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72AFC" w14:textId="77777777" w:rsidR="000A7031" w:rsidRPr="00CD677C" w:rsidRDefault="00000000">
      <w:pPr>
        <w:spacing w:line="480" w:lineRule="auto"/>
        <w:jc w:val="center"/>
        <w:rPr>
          <w:rFonts w:ascii="Times New Roman" w:eastAsia="Times New Roman" w:hAnsi="Times New Roman" w:cs="Times New Roman"/>
          <w:b/>
          <w:lang w:val="en-US"/>
        </w:rPr>
      </w:pPr>
      <w:r w:rsidRPr="00CD677C">
        <w:rPr>
          <w:rFonts w:ascii="Times New Roman" w:eastAsia="Times New Roman" w:hAnsi="Times New Roman" w:cs="Times New Roman"/>
          <w:b/>
          <w:lang w:val="en-US"/>
        </w:rPr>
        <w:t>Effect of Socioeconomic and Anthropogenic Variables on the Richness of Medicinal Species on a Macroscale</w:t>
      </w:r>
    </w:p>
    <w:p w14:paraId="5C58E527" w14:textId="77777777" w:rsidR="000A7031" w:rsidRPr="00CD677C" w:rsidRDefault="000A7031">
      <w:pPr>
        <w:widowControl w:val="0"/>
        <w:spacing w:line="480" w:lineRule="auto"/>
        <w:ind w:left="18"/>
        <w:rPr>
          <w:rFonts w:ascii="Times New Roman" w:eastAsia="Times New Roman" w:hAnsi="Times New Roman" w:cs="Times New Roman"/>
          <w:b/>
          <w:lang w:val="en-US"/>
        </w:rPr>
      </w:pPr>
    </w:p>
    <w:p w14:paraId="595C00AD" w14:textId="77777777" w:rsidR="000A7031" w:rsidRDefault="00000000">
      <w:pPr>
        <w:widowControl w:val="0"/>
        <w:spacing w:line="480" w:lineRule="auto"/>
        <w:ind w:left="18"/>
        <w:jc w:val="center"/>
        <w:rPr>
          <w:rFonts w:ascii="Times New Roman" w:eastAsia="Times New Roman" w:hAnsi="Times New Roman" w:cs="Times New Roman"/>
        </w:rPr>
      </w:pPr>
      <w:r>
        <w:rPr>
          <w:rFonts w:ascii="Times New Roman" w:eastAsia="Times New Roman" w:hAnsi="Times New Roman" w:cs="Times New Roman"/>
        </w:rPr>
        <w:t>Aníbal Silva Cantalice, Thiago Gonçalves-Souza, and Ulysses Paulino Albuquerque</w:t>
      </w:r>
    </w:p>
    <w:p w14:paraId="3992E230" w14:textId="77777777" w:rsidR="000A7031" w:rsidRDefault="000A7031">
      <w:pPr>
        <w:widowControl w:val="0"/>
        <w:spacing w:line="480" w:lineRule="auto"/>
        <w:rPr>
          <w:rFonts w:ascii="Times New Roman" w:eastAsia="Times New Roman" w:hAnsi="Times New Roman" w:cs="Times New Roman"/>
          <w:b/>
          <w:sz w:val="28"/>
          <w:szCs w:val="28"/>
        </w:rPr>
      </w:pPr>
    </w:p>
    <w:p w14:paraId="52FC1025" w14:textId="77777777" w:rsidR="000A7031" w:rsidRPr="00CD677C" w:rsidRDefault="00000000">
      <w:pPr>
        <w:widowControl w:val="0"/>
        <w:spacing w:line="480" w:lineRule="auto"/>
        <w:rPr>
          <w:rFonts w:ascii="Times New Roman" w:eastAsia="Times New Roman" w:hAnsi="Times New Roman" w:cs="Times New Roman"/>
          <w:b/>
          <w:sz w:val="28"/>
          <w:szCs w:val="28"/>
          <w:lang w:val="en-US"/>
        </w:rPr>
      </w:pPr>
      <w:r w:rsidRPr="00CD677C">
        <w:rPr>
          <w:rFonts w:ascii="Times New Roman" w:eastAsia="Times New Roman" w:hAnsi="Times New Roman" w:cs="Times New Roman"/>
          <w:b/>
          <w:sz w:val="28"/>
          <w:szCs w:val="28"/>
          <w:lang w:val="en-US"/>
        </w:rPr>
        <w:t>Supplementary Information</w:t>
      </w:r>
    </w:p>
    <w:p w14:paraId="2B044AF0" w14:textId="77777777" w:rsidR="000A7031" w:rsidRPr="00CD677C" w:rsidRDefault="000A7031">
      <w:pPr>
        <w:widowControl w:val="0"/>
        <w:spacing w:line="480" w:lineRule="auto"/>
        <w:ind w:left="18"/>
        <w:rPr>
          <w:rFonts w:ascii="Times New Roman" w:eastAsia="Times New Roman" w:hAnsi="Times New Roman" w:cs="Times New Roman"/>
          <w:b/>
          <w:lang w:val="en-US"/>
        </w:rPr>
      </w:pPr>
    </w:p>
    <w:p w14:paraId="5EBB9774" w14:textId="77777777" w:rsidR="000A7031" w:rsidRPr="00CD677C" w:rsidRDefault="00000000">
      <w:pPr>
        <w:widowControl w:val="0"/>
        <w:spacing w:line="480" w:lineRule="auto"/>
        <w:ind w:left="18"/>
        <w:jc w:val="both"/>
        <w:rPr>
          <w:rFonts w:ascii="Times New Roman" w:eastAsia="Times New Roman" w:hAnsi="Times New Roman" w:cs="Times New Roman"/>
          <w:b/>
          <w:lang w:val="en-US"/>
        </w:rPr>
      </w:pPr>
      <w:r w:rsidRPr="00CD677C">
        <w:rPr>
          <w:rFonts w:ascii="Times New Roman" w:eastAsia="Times New Roman" w:hAnsi="Times New Roman" w:cs="Times New Roman"/>
          <w:b/>
          <w:lang w:val="en-US"/>
        </w:rPr>
        <w:t>This appendix includes:</w:t>
      </w:r>
    </w:p>
    <w:p w14:paraId="5DAE14CE" w14:textId="77777777" w:rsidR="000A7031" w:rsidRPr="00CD677C" w:rsidRDefault="00000000">
      <w:pPr>
        <w:widowControl w:val="0"/>
        <w:spacing w:line="480" w:lineRule="auto"/>
        <w:ind w:left="18"/>
        <w:jc w:val="both"/>
        <w:rPr>
          <w:rFonts w:ascii="Times New Roman" w:eastAsia="Times New Roman" w:hAnsi="Times New Roman" w:cs="Times New Roman"/>
          <w:b/>
          <w:lang w:val="en-US"/>
        </w:rPr>
      </w:pPr>
      <w:r w:rsidRPr="00CD677C">
        <w:rPr>
          <w:rFonts w:ascii="Times New Roman" w:eastAsia="Times New Roman" w:hAnsi="Times New Roman" w:cs="Times New Roman"/>
          <w:b/>
          <w:lang w:val="en-US"/>
        </w:rPr>
        <w:t>Supplementary 1</w:t>
      </w:r>
      <w:r w:rsidRPr="00CD677C">
        <w:rPr>
          <w:rFonts w:ascii="Times New Roman" w:eastAsia="Times New Roman" w:hAnsi="Times New Roman" w:cs="Times New Roman"/>
          <w:lang w:val="en-US"/>
        </w:rPr>
        <w:t>. List of Articles comprising the Ethnobiological Database.</w:t>
      </w:r>
    </w:p>
    <w:p w14:paraId="7A61109A" w14:textId="77777777" w:rsidR="000A7031" w:rsidRPr="00CD677C" w:rsidRDefault="00000000">
      <w:pPr>
        <w:widowControl w:val="0"/>
        <w:spacing w:line="480" w:lineRule="auto"/>
        <w:ind w:left="18"/>
        <w:jc w:val="both"/>
        <w:rPr>
          <w:rFonts w:ascii="Times New Roman" w:eastAsia="Times New Roman" w:hAnsi="Times New Roman" w:cs="Times New Roman"/>
          <w:lang w:val="en-US"/>
        </w:rPr>
      </w:pPr>
      <w:r w:rsidRPr="00CD677C">
        <w:rPr>
          <w:rFonts w:ascii="Times New Roman" w:eastAsia="Times New Roman" w:hAnsi="Times New Roman" w:cs="Times New Roman"/>
          <w:b/>
          <w:lang w:val="en-US"/>
        </w:rPr>
        <w:t xml:space="preserve">Fig. S1 - </w:t>
      </w:r>
      <w:r w:rsidRPr="00CD677C">
        <w:rPr>
          <w:rFonts w:ascii="Times New Roman" w:eastAsia="Times New Roman" w:hAnsi="Times New Roman" w:cs="Times New Roman"/>
          <w:lang w:val="en-US"/>
        </w:rPr>
        <w:t>The graphical representation of the Human Development Index (HDI) and its decomposed values in education, health, and income by locality. The dotted blue line represents the average.</w:t>
      </w:r>
    </w:p>
    <w:p w14:paraId="78C6E81E" w14:textId="77777777" w:rsidR="000A7031" w:rsidRPr="00CD677C" w:rsidRDefault="00000000">
      <w:pPr>
        <w:widowControl w:val="0"/>
        <w:spacing w:line="480" w:lineRule="auto"/>
        <w:ind w:left="18"/>
        <w:jc w:val="both"/>
        <w:rPr>
          <w:rFonts w:ascii="Times New Roman" w:eastAsia="Times New Roman" w:hAnsi="Times New Roman" w:cs="Times New Roman"/>
          <w:b/>
          <w:lang w:val="en-US"/>
        </w:rPr>
      </w:pPr>
      <w:r w:rsidRPr="00CD677C">
        <w:rPr>
          <w:rFonts w:ascii="Times New Roman" w:eastAsia="Times New Roman" w:hAnsi="Times New Roman" w:cs="Times New Roman"/>
          <w:b/>
          <w:lang w:val="en-US"/>
        </w:rPr>
        <w:t xml:space="preserve">Table S1 </w:t>
      </w:r>
      <w:r w:rsidRPr="00CD677C">
        <w:rPr>
          <w:rFonts w:ascii="Times New Roman" w:eastAsia="Times New Roman" w:hAnsi="Times New Roman" w:cs="Times New Roman"/>
          <w:lang w:val="en-US"/>
        </w:rPr>
        <w:t>- Classes description of the collection 7 of Mapbiomas Brazil</w:t>
      </w:r>
      <w:r w:rsidRPr="00CD677C">
        <w:rPr>
          <w:rFonts w:ascii="Times New Roman" w:eastAsia="Times New Roman" w:hAnsi="Times New Roman" w:cs="Times New Roman"/>
          <w:b/>
          <w:lang w:val="en-US"/>
        </w:rPr>
        <w:t xml:space="preserve"> </w:t>
      </w:r>
    </w:p>
    <w:p w14:paraId="01C3B0A0" w14:textId="77777777" w:rsidR="000A7031" w:rsidRPr="00CD677C" w:rsidRDefault="00000000">
      <w:pPr>
        <w:widowControl w:val="0"/>
        <w:spacing w:line="480" w:lineRule="auto"/>
        <w:jc w:val="both"/>
        <w:rPr>
          <w:rFonts w:ascii="Times New Roman" w:eastAsia="Times New Roman" w:hAnsi="Times New Roman" w:cs="Times New Roman"/>
          <w:lang w:val="en-US"/>
        </w:rPr>
      </w:pPr>
      <w:r w:rsidRPr="00CD677C">
        <w:rPr>
          <w:rFonts w:ascii="Times New Roman" w:eastAsia="Times New Roman" w:hAnsi="Times New Roman" w:cs="Times New Roman"/>
          <w:b/>
          <w:lang w:val="en-US"/>
        </w:rPr>
        <w:t xml:space="preserve">Fig. S2 </w:t>
      </w:r>
      <w:r w:rsidRPr="00CD677C">
        <w:rPr>
          <w:rFonts w:ascii="Times New Roman" w:eastAsia="Times New Roman" w:hAnsi="Times New Roman" w:cs="Times New Roman"/>
          <w:lang w:val="en-US"/>
        </w:rPr>
        <w:t>- The graphical representation depicts anthropogenic land use (%) by locality. The dotted blue line represents the average.</w:t>
      </w:r>
    </w:p>
    <w:p w14:paraId="4B5BA8FD" w14:textId="77777777" w:rsidR="000A7031" w:rsidRPr="00CD677C" w:rsidRDefault="00000000">
      <w:pPr>
        <w:widowControl w:val="0"/>
        <w:ind w:left="18"/>
        <w:jc w:val="both"/>
        <w:rPr>
          <w:rFonts w:ascii="Times New Roman" w:eastAsia="Times New Roman" w:hAnsi="Times New Roman" w:cs="Times New Roman"/>
          <w:lang w:val="en-US"/>
        </w:rPr>
      </w:pPr>
      <w:r w:rsidRPr="00CD677C">
        <w:rPr>
          <w:rFonts w:ascii="Times New Roman" w:eastAsia="Times New Roman" w:hAnsi="Times New Roman" w:cs="Times New Roman"/>
          <w:b/>
          <w:lang w:val="en-US"/>
        </w:rPr>
        <w:t xml:space="preserve">Table S2 </w:t>
      </w:r>
      <w:r w:rsidRPr="00CD677C">
        <w:rPr>
          <w:rFonts w:ascii="Times New Roman" w:eastAsia="Times New Roman" w:hAnsi="Times New Roman" w:cs="Times New Roman"/>
          <w:lang w:val="en-US"/>
        </w:rPr>
        <w:t>- Input script for analysis in R version 4.4 - “Puppy Cup”.</w:t>
      </w:r>
    </w:p>
    <w:p w14:paraId="166EDAF7" w14:textId="77777777" w:rsidR="000A7031" w:rsidRPr="00CD677C" w:rsidRDefault="000A7031">
      <w:pPr>
        <w:widowControl w:val="0"/>
        <w:ind w:left="18"/>
        <w:jc w:val="both"/>
        <w:rPr>
          <w:rFonts w:ascii="Times New Roman" w:eastAsia="Times New Roman" w:hAnsi="Times New Roman" w:cs="Times New Roman"/>
          <w:lang w:val="en-US"/>
        </w:rPr>
      </w:pPr>
    </w:p>
    <w:p w14:paraId="35D2F32C" w14:textId="77777777" w:rsidR="000A7031" w:rsidRPr="00CD677C" w:rsidRDefault="00000000">
      <w:pPr>
        <w:widowControl w:val="0"/>
        <w:spacing w:line="480" w:lineRule="auto"/>
        <w:ind w:left="18"/>
        <w:jc w:val="both"/>
        <w:rPr>
          <w:rFonts w:ascii="Times New Roman" w:eastAsia="Times New Roman" w:hAnsi="Times New Roman" w:cs="Times New Roman"/>
          <w:lang w:val="en-US"/>
        </w:rPr>
      </w:pPr>
      <w:r w:rsidRPr="00CD677C">
        <w:rPr>
          <w:rFonts w:ascii="Times New Roman" w:eastAsia="Times New Roman" w:hAnsi="Times New Roman" w:cs="Times New Roman"/>
          <w:b/>
          <w:lang w:val="en-US"/>
        </w:rPr>
        <w:t xml:space="preserve">Fig. S3 </w:t>
      </w:r>
      <w:r w:rsidRPr="00CD677C">
        <w:rPr>
          <w:rFonts w:ascii="Times New Roman" w:eastAsia="Times New Roman" w:hAnsi="Times New Roman" w:cs="Times New Roman"/>
          <w:lang w:val="en-US"/>
        </w:rPr>
        <w:t>- Represents the effect scales for each buffer, with the 5 km buffer being the best representation of the relationship between richness and anthropogenic land use.</w:t>
      </w:r>
    </w:p>
    <w:p w14:paraId="78C7B6B9" w14:textId="77777777" w:rsidR="000A7031" w:rsidRPr="00CD677C" w:rsidRDefault="000A7031">
      <w:pPr>
        <w:widowControl w:val="0"/>
        <w:spacing w:line="480" w:lineRule="auto"/>
        <w:ind w:left="18"/>
        <w:rPr>
          <w:rFonts w:ascii="Times New Roman" w:eastAsia="Times New Roman" w:hAnsi="Times New Roman" w:cs="Times New Roman"/>
          <w:b/>
          <w:lang w:val="en-US"/>
        </w:rPr>
      </w:pPr>
    </w:p>
    <w:p w14:paraId="20B9CBF3" w14:textId="77777777" w:rsidR="000A7031" w:rsidRPr="00CD677C" w:rsidRDefault="000A7031">
      <w:pPr>
        <w:widowControl w:val="0"/>
        <w:spacing w:line="480" w:lineRule="auto"/>
        <w:ind w:left="18"/>
        <w:rPr>
          <w:rFonts w:ascii="Times New Roman" w:eastAsia="Times New Roman" w:hAnsi="Times New Roman" w:cs="Times New Roman"/>
          <w:b/>
          <w:lang w:val="en-US"/>
        </w:rPr>
      </w:pPr>
    </w:p>
    <w:p w14:paraId="12D1DCC2" w14:textId="77777777" w:rsidR="000A7031" w:rsidRPr="00CD677C" w:rsidRDefault="00000000">
      <w:pPr>
        <w:widowControl w:val="0"/>
        <w:spacing w:line="480" w:lineRule="auto"/>
        <w:ind w:left="18"/>
        <w:rPr>
          <w:rFonts w:ascii="Times New Roman" w:eastAsia="Times New Roman" w:hAnsi="Times New Roman" w:cs="Times New Roman"/>
          <w:b/>
          <w:lang w:val="en-US"/>
        </w:rPr>
      </w:pPr>
      <w:r w:rsidRPr="00CD677C">
        <w:rPr>
          <w:rFonts w:ascii="Times New Roman" w:eastAsia="Times New Roman" w:hAnsi="Times New Roman" w:cs="Times New Roman"/>
          <w:b/>
          <w:lang w:val="en-US"/>
        </w:rPr>
        <w:br/>
      </w:r>
      <w:r w:rsidRPr="00CD677C">
        <w:rPr>
          <w:rFonts w:ascii="Times New Roman" w:eastAsia="Times New Roman" w:hAnsi="Times New Roman" w:cs="Times New Roman"/>
          <w:b/>
          <w:lang w:val="en-US"/>
        </w:rPr>
        <w:br/>
      </w:r>
      <w:r w:rsidRPr="00CD677C">
        <w:rPr>
          <w:lang w:val="en-US"/>
        </w:rPr>
        <w:br w:type="page"/>
      </w:r>
    </w:p>
    <w:p w14:paraId="180EA9CA" w14:textId="77777777" w:rsidR="000A7031" w:rsidRPr="00CD677C" w:rsidRDefault="00000000">
      <w:pPr>
        <w:widowControl w:val="0"/>
        <w:ind w:left="18"/>
        <w:rPr>
          <w:rFonts w:ascii="Times New Roman" w:eastAsia="Times New Roman" w:hAnsi="Times New Roman" w:cs="Times New Roman"/>
          <w:color w:val="FFFFFF"/>
        </w:rPr>
      </w:pPr>
      <w:r w:rsidRPr="00CD677C">
        <w:rPr>
          <w:rFonts w:ascii="Times New Roman" w:eastAsia="Times New Roman" w:hAnsi="Times New Roman" w:cs="Times New Roman"/>
          <w:b/>
          <w:sz w:val="28"/>
          <w:szCs w:val="28"/>
          <w:lang w:val="en-US"/>
        </w:rPr>
        <w:lastRenderedPageBreak/>
        <w:t>Supplementary S</w:t>
      </w:r>
      <w:r w:rsidRPr="00CD677C">
        <w:rPr>
          <w:rFonts w:ascii="Times New Roman" w:eastAsia="Times New Roman" w:hAnsi="Times New Roman" w:cs="Times New Roman"/>
          <w:b/>
          <w:lang w:val="en-US"/>
        </w:rPr>
        <w:t xml:space="preserve">1 </w:t>
      </w:r>
      <w:r w:rsidRPr="00CD677C">
        <w:rPr>
          <w:rFonts w:ascii="Times New Roman" w:eastAsia="Times New Roman" w:hAnsi="Times New Roman" w:cs="Times New Roman"/>
          <w:lang w:val="en-US"/>
        </w:rPr>
        <w:t>- List of Articles comprising the Ethnobiological Database.</w:t>
      </w:r>
      <w:hyperlink r:id="rId4">
        <w:r w:rsidRPr="00CD677C">
          <w:rPr>
            <w:rFonts w:ascii="Times New Roman" w:eastAsia="Times New Roman" w:hAnsi="Times New Roman" w:cs="Times New Roman"/>
            <w:color w:val="FFFFFF"/>
          </w:rPr>
          <w:t>[1–27]</w:t>
        </w:r>
      </w:hyperlink>
    </w:p>
    <w:p w14:paraId="05945D6A" w14:textId="77777777" w:rsidR="000A7031" w:rsidRPr="00CD677C" w:rsidRDefault="000A7031">
      <w:pPr>
        <w:widowControl w:val="0"/>
        <w:spacing w:before="200" w:line="480" w:lineRule="auto"/>
        <w:ind w:right="-4"/>
        <w:jc w:val="both"/>
        <w:rPr>
          <w:rFonts w:ascii="Times New Roman" w:eastAsia="Times New Roman" w:hAnsi="Times New Roman" w:cs="Times New Roman"/>
          <w:color w:val="FFFFFF"/>
        </w:rPr>
      </w:pPr>
    </w:p>
    <w:p w14:paraId="27D0535F" w14:textId="77777777" w:rsidR="000A7031" w:rsidRPr="00CD677C" w:rsidRDefault="00000000">
      <w:pPr>
        <w:widowControl w:val="0"/>
        <w:spacing w:before="200" w:line="480" w:lineRule="auto"/>
        <w:ind w:right="-4"/>
        <w:jc w:val="both"/>
        <w:rPr>
          <w:rFonts w:ascii="Times New Roman" w:eastAsia="Times New Roman" w:hAnsi="Times New Roman" w:cs="Times New Roman"/>
          <w:lang w:val="en-US"/>
        </w:rPr>
      </w:pPr>
      <w:hyperlink r:id="rId5">
        <w:r w:rsidRPr="00CD677C">
          <w:rPr>
            <w:rFonts w:ascii="Times New Roman" w:eastAsia="Times New Roman" w:hAnsi="Times New Roman" w:cs="Times New Roman"/>
          </w:rPr>
          <w:t xml:space="preserve">1. Albergaria ET, Silva MV, Silva AG. Levantamento etnobotânico de plantas medicinais em comunidades rurais do município de Lagoa Grande, Pernambuco, Brasil. </w:t>
        </w:r>
        <w:r w:rsidRPr="00CD677C">
          <w:rPr>
            <w:rFonts w:ascii="Times New Roman" w:eastAsia="Times New Roman" w:hAnsi="Times New Roman" w:cs="Times New Roman"/>
            <w:lang w:val="en-US"/>
          </w:rPr>
          <w:t xml:space="preserve">Revista Fitos. 2019;13:137–54. </w:t>
        </w:r>
      </w:hyperlink>
    </w:p>
    <w:p w14:paraId="7E1B2F43"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6">
        <w:r w:rsidRPr="00CD677C">
          <w:rPr>
            <w:rFonts w:ascii="Times New Roman" w:eastAsia="Times New Roman" w:hAnsi="Times New Roman" w:cs="Times New Roman"/>
            <w:lang w:val="en-US"/>
          </w:rPr>
          <w:t xml:space="preserve">2. Albuquerque UP. Re-examining hypotheses concerning the use and knowledge of medicinal plants: a study in the Caatinga vegetation of NE Brazil. </w:t>
        </w:r>
        <w:r w:rsidRPr="00CD677C">
          <w:rPr>
            <w:rFonts w:ascii="Times New Roman" w:eastAsia="Times New Roman" w:hAnsi="Times New Roman" w:cs="Times New Roman"/>
          </w:rPr>
          <w:t xml:space="preserve">Journal of Ethnobiology and Ethnomedicine. 2006;2:30–30. </w:t>
        </w:r>
      </w:hyperlink>
    </w:p>
    <w:p w14:paraId="73F10FAD"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lang w:val="en-US"/>
        </w:rPr>
      </w:pPr>
      <w:hyperlink r:id="rId7">
        <w:r w:rsidRPr="00CD677C">
          <w:rPr>
            <w:rFonts w:ascii="Times New Roman" w:eastAsia="Times New Roman" w:hAnsi="Times New Roman" w:cs="Times New Roman"/>
          </w:rPr>
          <w:t xml:space="preserve">3. Albuquerque UP, Andrade LHC. Uso de recursos vegetais da caatinga: o caso do agreste do estado de </w:t>
        </w:r>
        <w:proofErr w:type="spellStart"/>
        <w:r w:rsidRPr="00CD677C">
          <w:rPr>
            <w:rFonts w:ascii="Times New Roman" w:eastAsia="Times New Roman" w:hAnsi="Times New Roman" w:cs="Times New Roman"/>
          </w:rPr>
          <w:t>pernambuco</w:t>
        </w:r>
        <w:proofErr w:type="spellEnd"/>
        <w:r w:rsidRPr="00CD677C">
          <w:rPr>
            <w:rFonts w:ascii="Times New Roman" w:eastAsia="Times New Roman" w:hAnsi="Times New Roman" w:cs="Times New Roman"/>
          </w:rPr>
          <w:t xml:space="preserve"> (nordeste do brasil). </w:t>
        </w:r>
      </w:hyperlink>
      <w:hyperlink r:id="rId8">
        <w:r w:rsidRPr="00CD677C">
          <w:rPr>
            <w:rFonts w:ascii="Times New Roman" w:eastAsia="Times New Roman" w:hAnsi="Times New Roman" w:cs="Times New Roman"/>
            <w:lang w:val="en-US"/>
          </w:rPr>
          <w:t>Interciência</w:t>
        </w:r>
      </w:hyperlink>
      <w:hyperlink r:id="rId9">
        <w:r w:rsidRPr="00CD677C">
          <w:rPr>
            <w:rFonts w:ascii="Times New Roman" w:eastAsia="Times New Roman" w:hAnsi="Times New Roman" w:cs="Times New Roman"/>
            <w:lang w:val="en-US"/>
          </w:rPr>
          <w:t xml:space="preserve">. 2002;27:336–46. </w:t>
        </w:r>
      </w:hyperlink>
    </w:p>
    <w:p w14:paraId="01F3673F"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10">
        <w:r w:rsidRPr="00CD677C">
          <w:rPr>
            <w:rFonts w:ascii="Times New Roman" w:eastAsia="Times New Roman" w:hAnsi="Times New Roman" w:cs="Times New Roman"/>
            <w:lang w:val="en-US"/>
          </w:rPr>
          <w:t xml:space="preserve">4. Cartaxo SL, Almeida Souza MM, Albuquerque UP. Medicinal plants with bioprospecting potential used in semi-arid northeastern Brazil. </w:t>
        </w:r>
        <w:r w:rsidRPr="00CD677C">
          <w:rPr>
            <w:rFonts w:ascii="Times New Roman" w:eastAsia="Times New Roman" w:hAnsi="Times New Roman" w:cs="Times New Roman"/>
          </w:rPr>
          <w:t xml:space="preserve">Journal of Ethnopharmacology. 2010;131:326–42. </w:t>
        </w:r>
      </w:hyperlink>
    </w:p>
    <w:p w14:paraId="71CC980D"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lang w:val="en-US"/>
        </w:rPr>
      </w:pPr>
      <w:hyperlink r:id="rId11">
        <w:r w:rsidRPr="00CD677C">
          <w:rPr>
            <w:rFonts w:ascii="Times New Roman" w:eastAsia="Times New Roman" w:hAnsi="Times New Roman" w:cs="Times New Roman"/>
          </w:rPr>
          <w:t xml:space="preserve">5. Cordeiro JMP, Félix LP. Conhecimento botânico medicinal sobre espécies vegetais nativas da caatinga e plantas espontâneas no agreste da Paraíba, Brasil. </w:t>
        </w:r>
        <w:r w:rsidRPr="00CD677C">
          <w:rPr>
            <w:rFonts w:ascii="Times New Roman" w:eastAsia="Times New Roman" w:hAnsi="Times New Roman" w:cs="Times New Roman"/>
            <w:lang w:val="en-US"/>
          </w:rPr>
          <w:t xml:space="preserve">Rev bras plantas med. 2014;16:685–92. </w:t>
        </w:r>
      </w:hyperlink>
    </w:p>
    <w:p w14:paraId="50F22575"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12">
        <w:r w:rsidRPr="00CD677C">
          <w:rPr>
            <w:rFonts w:ascii="Times New Roman" w:eastAsia="Times New Roman" w:hAnsi="Times New Roman" w:cs="Times New Roman"/>
            <w:lang w:val="en-US"/>
          </w:rPr>
          <w:t xml:space="preserve">6. Costa-Neto </w:t>
        </w:r>
      </w:hyperlink>
      <w:hyperlink r:id="rId13">
        <w:r w:rsidRPr="00CD677C">
          <w:rPr>
            <w:rFonts w:ascii="Times New Roman" w:eastAsia="Times New Roman" w:hAnsi="Times New Roman" w:cs="Times New Roman"/>
            <w:lang w:val="en-US"/>
          </w:rPr>
          <w:t>EM, Oliveira</w:t>
        </w:r>
      </w:hyperlink>
      <w:hyperlink r:id="rId14">
        <w:r w:rsidRPr="00CD677C">
          <w:rPr>
            <w:rFonts w:ascii="Times New Roman" w:eastAsia="Times New Roman" w:hAnsi="Times New Roman" w:cs="Times New Roman"/>
            <w:lang w:val="en-US"/>
          </w:rPr>
          <w:t xml:space="preserve"> MV. The use of medicinal plants in the County of Tanquinho, State of Bahia, Northeastern Brazil. </w:t>
        </w:r>
        <w:r w:rsidRPr="00CD677C">
          <w:rPr>
            <w:rFonts w:ascii="Times New Roman" w:eastAsia="Times New Roman" w:hAnsi="Times New Roman" w:cs="Times New Roman"/>
          </w:rPr>
          <w:t xml:space="preserve">Revista Brasileira de Plantas Medicinais. 2000;2:1–8. </w:t>
        </w:r>
      </w:hyperlink>
    </w:p>
    <w:p w14:paraId="7493D849"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15">
        <w:r w:rsidRPr="00CD677C">
          <w:rPr>
            <w:rFonts w:ascii="Times New Roman" w:eastAsia="Times New Roman" w:hAnsi="Times New Roman" w:cs="Times New Roman"/>
          </w:rPr>
          <w:t>7</w:t>
        </w:r>
      </w:hyperlink>
      <w:hyperlink r:id="rId16">
        <w:r w:rsidRPr="00CD677C">
          <w:rPr>
            <w:rFonts w:ascii="Times New Roman" w:eastAsia="Times New Roman" w:hAnsi="Times New Roman" w:cs="Times New Roman"/>
          </w:rPr>
          <w:t>.</w:t>
        </w:r>
      </w:hyperlink>
      <w:hyperlink r:id="rId17">
        <w:r w:rsidRPr="00CD677C">
          <w:rPr>
            <w:rFonts w:ascii="Times New Roman" w:eastAsia="Times New Roman" w:hAnsi="Times New Roman" w:cs="Times New Roman"/>
          </w:rPr>
          <w:t xml:space="preserve"> Macedo </w:t>
        </w:r>
      </w:hyperlink>
      <w:hyperlink r:id="rId18">
        <w:r w:rsidRPr="00CD677C">
          <w:rPr>
            <w:rFonts w:ascii="Times New Roman" w:eastAsia="Times New Roman" w:hAnsi="Times New Roman" w:cs="Times New Roman"/>
          </w:rPr>
          <w:t>JGF</w:t>
        </w:r>
      </w:hyperlink>
      <w:hyperlink r:id="rId19">
        <w:r w:rsidRPr="00CD677C">
          <w:rPr>
            <w:rFonts w:ascii="Times New Roman" w:eastAsia="Times New Roman" w:hAnsi="Times New Roman" w:cs="Times New Roman"/>
          </w:rPr>
          <w:t>, Menezes IRA, Ribeiro D</w:t>
        </w:r>
      </w:hyperlink>
      <w:hyperlink r:id="rId20">
        <w:r w:rsidRPr="00CD677C">
          <w:rPr>
            <w:rFonts w:ascii="Times New Roman" w:eastAsia="Times New Roman" w:hAnsi="Times New Roman" w:cs="Times New Roman"/>
          </w:rPr>
          <w:t>A</w:t>
        </w:r>
      </w:hyperlink>
      <w:hyperlink r:id="rId21">
        <w:r w:rsidRPr="00CD677C">
          <w:rPr>
            <w:rFonts w:ascii="Times New Roman" w:eastAsia="Times New Roman" w:hAnsi="Times New Roman" w:cs="Times New Roman"/>
          </w:rPr>
          <w:t xml:space="preserve">, Santos MO, </w:t>
        </w:r>
      </w:hyperlink>
      <w:hyperlink r:id="rId22">
        <w:proofErr w:type="spellStart"/>
        <w:r w:rsidRPr="00CD677C">
          <w:rPr>
            <w:rFonts w:ascii="Times New Roman" w:eastAsia="Times New Roman" w:hAnsi="Times New Roman" w:cs="Times New Roman"/>
          </w:rPr>
          <w:t>Mâcedo</w:t>
        </w:r>
        <w:proofErr w:type="spellEnd"/>
      </w:hyperlink>
      <w:hyperlink r:id="rId23">
        <w:r w:rsidRPr="00CD677C">
          <w:rPr>
            <w:rFonts w:ascii="Times New Roman" w:eastAsia="Times New Roman" w:hAnsi="Times New Roman" w:cs="Times New Roman"/>
          </w:rPr>
          <w:t xml:space="preserve"> DG, Macêdo MJF, et al. </w:t>
        </w:r>
        <w:r w:rsidRPr="00CD677C">
          <w:rPr>
            <w:rFonts w:ascii="Times New Roman" w:eastAsia="Times New Roman" w:hAnsi="Times New Roman" w:cs="Times New Roman"/>
            <w:lang w:val="en-US"/>
          </w:rPr>
          <w:t>Anal</w:t>
        </w:r>
      </w:hyperlink>
      <w:hyperlink r:id="rId24">
        <w:r w:rsidRPr="00CD677C">
          <w:rPr>
            <w:rFonts w:ascii="Times New Roman" w:eastAsia="Times New Roman" w:hAnsi="Times New Roman" w:cs="Times New Roman"/>
            <w:lang w:val="en-US"/>
          </w:rPr>
          <w:t>ysis o</w:t>
        </w:r>
      </w:hyperlink>
      <w:hyperlink r:id="rId25">
        <w:r w:rsidRPr="00CD677C">
          <w:rPr>
            <w:rFonts w:ascii="Times New Roman" w:eastAsia="Times New Roman" w:hAnsi="Times New Roman" w:cs="Times New Roman"/>
            <w:lang w:val="en-US"/>
          </w:rPr>
          <w:t xml:space="preserve">f the Variability of Therapeutic Indications of Medicinal Species in the Northeast of Brazil: Comparative Study. </w:t>
        </w:r>
        <w:proofErr w:type="spellStart"/>
        <w:r w:rsidRPr="00CD677C">
          <w:rPr>
            <w:rFonts w:ascii="Times New Roman" w:eastAsia="Times New Roman" w:hAnsi="Times New Roman" w:cs="Times New Roman"/>
          </w:rPr>
          <w:t>Evid</w:t>
        </w:r>
        <w:proofErr w:type="spellEnd"/>
        <w:r w:rsidRPr="00CD677C">
          <w:rPr>
            <w:rFonts w:ascii="Times New Roman" w:eastAsia="Times New Roman" w:hAnsi="Times New Roman" w:cs="Times New Roman"/>
          </w:rPr>
          <w:t xml:space="preserve"> Based </w:t>
        </w:r>
        <w:proofErr w:type="spellStart"/>
        <w:r w:rsidRPr="00CD677C">
          <w:rPr>
            <w:rFonts w:ascii="Times New Roman" w:eastAsia="Times New Roman" w:hAnsi="Times New Roman" w:cs="Times New Roman"/>
          </w:rPr>
          <w:t>Complement</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Alternat</w:t>
        </w:r>
        <w:proofErr w:type="spellEnd"/>
        <w:r w:rsidRPr="00CD677C">
          <w:rPr>
            <w:rFonts w:ascii="Times New Roman" w:eastAsia="Times New Roman" w:hAnsi="Times New Roman" w:cs="Times New Roman"/>
          </w:rPr>
          <w:t xml:space="preserve"> Med. 2018;2018:6769193. </w:t>
        </w:r>
      </w:hyperlink>
    </w:p>
    <w:p w14:paraId="66DD601A"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26">
        <w:r w:rsidRPr="00CD677C">
          <w:rPr>
            <w:rFonts w:ascii="Times New Roman" w:eastAsia="Times New Roman" w:hAnsi="Times New Roman" w:cs="Times New Roman"/>
          </w:rPr>
          <w:t xml:space="preserve">8. Freitas AVL, Coelho MFB, Maia SSS, Azevedo RAB. Plantas medicinais: um estudo </w:t>
        </w:r>
        <w:r w:rsidRPr="00CD677C">
          <w:rPr>
            <w:rFonts w:ascii="Times New Roman" w:eastAsia="Times New Roman" w:hAnsi="Times New Roman" w:cs="Times New Roman"/>
          </w:rPr>
          <w:lastRenderedPageBreak/>
          <w:t xml:space="preserve">etnobotânico nos quintais do Sítio Cruz, São Miguel, Rio Grande do Norte, Brasil. Revista Brasileira de Biociências. 2012;10:48–59. </w:t>
        </w:r>
      </w:hyperlink>
    </w:p>
    <w:p w14:paraId="55BCC1C0"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27">
        <w:r w:rsidRPr="00CD677C">
          <w:rPr>
            <w:rFonts w:ascii="Times New Roman" w:eastAsia="Times New Roman" w:hAnsi="Times New Roman" w:cs="Times New Roman"/>
          </w:rPr>
          <w:t xml:space="preserve">9. Freitas AVL, Coelho MFB, Pereira YB, Freitas Neto EC, Azevedo RAB. Diversidade e usos de plantas medicinais nos quintais da comunidade de São João da Várzea em Mossoró, RN. </w:t>
        </w:r>
        <w:proofErr w:type="spellStart"/>
        <w:r w:rsidRPr="00CD677C">
          <w:rPr>
            <w:rFonts w:ascii="Times New Roman" w:eastAsia="Times New Roman" w:hAnsi="Times New Roman" w:cs="Times New Roman"/>
          </w:rPr>
          <w:t>Rev</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bras</w:t>
        </w:r>
        <w:proofErr w:type="spellEnd"/>
        <w:r w:rsidRPr="00CD677C">
          <w:rPr>
            <w:rFonts w:ascii="Times New Roman" w:eastAsia="Times New Roman" w:hAnsi="Times New Roman" w:cs="Times New Roman"/>
          </w:rPr>
          <w:t xml:space="preserve"> plantas med. 2015;17:845–56. </w:t>
        </w:r>
      </w:hyperlink>
    </w:p>
    <w:p w14:paraId="4561C9B4"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28">
        <w:r w:rsidRPr="00CD677C">
          <w:rPr>
            <w:rFonts w:ascii="Times New Roman" w:eastAsia="Times New Roman" w:hAnsi="Times New Roman" w:cs="Times New Roman"/>
          </w:rPr>
          <w:t xml:space="preserve">10. Gomes TB, Bandeira FPSF. Uso e diversidade de plantas medicinais em uma comunidade quilombola no Raso da Catarina, Bahia. Acta Botanica Brasilica. 2012;26:796–809. </w:t>
        </w:r>
      </w:hyperlink>
    </w:p>
    <w:p w14:paraId="5383C7E5"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lang w:val="en-US"/>
        </w:rPr>
      </w:pPr>
      <w:hyperlink r:id="rId29">
        <w:r w:rsidRPr="00CD677C">
          <w:rPr>
            <w:rFonts w:ascii="Times New Roman" w:eastAsia="Times New Roman" w:hAnsi="Times New Roman" w:cs="Times New Roman"/>
          </w:rPr>
          <w:t xml:space="preserve">11. Lozano A, Araújo EL, Medeiros MFT, Albuquerque UP. </w:t>
        </w:r>
        <w:r w:rsidRPr="00CD677C">
          <w:rPr>
            <w:rFonts w:ascii="Times New Roman" w:eastAsia="Times New Roman" w:hAnsi="Times New Roman" w:cs="Times New Roman"/>
            <w:lang w:val="en-US"/>
          </w:rPr>
          <w:t xml:space="preserve">The apparency hypothesis applied to a local pharmacopoeia in the Brazilian northeast. Journal of Ethnobiology and Ethnomedicine. 2014;10:2–2. </w:t>
        </w:r>
      </w:hyperlink>
    </w:p>
    <w:p w14:paraId="01987D4D"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30">
        <w:r w:rsidRPr="00CD677C">
          <w:rPr>
            <w:rFonts w:ascii="Times New Roman" w:eastAsia="Times New Roman" w:hAnsi="Times New Roman" w:cs="Times New Roman"/>
            <w:lang w:val="en-US"/>
          </w:rPr>
          <w:t xml:space="preserve">12. Marinho MGV, Silva CC, Andrade LHC. </w:t>
        </w:r>
        <w:r w:rsidRPr="00CD677C">
          <w:rPr>
            <w:rFonts w:ascii="Times New Roman" w:eastAsia="Times New Roman" w:hAnsi="Times New Roman" w:cs="Times New Roman"/>
          </w:rPr>
          <w:t xml:space="preserve">Levantamento etnobotânico de plantas medicinais em área de caatinga no município de São José de Espinharas, Paraíba, Brasil. </w:t>
        </w:r>
        <w:proofErr w:type="spellStart"/>
        <w:r w:rsidRPr="00CD677C">
          <w:rPr>
            <w:rFonts w:ascii="Times New Roman" w:eastAsia="Times New Roman" w:hAnsi="Times New Roman" w:cs="Times New Roman"/>
          </w:rPr>
          <w:t>Rev</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bras</w:t>
        </w:r>
        <w:proofErr w:type="spellEnd"/>
        <w:r w:rsidRPr="00CD677C">
          <w:rPr>
            <w:rFonts w:ascii="Times New Roman" w:eastAsia="Times New Roman" w:hAnsi="Times New Roman" w:cs="Times New Roman"/>
          </w:rPr>
          <w:t xml:space="preserve"> plantas med. 2011;13:170–82. </w:t>
        </w:r>
      </w:hyperlink>
    </w:p>
    <w:p w14:paraId="520BB608"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31">
        <w:r w:rsidRPr="00CD677C">
          <w:rPr>
            <w:rFonts w:ascii="Times New Roman" w:eastAsia="Times New Roman" w:hAnsi="Times New Roman" w:cs="Times New Roman"/>
          </w:rPr>
          <w:t xml:space="preserve">13. Oliveira RLC, Lins Neto EMF, Araújo EL, Albuquerque UP. </w:t>
        </w:r>
        <w:r w:rsidRPr="00CD677C">
          <w:rPr>
            <w:rFonts w:ascii="Times New Roman" w:eastAsia="Times New Roman" w:hAnsi="Times New Roman" w:cs="Times New Roman"/>
            <w:lang w:val="en-US"/>
          </w:rPr>
          <w:t xml:space="preserve">Conservation priorities and population structure of woody medicinal plants in an area of caatinga vegetation (Pernambuco State, NE Brazil). </w:t>
        </w:r>
        <w:proofErr w:type="spellStart"/>
        <w:r w:rsidRPr="00CD677C">
          <w:rPr>
            <w:rFonts w:ascii="Times New Roman" w:eastAsia="Times New Roman" w:hAnsi="Times New Roman" w:cs="Times New Roman"/>
          </w:rPr>
          <w:t>Environ</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Monit</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Assess</w:t>
        </w:r>
        <w:proofErr w:type="spellEnd"/>
        <w:r w:rsidRPr="00CD677C">
          <w:rPr>
            <w:rFonts w:ascii="Times New Roman" w:eastAsia="Times New Roman" w:hAnsi="Times New Roman" w:cs="Times New Roman"/>
          </w:rPr>
          <w:t xml:space="preserve">. 2007;132:189–206. </w:t>
        </w:r>
      </w:hyperlink>
    </w:p>
    <w:p w14:paraId="2653408D"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32">
        <w:r w:rsidRPr="00CD677C">
          <w:rPr>
            <w:rFonts w:ascii="Times New Roman" w:eastAsia="Times New Roman" w:hAnsi="Times New Roman" w:cs="Times New Roman"/>
          </w:rPr>
          <w:t xml:space="preserve">14. Oliveira FCS, Barros RFM, Moita Neto JM. Plantas medicinais utilizadas em comunidades rurais de Oeiras, semiárido piauiense. Revista Brasileira de Plantas Medicinais. 2010;12:282–301. </w:t>
        </w:r>
      </w:hyperlink>
    </w:p>
    <w:p w14:paraId="62E038E3"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33">
        <w:r w:rsidRPr="00CD677C">
          <w:rPr>
            <w:rFonts w:ascii="Times New Roman" w:eastAsia="Times New Roman" w:hAnsi="Times New Roman" w:cs="Times New Roman"/>
          </w:rPr>
          <w:t xml:space="preserve">15. Paulino RC, Henriques GPSA, Moura ONS, Coelho MFB, Azevedo RAB. Medicinal plants at the Sítio do </w:t>
        </w:r>
      </w:hyperlink>
      <w:hyperlink r:id="rId34">
        <w:r w:rsidRPr="00CD677C">
          <w:rPr>
            <w:rFonts w:ascii="Times New Roman" w:eastAsia="Times New Roman" w:hAnsi="Times New Roman" w:cs="Times New Roman"/>
          </w:rPr>
          <w:t>Gois</w:t>
        </w:r>
      </w:hyperlink>
      <w:hyperlink r:id="rId35">
        <w:r w:rsidRPr="00CD677C">
          <w:rPr>
            <w:rFonts w:ascii="Times New Roman" w:eastAsia="Times New Roman" w:hAnsi="Times New Roman" w:cs="Times New Roman"/>
          </w:rPr>
          <w:t xml:space="preserve">, Apodi, Rio Grande do Norte </w:t>
        </w:r>
        <w:proofErr w:type="spellStart"/>
        <w:r w:rsidRPr="00CD677C">
          <w:rPr>
            <w:rFonts w:ascii="Times New Roman" w:eastAsia="Times New Roman" w:hAnsi="Times New Roman" w:cs="Times New Roman"/>
          </w:rPr>
          <w:t>State</w:t>
        </w:r>
        <w:proofErr w:type="spellEnd"/>
        <w:r w:rsidRPr="00CD677C">
          <w:rPr>
            <w:rFonts w:ascii="Times New Roman" w:eastAsia="Times New Roman" w:hAnsi="Times New Roman" w:cs="Times New Roman"/>
          </w:rPr>
          <w:t xml:space="preserve">, </w:t>
        </w:r>
      </w:hyperlink>
      <w:hyperlink r:id="rId36">
        <w:r w:rsidRPr="00CD677C">
          <w:rPr>
            <w:rFonts w:ascii="Times New Roman" w:eastAsia="Times New Roman" w:hAnsi="Times New Roman" w:cs="Times New Roman"/>
          </w:rPr>
          <w:t>Brazil</w:t>
        </w:r>
      </w:hyperlink>
      <w:hyperlink r:id="rId37">
        <w:r w:rsidRPr="00CD677C">
          <w:rPr>
            <w:rFonts w:ascii="Times New Roman" w:eastAsia="Times New Roman" w:hAnsi="Times New Roman" w:cs="Times New Roman"/>
          </w:rPr>
          <w:t xml:space="preserve">. Revista Brasileira de Farmacognosia. 2012;22:29–39. </w:t>
        </w:r>
      </w:hyperlink>
    </w:p>
    <w:p w14:paraId="4EF34A3C"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38">
        <w:r w:rsidRPr="00CD677C">
          <w:rPr>
            <w:rFonts w:ascii="Times New Roman" w:eastAsia="Times New Roman" w:hAnsi="Times New Roman" w:cs="Times New Roman"/>
          </w:rPr>
          <w:t xml:space="preserve">16. Pereira Júnior LR, Andrade AP, Araújo KD, </w:t>
        </w:r>
      </w:hyperlink>
      <w:hyperlink r:id="rId39">
        <w:r w:rsidRPr="00CD677C">
          <w:rPr>
            <w:rFonts w:ascii="Times New Roman" w:eastAsia="Times New Roman" w:hAnsi="Times New Roman" w:cs="Times New Roman"/>
          </w:rPr>
          <w:t>Barbosa AS</w:t>
        </w:r>
      </w:hyperlink>
      <w:hyperlink r:id="rId40">
        <w:r w:rsidRPr="00CD677C">
          <w:rPr>
            <w:rFonts w:ascii="Times New Roman" w:eastAsia="Times New Roman" w:hAnsi="Times New Roman" w:cs="Times New Roman"/>
          </w:rPr>
          <w:t xml:space="preserve">, Barbosa FM. Espécies da Caatinga como alternativa para o desenvolvimento de novos fitofármacos. Floresta </w:t>
        </w:r>
      </w:hyperlink>
      <w:hyperlink r:id="rId41">
        <w:r w:rsidRPr="00CD677C">
          <w:rPr>
            <w:rFonts w:ascii="Times New Roman" w:eastAsia="Times New Roman" w:hAnsi="Times New Roman" w:cs="Times New Roman"/>
          </w:rPr>
          <w:t>Ambient</w:t>
        </w:r>
      </w:hyperlink>
      <w:hyperlink r:id="rId42">
        <w:r w:rsidRPr="00CD677C">
          <w:rPr>
            <w:rFonts w:ascii="Times New Roman" w:eastAsia="Times New Roman" w:hAnsi="Times New Roman" w:cs="Times New Roman"/>
          </w:rPr>
          <w:t xml:space="preserve">. 2014;21:509–20. </w:t>
        </w:r>
      </w:hyperlink>
    </w:p>
    <w:p w14:paraId="6673BD9B"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43">
        <w:r w:rsidRPr="00CD677C">
          <w:rPr>
            <w:rFonts w:ascii="Times New Roman" w:eastAsia="Times New Roman" w:hAnsi="Times New Roman" w:cs="Times New Roman"/>
          </w:rPr>
          <w:t xml:space="preserve">17. </w:t>
        </w:r>
      </w:hyperlink>
      <w:hyperlink r:id="rId44">
        <w:r w:rsidRPr="00CD677C">
          <w:rPr>
            <w:rFonts w:ascii="Times New Roman" w:eastAsia="Times New Roman" w:hAnsi="Times New Roman" w:cs="Times New Roman"/>
          </w:rPr>
          <w:t>Ribeiro DA</w:t>
        </w:r>
      </w:hyperlink>
      <w:hyperlink r:id="rId45">
        <w:r w:rsidRPr="00CD677C">
          <w:rPr>
            <w:rFonts w:ascii="Times New Roman" w:eastAsia="Times New Roman" w:hAnsi="Times New Roman" w:cs="Times New Roman"/>
          </w:rPr>
          <w:t xml:space="preserve">, Macêdo DG, Oliveira LGS, Saraiva ME, Oliveira SF, Souza MMA, et al. Potencial terapêutico e uso de plantas medicinais em uma área de Caatinga no estado do Ceará, nordeste do Brasil. Revista Brasileira de Plantas Medicinais. 2014;16:912–30. </w:t>
        </w:r>
      </w:hyperlink>
    </w:p>
    <w:p w14:paraId="013DCD09"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46">
        <w:r w:rsidRPr="00CD677C">
          <w:rPr>
            <w:rFonts w:ascii="Times New Roman" w:eastAsia="Times New Roman" w:hAnsi="Times New Roman" w:cs="Times New Roman"/>
          </w:rPr>
          <w:t xml:space="preserve">18. Ribeiro DA, Oliveira LGS, Macêdo DG, Menezes IRA, Costa JGM, Silva MAP, et al. </w:t>
        </w:r>
        <w:r w:rsidRPr="00CD677C">
          <w:rPr>
            <w:rFonts w:ascii="Times New Roman" w:eastAsia="Times New Roman" w:hAnsi="Times New Roman" w:cs="Times New Roman"/>
            <w:lang w:val="en-US"/>
          </w:rPr>
          <w:t xml:space="preserve">Promising medicinal plants for </w:t>
        </w:r>
      </w:hyperlink>
      <w:hyperlink r:id="rId47">
        <w:r w:rsidRPr="00CD677C">
          <w:rPr>
            <w:rFonts w:ascii="Times New Roman" w:eastAsia="Times New Roman" w:hAnsi="Times New Roman" w:cs="Times New Roman"/>
            <w:lang w:val="en-US"/>
          </w:rPr>
          <w:t>bioprospection</w:t>
        </w:r>
      </w:hyperlink>
      <w:hyperlink r:id="rId48">
        <w:r w:rsidRPr="00CD677C">
          <w:rPr>
            <w:rFonts w:ascii="Times New Roman" w:eastAsia="Times New Roman" w:hAnsi="Times New Roman" w:cs="Times New Roman"/>
            <w:lang w:val="en-US"/>
          </w:rPr>
          <w:t xml:space="preserve"> in a Cerrado area of Chapada do Araripe, Northeastern Brazil. </w:t>
        </w:r>
        <w:r w:rsidRPr="00CD677C">
          <w:rPr>
            <w:rFonts w:ascii="Times New Roman" w:eastAsia="Times New Roman" w:hAnsi="Times New Roman" w:cs="Times New Roman"/>
          </w:rPr>
          <w:t xml:space="preserve">Journal of Ethnopharmacology. 2014;155:1522–33. </w:t>
        </w:r>
      </w:hyperlink>
    </w:p>
    <w:p w14:paraId="3AEF910F"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49">
        <w:r w:rsidRPr="00CD677C">
          <w:rPr>
            <w:rFonts w:ascii="Times New Roman" w:eastAsia="Times New Roman" w:hAnsi="Times New Roman" w:cs="Times New Roman"/>
          </w:rPr>
          <w:t xml:space="preserve">19. Roque </w:t>
        </w:r>
      </w:hyperlink>
      <w:hyperlink r:id="rId50">
        <w:r w:rsidRPr="00CD677C">
          <w:rPr>
            <w:rFonts w:ascii="Times New Roman" w:eastAsia="Times New Roman" w:hAnsi="Times New Roman" w:cs="Times New Roman"/>
          </w:rPr>
          <w:t>AAO</w:t>
        </w:r>
      </w:hyperlink>
      <w:hyperlink r:id="rId51">
        <w:r w:rsidRPr="00CD677C">
          <w:rPr>
            <w:rFonts w:ascii="Times New Roman" w:eastAsia="Times New Roman" w:hAnsi="Times New Roman" w:cs="Times New Roman"/>
          </w:rPr>
          <w:t xml:space="preserve">, Rocha RM, Loiola MIB. Uso e diversidade de plantas medicinais da Caatinga na comunidade rural de </w:t>
        </w:r>
        <w:proofErr w:type="spellStart"/>
        <w:r w:rsidRPr="00CD677C">
          <w:rPr>
            <w:rFonts w:ascii="Times New Roman" w:eastAsia="Times New Roman" w:hAnsi="Times New Roman" w:cs="Times New Roman"/>
          </w:rPr>
          <w:t>Laginhas</w:t>
        </w:r>
        <w:proofErr w:type="spellEnd"/>
        <w:r w:rsidRPr="00CD677C">
          <w:rPr>
            <w:rFonts w:ascii="Times New Roman" w:eastAsia="Times New Roman" w:hAnsi="Times New Roman" w:cs="Times New Roman"/>
          </w:rPr>
          <w:t xml:space="preserve">, município de Caicó, Rio Grande do Norte (Nordeste do Brasil). Revista Brasileira de Plantas Medicinais. 2010;12:31–42. </w:t>
        </w:r>
      </w:hyperlink>
    </w:p>
    <w:p w14:paraId="139CCE89"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52">
        <w:r w:rsidRPr="00CD677C">
          <w:rPr>
            <w:rFonts w:ascii="Times New Roman" w:eastAsia="Times New Roman" w:hAnsi="Times New Roman" w:cs="Times New Roman"/>
          </w:rPr>
          <w:t xml:space="preserve">20. Santos MO, Almeida BV, Ribeiro DA, Macedo DG, Macedo </w:t>
        </w:r>
      </w:hyperlink>
      <w:hyperlink r:id="rId53">
        <w:r w:rsidRPr="00CD677C">
          <w:rPr>
            <w:rFonts w:ascii="Times New Roman" w:eastAsia="Times New Roman" w:hAnsi="Times New Roman" w:cs="Times New Roman"/>
          </w:rPr>
          <w:t>MJF</w:t>
        </w:r>
      </w:hyperlink>
      <w:hyperlink r:id="rId54">
        <w:r w:rsidRPr="00CD677C">
          <w:rPr>
            <w:rFonts w:ascii="Times New Roman" w:eastAsia="Times New Roman" w:hAnsi="Times New Roman" w:cs="Times New Roman"/>
          </w:rPr>
          <w:t xml:space="preserve">, Macedo JGF, et al. </w:t>
        </w:r>
        <w:r w:rsidRPr="00CD677C">
          <w:rPr>
            <w:rFonts w:ascii="Times New Roman" w:eastAsia="Times New Roman" w:hAnsi="Times New Roman" w:cs="Times New Roman"/>
            <w:lang w:val="en-US"/>
          </w:rPr>
          <w:t xml:space="preserve">The conservation of native priority medicinal plants </w:t>
        </w:r>
      </w:hyperlink>
      <w:hyperlink r:id="rId55">
        <w:r w:rsidRPr="00CD677C">
          <w:rPr>
            <w:rFonts w:ascii="Times New Roman" w:eastAsia="Times New Roman" w:hAnsi="Times New Roman" w:cs="Times New Roman"/>
            <w:lang w:val="en-US"/>
          </w:rPr>
          <w:t>in a Caating</w:t>
        </w:r>
        <w:proofErr w:type="spellStart"/>
        <w:r w:rsidRPr="00CD677C">
          <w:rPr>
            <w:rFonts w:ascii="Times New Roman" w:eastAsia="Times New Roman" w:hAnsi="Times New Roman" w:cs="Times New Roman"/>
            <w:lang w:val="en-US"/>
          </w:rPr>
          <w:t>a</w:t>
        </w:r>
        <w:proofErr w:type="spellEnd"/>
      </w:hyperlink>
      <w:hyperlink r:id="rId56">
        <w:r w:rsidRPr="00CD677C">
          <w:rPr>
            <w:rFonts w:ascii="Times New Roman" w:eastAsia="Times New Roman" w:hAnsi="Times New Roman" w:cs="Times New Roman"/>
            <w:lang w:val="en-US"/>
          </w:rPr>
          <w:t xml:space="preserve"> area in Ceará, northeastern Brazil. </w:t>
        </w:r>
        <w:r w:rsidRPr="00CD677C">
          <w:rPr>
            <w:rFonts w:ascii="Times New Roman" w:eastAsia="Times New Roman" w:hAnsi="Times New Roman" w:cs="Times New Roman"/>
          </w:rPr>
          <w:t xml:space="preserve">Anais da Academia Brasileira de Ciências. 2017;89:2675–85. </w:t>
        </w:r>
      </w:hyperlink>
    </w:p>
    <w:p w14:paraId="01AC13CC"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57">
        <w:r w:rsidRPr="00CD677C">
          <w:rPr>
            <w:rFonts w:ascii="Times New Roman" w:eastAsia="Times New Roman" w:hAnsi="Times New Roman" w:cs="Times New Roman"/>
          </w:rPr>
          <w:t xml:space="preserve">21. Santos MO, Ribeiro DA, Macêdo DG, Macêdo MJF, Macêdo JGF, Lacerda MNS, et al. </w:t>
        </w:r>
        <w:r w:rsidRPr="00CD677C">
          <w:rPr>
            <w:rFonts w:ascii="Times New Roman" w:eastAsia="Times New Roman" w:hAnsi="Times New Roman" w:cs="Times New Roman"/>
            <w:lang w:val="en-US"/>
          </w:rPr>
          <w:t xml:space="preserve">Medicinal Plants: versatility and concordance of use in the caatinga area, Northeastern Brazil. </w:t>
        </w:r>
        <w:r w:rsidRPr="00CD677C">
          <w:rPr>
            <w:rFonts w:ascii="Times New Roman" w:eastAsia="Times New Roman" w:hAnsi="Times New Roman" w:cs="Times New Roman"/>
          </w:rPr>
          <w:t xml:space="preserve">Anais da Academia Brasileira de Ciências. 2018;90:2767–79. </w:t>
        </w:r>
      </w:hyperlink>
    </w:p>
    <w:p w14:paraId="41802B29"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58">
        <w:r w:rsidRPr="00CD677C">
          <w:rPr>
            <w:rFonts w:ascii="Times New Roman" w:eastAsia="Times New Roman" w:hAnsi="Times New Roman" w:cs="Times New Roman"/>
          </w:rPr>
          <w:t xml:space="preserve">22. Silva CG, Marinho MGV, Lucena MFA, Costa JGM. Levantamento etnobotânico de plantas medicinais em área de Caatinga na comunidade do Sítio Nazaré, município de Milagres, Ceará, Brasil. </w:t>
        </w:r>
        <w:proofErr w:type="spellStart"/>
        <w:r w:rsidRPr="00CD677C">
          <w:rPr>
            <w:rFonts w:ascii="Times New Roman" w:eastAsia="Times New Roman" w:hAnsi="Times New Roman" w:cs="Times New Roman"/>
          </w:rPr>
          <w:t>Rev</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bras</w:t>
        </w:r>
        <w:proofErr w:type="spellEnd"/>
        <w:r w:rsidRPr="00CD677C">
          <w:rPr>
            <w:rFonts w:ascii="Times New Roman" w:eastAsia="Times New Roman" w:hAnsi="Times New Roman" w:cs="Times New Roman"/>
          </w:rPr>
          <w:t xml:space="preserve"> plantas med. 2015;17:133–42. </w:t>
        </w:r>
      </w:hyperlink>
    </w:p>
    <w:p w14:paraId="6D04AA9F"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lang w:val="en-US"/>
        </w:rPr>
      </w:pPr>
      <w:hyperlink r:id="rId59">
        <w:r w:rsidRPr="00CD677C">
          <w:rPr>
            <w:rFonts w:ascii="Times New Roman" w:eastAsia="Times New Roman" w:hAnsi="Times New Roman" w:cs="Times New Roman"/>
          </w:rPr>
          <w:t xml:space="preserve">23. Silva NF, Hanazaki N, Albuquerque UP, Campos JL, Feitosa IS, Araújo EL. </w:t>
        </w:r>
        <w:r w:rsidRPr="00CD677C">
          <w:rPr>
            <w:rFonts w:ascii="Times New Roman" w:eastAsia="Times New Roman" w:hAnsi="Times New Roman" w:cs="Times New Roman"/>
            <w:lang w:val="en-US"/>
          </w:rPr>
          <w:t xml:space="preserve">Local Knowledge and Conservation Priorities of Medicinal Plants near a Protected Area in Brazil. </w:t>
        </w:r>
        <w:r w:rsidRPr="00CD677C">
          <w:rPr>
            <w:rFonts w:ascii="Times New Roman" w:eastAsia="Times New Roman" w:hAnsi="Times New Roman" w:cs="Times New Roman"/>
            <w:lang w:val="en-US"/>
          </w:rPr>
          <w:lastRenderedPageBreak/>
          <w:t xml:space="preserve">Evidence-Based Complementary and Alternative Medicine. 2019;2019:1–18. </w:t>
        </w:r>
      </w:hyperlink>
    </w:p>
    <w:p w14:paraId="671287BA"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60">
        <w:r w:rsidRPr="00CD677C">
          <w:rPr>
            <w:rFonts w:ascii="Times New Roman" w:eastAsia="Times New Roman" w:hAnsi="Times New Roman" w:cs="Times New Roman"/>
            <w:lang w:val="en-US"/>
          </w:rPr>
          <w:t xml:space="preserve">24. Silva FS, Ramos MA, Hanazaki N, Albuquerque UP. Dynamics of traditional knowledge of medicinal plants in a rural community in the Brazilian semi-arid region. </w:t>
        </w:r>
        <w:proofErr w:type="spellStart"/>
        <w:r w:rsidRPr="00CD677C">
          <w:rPr>
            <w:rFonts w:ascii="Times New Roman" w:eastAsia="Times New Roman" w:hAnsi="Times New Roman" w:cs="Times New Roman"/>
          </w:rPr>
          <w:t>Rev</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bras</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farmacogn</w:t>
        </w:r>
        <w:proofErr w:type="spellEnd"/>
        <w:r w:rsidRPr="00CD677C">
          <w:rPr>
            <w:rFonts w:ascii="Times New Roman" w:eastAsia="Times New Roman" w:hAnsi="Times New Roman" w:cs="Times New Roman"/>
          </w:rPr>
          <w:t xml:space="preserve">. 2011;21:382–91. </w:t>
        </w:r>
      </w:hyperlink>
    </w:p>
    <w:p w14:paraId="4CEDCF0C"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61">
        <w:r w:rsidRPr="00CD677C">
          <w:rPr>
            <w:rFonts w:ascii="Times New Roman" w:eastAsia="Times New Roman" w:hAnsi="Times New Roman" w:cs="Times New Roman"/>
          </w:rPr>
          <w:t xml:space="preserve">25. Silva TS, Freire EMX. Abordagem etnobotânica sobre plantas medicinais citadas por populações do entorno de uma unidade de conservação da caatinga do Rio Grande do Norte, Brasil. </w:t>
        </w:r>
        <w:proofErr w:type="spellStart"/>
        <w:r w:rsidRPr="00CD677C">
          <w:rPr>
            <w:rFonts w:ascii="Times New Roman" w:eastAsia="Times New Roman" w:hAnsi="Times New Roman" w:cs="Times New Roman"/>
          </w:rPr>
          <w:t>Rev</w:t>
        </w:r>
        <w:proofErr w:type="spellEnd"/>
        <w:r w:rsidRPr="00CD677C">
          <w:rPr>
            <w:rFonts w:ascii="Times New Roman" w:eastAsia="Times New Roman" w:hAnsi="Times New Roman" w:cs="Times New Roman"/>
          </w:rPr>
          <w:t xml:space="preserve"> </w:t>
        </w:r>
        <w:proofErr w:type="spellStart"/>
        <w:r w:rsidRPr="00CD677C">
          <w:rPr>
            <w:rFonts w:ascii="Times New Roman" w:eastAsia="Times New Roman" w:hAnsi="Times New Roman" w:cs="Times New Roman"/>
          </w:rPr>
          <w:t>bras</w:t>
        </w:r>
        <w:proofErr w:type="spellEnd"/>
        <w:r w:rsidRPr="00CD677C">
          <w:rPr>
            <w:rFonts w:ascii="Times New Roman" w:eastAsia="Times New Roman" w:hAnsi="Times New Roman" w:cs="Times New Roman"/>
          </w:rPr>
          <w:t xml:space="preserve"> plantas med. 2010;12:427–35. </w:t>
        </w:r>
      </w:hyperlink>
    </w:p>
    <w:p w14:paraId="5A2CEF73"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rPr>
      </w:pPr>
      <w:hyperlink r:id="rId62">
        <w:r w:rsidRPr="00CD677C">
          <w:rPr>
            <w:rFonts w:ascii="Times New Roman" w:eastAsia="Times New Roman" w:hAnsi="Times New Roman" w:cs="Times New Roman"/>
          </w:rPr>
          <w:t xml:space="preserve">26. Souza RKD, Silva MAP, Menezes IRA, Ribeiro DA, Bezerra LR, Souza MMA. </w:t>
        </w:r>
        <w:r w:rsidRPr="00CD677C">
          <w:rPr>
            <w:rFonts w:ascii="Times New Roman" w:eastAsia="Times New Roman" w:hAnsi="Times New Roman" w:cs="Times New Roman"/>
            <w:lang w:val="en-US"/>
          </w:rPr>
          <w:t xml:space="preserve">Ethnopharmacology of medicinal plants of carrasco, northeastern Brazil. J ETHNOPHARMACOL. </w:t>
        </w:r>
        <w:r w:rsidRPr="00CD677C">
          <w:rPr>
            <w:rFonts w:ascii="Times New Roman" w:eastAsia="Times New Roman" w:hAnsi="Times New Roman" w:cs="Times New Roman"/>
          </w:rPr>
          <w:t xml:space="preserve">2014;157:99–104. </w:t>
        </w:r>
      </w:hyperlink>
    </w:p>
    <w:p w14:paraId="08EB04CB" w14:textId="77777777" w:rsidR="000A7031" w:rsidRPr="00CD677C" w:rsidRDefault="00000000">
      <w:pPr>
        <w:widowControl w:val="0"/>
        <w:pBdr>
          <w:top w:val="nil"/>
          <w:left w:val="nil"/>
          <w:bottom w:val="nil"/>
          <w:right w:val="nil"/>
          <w:between w:val="nil"/>
        </w:pBdr>
        <w:spacing w:before="200" w:line="480" w:lineRule="auto"/>
        <w:jc w:val="both"/>
        <w:rPr>
          <w:rFonts w:ascii="Times New Roman" w:eastAsia="Times New Roman" w:hAnsi="Times New Roman" w:cs="Times New Roman"/>
          <w:lang w:val="en-US"/>
        </w:rPr>
      </w:pPr>
      <w:hyperlink r:id="rId63">
        <w:r w:rsidRPr="00CD677C">
          <w:rPr>
            <w:rFonts w:ascii="Times New Roman" w:eastAsia="Times New Roman" w:hAnsi="Times New Roman" w:cs="Times New Roman"/>
          </w:rPr>
          <w:t xml:space="preserve">27. </w:t>
        </w:r>
      </w:hyperlink>
      <w:hyperlink r:id="rId64">
        <w:r w:rsidRPr="00CD677C">
          <w:rPr>
            <w:rFonts w:ascii="Times New Roman" w:eastAsia="Times New Roman" w:hAnsi="Times New Roman" w:cs="Times New Roman"/>
          </w:rPr>
          <w:t>Texeira</w:t>
        </w:r>
      </w:hyperlink>
      <w:hyperlink r:id="rId65">
        <w:r w:rsidRPr="00CD677C">
          <w:rPr>
            <w:rFonts w:ascii="Times New Roman" w:eastAsia="Times New Roman" w:hAnsi="Times New Roman" w:cs="Times New Roman"/>
          </w:rPr>
          <w:t xml:space="preserve"> SA, Melo IM. Plantas medicinais utilizadas no município de </w:t>
        </w:r>
        <w:proofErr w:type="spellStart"/>
        <w:r w:rsidRPr="00CD677C">
          <w:rPr>
            <w:rFonts w:ascii="Times New Roman" w:eastAsia="Times New Roman" w:hAnsi="Times New Roman" w:cs="Times New Roman"/>
          </w:rPr>
          <w:t>Jupi</w:t>
        </w:r>
        <w:proofErr w:type="spellEnd"/>
        <w:r w:rsidRPr="00CD677C">
          <w:rPr>
            <w:rFonts w:ascii="Times New Roman" w:eastAsia="Times New Roman" w:hAnsi="Times New Roman" w:cs="Times New Roman"/>
          </w:rPr>
          <w:t xml:space="preserve">, Pernambuco, Brasil. </w:t>
        </w:r>
        <w:r w:rsidRPr="00CD677C">
          <w:rPr>
            <w:rFonts w:ascii="Times New Roman" w:eastAsia="Times New Roman" w:hAnsi="Times New Roman" w:cs="Times New Roman"/>
            <w:lang w:val="en-US"/>
          </w:rPr>
          <w:t>Iheringia. 2006;61:5–11</w:t>
        </w:r>
      </w:hyperlink>
      <w:hyperlink r:id="rId66">
        <w:r w:rsidRPr="00CD677C">
          <w:rPr>
            <w:lang w:val="en-US"/>
          </w:rPr>
          <w:t>.</w:t>
        </w:r>
      </w:hyperlink>
    </w:p>
    <w:p w14:paraId="3B239672" w14:textId="77777777" w:rsidR="000A7031" w:rsidRPr="00CD677C" w:rsidRDefault="000A7031">
      <w:pPr>
        <w:widowControl w:val="0"/>
        <w:spacing w:before="126" w:line="229" w:lineRule="auto"/>
        <w:ind w:left="377" w:hanging="352"/>
        <w:rPr>
          <w:rFonts w:ascii="Times New Roman" w:eastAsia="Times New Roman" w:hAnsi="Times New Roman" w:cs="Times New Roman"/>
          <w:lang w:val="en-US"/>
        </w:rPr>
      </w:pPr>
    </w:p>
    <w:p w14:paraId="5F4F5DD1" w14:textId="77777777" w:rsidR="000A7031" w:rsidRPr="00CD677C" w:rsidRDefault="00000000">
      <w:pPr>
        <w:widowControl w:val="0"/>
        <w:ind w:left="18"/>
        <w:jc w:val="both"/>
        <w:rPr>
          <w:rFonts w:ascii="Times New Roman" w:eastAsia="Times New Roman" w:hAnsi="Times New Roman" w:cs="Times New Roman"/>
          <w:b/>
          <w:sz w:val="28"/>
          <w:szCs w:val="28"/>
          <w:lang w:val="en-US"/>
        </w:rPr>
      </w:pPr>
      <w:r w:rsidRPr="00CD677C">
        <w:rPr>
          <w:lang w:val="en-US"/>
        </w:rPr>
        <w:br w:type="page"/>
      </w:r>
    </w:p>
    <w:p w14:paraId="02CF02EE" w14:textId="77777777" w:rsidR="000A7031" w:rsidRPr="00CD677C" w:rsidRDefault="00000000">
      <w:pPr>
        <w:widowControl w:val="0"/>
        <w:ind w:left="18"/>
        <w:jc w:val="both"/>
        <w:rPr>
          <w:rFonts w:ascii="Times New Roman" w:eastAsia="Times New Roman" w:hAnsi="Times New Roman" w:cs="Times New Roman"/>
          <w:lang w:val="en-US"/>
        </w:rPr>
      </w:pPr>
      <w:r w:rsidRPr="00CD677C">
        <w:rPr>
          <w:rFonts w:ascii="Times New Roman" w:eastAsia="Times New Roman" w:hAnsi="Times New Roman" w:cs="Times New Roman"/>
          <w:b/>
          <w:sz w:val="28"/>
          <w:szCs w:val="28"/>
          <w:lang w:val="en-US"/>
        </w:rPr>
        <w:lastRenderedPageBreak/>
        <w:t xml:space="preserve">Table S1 </w:t>
      </w:r>
      <w:r w:rsidRPr="00CD677C">
        <w:rPr>
          <w:rFonts w:ascii="Times New Roman" w:eastAsia="Times New Roman" w:hAnsi="Times New Roman" w:cs="Times New Roman"/>
          <w:b/>
          <w:lang w:val="en-US"/>
        </w:rPr>
        <w:t xml:space="preserve">- </w:t>
      </w:r>
      <w:r w:rsidRPr="00CD677C">
        <w:rPr>
          <w:rFonts w:ascii="Times New Roman" w:eastAsia="Times New Roman" w:hAnsi="Times New Roman" w:cs="Times New Roman"/>
          <w:lang w:val="en-US"/>
        </w:rPr>
        <w:t>Classes description of the collection 7 of Mapbiomas Brazil</w:t>
      </w:r>
    </w:p>
    <w:p w14:paraId="5AB01C6E" w14:textId="77777777" w:rsidR="000A7031" w:rsidRPr="00CD677C" w:rsidRDefault="00000000">
      <w:pPr>
        <w:widowControl w:val="0"/>
        <w:ind w:left="18"/>
        <w:jc w:val="both"/>
        <w:rPr>
          <w:rFonts w:ascii="Times New Roman" w:eastAsia="Times New Roman" w:hAnsi="Times New Roman" w:cs="Times New Roman"/>
          <w:b/>
          <w:sz w:val="28"/>
          <w:szCs w:val="28"/>
          <w:lang w:val="en-US"/>
        </w:rPr>
      </w:pPr>
      <w:r w:rsidRPr="00CD677C">
        <w:rPr>
          <w:rFonts w:ascii="Times New Roman" w:eastAsia="Times New Roman" w:hAnsi="Times New Roman" w:cs="Times New Roman"/>
          <w:b/>
          <w:sz w:val="28"/>
          <w:szCs w:val="28"/>
          <w:lang w:val="en-US"/>
        </w:rPr>
        <w:br/>
      </w:r>
    </w:p>
    <w:tbl>
      <w:tblPr>
        <w:tblStyle w:val="a"/>
        <w:tblW w:w="900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5970"/>
      </w:tblGrid>
      <w:tr w:rsidR="000A7031" w:rsidRPr="00CD677C" w14:paraId="705470C0" w14:textId="77777777">
        <w:trPr>
          <w:trHeight w:val="480"/>
        </w:trPr>
        <w:tc>
          <w:tcPr>
            <w:tcW w:w="9000" w:type="dxa"/>
            <w:gridSpan w:val="2"/>
            <w:shd w:val="clear" w:color="auto" w:fill="auto"/>
            <w:tcMar>
              <w:top w:w="100" w:type="dxa"/>
              <w:left w:w="100" w:type="dxa"/>
              <w:bottom w:w="100" w:type="dxa"/>
              <w:right w:w="100" w:type="dxa"/>
            </w:tcMar>
          </w:tcPr>
          <w:p w14:paraId="313F9C1A" w14:textId="77777777" w:rsidR="000A7031" w:rsidRPr="00CD677C" w:rsidRDefault="00000000">
            <w:pPr>
              <w:widowControl w:val="0"/>
              <w:pBdr>
                <w:top w:val="nil"/>
                <w:left w:val="nil"/>
                <w:bottom w:val="nil"/>
                <w:right w:val="nil"/>
                <w:between w:val="nil"/>
              </w:pBdr>
              <w:jc w:val="center"/>
              <w:rPr>
                <w:rFonts w:ascii="Times New Roman" w:eastAsia="Times New Roman" w:hAnsi="Times New Roman" w:cs="Times New Roman"/>
                <w:b/>
              </w:rPr>
            </w:pPr>
            <w:r w:rsidRPr="00CD677C">
              <w:rPr>
                <w:rFonts w:ascii="Times New Roman" w:eastAsia="Times New Roman" w:hAnsi="Times New Roman" w:cs="Times New Roman"/>
                <w:b/>
              </w:rPr>
              <w:t xml:space="preserve">Not </w:t>
            </w:r>
            <w:proofErr w:type="spellStart"/>
            <w:r w:rsidRPr="00CD677C">
              <w:rPr>
                <w:rFonts w:ascii="Times New Roman" w:eastAsia="Times New Roman" w:hAnsi="Times New Roman" w:cs="Times New Roman"/>
                <w:b/>
              </w:rPr>
              <w:t>anthropized</w:t>
            </w:r>
            <w:proofErr w:type="spellEnd"/>
          </w:p>
        </w:tc>
      </w:tr>
      <w:tr w:rsidR="000A7031" w:rsidRPr="00CD677C" w14:paraId="45951AC6" w14:textId="77777777">
        <w:tc>
          <w:tcPr>
            <w:tcW w:w="3030" w:type="dxa"/>
            <w:shd w:val="clear" w:color="auto" w:fill="auto"/>
            <w:tcMar>
              <w:top w:w="100" w:type="dxa"/>
              <w:left w:w="100" w:type="dxa"/>
              <w:bottom w:w="100" w:type="dxa"/>
              <w:right w:w="100" w:type="dxa"/>
            </w:tcMar>
          </w:tcPr>
          <w:p w14:paraId="727677BF" w14:textId="77777777" w:rsidR="000A7031" w:rsidRPr="00CD677C" w:rsidRDefault="00000000">
            <w:pPr>
              <w:widowControl w:val="0"/>
              <w:pBdr>
                <w:top w:val="nil"/>
                <w:left w:val="nil"/>
                <w:bottom w:val="nil"/>
                <w:right w:val="nil"/>
                <w:between w:val="nil"/>
              </w:pBdr>
              <w:rPr>
                <w:rFonts w:ascii="Times New Roman" w:eastAsia="Times New Roman" w:hAnsi="Times New Roman" w:cs="Times New Roman"/>
                <w:b/>
              </w:rPr>
            </w:pPr>
            <w:r w:rsidRPr="00CD677C">
              <w:rPr>
                <w:rFonts w:ascii="Times New Roman" w:eastAsia="Times New Roman" w:hAnsi="Times New Roman" w:cs="Times New Roman"/>
                <w:b/>
              </w:rPr>
              <w:t xml:space="preserve">Forest </w:t>
            </w:r>
            <w:proofErr w:type="spellStart"/>
            <w:r w:rsidRPr="00CD677C">
              <w:rPr>
                <w:rFonts w:ascii="Times New Roman" w:eastAsia="Times New Roman" w:hAnsi="Times New Roman" w:cs="Times New Roman"/>
                <w:b/>
              </w:rPr>
              <w:t>formation</w:t>
            </w:r>
            <w:proofErr w:type="spellEnd"/>
          </w:p>
        </w:tc>
        <w:tc>
          <w:tcPr>
            <w:tcW w:w="5970" w:type="dxa"/>
            <w:shd w:val="clear" w:color="auto" w:fill="auto"/>
            <w:tcMar>
              <w:top w:w="100" w:type="dxa"/>
              <w:left w:w="100" w:type="dxa"/>
              <w:bottom w:w="100" w:type="dxa"/>
              <w:right w:w="100" w:type="dxa"/>
            </w:tcMar>
          </w:tcPr>
          <w:p w14:paraId="45DCE049"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Vegetation types with continuous canopy predominance - Wooded Steppe Savannah, Semi-deciduous and Deciduous Seasonal Forest.</w:t>
            </w:r>
          </w:p>
        </w:tc>
      </w:tr>
      <w:tr w:rsidR="000A7031" w:rsidRPr="00CD677C" w14:paraId="4701C539" w14:textId="77777777">
        <w:tc>
          <w:tcPr>
            <w:tcW w:w="3030" w:type="dxa"/>
            <w:shd w:val="clear" w:color="auto" w:fill="auto"/>
            <w:tcMar>
              <w:top w:w="100" w:type="dxa"/>
              <w:left w:w="100" w:type="dxa"/>
              <w:bottom w:w="100" w:type="dxa"/>
              <w:right w:w="100" w:type="dxa"/>
            </w:tcMar>
          </w:tcPr>
          <w:p w14:paraId="0430F7FF" w14:textId="77777777" w:rsidR="000A7031" w:rsidRPr="00CD677C" w:rsidRDefault="00000000">
            <w:pPr>
              <w:widowControl w:val="0"/>
              <w:pBdr>
                <w:top w:val="nil"/>
                <w:left w:val="nil"/>
                <w:bottom w:val="nil"/>
                <w:right w:val="nil"/>
                <w:between w:val="nil"/>
              </w:pBdr>
              <w:rPr>
                <w:rFonts w:ascii="Times New Roman" w:eastAsia="Times New Roman" w:hAnsi="Times New Roman" w:cs="Times New Roman"/>
                <w:b/>
              </w:rPr>
            </w:pPr>
            <w:proofErr w:type="spellStart"/>
            <w:r w:rsidRPr="00CD677C">
              <w:rPr>
                <w:rFonts w:ascii="Times New Roman" w:eastAsia="Times New Roman" w:hAnsi="Times New Roman" w:cs="Times New Roman"/>
                <w:b/>
              </w:rPr>
              <w:t>Savanna</w:t>
            </w:r>
            <w:proofErr w:type="spellEnd"/>
            <w:r w:rsidRPr="00CD677C">
              <w:rPr>
                <w:rFonts w:ascii="Times New Roman" w:eastAsia="Times New Roman" w:hAnsi="Times New Roman" w:cs="Times New Roman"/>
                <w:b/>
              </w:rPr>
              <w:t xml:space="preserve"> </w:t>
            </w:r>
            <w:proofErr w:type="spellStart"/>
            <w:r w:rsidRPr="00CD677C">
              <w:rPr>
                <w:rFonts w:ascii="Times New Roman" w:eastAsia="Times New Roman" w:hAnsi="Times New Roman" w:cs="Times New Roman"/>
                <w:b/>
              </w:rPr>
              <w:t>formation</w:t>
            </w:r>
            <w:proofErr w:type="spellEnd"/>
          </w:p>
        </w:tc>
        <w:tc>
          <w:tcPr>
            <w:tcW w:w="5970" w:type="dxa"/>
            <w:shd w:val="clear" w:color="auto" w:fill="auto"/>
            <w:tcMar>
              <w:top w:w="100" w:type="dxa"/>
              <w:left w:w="100" w:type="dxa"/>
              <w:bottom w:w="100" w:type="dxa"/>
              <w:right w:w="100" w:type="dxa"/>
            </w:tcMar>
          </w:tcPr>
          <w:p w14:paraId="65A6B1D9"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Vegetation types with predominance of semi-continuous canopy species - Wooded Steppe Savannah and Wooded Savannah.</w:t>
            </w:r>
          </w:p>
        </w:tc>
      </w:tr>
      <w:tr w:rsidR="000A7031" w:rsidRPr="00CD677C" w14:paraId="7ABECB19" w14:textId="77777777">
        <w:tc>
          <w:tcPr>
            <w:tcW w:w="3030" w:type="dxa"/>
            <w:shd w:val="clear" w:color="auto" w:fill="auto"/>
            <w:tcMar>
              <w:top w:w="100" w:type="dxa"/>
              <w:left w:w="100" w:type="dxa"/>
              <w:bottom w:w="100" w:type="dxa"/>
              <w:right w:w="100" w:type="dxa"/>
            </w:tcMar>
          </w:tcPr>
          <w:p w14:paraId="29F7EB0F" w14:textId="77777777" w:rsidR="000A7031" w:rsidRPr="00CD677C" w:rsidRDefault="00000000">
            <w:pPr>
              <w:widowControl w:val="0"/>
              <w:ind w:left="18"/>
              <w:jc w:val="both"/>
              <w:rPr>
                <w:rFonts w:ascii="Times New Roman" w:eastAsia="Times New Roman" w:hAnsi="Times New Roman" w:cs="Times New Roman"/>
                <w:b/>
              </w:rPr>
            </w:pPr>
            <w:proofErr w:type="spellStart"/>
            <w:r w:rsidRPr="00CD677C">
              <w:rPr>
                <w:rFonts w:ascii="Times New Roman" w:eastAsia="Times New Roman" w:hAnsi="Times New Roman" w:cs="Times New Roman"/>
                <w:b/>
              </w:rPr>
              <w:t>Grassland</w:t>
            </w:r>
            <w:proofErr w:type="spellEnd"/>
            <w:r w:rsidRPr="00CD677C">
              <w:rPr>
                <w:rFonts w:ascii="Times New Roman" w:eastAsia="Times New Roman" w:hAnsi="Times New Roman" w:cs="Times New Roman"/>
                <w:b/>
              </w:rPr>
              <w:t xml:space="preserve"> </w:t>
            </w:r>
            <w:proofErr w:type="spellStart"/>
            <w:r w:rsidRPr="00CD677C">
              <w:rPr>
                <w:rFonts w:ascii="Times New Roman" w:eastAsia="Times New Roman" w:hAnsi="Times New Roman" w:cs="Times New Roman"/>
                <w:b/>
              </w:rPr>
              <w:t>formation</w:t>
            </w:r>
            <w:proofErr w:type="spellEnd"/>
          </w:p>
        </w:tc>
        <w:tc>
          <w:tcPr>
            <w:tcW w:w="5970" w:type="dxa"/>
            <w:shd w:val="clear" w:color="auto" w:fill="auto"/>
            <w:tcMar>
              <w:top w:w="100" w:type="dxa"/>
              <w:left w:w="100" w:type="dxa"/>
              <w:bottom w:w="100" w:type="dxa"/>
              <w:right w:w="100" w:type="dxa"/>
            </w:tcMar>
          </w:tcPr>
          <w:p w14:paraId="27015FA4"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Vegetation type with predominance of herbaceous species (Park Steppe Savannah, Herbaceous-Woody Steppe Savannah, Park Savannah, Herbaceous-Woody Savannah) + (Flooded areas with an interconnected pond net, located along waterways and in lowlands areas that accumulate water, vegetation predominantly herbaceous to shrub).</w:t>
            </w:r>
          </w:p>
        </w:tc>
      </w:tr>
      <w:tr w:rsidR="000A7031" w:rsidRPr="00CD677C" w14:paraId="297880B7" w14:textId="77777777">
        <w:tc>
          <w:tcPr>
            <w:tcW w:w="3030" w:type="dxa"/>
            <w:shd w:val="clear" w:color="auto" w:fill="auto"/>
            <w:tcMar>
              <w:top w:w="100" w:type="dxa"/>
              <w:left w:w="100" w:type="dxa"/>
              <w:bottom w:w="100" w:type="dxa"/>
              <w:right w:w="100" w:type="dxa"/>
            </w:tcMar>
          </w:tcPr>
          <w:p w14:paraId="04828AF3" w14:textId="77777777" w:rsidR="000A7031" w:rsidRPr="00CD677C" w:rsidRDefault="00000000">
            <w:pPr>
              <w:widowControl w:val="0"/>
              <w:ind w:left="18"/>
              <w:jc w:val="both"/>
              <w:rPr>
                <w:rFonts w:ascii="Times New Roman" w:eastAsia="Times New Roman" w:hAnsi="Times New Roman" w:cs="Times New Roman"/>
                <w:b/>
              </w:rPr>
            </w:pPr>
            <w:r w:rsidRPr="00CD677C">
              <w:rPr>
                <w:rFonts w:ascii="Times New Roman" w:eastAsia="Times New Roman" w:hAnsi="Times New Roman" w:cs="Times New Roman"/>
                <w:b/>
              </w:rPr>
              <w:t xml:space="preserve">Rivers, </w:t>
            </w:r>
            <w:proofErr w:type="spellStart"/>
            <w:r w:rsidRPr="00CD677C">
              <w:rPr>
                <w:rFonts w:ascii="Times New Roman" w:eastAsia="Times New Roman" w:hAnsi="Times New Roman" w:cs="Times New Roman"/>
                <w:b/>
              </w:rPr>
              <w:t>soils</w:t>
            </w:r>
            <w:proofErr w:type="spellEnd"/>
            <w:r w:rsidRPr="00CD677C">
              <w:rPr>
                <w:rFonts w:ascii="Times New Roman" w:eastAsia="Times New Roman" w:hAnsi="Times New Roman" w:cs="Times New Roman"/>
                <w:b/>
              </w:rPr>
              <w:t xml:space="preserve"> and </w:t>
            </w:r>
            <w:proofErr w:type="spellStart"/>
            <w:r w:rsidRPr="00CD677C">
              <w:rPr>
                <w:rFonts w:ascii="Times New Roman" w:eastAsia="Times New Roman" w:hAnsi="Times New Roman" w:cs="Times New Roman"/>
                <w:b/>
              </w:rPr>
              <w:t>lakes</w:t>
            </w:r>
            <w:proofErr w:type="spellEnd"/>
          </w:p>
        </w:tc>
        <w:tc>
          <w:tcPr>
            <w:tcW w:w="5970" w:type="dxa"/>
            <w:shd w:val="clear" w:color="auto" w:fill="auto"/>
            <w:tcMar>
              <w:top w:w="100" w:type="dxa"/>
              <w:left w:w="100" w:type="dxa"/>
              <w:bottom w:w="100" w:type="dxa"/>
              <w:right w:w="100" w:type="dxa"/>
            </w:tcMar>
          </w:tcPr>
          <w:p w14:paraId="1F195256" w14:textId="77777777" w:rsidR="000A7031" w:rsidRPr="00CD677C" w:rsidRDefault="00000000">
            <w:pPr>
              <w:widowControl w:val="0"/>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Rivers, lakes, dams, reservoirs and other water bodies.</w:t>
            </w:r>
          </w:p>
        </w:tc>
      </w:tr>
      <w:tr w:rsidR="000A7031" w:rsidRPr="00CD677C" w14:paraId="0908A5C7" w14:textId="77777777">
        <w:tc>
          <w:tcPr>
            <w:tcW w:w="3030" w:type="dxa"/>
            <w:shd w:val="clear" w:color="auto" w:fill="auto"/>
            <w:tcMar>
              <w:top w:w="100" w:type="dxa"/>
              <w:left w:w="100" w:type="dxa"/>
              <w:bottom w:w="100" w:type="dxa"/>
              <w:right w:w="100" w:type="dxa"/>
            </w:tcMar>
          </w:tcPr>
          <w:p w14:paraId="0EEEAD4C" w14:textId="77777777" w:rsidR="000A7031" w:rsidRPr="00CD677C" w:rsidRDefault="00000000">
            <w:pPr>
              <w:widowControl w:val="0"/>
              <w:ind w:left="18"/>
              <w:jc w:val="both"/>
              <w:rPr>
                <w:rFonts w:ascii="Times New Roman" w:eastAsia="Times New Roman" w:hAnsi="Times New Roman" w:cs="Times New Roman"/>
                <w:b/>
              </w:rPr>
            </w:pPr>
            <w:r w:rsidRPr="00CD677C">
              <w:rPr>
                <w:rFonts w:ascii="Times New Roman" w:eastAsia="Times New Roman" w:hAnsi="Times New Roman" w:cs="Times New Roman"/>
                <w:b/>
              </w:rPr>
              <w:t xml:space="preserve">Rocky </w:t>
            </w:r>
            <w:proofErr w:type="spellStart"/>
            <w:r w:rsidRPr="00CD677C">
              <w:rPr>
                <w:rFonts w:ascii="Times New Roman" w:eastAsia="Times New Roman" w:hAnsi="Times New Roman" w:cs="Times New Roman"/>
                <w:b/>
              </w:rPr>
              <w:t>outcrops</w:t>
            </w:r>
            <w:proofErr w:type="spellEnd"/>
          </w:p>
        </w:tc>
        <w:tc>
          <w:tcPr>
            <w:tcW w:w="5970" w:type="dxa"/>
            <w:shd w:val="clear" w:color="auto" w:fill="auto"/>
            <w:tcMar>
              <w:top w:w="100" w:type="dxa"/>
              <w:left w:w="100" w:type="dxa"/>
              <w:bottom w:w="100" w:type="dxa"/>
              <w:right w:w="100" w:type="dxa"/>
            </w:tcMar>
          </w:tcPr>
          <w:p w14:paraId="757AF4A7"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Naturally exposed rocks without soil cover, often with the partial presence of rupicolous vegetation and high slope.</w:t>
            </w:r>
          </w:p>
        </w:tc>
      </w:tr>
      <w:tr w:rsidR="000A7031" w:rsidRPr="00CD677C" w14:paraId="60791845" w14:textId="77777777">
        <w:trPr>
          <w:trHeight w:val="480"/>
        </w:trPr>
        <w:tc>
          <w:tcPr>
            <w:tcW w:w="9000" w:type="dxa"/>
            <w:gridSpan w:val="2"/>
            <w:shd w:val="clear" w:color="auto" w:fill="auto"/>
            <w:tcMar>
              <w:top w:w="100" w:type="dxa"/>
              <w:left w:w="100" w:type="dxa"/>
              <w:bottom w:w="100" w:type="dxa"/>
              <w:right w:w="100" w:type="dxa"/>
            </w:tcMar>
          </w:tcPr>
          <w:p w14:paraId="2BCC878E" w14:textId="77777777" w:rsidR="000A7031" w:rsidRPr="00CD677C" w:rsidRDefault="00000000">
            <w:pPr>
              <w:widowControl w:val="0"/>
              <w:ind w:left="18"/>
              <w:jc w:val="center"/>
              <w:rPr>
                <w:rFonts w:ascii="Times New Roman" w:eastAsia="Times New Roman" w:hAnsi="Times New Roman" w:cs="Times New Roman"/>
                <w:b/>
              </w:rPr>
            </w:pPr>
            <w:proofErr w:type="spellStart"/>
            <w:r w:rsidRPr="00CD677C">
              <w:rPr>
                <w:rFonts w:ascii="Times New Roman" w:eastAsia="Times New Roman" w:hAnsi="Times New Roman" w:cs="Times New Roman"/>
                <w:b/>
              </w:rPr>
              <w:t>Anthropized</w:t>
            </w:r>
            <w:proofErr w:type="spellEnd"/>
          </w:p>
        </w:tc>
      </w:tr>
      <w:tr w:rsidR="000A7031" w:rsidRPr="00CD677C" w14:paraId="25E6FB30" w14:textId="77777777">
        <w:tc>
          <w:tcPr>
            <w:tcW w:w="3030" w:type="dxa"/>
            <w:shd w:val="clear" w:color="auto" w:fill="auto"/>
            <w:tcMar>
              <w:top w:w="100" w:type="dxa"/>
              <w:left w:w="100" w:type="dxa"/>
              <w:bottom w:w="100" w:type="dxa"/>
              <w:right w:w="100" w:type="dxa"/>
            </w:tcMar>
          </w:tcPr>
          <w:p w14:paraId="20A4E60F" w14:textId="77777777" w:rsidR="000A7031" w:rsidRPr="00CD677C" w:rsidRDefault="00000000">
            <w:pPr>
              <w:widowControl w:val="0"/>
              <w:ind w:left="18"/>
              <w:jc w:val="both"/>
              <w:rPr>
                <w:rFonts w:ascii="Times New Roman" w:eastAsia="Times New Roman" w:hAnsi="Times New Roman" w:cs="Times New Roman"/>
                <w:b/>
              </w:rPr>
            </w:pPr>
            <w:proofErr w:type="spellStart"/>
            <w:r w:rsidRPr="00CD677C">
              <w:rPr>
                <w:rFonts w:ascii="Times New Roman" w:eastAsia="Times New Roman" w:hAnsi="Times New Roman" w:cs="Times New Roman"/>
                <w:b/>
              </w:rPr>
              <w:t>Pasture</w:t>
            </w:r>
            <w:proofErr w:type="spellEnd"/>
          </w:p>
        </w:tc>
        <w:tc>
          <w:tcPr>
            <w:tcW w:w="5970" w:type="dxa"/>
            <w:shd w:val="clear" w:color="auto" w:fill="auto"/>
            <w:tcMar>
              <w:top w:w="100" w:type="dxa"/>
              <w:left w:w="100" w:type="dxa"/>
              <w:bottom w:w="100" w:type="dxa"/>
              <w:right w:w="100" w:type="dxa"/>
            </w:tcMar>
          </w:tcPr>
          <w:p w14:paraId="711AA2DD"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Pasture area, predominantly planted, linked to livestock production activities. Areas of natural pasture are predominantly classified as grassland or wetland, that may or may not be grazed. In Amazon, this class may occur in recently deforested areas, even if farming activities haven't started yet.</w:t>
            </w:r>
          </w:p>
        </w:tc>
      </w:tr>
      <w:tr w:rsidR="000A7031" w:rsidRPr="00CD677C" w14:paraId="15DA6F3C" w14:textId="77777777">
        <w:tc>
          <w:tcPr>
            <w:tcW w:w="3030" w:type="dxa"/>
            <w:shd w:val="clear" w:color="auto" w:fill="auto"/>
            <w:tcMar>
              <w:top w:w="100" w:type="dxa"/>
              <w:left w:w="100" w:type="dxa"/>
              <w:bottom w:w="100" w:type="dxa"/>
              <w:right w:w="100" w:type="dxa"/>
            </w:tcMar>
          </w:tcPr>
          <w:p w14:paraId="293F2081" w14:textId="77777777" w:rsidR="000A7031" w:rsidRPr="00CD677C" w:rsidRDefault="00000000">
            <w:pPr>
              <w:widowControl w:val="0"/>
              <w:ind w:left="18"/>
              <w:jc w:val="both"/>
              <w:rPr>
                <w:rFonts w:ascii="Times New Roman" w:eastAsia="Times New Roman" w:hAnsi="Times New Roman" w:cs="Times New Roman"/>
                <w:b/>
              </w:rPr>
            </w:pPr>
            <w:r w:rsidRPr="00CD677C">
              <w:rPr>
                <w:rFonts w:ascii="Times New Roman" w:eastAsia="Times New Roman" w:hAnsi="Times New Roman" w:cs="Times New Roman"/>
                <w:b/>
              </w:rPr>
              <w:t>Mosaic of uses</w:t>
            </w:r>
          </w:p>
        </w:tc>
        <w:tc>
          <w:tcPr>
            <w:tcW w:w="5970" w:type="dxa"/>
            <w:shd w:val="clear" w:color="auto" w:fill="auto"/>
            <w:tcMar>
              <w:top w:w="100" w:type="dxa"/>
              <w:left w:w="100" w:type="dxa"/>
              <w:bottom w:w="100" w:type="dxa"/>
              <w:right w:w="100" w:type="dxa"/>
            </w:tcMar>
          </w:tcPr>
          <w:p w14:paraId="75CEB3F3"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Not distinguishable between pasture and agriculture farm areas . It may include peri-urban occupation areas, such as small farms, rural properties, and housing estates.</w:t>
            </w:r>
          </w:p>
        </w:tc>
      </w:tr>
      <w:tr w:rsidR="000A7031" w:rsidRPr="00CD677C" w14:paraId="43CF8ECF" w14:textId="77777777">
        <w:tc>
          <w:tcPr>
            <w:tcW w:w="3030" w:type="dxa"/>
            <w:shd w:val="clear" w:color="auto" w:fill="auto"/>
            <w:tcMar>
              <w:top w:w="100" w:type="dxa"/>
              <w:left w:w="100" w:type="dxa"/>
              <w:bottom w:w="100" w:type="dxa"/>
              <w:right w:w="100" w:type="dxa"/>
            </w:tcMar>
          </w:tcPr>
          <w:p w14:paraId="77EA114F" w14:textId="77777777" w:rsidR="000A7031" w:rsidRPr="00CD677C" w:rsidRDefault="00000000">
            <w:pPr>
              <w:widowControl w:val="0"/>
              <w:ind w:left="18"/>
              <w:jc w:val="both"/>
              <w:rPr>
                <w:rFonts w:ascii="Times New Roman" w:eastAsia="Times New Roman" w:hAnsi="Times New Roman" w:cs="Times New Roman"/>
                <w:b/>
              </w:rPr>
            </w:pPr>
            <w:r w:rsidRPr="00CD677C">
              <w:rPr>
                <w:rFonts w:ascii="Times New Roman" w:eastAsia="Times New Roman" w:hAnsi="Times New Roman" w:cs="Times New Roman"/>
                <w:b/>
              </w:rPr>
              <w:t>Other non-</w:t>
            </w:r>
            <w:proofErr w:type="spellStart"/>
            <w:r w:rsidRPr="00CD677C">
              <w:rPr>
                <w:rFonts w:ascii="Times New Roman" w:eastAsia="Times New Roman" w:hAnsi="Times New Roman" w:cs="Times New Roman"/>
                <w:b/>
              </w:rPr>
              <w:t>vegetated</w:t>
            </w:r>
            <w:proofErr w:type="spellEnd"/>
            <w:r w:rsidRPr="00CD677C">
              <w:rPr>
                <w:rFonts w:ascii="Times New Roman" w:eastAsia="Times New Roman" w:hAnsi="Times New Roman" w:cs="Times New Roman"/>
                <w:b/>
              </w:rPr>
              <w:t xml:space="preserve"> areas</w:t>
            </w:r>
          </w:p>
        </w:tc>
        <w:tc>
          <w:tcPr>
            <w:tcW w:w="5970" w:type="dxa"/>
            <w:shd w:val="clear" w:color="auto" w:fill="auto"/>
            <w:tcMar>
              <w:top w:w="100" w:type="dxa"/>
              <w:left w:w="100" w:type="dxa"/>
              <w:bottom w:w="100" w:type="dxa"/>
              <w:right w:w="100" w:type="dxa"/>
            </w:tcMar>
          </w:tcPr>
          <w:p w14:paraId="69A6EC99"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Non-permeable surface areas (infrastructure, urban expansion or mining) not mapped into their classes</w:t>
            </w:r>
          </w:p>
        </w:tc>
      </w:tr>
      <w:tr w:rsidR="000A7031" w:rsidRPr="00CD677C" w14:paraId="1F3ACB88" w14:textId="77777777">
        <w:tc>
          <w:tcPr>
            <w:tcW w:w="3030" w:type="dxa"/>
            <w:shd w:val="clear" w:color="auto" w:fill="auto"/>
            <w:tcMar>
              <w:top w:w="100" w:type="dxa"/>
              <w:left w:w="100" w:type="dxa"/>
              <w:bottom w:w="100" w:type="dxa"/>
              <w:right w:w="100" w:type="dxa"/>
            </w:tcMar>
          </w:tcPr>
          <w:p w14:paraId="0CA68441" w14:textId="77777777" w:rsidR="000A7031" w:rsidRPr="00CD677C" w:rsidRDefault="00000000">
            <w:pPr>
              <w:widowControl w:val="0"/>
              <w:ind w:left="18"/>
              <w:jc w:val="both"/>
              <w:rPr>
                <w:rFonts w:ascii="Times New Roman" w:eastAsia="Times New Roman" w:hAnsi="Times New Roman" w:cs="Times New Roman"/>
                <w:b/>
              </w:rPr>
            </w:pPr>
            <w:proofErr w:type="spellStart"/>
            <w:r w:rsidRPr="00CD677C">
              <w:rPr>
                <w:rFonts w:ascii="Times New Roman" w:eastAsia="Times New Roman" w:hAnsi="Times New Roman" w:cs="Times New Roman"/>
                <w:b/>
              </w:rPr>
              <w:t>Urbanized</w:t>
            </w:r>
            <w:proofErr w:type="spellEnd"/>
            <w:r w:rsidRPr="00CD677C">
              <w:rPr>
                <w:rFonts w:ascii="Times New Roman" w:eastAsia="Times New Roman" w:hAnsi="Times New Roman" w:cs="Times New Roman"/>
                <w:b/>
              </w:rPr>
              <w:t xml:space="preserve"> areas</w:t>
            </w:r>
          </w:p>
        </w:tc>
        <w:tc>
          <w:tcPr>
            <w:tcW w:w="5970" w:type="dxa"/>
            <w:shd w:val="clear" w:color="auto" w:fill="auto"/>
            <w:tcMar>
              <w:top w:w="100" w:type="dxa"/>
              <w:left w:w="100" w:type="dxa"/>
              <w:bottom w:w="100" w:type="dxa"/>
              <w:right w:w="100" w:type="dxa"/>
            </w:tcMar>
          </w:tcPr>
          <w:p w14:paraId="6B2C580D"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Urban areas with high density of roads, edifications and predominance of non-vegetated surfaces, including open areas with no buildings and infrastructure.</w:t>
            </w:r>
          </w:p>
        </w:tc>
      </w:tr>
      <w:tr w:rsidR="000A7031" w:rsidRPr="00CD677C" w14:paraId="514CB545" w14:textId="77777777">
        <w:tc>
          <w:tcPr>
            <w:tcW w:w="3030" w:type="dxa"/>
            <w:shd w:val="clear" w:color="auto" w:fill="auto"/>
            <w:tcMar>
              <w:top w:w="100" w:type="dxa"/>
              <w:left w:w="100" w:type="dxa"/>
              <w:bottom w:w="100" w:type="dxa"/>
              <w:right w:w="100" w:type="dxa"/>
            </w:tcMar>
          </w:tcPr>
          <w:p w14:paraId="2D9EEDF5" w14:textId="77777777" w:rsidR="000A7031" w:rsidRPr="00CD677C" w:rsidRDefault="00000000">
            <w:pPr>
              <w:widowControl w:val="0"/>
              <w:ind w:left="18"/>
              <w:jc w:val="both"/>
              <w:rPr>
                <w:rFonts w:ascii="Times New Roman" w:eastAsia="Times New Roman" w:hAnsi="Times New Roman" w:cs="Times New Roman"/>
                <w:b/>
              </w:rPr>
            </w:pPr>
            <w:r w:rsidRPr="00CD677C">
              <w:rPr>
                <w:rFonts w:ascii="Times New Roman" w:eastAsia="Times New Roman" w:hAnsi="Times New Roman" w:cs="Times New Roman"/>
                <w:b/>
              </w:rPr>
              <w:t xml:space="preserve">Other </w:t>
            </w:r>
            <w:proofErr w:type="spellStart"/>
            <w:r w:rsidRPr="00CD677C">
              <w:rPr>
                <w:rFonts w:ascii="Times New Roman" w:eastAsia="Times New Roman" w:hAnsi="Times New Roman" w:cs="Times New Roman"/>
                <w:b/>
              </w:rPr>
              <w:t>temporary</w:t>
            </w:r>
            <w:proofErr w:type="spellEnd"/>
            <w:r w:rsidRPr="00CD677C">
              <w:rPr>
                <w:rFonts w:ascii="Times New Roman" w:eastAsia="Times New Roman" w:hAnsi="Times New Roman" w:cs="Times New Roman"/>
                <w:b/>
              </w:rPr>
              <w:t xml:space="preserve"> </w:t>
            </w:r>
            <w:proofErr w:type="spellStart"/>
            <w:r w:rsidRPr="00CD677C">
              <w:rPr>
                <w:rFonts w:ascii="Times New Roman" w:eastAsia="Times New Roman" w:hAnsi="Times New Roman" w:cs="Times New Roman"/>
                <w:b/>
              </w:rPr>
              <w:t>crops</w:t>
            </w:r>
            <w:proofErr w:type="spellEnd"/>
          </w:p>
        </w:tc>
        <w:tc>
          <w:tcPr>
            <w:tcW w:w="5970" w:type="dxa"/>
            <w:shd w:val="clear" w:color="auto" w:fill="auto"/>
            <w:tcMar>
              <w:top w:w="100" w:type="dxa"/>
              <w:left w:w="100" w:type="dxa"/>
              <w:bottom w:w="100" w:type="dxa"/>
              <w:right w:w="100" w:type="dxa"/>
            </w:tcMar>
          </w:tcPr>
          <w:p w14:paraId="451BA9C5"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Areas occupied with short or medium-term agricultural crops, generally with a vegetative cycle of less than one year, which after harvesting need to be planted again to produce.</w:t>
            </w:r>
          </w:p>
        </w:tc>
      </w:tr>
      <w:tr w:rsidR="000A7031" w:rsidRPr="00CD677C" w14:paraId="0D9F08AD" w14:textId="77777777">
        <w:tc>
          <w:tcPr>
            <w:tcW w:w="3030" w:type="dxa"/>
            <w:shd w:val="clear" w:color="auto" w:fill="auto"/>
            <w:tcMar>
              <w:top w:w="100" w:type="dxa"/>
              <w:left w:w="100" w:type="dxa"/>
              <w:bottom w:w="100" w:type="dxa"/>
              <w:right w:w="100" w:type="dxa"/>
            </w:tcMar>
          </w:tcPr>
          <w:p w14:paraId="06D2F595" w14:textId="77777777" w:rsidR="000A7031" w:rsidRPr="00CD677C" w:rsidRDefault="00000000">
            <w:pPr>
              <w:widowControl w:val="0"/>
              <w:ind w:left="18"/>
              <w:jc w:val="both"/>
              <w:rPr>
                <w:rFonts w:ascii="Times New Roman" w:eastAsia="Times New Roman" w:hAnsi="Times New Roman" w:cs="Times New Roman"/>
                <w:b/>
              </w:rPr>
            </w:pPr>
            <w:proofErr w:type="spellStart"/>
            <w:r w:rsidRPr="00CD677C">
              <w:rPr>
                <w:rFonts w:ascii="Times New Roman" w:eastAsia="Times New Roman" w:hAnsi="Times New Roman" w:cs="Times New Roman"/>
                <w:b/>
              </w:rPr>
              <w:t>Sugarcane</w:t>
            </w:r>
            <w:proofErr w:type="spellEnd"/>
          </w:p>
        </w:tc>
        <w:tc>
          <w:tcPr>
            <w:tcW w:w="5970" w:type="dxa"/>
            <w:shd w:val="clear" w:color="auto" w:fill="auto"/>
            <w:tcMar>
              <w:top w:w="100" w:type="dxa"/>
              <w:left w:w="100" w:type="dxa"/>
              <w:bottom w:w="100" w:type="dxa"/>
              <w:right w:w="100" w:type="dxa"/>
            </w:tcMar>
          </w:tcPr>
          <w:p w14:paraId="6623FC9D"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Cultivated areas with sugar cane.</w:t>
            </w:r>
          </w:p>
        </w:tc>
      </w:tr>
      <w:tr w:rsidR="000A7031" w:rsidRPr="00CD677C" w14:paraId="478F1734" w14:textId="77777777">
        <w:tc>
          <w:tcPr>
            <w:tcW w:w="3030" w:type="dxa"/>
            <w:shd w:val="clear" w:color="auto" w:fill="auto"/>
            <w:tcMar>
              <w:top w:w="100" w:type="dxa"/>
              <w:left w:w="100" w:type="dxa"/>
              <w:bottom w:w="100" w:type="dxa"/>
              <w:right w:w="100" w:type="dxa"/>
            </w:tcMar>
          </w:tcPr>
          <w:p w14:paraId="291C8F12" w14:textId="77777777" w:rsidR="000A7031" w:rsidRPr="00CD677C" w:rsidRDefault="00000000">
            <w:pPr>
              <w:widowControl w:val="0"/>
              <w:ind w:left="18"/>
              <w:jc w:val="both"/>
              <w:rPr>
                <w:rFonts w:ascii="Times New Roman" w:eastAsia="Times New Roman" w:hAnsi="Times New Roman" w:cs="Times New Roman"/>
                <w:b/>
              </w:rPr>
            </w:pPr>
            <w:r w:rsidRPr="00CD677C">
              <w:rPr>
                <w:rFonts w:ascii="Times New Roman" w:eastAsia="Times New Roman" w:hAnsi="Times New Roman" w:cs="Times New Roman"/>
                <w:b/>
              </w:rPr>
              <w:lastRenderedPageBreak/>
              <w:t xml:space="preserve">Other </w:t>
            </w:r>
            <w:proofErr w:type="spellStart"/>
            <w:r w:rsidRPr="00CD677C">
              <w:rPr>
                <w:rFonts w:ascii="Times New Roman" w:eastAsia="Times New Roman" w:hAnsi="Times New Roman" w:cs="Times New Roman"/>
                <w:b/>
              </w:rPr>
              <w:t>perennial</w:t>
            </w:r>
            <w:proofErr w:type="spellEnd"/>
            <w:r w:rsidRPr="00CD677C">
              <w:rPr>
                <w:rFonts w:ascii="Times New Roman" w:eastAsia="Times New Roman" w:hAnsi="Times New Roman" w:cs="Times New Roman"/>
                <w:b/>
              </w:rPr>
              <w:t xml:space="preserve"> </w:t>
            </w:r>
            <w:proofErr w:type="spellStart"/>
            <w:r w:rsidRPr="00CD677C">
              <w:rPr>
                <w:rFonts w:ascii="Times New Roman" w:eastAsia="Times New Roman" w:hAnsi="Times New Roman" w:cs="Times New Roman"/>
                <w:b/>
              </w:rPr>
              <w:t>crops</w:t>
            </w:r>
            <w:proofErr w:type="spellEnd"/>
          </w:p>
        </w:tc>
        <w:tc>
          <w:tcPr>
            <w:tcW w:w="5970" w:type="dxa"/>
            <w:shd w:val="clear" w:color="auto" w:fill="auto"/>
            <w:tcMar>
              <w:top w:w="100" w:type="dxa"/>
              <w:left w:w="100" w:type="dxa"/>
              <w:bottom w:w="100" w:type="dxa"/>
              <w:right w:w="100" w:type="dxa"/>
            </w:tcMar>
          </w:tcPr>
          <w:p w14:paraId="47A95E2F" w14:textId="77777777" w:rsidR="000A7031" w:rsidRPr="00CD677C" w:rsidRDefault="00000000">
            <w:pPr>
              <w:widowControl w:val="0"/>
              <w:pBdr>
                <w:top w:val="nil"/>
                <w:left w:val="nil"/>
                <w:bottom w:val="nil"/>
                <w:right w:val="nil"/>
                <w:between w:val="nil"/>
              </w:pBdr>
              <w:jc w:val="both"/>
              <w:rPr>
                <w:rFonts w:ascii="Times New Roman" w:eastAsia="Times New Roman" w:hAnsi="Times New Roman" w:cs="Times New Roman"/>
                <w:lang w:val="en-US"/>
              </w:rPr>
            </w:pPr>
            <w:r w:rsidRPr="00CD677C">
              <w:rPr>
                <w:rFonts w:ascii="Times New Roman" w:eastAsia="Times New Roman" w:hAnsi="Times New Roman" w:cs="Times New Roman"/>
                <w:lang w:val="en-US"/>
              </w:rPr>
              <w:t>Areas occupied with agricultural crops which has a long vegetative cycle (more than one year) and allow successive harvests, without the need for new planting. In this version, the map covers mostly cashew areas on the northeast coast and oil palm in the northeast region of Pará state, but without distinction between them.</w:t>
            </w:r>
          </w:p>
        </w:tc>
      </w:tr>
    </w:tbl>
    <w:p w14:paraId="5779EF78" w14:textId="77777777" w:rsidR="000A7031" w:rsidRPr="00CD677C" w:rsidRDefault="00000000">
      <w:pPr>
        <w:widowControl w:val="0"/>
        <w:ind w:left="18"/>
        <w:jc w:val="both"/>
        <w:rPr>
          <w:rFonts w:ascii="Times New Roman" w:eastAsia="Times New Roman" w:hAnsi="Times New Roman" w:cs="Times New Roman"/>
          <w:b/>
          <w:sz w:val="28"/>
          <w:szCs w:val="28"/>
          <w:lang w:val="en-US"/>
        </w:rPr>
      </w:pPr>
      <w:r w:rsidRPr="00CD677C">
        <w:rPr>
          <w:lang w:val="en-US"/>
        </w:rPr>
        <w:br w:type="page"/>
      </w:r>
    </w:p>
    <w:p w14:paraId="7BE4B6AA" w14:textId="77777777" w:rsidR="000A7031" w:rsidRDefault="00000000">
      <w:pPr>
        <w:widowControl w:val="0"/>
        <w:ind w:left="18"/>
        <w:jc w:val="both"/>
        <w:rPr>
          <w:rFonts w:ascii="Times New Roman" w:eastAsia="Times New Roman" w:hAnsi="Times New Roman" w:cs="Times New Roman"/>
        </w:rPr>
      </w:pPr>
      <w:r w:rsidRPr="00CD677C">
        <w:rPr>
          <w:rFonts w:ascii="Times New Roman" w:eastAsia="Times New Roman" w:hAnsi="Times New Roman" w:cs="Times New Roman"/>
          <w:b/>
          <w:sz w:val="28"/>
          <w:szCs w:val="28"/>
          <w:lang w:val="en-US"/>
        </w:rPr>
        <w:lastRenderedPageBreak/>
        <w:t>Fig. S</w:t>
      </w:r>
      <w:r w:rsidRPr="00CD677C">
        <w:rPr>
          <w:rFonts w:ascii="Times New Roman" w:eastAsia="Times New Roman" w:hAnsi="Times New Roman" w:cs="Times New Roman"/>
          <w:b/>
          <w:lang w:val="en-US"/>
        </w:rPr>
        <w:t xml:space="preserve">1 </w:t>
      </w:r>
      <w:r w:rsidRPr="00CD677C">
        <w:rPr>
          <w:rFonts w:ascii="Times New Roman" w:eastAsia="Times New Roman" w:hAnsi="Times New Roman" w:cs="Times New Roman"/>
          <w:lang w:val="en-US"/>
        </w:rPr>
        <w:t xml:space="preserve">- The graphical representation of the Human Development Index (HDI) and its decomposed values in education, health, and income by locality. </w:t>
      </w:r>
      <w:r>
        <w:rPr>
          <w:rFonts w:ascii="Times New Roman" w:eastAsia="Times New Roman" w:hAnsi="Times New Roman" w:cs="Times New Roman"/>
        </w:rPr>
        <w:t xml:space="preserve">The </w:t>
      </w:r>
      <w:proofErr w:type="spellStart"/>
      <w:r>
        <w:rPr>
          <w:rFonts w:ascii="Times New Roman" w:eastAsia="Times New Roman" w:hAnsi="Times New Roman" w:cs="Times New Roman"/>
        </w:rPr>
        <w:t>dotted</w:t>
      </w:r>
      <w:proofErr w:type="spellEnd"/>
      <w:r>
        <w:rPr>
          <w:rFonts w:ascii="Times New Roman" w:eastAsia="Times New Roman" w:hAnsi="Times New Roman" w:cs="Times New Roman"/>
        </w:rPr>
        <w:t xml:space="preserve"> blue </w:t>
      </w:r>
      <w:proofErr w:type="spellStart"/>
      <w:r>
        <w:rPr>
          <w:rFonts w:ascii="Times New Roman" w:eastAsia="Times New Roman" w:hAnsi="Times New Roman" w:cs="Times New Roman"/>
        </w:rPr>
        <w:t>line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represents</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average</w:t>
      </w:r>
      <w:proofErr w:type="spellEnd"/>
      <w:r>
        <w:rPr>
          <w:rFonts w:ascii="Times New Roman" w:eastAsia="Times New Roman" w:hAnsi="Times New Roman" w:cs="Times New Roman"/>
        </w:rPr>
        <w:t>.</w:t>
      </w:r>
    </w:p>
    <w:p w14:paraId="1040A36D" w14:textId="77777777" w:rsidR="000A7031" w:rsidRDefault="000A7031">
      <w:pPr>
        <w:widowControl w:val="0"/>
        <w:ind w:left="18"/>
        <w:rPr>
          <w:rFonts w:ascii="Times New Roman" w:eastAsia="Times New Roman" w:hAnsi="Times New Roman" w:cs="Times New Roman"/>
        </w:rPr>
      </w:pPr>
    </w:p>
    <w:p w14:paraId="1ACA5641" w14:textId="77777777" w:rsidR="000A7031" w:rsidRDefault="00000000">
      <w:pPr>
        <w:widowControl w:val="0"/>
        <w:ind w:left="18"/>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8C357EA" wp14:editId="59108FF6">
            <wp:extent cx="5731200" cy="28702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7"/>
                    <a:srcRect/>
                    <a:stretch>
                      <a:fillRect/>
                    </a:stretch>
                  </pic:blipFill>
                  <pic:spPr>
                    <a:xfrm>
                      <a:off x="0" y="0"/>
                      <a:ext cx="5731200" cy="2870200"/>
                    </a:xfrm>
                    <a:prstGeom prst="rect">
                      <a:avLst/>
                    </a:prstGeom>
                    <a:ln/>
                  </pic:spPr>
                </pic:pic>
              </a:graphicData>
            </a:graphic>
          </wp:inline>
        </w:drawing>
      </w:r>
    </w:p>
    <w:p w14:paraId="5F5BC44B" w14:textId="77777777" w:rsidR="000A7031" w:rsidRDefault="000A7031">
      <w:pPr>
        <w:widowControl w:val="0"/>
        <w:spacing w:before="126" w:line="229" w:lineRule="auto"/>
        <w:rPr>
          <w:rFonts w:ascii="Times New Roman" w:eastAsia="Times New Roman" w:hAnsi="Times New Roman" w:cs="Times New Roman"/>
          <w:b/>
        </w:rPr>
      </w:pPr>
    </w:p>
    <w:p w14:paraId="5E86526D" w14:textId="77777777" w:rsidR="000A7031" w:rsidRDefault="00000000">
      <w:pPr>
        <w:widowControl w:val="0"/>
        <w:spacing w:before="126" w:line="229" w:lineRule="auto"/>
        <w:jc w:val="both"/>
        <w:rPr>
          <w:rFonts w:ascii="Times New Roman" w:eastAsia="Times New Roman" w:hAnsi="Times New Roman" w:cs="Times New Roman"/>
        </w:rPr>
      </w:pPr>
      <w:r w:rsidRPr="00CD677C">
        <w:rPr>
          <w:rFonts w:ascii="Times New Roman" w:eastAsia="Times New Roman" w:hAnsi="Times New Roman" w:cs="Times New Roman"/>
          <w:b/>
          <w:lang w:val="en-US"/>
        </w:rPr>
        <w:t xml:space="preserve">Fig. S2 </w:t>
      </w:r>
      <w:r w:rsidRPr="00CD677C">
        <w:rPr>
          <w:rFonts w:ascii="Times New Roman" w:eastAsia="Times New Roman" w:hAnsi="Times New Roman" w:cs="Times New Roman"/>
          <w:lang w:val="en-US"/>
        </w:rPr>
        <w:t xml:space="preserve">- The graphical representation depicts anthropogenic land use (%) by locality. </w:t>
      </w:r>
      <w:r>
        <w:rPr>
          <w:rFonts w:ascii="Times New Roman" w:eastAsia="Times New Roman" w:hAnsi="Times New Roman" w:cs="Times New Roman"/>
        </w:rPr>
        <w:t xml:space="preserve">The </w:t>
      </w:r>
      <w:proofErr w:type="spellStart"/>
      <w:r>
        <w:rPr>
          <w:rFonts w:ascii="Times New Roman" w:eastAsia="Times New Roman" w:hAnsi="Times New Roman" w:cs="Times New Roman"/>
        </w:rPr>
        <w:t>dotted</w:t>
      </w:r>
      <w:proofErr w:type="spellEnd"/>
      <w:r>
        <w:rPr>
          <w:rFonts w:ascii="Times New Roman" w:eastAsia="Times New Roman" w:hAnsi="Times New Roman" w:cs="Times New Roman"/>
        </w:rPr>
        <w:t xml:space="preserve"> blue </w:t>
      </w:r>
      <w:proofErr w:type="spellStart"/>
      <w:r>
        <w:rPr>
          <w:rFonts w:ascii="Times New Roman" w:eastAsia="Times New Roman" w:hAnsi="Times New Roman" w:cs="Times New Roman"/>
        </w:rPr>
        <w:t>line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represents</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average</w:t>
      </w:r>
      <w:proofErr w:type="spellEnd"/>
      <w:r>
        <w:rPr>
          <w:rFonts w:ascii="Times New Roman" w:eastAsia="Times New Roman" w:hAnsi="Times New Roman" w:cs="Times New Roman"/>
        </w:rPr>
        <w:t>.</w:t>
      </w:r>
    </w:p>
    <w:p w14:paraId="62150FFD" w14:textId="77777777" w:rsidR="000A7031" w:rsidRDefault="000A7031">
      <w:pPr>
        <w:widowControl w:val="0"/>
        <w:spacing w:before="126" w:line="229" w:lineRule="auto"/>
        <w:ind w:left="377" w:hanging="352"/>
        <w:rPr>
          <w:rFonts w:ascii="Times New Roman" w:eastAsia="Times New Roman" w:hAnsi="Times New Roman" w:cs="Times New Roman"/>
        </w:rPr>
      </w:pPr>
    </w:p>
    <w:p w14:paraId="5D13486E" w14:textId="77777777" w:rsidR="000A7031" w:rsidRDefault="00000000">
      <w:pPr>
        <w:widowControl w:val="0"/>
        <w:spacing w:before="126" w:line="229" w:lineRule="auto"/>
        <w:ind w:left="377" w:hanging="352"/>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B6FB60B" wp14:editId="37A7B07E">
            <wp:extent cx="5731200" cy="2870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8"/>
                    <a:srcRect/>
                    <a:stretch>
                      <a:fillRect/>
                    </a:stretch>
                  </pic:blipFill>
                  <pic:spPr>
                    <a:xfrm>
                      <a:off x="0" y="0"/>
                      <a:ext cx="5731200" cy="2870200"/>
                    </a:xfrm>
                    <a:prstGeom prst="rect">
                      <a:avLst/>
                    </a:prstGeom>
                    <a:ln/>
                  </pic:spPr>
                </pic:pic>
              </a:graphicData>
            </a:graphic>
          </wp:inline>
        </w:drawing>
      </w:r>
    </w:p>
    <w:p w14:paraId="47CE96E7" w14:textId="77777777" w:rsidR="000A7031" w:rsidRDefault="000A7031">
      <w:pPr>
        <w:widowControl w:val="0"/>
        <w:spacing w:before="126" w:line="229" w:lineRule="auto"/>
        <w:ind w:left="377" w:hanging="352"/>
        <w:rPr>
          <w:rFonts w:ascii="Times New Roman" w:eastAsia="Times New Roman" w:hAnsi="Times New Roman" w:cs="Times New Roman"/>
        </w:rPr>
      </w:pPr>
    </w:p>
    <w:p w14:paraId="5B7FE7D2" w14:textId="77777777" w:rsidR="000A7031" w:rsidRDefault="00000000">
      <w:pPr>
        <w:widowControl w:val="0"/>
        <w:ind w:left="18"/>
        <w:rPr>
          <w:rFonts w:ascii="Times New Roman" w:eastAsia="Times New Roman" w:hAnsi="Times New Roman" w:cs="Times New Roman"/>
          <w:b/>
        </w:rPr>
      </w:pPr>
      <w:r>
        <w:br w:type="page"/>
      </w:r>
    </w:p>
    <w:p w14:paraId="54ED3D34" w14:textId="77777777" w:rsidR="000A7031" w:rsidRPr="00CD677C" w:rsidRDefault="00000000">
      <w:pPr>
        <w:widowControl w:val="0"/>
        <w:ind w:left="18"/>
        <w:rPr>
          <w:rFonts w:ascii="Times New Roman" w:eastAsia="Times New Roman" w:hAnsi="Times New Roman" w:cs="Times New Roman"/>
          <w:lang w:val="en-US"/>
        </w:rPr>
      </w:pPr>
      <w:r w:rsidRPr="00CD677C">
        <w:rPr>
          <w:rFonts w:ascii="Times New Roman" w:eastAsia="Times New Roman" w:hAnsi="Times New Roman" w:cs="Times New Roman"/>
          <w:b/>
          <w:lang w:val="en-US"/>
        </w:rPr>
        <w:lastRenderedPageBreak/>
        <w:t xml:space="preserve">Table S2 </w:t>
      </w:r>
      <w:r w:rsidRPr="00CD677C">
        <w:rPr>
          <w:rFonts w:ascii="Times New Roman" w:eastAsia="Times New Roman" w:hAnsi="Times New Roman" w:cs="Times New Roman"/>
          <w:lang w:val="en-US"/>
        </w:rPr>
        <w:t>- Input script for analysis in R version 4.4 - “Puppy Cup”.</w:t>
      </w:r>
    </w:p>
    <w:p w14:paraId="2C51CC88" w14:textId="77777777" w:rsidR="000A7031" w:rsidRPr="00CD677C" w:rsidRDefault="000A7031">
      <w:pPr>
        <w:widowControl w:val="0"/>
        <w:ind w:left="18"/>
        <w:rPr>
          <w:rFonts w:ascii="Times New Roman" w:eastAsia="Times New Roman" w:hAnsi="Times New Roman" w:cs="Times New Roman"/>
          <w:lang w:val="en-US"/>
        </w:rPr>
      </w:pPr>
    </w:p>
    <w:tbl>
      <w:tblPr>
        <w:tblStyle w:val="a0"/>
        <w:tblpPr w:leftFromText="180" w:rightFromText="180" w:topFromText="180" w:bottomFromText="180" w:vertAnchor="text" w:tblpX="30"/>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680"/>
      </w:tblGrid>
      <w:tr w:rsidR="000A7031" w14:paraId="48108573" w14:textId="77777777">
        <w:trPr>
          <w:trHeight w:val="453"/>
        </w:trPr>
        <w:tc>
          <w:tcPr>
            <w:tcW w:w="9195" w:type="dxa"/>
            <w:gridSpan w:val="2"/>
            <w:tcMar>
              <w:top w:w="-70" w:type="dxa"/>
              <w:left w:w="-70" w:type="dxa"/>
              <w:bottom w:w="-70" w:type="dxa"/>
              <w:right w:w="-70" w:type="dxa"/>
            </w:tcMar>
            <w:vAlign w:val="center"/>
          </w:tcPr>
          <w:p w14:paraId="592052AC" w14:textId="77777777" w:rsidR="000A7031" w:rsidRDefault="00000000">
            <w:pPr>
              <w:widowControl w:val="0"/>
              <w:ind w:left="114"/>
              <w:jc w:val="right"/>
              <w:rPr>
                <w:rFonts w:ascii="Times New Roman" w:eastAsia="Times New Roman" w:hAnsi="Times New Roman" w:cs="Times New Roman"/>
                <w:b/>
              </w:rPr>
            </w:pPr>
            <w:proofErr w:type="spellStart"/>
            <w:r>
              <w:rPr>
                <w:rFonts w:ascii="Times New Roman" w:eastAsia="Times New Roman" w:hAnsi="Times New Roman" w:cs="Times New Roman"/>
                <w:b/>
              </w:rPr>
              <w:t>Hypothesis</w:t>
            </w:r>
            <w:proofErr w:type="spellEnd"/>
            <w:r>
              <w:rPr>
                <w:rFonts w:ascii="Times New Roman" w:eastAsia="Times New Roman" w:hAnsi="Times New Roman" w:cs="Times New Roman"/>
                <w:b/>
              </w:rPr>
              <w:t xml:space="preserve"> One</w:t>
            </w:r>
          </w:p>
        </w:tc>
      </w:tr>
      <w:tr w:rsidR="000A7031" w14:paraId="41E2909F" w14:textId="77777777">
        <w:trPr>
          <w:trHeight w:val="566"/>
        </w:trPr>
        <w:tc>
          <w:tcPr>
            <w:tcW w:w="1515" w:type="dxa"/>
            <w:tcMar>
              <w:top w:w="-70" w:type="dxa"/>
              <w:left w:w="-70" w:type="dxa"/>
              <w:bottom w:w="-70" w:type="dxa"/>
              <w:right w:w="-70" w:type="dxa"/>
            </w:tcMar>
            <w:vAlign w:val="center"/>
          </w:tcPr>
          <w:p w14:paraId="3CDC5502" w14:textId="77777777" w:rsidR="000A7031"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Model One</w:t>
            </w:r>
          </w:p>
        </w:tc>
        <w:tc>
          <w:tcPr>
            <w:tcW w:w="7680" w:type="dxa"/>
            <w:tcMar>
              <w:top w:w="-70" w:type="dxa"/>
              <w:left w:w="-70" w:type="dxa"/>
              <w:bottom w:w="-70" w:type="dxa"/>
              <w:right w:w="-70" w:type="dxa"/>
            </w:tcMar>
            <w:vAlign w:val="center"/>
          </w:tcPr>
          <w:p w14:paraId="6BB60B76" w14:textId="77777777" w:rsidR="000A7031" w:rsidRDefault="00000000">
            <w:pPr>
              <w:widowControl w:val="0"/>
              <w:ind w:left="114"/>
              <w:rPr>
                <w:rFonts w:ascii="Times New Roman" w:eastAsia="Times New Roman" w:hAnsi="Times New Roman" w:cs="Times New Roman"/>
              </w:rPr>
            </w:pPr>
            <w:r>
              <w:rPr>
                <w:rFonts w:ascii="Times New Roman" w:eastAsia="Times New Roman" w:hAnsi="Times New Roman" w:cs="Times New Roman"/>
              </w:rPr>
              <w:t xml:space="preserve">mgcv::gam(richness ~ </w:t>
            </w:r>
            <w:proofErr w:type="spellStart"/>
            <w:r>
              <w:rPr>
                <w:rFonts w:ascii="Times New Roman" w:eastAsia="Times New Roman" w:hAnsi="Times New Roman" w:cs="Times New Roman"/>
              </w:rPr>
              <w:t>HDI_grid</w:t>
            </w:r>
            <w:proofErr w:type="spellEnd"/>
            <w:r>
              <w:rPr>
                <w:rFonts w:ascii="Times New Roman" w:eastAsia="Times New Roman" w:hAnsi="Times New Roman" w:cs="Times New Roman"/>
              </w:rPr>
              <w:t xml:space="preserve"> + s(</w:t>
            </w:r>
            <w:proofErr w:type="spellStart"/>
            <w:r>
              <w:rPr>
                <w:rFonts w:ascii="Times New Roman" w:eastAsia="Times New Roman" w:hAnsi="Times New Roman" w:cs="Times New Roman"/>
              </w:rPr>
              <w:t>anthro_perc</w:t>
            </w:r>
            <w:proofErr w:type="spellEnd"/>
            <w:r>
              <w:rPr>
                <w:rFonts w:ascii="Times New Roman" w:eastAsia="Times New Roman" w:hAnsi="Times New Roman" w:cs="Times New Roman"/>
              </w:rPr>
              <w:t>) + ti(</w:t>
            </w:r>
            <w:proofErr w:type="spellStart"/>
            <w:r>
              <w:rPr>
                <w:rFonts w:ascii="Times New Roman" w:eastAsia="Times New Roman" w:hAnsi="Times New Roman" w:cs="Times New Roman"/>
              </w:rPr>
              <w:t>HDI_grid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anthro_perc</w:t>
            </w:r>
            <w:proofErr w:type="spellEnd"/>
            <w:r>
              <w:rPr>
                <w:rFonts w:ascii="Times New Roman" w:eastAsia="Times New Roman" w:hAnsi="Times New Roman" w:cs="Times New Roman"/>
              </w:rPr>
              <w:t>) + offset(log (</w:t>
            </w:r>
            <w:proofErr w:type="spellStart"/>
            <w:r>
              <w:rPr>
                <w:rFonts w:ascii="Times New Roman" w:eastAsia="Times New Roman" w:hAnsi="Times New Roman" w:cs="Times New Roman"/>
              </w:rPr>
              <w:t>N_sample</w:t>
            </w:r>
            <w:proofErr w:type="spellEnd"/>
            <w:r>
              <w:rPr>
                <w:rFonts w:ascii="Times New Roman" w:eastAsia="Times New Roman" w:hAnsi="Times New Roman" w:cs="Times New Roman"/>
              </w:rPr>
              <w:t xml:space="preserve">))), data = </w:t>
            </w:r>
            <w:proofErr w:type="spellStart"/>
            <w:r>
              <w:rPr>
                <w:rFonts w:ascii="Times New Roman" w:eastAsia="Times New Roman" w:hAnsi="Times New Roman" w:cs="Times New Roman"/>
              </w:rPr>
              <w:t>database</w:t>
            </w:r>
            <w:proofErr w:type="spellEnd"/>
            <w:r>
              <w:rPr>
                <w:rFonts w:ascii="Times New Roman" w:eastAsia="Times New Roman" w:hAnsi="Times New Roman" w:cs="Times New Roman"/>
              </w:rPr>
              <w:t xml:space="preserve">, method = 'REML', </w:t>
            </w:r>
            <w:proofErr w:type="spellStart"/>
            <w:r>
              <w:rPr>
                <w:rFonts w:ascii="Times New Roman" w:eastAsia="Times New Roman" w:hAnsi="Times New Roman" w:cs="Times New Roman"/>
              </w:rPr>
              <w:t>select</w:t>
            </w:r>
            <w:proofErr w:type="spellEnd"/>
            <w:r>
              <w:rPr>
                <w:rFonts w:ascii="Times New Roman" w:eastAsia="Times New Roman" w:hAnsi="Times New Roman" w:cs="Times New Roman"/>
              </w:rPr>
              <w:t xml:space="preserve"> = T)</w:t>
            </w:r>
          </w:p>
        </w:tc>
      </w:tr>
      <w:tr w:rsidR="000A7031" w14:paraId="5AADB3B7" w14:textId="77777777">
        <w:trPr>
          <w:trHeight w:val="453"/>
        </w:trPr>
        <w:tc>
          <w:tcPr>
            <w:tcW w:w="9195" w:type="dxa"/>
            <w:gridSpan w:val="2"/>
            <w:tcMar>
              <w:top w:w="-70" w:type="dxa"/>
              <w:left w:w="-70" w:type="dxa"/>
              <w:bottom w:w="-70" w:type="dxa"/>
              <w:right w:w="-70" w:type="dxa"/>
            </w:tcMar>
            <w:vAlign w:val="center"/>
          </w:tcPr>
          <w:p w14:paraId="2BD30D30" w14:textId="77777777" w:rsidR="000A7031" w:rsidRDefault="00000000">
            <w:pPr>
              <w:widowControl w:val="0"/>
              <w:ind w:left="114"/>
              <w:jc w:val="right"/>
              <w:rPr>
                <w:rFonts w:ascii="Times New Roman" w:eastAsia="Times New Roman" w:hAnsi="Times New Roman" w:cs="Times New Roman"/>
                <w:b/>
              </w:rPr>
            </w:pPr>
            <w:proofErr w:type="spellStart"/>
            <w:r>
              <w:rPr>
                <w:rFonts w:ascii="Times New Roman" w:eastAsia="Times New Roman" w:hAnsi="Times New Roman" w:cs="Times New Roman"/>
                <w:b/>
              </w:rPr>
              <w:t>Hypothesis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Two</w:t>
            </w:r>
            <w:proofErr w:type="spellEnd"/>
          </w:p>
        </w:tc>
      </w:tr>
      <w:tr w:rsidR="000A7031" w:rsidRPr="00CD677C" w14:paraId="1E8D4C2E" w14:textId="77777777">
        <w:trPr>
          <w:trHeight w:val="453"/>
        </w:trPr>
        <w:tc>
          <w:tcPr>
            <w:tcW w:w="1515" w:type="dxa"/>
            <w:tcMar>
              <w:top w:w="-70" w:type="dxa"/>
              <w:left w:w="-70" w:type="dxa"/>
              <w:bottom w:w="-70" w:type="dxa"/>
              <w:right w:w="-70" w:type="dxa"/>
            </w:tcMar>
            <w:vAlign w:val="center"/>
          </w:tcPr>
          <w:p w14:paraId="54D4660B" w14:textId="77777777" w:rsidR="000A7031"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Two</w:t>
            </w:r>
            <w:proofErr w:type="spellEnd"/>
            <w:r>
              <w:rPr>
                <w:rFonts w:ascii="Times New Roman" w:eastAsia="Times New Roman" w:hAnsi="Times New Roman" w:cs="Times New Roman"/>
              </w:rPr>
              <w:t xml:space="preserve"> </w:t>
            </w:r>
          </w:p>
        </w:tc>
        <w:tc>
          <w:tcPr>
            <w:tcW w:w="7680" w:type="dxa"/>
            <w:tcMar>
              <w:top w:w="-70" w:type="dxa"/>
              <w:left w:w="-70" w:type="dxa"/>
              <w:bottom w:w="-70" w:type="dxa"/>
              <w:right w:w="-70" w:type="dxa"/>
            </w:tcMar>
          </w:tcPr>
          <w:p w14:paraId="735BA9C8" w14:textId="77777777" w:rsidR="000A7031" w:rsidRPr="00CD677C" w:rsidRDefault="00000000">
            <w:pPr>
              <w:widowControl w:val="0"/>
              <w:ind w:left="114"/>
              <w:rPr>
                <w:rFonts w:ascii="Times New Roman" w:eastAsia="Times New Roman" w:hAnsi="Times New Roman" w:cs="Times New Roman"/>
                <w:lang w:val="en-US"/>
              </w:rPr>
            </w:pPr>
            <w:r w:rsidRPr="00CD677C">
              <w:rPr>
                <w:rFonts w:ascii="Times New Roman" w:eastAsia="Times New Roman" w:hAnsi="Times New Roman" w:cs="Times New Roman"/>
                <w:lang w:val="en-US"/>
              </w:rPr>
              <w:t>MASS::glm.nb(richness ~ HDI_income + HDI_health + offset(log(N_sample)), data = database)</w:t>
            </w:r>
          </w:p>
        </w:tc>
      </w:tr>
      <w:tr w:rsidR="000A7031" w14:paraId="70846AEF" w14:textId="77777777">
        <w:trPr>
          <w:trHeight w:val="453"/>
        </w:trPr>
        <w:tc>
          <w:tcPr>
            <w:tcW w:w="1515" w:type="dxa"/>
            <w:tcMar>
              <w:top w:w="-70" w:type="dxa"/>
              <w:left w:w="-70" w:type="dxa"/>
              <w:bottom w:w="-70" w:type="dxa"/>
              <w:right w:w="-70" w:type="dxa"/>
            </w:tcMar>
          </w:tcPr>
          <w:p w14:paraId="2DB03131" w14:textId="77777777" w:rsidR="000A7031" w:rsidRPr="00CD677C" w:rsidRDefault="000A7031">
            <w:pPr>
              <w:widowControl w:val="0"/>
              <w:jc w:val="center"/>
              <w:rPr>
                <w:rFonts w:ascii="Times New Roman" w:eastAsia="Times New Roman" w:hAnsi="Times New Roman" w:cs="Times New Roman"/>
                <w:lang w:val="en-US"/>
              </w:rPr>
            </w:pPr>
          </w:p>
        </w:tc>
        <w:tc>
          <w:tcPr>
            <w:tcW w:w="7680" w:type="dxa"/>
            <w:tcMar>
              <w:top w:w="-70" w:type="dxa"/>
              <w:left w:w="-70" w:type="dxa"/>
              <w:bottom w:w="-70" w:type="dxa"/>
              <w:right w:w="-70" w:type="dxa"/>
            </w:tcMar>
            <w:vAlign w:val="center"/>
          </w:tcPr>
          <w:p w14:paraId="5B5BEC48" w14:textId="77777777" w:rsidR="000A7031" w:rsidRDefault="00000000">
            <w:pPr>
              <w:widowControl w:val="0"/>
              <w:ind w:left="114"/>
              <w:jc w:val="right"/>
              <w:rPr>
                <w:rFonts w:ascii="Times New Roman" w:eastAsia="Times New Roman" w:hAnsi="Times New Roman" w:cs="Times New Roman"/>
                <w:b/>
              </w:rPr>
            </w:pPr>
            <w:proofErr w:type="spellStart"/>
            <w:r>
              <w:rPr>
                <w:rFonts w:ascii="Times New Roman" w:eastAsia="Times New Roman" w:hAnsi="Times New Roman" w:cs="Times New Roman"/>
                <w:b/>
              </w:rPr>
              <w:t>Sensitivity</w:t>
            </w:r>
            <w:proofErr w:type="spellEnd"/>
            <w:r>
              <w:rPr>
                <w:rFonts w:ascii="Times New Roman" w:eastAsia="Times New Roman" w:hAnsi="Times New Roman" w:cs="Times New Roman"/>
                <w:b/>
              </w:rPr>
              <w:t xml:space="preserve"> Analysis</w:t>
            </w:r>
          </w:p>
        </w:tc>
      </w:tr>
      <w:tr w:rsidR="000A7031" w:rsidRPr="00CD677C" w14:paraId="6875112F" w14:textId="77777777">
        <w:trPr>
          <w:trHeight w:val="453"/>
        </w:trPr>
        <w:tc>
          <w:tcPr>
            <w:tcW w:w="1515" w:type="dxa"/>
            <w:tcMar>
              <w:top w:w="-70" w:type="dxa"/>
              <w:left w:w="-70" w:type="dxa"/>
              <w:bottom w:w="-70" w:type="dxa"/>
              <w:right w:w="-70" w:type="dxa"/>
            </w:tcMar>
          </w:tcPr>
          <w:p w14:paraId="2307386E" w14:textId="77777777" w:rsidR="000A7031"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M1 </w:t>
            </w:r>
          </w:p>
        </w:tc>
        <w:tc>
          <w:tcPr>
            <w:tcW w:w="7680" w:type="dxa"/>
            <w:tcMar>
              <w:top w:w="-70" w:type="dxa"/>
              <w:left w:w="-70" w:type="dxa"/>
              <w:bottom w:w="-70" w:type="dxa"/>
              <w:right w:w="-70" w:type="dxa"/>
            </w:tcMar>
            <w:vAlign w:val="center"/>
          </w:tcPr>
          <w:p w14:paraId="670C9320" w14:textId="77777777" w:rsidR="000A7031" w:rsidRPr="00CD677C" w:rsidRDefault="00000000">
            <w:pPr>
              <w:widowControl w:val="0"/>
              <w:ind w:left="114"/>
              <w:rPr>
                <w:rFonts w:ascii="Times New Roman" w:eastAsia="Times New Roman" w:hAnsi="Times New Roman" w:cs="Times New Roman"/>
                <w:lang w:val="en-US"/>
              </w:rPr>
            </w:pPr>
            <w:r w:rsidRPr="00CD677C">
              <w:rPr>
                <w:rFonts w:ascii="Times New Roman" w:eastAsia="Times New Roman" w:hAnsi="Times New Roman" w:cs="Times New Roman"/>
                <w:lang w:val="en-US"/>
              </w:rPr>
              <w:t>mgcv::gam(richness ~ s(anthro_perc_1km) + offset(log (N_sample)))</w:t>
            </w:r>
          </w:p>
        </w:tc>
      </w:tr>
      <w:tr w:rsidR="000A7031" w:rsidRPr="00CD677C" w14:paraId="7C102EB2" w14:textId="77777777">
        <w:trPr>
          <w:trHeight w:val="453"/>
        </w:trPr>
        <w:tc>
          <w:tcPr>
            <w:tcW w:w="1515" w:type="dxa"/>
            <w:tcMar>
              <w:top w:w="-70" w:type="dxa"/>
              <w:left w:w="-70" w:type="dxa"/>
              <w:bottom w:w="-70" w:type="dxa"/>
              <w:right w:w="-70" w:type="dxa"/>
            </w:tcMar>
          </w:tcPr>
          <w:p w14:paraId="6E211AC1" w14:textId="77777777" w:rsidR="000A7031"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M2</w:t>
            </w:r>
          </w:p>
        </w:tc>
        <w:tc>
          <w:tcPr>
            <w:tcW w:w="7680" w:type="dxa"/>
            <w:tcMar>
              <w:top w:w="-70" w:type="dxa"/>
              <w:left w:w="-70" w:type="dxa"/>
              <w:bottom w:w="-70" w:type="dxa"/>
              <w:right w:w="-70" w:type="dxa"/>
            </w:tcMar>
            <w:vAlign w:val="center"/>
          </w:tcPr>
          <w:p w14:paraId="070C406C" w14:textId="77777777" w:rsidR="000A7031" w:rsidRPr="00CD677C" w:rsidRDefault="00000000">
            <w:pPr>
              <w:widowControl w:val="0"/>
              <w:ind w:left="114"/>
              <w:rPr>
                <w:rFonts w:ascii="Times New Roman" w:eastAsia="Times New Roman" w:hAnsi="Times New Roman" w:cs="Times New Roman"/>
                <w:lang w:val="en-US"/>
              </w:rPr>
            </w:pPr>
            <w:r w:rsidRPr="00CD677C">
              <w:rPr>
                <w:rFonts w:ascii="Times New Roman" w:eastAsia="Times New Roman" w:hAnsi="Times New Roman" w:cs="Times New Roman"/>
                <w:lang w:val="en-US"/>
              </w:rPr>
              <w:t>mgcv::gam(richness ~ s(anthro_perc_2km) + offset(log (N_sample)))</w:t>
            </w:r>
          </w:p>
        </w:tc>
      </w:tr>
      <w:tr w:rsidR="000A7031" w:rsidRPr="00CD677C" w14:paraId="1155F958" w14:textId="77777777">
        <w:trPr>
          <w:trHeight w:val="453"/>
        </w:trPr>
        <w:tc>
          <w:tcPr>
            <w:tcW w:w="1515" w:type="dxa"/>
            <w:tcMar>
              <w:top w:w="-70" w:type="dxa"/>
              <w:left w:w="-70" w:type="dxa"/>
              <w:bottom w:w="-70" w:type="dxa"/>
              <w:right w:w="-70" w:type="dxa"/>
            </w:tcMar>
          </w:tcPr>
          <w:p w14:paraId="13DC5D1A" w14:textId="77777777" w:rsidR="000A7031"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M3</w:t>
            </w:r>
          </w:p>
        </w:tc>
        <w:tc>
          <w:tcPr>
            <w:tcW w:w="7680" w:type="dxa"/>
            <w:tcMar>
              <w:top w:w="-70" w:type="dxa"/>
              <w:left w:w="-70" w:type="dxa"/>
              <w:bottom w:w="-70" w:type="dxa"/>
              <w:right w:w="-70" w:type="dxa"/>
            </w:tcMar>
            <w:vAlign w:val="center"/>
          </w:tcPr>
          <w:p w14:paraId="07EC5A6F" w14:textId="77777777" w:rsidR="000A7031" w:rsidRPr="00CD677C" w:rsidRDefault="00000000">
            <w:pPr>
              <w:widowControl w:val="0"/>
              <w:ind w:left="114"/>
              <w:rPr>
                <w:rFonts w:ascii="Times New Roman" w:eastAsia="Times New Roman" w:hAnsi="Times New Roman" w:cs="Times New Roman"/>
                <w:lang w:val="en-US"/>
              </w:rPr>
            </w:pPr>
            <w:r w:rsidRPr="00CD677C">
              <w:rPr>
                <w:rFonts w:ascii="Times New Roman" w:eastAsia="Times New Roman" w:hAnsi="Times New Roman" w:cs="Times New Roman"/>
                <w:lang w:val="en-US"/>
              </w:rPr>
              <w:t>mgcv::gam(richness ~ s(anthro_perc_3km) + offset(log (N_sample)))</w:t>
            </w:r>
          </w:p>
        </w:tc>
      </w:tr>
      <w:tr w:rsidR="000A7031" w:rsidRPr="00CD677C" w14:paraId="70621378" w14:textId="77777777">
        <w:trPr>
          <w:trHeight w:val="453"/>
        </w:trPr>
        <w:tc>
          <w:tcPr>
            <w:tcW w:w="1515" w:type="dxa"/>
            <w:tcMar>
              <w:top w:w="-70" w:type="dxa"/>
              <w:left w:w="-70" w:type="dxa"/>
              <w:bottom w:w="-70" w:type="dxa"/>
              <w:right w:w="-70" w:type="dxa"/>
            </w:tcMar>
          </w:tcPr>
          <w:p w14:paraId="2A4B4E1B" w14:textId="77777777" w:rsidR="000A7031"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M4 </w:t>
            </w:r>
          </w:p>
        </w:tc>
        <w:tc>
          <w:tcPr>
            <w:tcW w:w="7680" w:type="dxa"/>
            <w:tcMar>
              <w:top w:w="-70" w:type="dxa"/>
              <w:left w:w="-70" w:type="dxa"/>
              <w:bottom w:w="-70" w:type="dxa"/>
              <w:right w:w="-70" w:type="dxa"/>
            </w:tcMar>
            <w:vAlign w:val="center"/>
          </w:tcPr>
          <w:p w14:paraId="260030EF" w14:textId="77777777" w:rsidR="000A7031" w:rsidRPr="00CD677C" w:rsidRDefault="00000000">
            <w:pPr>
              <w:widowControl w:val="0"/>
              <w:ind w:left="114"/>
              <w:rPr>
                <w:rFonts w:ascii="Times New Roman" w:eastAsia="Times New Roman" w:hAnsi="Times New Roman" w:cs="Times New Roman"/>
                <w:lang w:val="en-US"/>
              </w:rPr>
            </w:pPr>
            <w:r w:rsidRPr="00CD677C">
              <w:rPr>
                <w:rFonts w:ascii="Times New Roman" w:eastAsia="Times New Roman" w:hAnsi="Times New Roman" w:cs="Times New Roman"/>
                <w:lang w:val="en-US"/>
              </w:rPr>
              <w:t>mgcv::gam(richness ~ s(anthro_perc_4km) + offset(log (N_sample)))</w:t>
            </w:r>
          </w:p>
        </w:tc>
      </w:tr>
      <w:tr w:rsidR="000A7031" w:rsidRPr="00CD677C" w14:paraId="62723D45" w14:textId="77777777">
        <w:trPr>
          <w:trHeight w:val="453"/>
        </w:trPr>
        <w:tc>
          <w:tcPr>
            <w:tcW w:w="1515" w:type="dxa"/>
            <w:tcMar>
              <w:top w:w="-70" w:type="dxa"/>
              <w:left w:w="-70" w:type="dxa"/>
              <w:bottom w:w="-70" w:type="dxa"/>
              <w:right w:w="-70" w:type="dxa"/>
            </w:tcMar>
          </w:tcPr>
          <w:p w14:paraId="7D91C9D7" w14:textId="77777777" w:rsidR="000A7031"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M5 </w:t>
            </w:r>
          </w:p>
        </w:tc>
        <w:tc>
          <w:tcPr>
            <w:tcW w:w="7680" w:type="dxa"/>
            <w:tcMar>
              <w:top w:w="-70" w:type="dxa"/>
              <w:left w:w="-70" w:type="dxa"/>
              <w:bottom w:w="-70" w:type="dxa"/>
              <w:right w:w="-70" w:type="dxa"/>
            </w:tcMar>
            <w:vAlign w:val="center"/>
          </w:tcPr>
          <w:p w14:paraId="5CF948FF" w14:textId="77777777" w:rsidR="000A7031" w:rsidRPr="00CD677C" w:rsidRDefault="00000000">
            <w:pPr>
              <w:widowControl w:val="0"/>
              <w:ind w:left="114"/>
              <w:rPr>
                <w:rFonts w:ascii="Times New Roman" w:eastAsia="Times New Roman" w:hAnsi="Times New Roman" w:cs="Times New Roman"/>
                <w:lang w:val="en-US"/>
              </w:rPr>
            </w:pPr>
            <w:r w:rsidRPr="00CD677C">
              <w:rPr>
                <w:rFonts w:ascii="Times New Roman" w:eastAsia="Times New Roman" w:hAnsi="Times New Roman" w:cs="Times New Roman"/>
                <w:lang w:val="en-US"/>
              </w:rPr>
              <w:t>mgcv::gam(richness ~ s(anthro_perc_5km) + offset(log (N_sample)))</w:t>
            </w:r>
          </w:p>
        </w:tc>
      </w:tr>
    </w:tbl>
    <w:p w14:paraId="53A569B7" w14:textId="77777777" w:rsidR="000A7031" w:rsidRPr="00CD677C" w:rsidRDefault="000A7031">
      <w:pPr>
        <w:widowControl w:val="0"/>
        <w:spacing w:line="276" w:lineRule="auto"/>
        <w:rPr>
          <w:rFonts w:ascii="Times New Roman" w:eastAsia="Times New Roman" w:hAnsi="Times New Roman" w:cs="Times New Roman"/>
          <w:lang w:val="en-US"/>
        </w:rPr>
      </w:pPr>
    </w:p>
    <w:p w14:paraId="0BD56FAB" w14:textId="77777777" w:rsidR="000A7031" w:rsidRPr="00CD677C" w:rsidRDefault="00000000">
      <w:pPr>
        <w:widowControl w:val="0"/>
        <w:spacing w:line="276" w:lineRule="auto"/>
        <w:jc w:val="both"/>
        <w:rPr>
          <w:rFonts w:ascii="Times New Roman" w:eastAsia="Times New Roman" w:hAnsi="Times New Roman" w:cs="Times New Roman"/>
          <w:lang w:val="en-US"/>
        </w:rPr>
      </w:pPr>
      <w:r w:rsidRPr="00CD677C">
        <w:rPr>
          <w:rFonts w:ascii="Times New Roman" w:eastAsia="Times New Roman" w:hAnsi="Times New Roman" w:cs="Times New Roman"/>
          <w:b/>
          <w:lang w:val="en-US"/>
        </w:rPr>
        <w:t>Fig. S3</w:t>
      </w:r>
      <w:r w:rsidRPr="00CD677C">
        <w:rPr>
          <w:rFonts w:ascii="Times New Roman" w:eastAsia="Times New Roman" w:hAnsi="Times New Roman" w:cs="Times New Roman"/>
          <w:lang w:val="en-US"/>
        </w:rPr>
        <w:t xml:space="preserve"> - Represents the effect scales for each buffer, with the 5 km buffer being the best representation of the relationship between richness and anthropogenic land use.</w:t>
      </w:r>
      <w:r w:rsidRPr="00CD677C">
        <w:rPr>
          <w:rFonts w:ascii="Times New Roman" w:eastAsia="Times New Roman" w:hAnsi="Times New Roman" w:cs="Times New Roman"/>
          <w:lang w:val="en-US"/>
        </w:rPr>
        <w:br/>
      </w:r>
    </w:p>
    <w:p w14:paraId="1629B2F6" w14:textId="77777777" w:rsidR="000A7031"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72AAC36" wp14:editId="7B1D76AB">
            <wp:extent cx="4706775" cy="2857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9"/>
                    <a:srcRect l="7973" t="7411" r="9941" b="9481"/>
                    <a:stretch>
                      <a:fillRect/>
                    </a:stretch>
                  </pic:blipFill>
                  <pic:spPr>
                    <a:xfrm>
                      <a:off x="0" y="0"/>
                      <a:ext cx="4706775" cy="2857500"/>
                    </a:xfrm>
                    <a:prstGeom prst="rect">
                      <a:avLst/>
                    </a:prstGeom>
                    <a:ln/>
                  </pic:spPr>
                </pic:pic>
              </a:graphicData>
            </a:graphic>
          </wp:inline>
        </w:drawing>
      </w:r>
    </w:p>
    <w:sectPr w:rsidR="000A703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031"/>
    <w:rsid w:val="000A7031"/>
    <w:rsid w:val="00CD677C"/>
    <w:rsid w:val="00E972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2FB3"/>
  <w15:docId w15:val="{B97F14D3-5A6C-41EB-9C69-990C54E5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zotero.org/google-docs/?sIcYDW" TargetMode="External"/><Relationship Id="rId18" Type="http://schemas.openxmlformats.org/officeDocument/2006/relationships/hyperlink" Target="https://www.zotero.org/google-docs/?sIcYDW" TargetMode="External"/><Relationship Id="rId26" Type="http://schemas.openxmlformats.org/officeDocument/2006/relationships/hyperlink" Target="https://www.zotero.org/google-docs/?sIcYDW" TargetMode="External"/><Relationship Id="rId39" Type="http://schemas.openxmlformats.org/officeDocument/2006/relationships/hyperlink" Target="https://www.zotero.org/google-docs/?sIcYDW" TargetMode="External"/><Relationship Id="rId21" Type="http://schemas.openxmlformats.org/officeDocument/2006/relationships/hyperlink" Target="https://www.zotero.org/google-docs/?sIcYDW" TargetMode="External"/><Relationship Id="rId34" Type="http://schemas.openxmlformats.org/officeDocument/2006/relationships/hyperlink" Target="https://www.zotero.org/google-docs/?sIcYDW" TargetMode="External"/><Relationship Id="rId42" Type="http://schemas.openxmlformats.org/officeDocument/2006/relationships/hyperlink" Target="https://www.zotero.org/google-docs/?sIcYDW" TargetMode="External"/><Relationship Id="rId47" Type="http://schemas.openxmlformats.org/officeDocument/2006/relationships/hyperlink" Target="https://www.zotero.org/google-docs/?sIcYDW" TargetMode="External"/><Relationship Id="rId50" Type="http://schemas.openxmlformats.org/officeDocument/2006/relationships/hyperlink" Target="https://www.zotero.org/google-docs/?sIcYDW" TargetMode="External"/><Relationship Id="rId55" Type="http://schemas.openxmlformats.org/officeDocument/2006/relationships/hyperlink" Target="https://www.zotero.org/google-docs/?sIcYDW" TargetMode="External"/><Relationship Id="rId63" Type="http://schemas.openxmlformats.org/officeDocument/2006/relationships/hyperlink" Target="https://www.zotero.org/google-docs/?sIcYDW" TargetMode="External"/><Relationship Id="rId68" Type="http://schemas.openxmlformats.org/officeDocument/2006/relationships/image" Target="media/image2.png"/><Relationship Id="rId7" Type="http://schemas.openxmlformats.org/officeDocument/2006/relationships/hyperlink" Target="https://www.zotero.org/google-docs/?sIcYDW"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zotero.org/google-docs/?sIcYDW" TargetMode="External"/><Relationship Id="rId29" Type="http://schemas.openxmlformats.org/officeDocument/2006/relationships/hyperlink" Target="https://www.zotero.org/google-docs/?sIcYDW" TargetMode="External"/><Relationship Id="rId1" Type="http://schemas.openxmlformats.org/officeDocument/2006/relationships/styles" Target="styles.xml"/><Relationship Id="rId6" Type="http://schemas.openxmlformats.org/officeDocument/2006/relationships/hyperlink" Target="https://www.zotero.org/google-docs/?sIcYDW" TargetMode="External"/><Relationship Id="rId11" Type="http://schemas.openxmlformats.org/officeDocument/2006/relationships/hyperlink" Target="https://www.zotero.org/google-docs/?sIcYDW" TargetMode="External"/><Relationship Id="rId24" Type="http://schemas.openxmlformats.org/officeDocument/2006/relationships/hyperlink" Target="https://www.zotero.org/google-docs/?sIcYDW" TargetMode="External"/><Relationship Id="rId32" Type="http://schemas.openxmlformats.org/officeDocument/2006/relationships/hyperlink" Target="https://www.zotero.org/google-docs/?sIcYDW" TargetMode="External"/><Relationship Id="rId37" Type="http://schemas.openxmlformats.org/officeDocument/2006/relationships/hyperlink" Target="https://www.zotero.org/google-docs/?sIcYDW" TargetMode="External"/><Relationship Id="rId40" Type="http://schemas.openxmlformats.org/officeDocument/2006/relationships/hyperlink" Target="https://www.zotero.org/google-docs/?sIcYDW" TargetMode="External"/><Relationship Id="rId45" Type="http://schemas.openxmlformats.org/officeDocument/2006/relationships/hyperlink" Target="https://www.zotero.org/google-docs/?sIcYDW" TargetMode="External"/><Relationship Id="rId53" Type="http://schemas.openxmlformats.org/officeDocument/2006/relationships/hyperlink" Target="https://www.zotero.org/google-docs/?sIcYDW" TargetMode="External"/><Relationship Id="rId58" Type="http://schemas.openxmlformats.org/officeDocument/2006/relationships/hyperlink" Target="https://www.zotero.org/google-docs/?sIcYDW" TargetMode="External"/><Relationship Id="rId66" Type="http://schemas.openxmlformats.org/officeDocument/2006/relationships/hyperlink" Target="https://www.zotero.org/google-docs/?sIcYDW" TargetMode="External"/><Relationship Id="rId5" Type="http://schemas.openxmlformats.org/officeDocument/2006/relationships/hyperlink" Target="https://www.zotero.org/google-docs/?sIcYDW" TargetMode="External"/><Relationship Id="rId15" Type="http://schemas.openxmlformats.org/officeDocument/2006/relationships/hyperlink" Target="https://www.zotero.org/google-docs/?sIcYDW" TargetMode="External"/><Relationship Id="rId23" Type="http://schemas.openxmlformats.org/officeDocument/2006/relationships/hyperlink" Target="https://www.zotero.org/google-docs/?sIcYDW" TargetMode="External"/><Relationship Id="rId28" Type="http://schemas.openxmlformats.org/officeDocument/2006/relationships/hyperlink" Target="https://www.zotero.org/google-docs/?sIcYDW" TargetMode="External"/><Relationship Id="rId36" Type="http://schemas.openxmlformats.org/officeDocument/2006/relationships/hyperlink" Target="https://www.zotero.org/google-docs/?sIcYDW" TargetMode="External"/><Relationship Id="rId49" Type="http://schemas.openxmlformats.org/officeDocument/2006/relationships/hyperlink" Target="https://www.zotero.org/google-docs/?sIcYDW" TargetMode="External"/><Relationship Id="rId57" Type="http://schemas.openxmlformats.org/officeDocument/2006/relationships/hyperlink" Target="https://www.zotero.org/google-docs/?sIcYDW" TargetMode="External"/><Relationship Id="rId61" Type="http://schemas.openxmlformats.org/officeDocument/2006/relationships/hyperlink" Target="https://www.zotero.org/google-docs/?sIcYDW" TargetMode="External"/><Relationship Id="rId10" Type="http://schemas.openxmlformats.org/officeDocument/2006/relationships/hyperlink" Target="https://www.zotero.org/google-docs/?sIcYDW" TargetMode="External"/><Relationship Id="rId19" Type="http://schemas.openxmlformats.org/officeDocument/2006/relationships/hyperlink" Target="https://www.zotero.org/google-docs/?sIcYDW" TargetMode="External"/><Relationship Id="rId31" Type="http://schemas.openxmlformats.org/officeDocument/2006/relationships/hyperlink" Target="https://www.zotero.org/google-docs/?sIcYDW" TargetMode="External"/><Relationship Id="rId44" Type="http://schemas.openxmlformats.org/officeDocument/2006/relationships/hyperlink" Target="https://www.zotero.org/google-docs/?sIcYDW" TargetMode="External"/><Relationship Id="rId52" Type="http://schemas.openxmlformats.org/officeDocument/2006/relationships/hyperlink" Target="https://www.zotero.org/google-docs/?sIcYDW" TargetMode="External"/><Relationship Id="rId60" Type="http://schemas.openxmlformats.org/officeDocument/2006/relationships/hyperlink" Target="https://www.zotero.org/google-docs/?sIcYDW" TargetMode="External"/><Relationship Id="rId65" Type="http://schemas.openxmlformats.org/officeDocument/2006/relationships/hyperlink" Target="https://www.zotero.org/google-docs/?sIcYDW" TargetMode="External"/><Relationship Id="rId4" Type="http://schemas.openxmlformats.org/officeDocument/2006/relationships/hyperlink" Target="https://www.zotero.org/google-docs/?QJd7KQ" TargetMode="External"/><Relationship Id="rId9" Type="http://schemas.openxmlformats.org/officeDocument/2006/relationships/hyperlink" Target="https://www.zotero.org/google-docs/?sIcYDW" TargetMode="External"/><Relationship Id="rId14" Type="http://schemas.openxmlformats.org/officeDocument/2006/relationships/hyperlink" Target="https://www.zotero.org/google-docs/?sIcYDW" TargetMode="External"/><Relationship Id="rId22" Type="http://schemas.openxmlformats.org/officeDocument/2006/relationships/hyperlink" Target="https://www.zotero.org/google-docs/?sIcYDW" TargetMode="External"/><Relationship Id="rId27" Type="http://schemas.openxmlformats.org/officeDocument/2006/relationships/hyperlink" Target="https://www.zotero.org/google-docs/?sIcYDW" TargetMode="External"/><Relationship Id="rId30" Type="http://schemas.openxmlformats.org/officeDocument/2006/relationships/hyperlink" Target="https://www.zotero.org/google-docs/?sIcYDW" TargetMode="External"/><Relationship Id="rId35" Type="http://schemas.openxmlformats.org/officeDocument/2006/relationships/hyperlink" Target="https://www.zotero.org/google-docs/?sIcYDW" TargetMode="External"/><Relationship Id="rId43" Type="http://schemas.openxmlformats.org/officeDocument/2006/relationships/hyperlink" Target="https://www.zotero.org/google-docs/?sIcYDW" TargetMode="External"/><Relationship Id="rId48" Type="http://schemas.openxmlformats.org/officeDocument/2006/relationships/hyperlink" Target="https://www.zotero.org/google-docs/?sIcYDW" TargetMode="External"/><Relationship Id="rId56" Type="http://schemas.openxmlformats.org/officeDocument/2006/relationships/hyperlink" Target="https://www.zotero.org/google-docs/?sIcYDW" TargetMode="External"/><Relationship Id="rId64" Type="http://schemas.openxmlformats.org/officeDocument/2006/relationships/hyperlink" Target="https://www.zotero.org/google-docs/?sIcYDW" TargetMode="External"/><Relationship Id="rId69" Type="http://schemas.openxmlformats.org/officeDocument/2006/relationships/image" Target="media/image3.png"/><Relationship Id="rId8" Type="http://schemas.openxmlformats.org/officeDocument/2006/relationships/hyperlink" Target="https://www.zotero.org/google-docs/?sIcYDW" TargetMode="External"/><Relationship Id="rId51" Type="http://schemas.openxmlformats.org/officeDocument/2006/relationships/hyperlink" Target="https://www.zotero.org/google-docs/?sIcYDW" TargetMode="External"/><Relationship Id="rId3" Type="http://schemas.openxmlformats.org/officeDocument/2006/relationships/webSettings" Target="webSettings.xml"/><Relationship Id="rId12" Type="http://schemas.openxmlformats.org/officeDocument/2006/relationships/hyperlink" Target="https://www.zotero.org/google-docs/?sIcYDW" TargetMode="External"/><Relationship Id="rId17" Type="http://schemas.openxmlformats.org/officeDocument/2006/relationships/hyperlink" Target="https://www.zotero.org/google-docs/?sIcYDW" TargetMode="External"/><Relationship Id="rId25" Type="http://schemas.openxmlformats.org/officeDocument/2006/relationships/hyperlink" Target="https://www.zotero.org/google-docs/?sIcYDW" TargetMode="External"/><Relationship Id="rId33" Type="http://schemas.openxmlformats.org/officeDocument/2006/relationships/hyperlink" Target="https://www.zotero.org/google-docs/?sIcYDW" TargetMode="External"/><Relationship Id="rId38" Type="http://schemas.openxmlformats.org/officeDocument/2006/relationships/hyperlink" Target="https://www.zotero.org/google-docs/?sIcYDW" TargetMode="External"/><Relationship Id="rId46" Type="http://schemas.openxmlformats.org/officeDocument/2006/relationships/hyperlink" Target="https://www.zotero.org/google-docs/?sIcYDW" TargetMode="External"/><Relationship Id="rId59" Type="http://schemas.openxmlformats.org/officeDocument/2006/relationships/hyperlink" Target="https://www.zotero.org/google-docs/?sIcYDW" TargetMode="External"/><Relationship Id="rId67" Type="http://schemas.openxmlformats.org/officeDocument/2006/relationships/image" Target="media/image1.png"/><Relationship Id="rId20" Type="http://schemas.openxmlformats.org/officeDocument/2006/relationships/hyperlink" Target="https://www.zotero.org/google-docs/?sIcYDW" TargetMode="External"/><Relationship Id="rId41" Type="http://schemas.openxmlformats.org/officeDocument/2006/relationships/hyperlink" Target="https://www.zotero.org/google-docs/?sIcYDW" TargetMode="External"/><Relationship Id="rId54" Type="http://schemas.openxmlformats.org/officeDocument/2006/relationships/hyperlink" Target="https://www.zotero.org/google-docs/?sIcYDW" TargetMode="External"/><Relationship Id="rId62" Type="http://schemas.openxmlformats.org/officeDocument/2006/relationships/hyperlink" Target="https://www.zotero.org/google-docs/?sIcYDW"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2199</Words>
  <Characters>11880</Characters>
  <Application>Microsoft Office Word</Application>
  <DocSecurity>0</DocSecurity>
  <Lines>99</Lines>
  <Paragraphs>28</Paragraphs>
  <ScaleCrop>false</ScaleCrop>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Aníbal Cantalice</cp:lastModifiedBy>
  <cp:revision>2</cp:revision>
  <dcterms:created xsi:type="dcterms:W3CDTF">2025-01-15T21:56:00Z</dcterms:created>
  <dcterms:modified xsi:type="dcterms:W3CDTF">2025-01-15T21:56:00Z</dcterms:modified>
</cp:coreProperties>
</file>