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E88AC" w14:textId="77777777" w:rsidR="00626D9D" w:rsidRPr="008A1211" w:rsidRDefault="00626D9D" w:rsidP="00626D9D">
      <w:pPr>
        <w:spacing w:line="480" w:lineRule="auto"/>
        <w:rPr>
          <w:rFonts w:ascii="Times New Roman" w:hAnsi="Times New Roman" w:cs="Times New Roman"/>
          <w:sz w:val="24"/>
          <w:szCs w:val="24"/>
          <w:lang w:val="en-US"/>
        </w:rPr>
      </w:pPr>
      <w:r w:rsidRPr="008A1211">
        <w:rPr>
          <w:rFonts w:ascii="Times New Roman" w:hAnsi="Times New Roman" w:cs="Times New Roman"/>
          <w:b/>
          <w:bCs/>
          <w:sz w:val="24"/>
          <w:szCs w:val="24"/>
          <w:lang w:val="en-US"/>
        </w:rPr>
        <w:t xml:space="preserve">Supplementary Table 1 - </w:t>
      </w:r>
      <w:r w:rsidRPr="008A1211">
        <w:rPr>
          <w:rFonts w:ascii="Times New Roman" w:eastAsia="Times New Roman" w:hAnsi="Times New Roman" w:cs="Times New Roman"/>
          <w:sz w:val="24"/>
          <w:szCs w:val="24"/>
          <w:lang w:val="en-US" w:eastAsia="it-IT"/>
        </w:rPr>
        <w:t>List of the excluded studies</w:t>
      </w:r>
    </w:p>
    <w:tbl>
      <w:tblPr>
        <w:tblStyle w:val="Grigliatabella"/>
        <w:tblW w:w="14454" w:type="dxa"/>
        <w:tblLook w:val="04A0" w:firstRow="1" w:lastRow="0" w:firstColumn="1" w:lastColumn="0" w:noHBand="0" w:noVBand="1"/>
      </w:tblPr>
      <w:tblGrid>
        <w:gridCol w:w="4268"/>
        <w:gridCol w:w="4941"/>
        <w:gridCol w:w="1276"/>
        <w:gridCol w:w="3969"/>
      </w:tblGrid>
      <w:tr w:rsidR="00626D9D" w:rsidRPr="008A1211" w14:paraId="206E8522" w14:textId="77777777" w:rsidTr="000278DE">
        <w:trPr>
          <w:trHeight w:val="907"/>
        </w:trPr>
        <w:tc>
          <w:tcPr>
            <w:tcW w:w="4268" w:type="dxa"/>
            <w:hideMark/>
          </w:tcPr>
          <w:p w14:paraId="75EE2278" w14:textId="77777777" w:rsidR="00626D9D" w:rsidRPr="00626D9D" w:rsidRDefault="00626D9D" w:rsidP="000278DE">
            <w:pPr>
              <w:spacing w:before="240" w:line="480" w:lineRule="auto"/>
              <w:rPr>
                <w:rFonts w:ascii="Times New Roman" w:hAnsi="Times New Roman" w:cs="Times New Roman"/>
                <w:b/>
                <w:bCs/>
                <w:sz w:val="24"/>
                <w:szCs w:val="24"/>
              </w:rPr>
            </w:pPr>
            <w:r w:rsidRPr="00626D9D">
              <w:rPr>
                <w:rFonts w:ascii="Times New Roman" w:hAnsi="Times New Roman" w:cs="Times New Roman"/>
                <w:b/>
                <w:bCs/>
                <w:sz w:val="24"/>
                <w:szCs w:val="24"/>
              </w:rPr>
              <w:t>Title</w:t>
            </w:r>
          </w:p>
        </w:tc>
        <w:tc>
          <w:tcPr>
            <w:tcW w:w="4941" w:type="dxa"/>
            <w:hideMark/>
          </w:tcPr>
          <w:p w14:paraId="4BAD5CB0" w14:textId="77777777" w:rsidR="00626D9D" w:rsidRPr="00626D9D" w:rsidRDefault="00626D9D" w:rsidP="000278DE">
            <w:pPr>
              <w:spacing w:before="240" w:line="480" w:lineRule="auto"/>
              <w:rPr>
                <w:rFonts w:ascii="Times New Roman" w:hAnsi="Times New Roman" w:cs="Times New Roman"/>
                <w:b/>
                <w:bCs/>
                <w:sz w:val="24"/>
                <w:szCs w:val="24"/>
              </w:rPr>
            </w:pPr>
            <w:r w:rsidRPr="00626D9D">
              <w:rPr>
                <w:rFonts w:ascii="Times New Roman" w:hAnsi="Times New Roman" w:cs="Times New Roman"/>
                <w:b/>
                <w:bCs/>
                <w:sz w:val="24"/>
                <w:szCs w:val="24"/>
              </w:rPr>
              <w:t>Author</w:t>
            </w:r>
          </w:p>
        </w:tc>
        <w:tc>
          <w:tcPr>
            <w:tcW w:w="1276" w:type="dxa"/>
            <w:hideMark/>
          </w:tcPr>
          <w:p w14:paraId="54C9B8F5" w14:textId="77777777" w:rsidR="00626D9D" w:rsidRPr="00626D9D" w:rsidRDefault="00626D9D" w:rsidP="000278DE">
            <w:pPr>
              <w:spacing w:before="240" w:line="480" w:lineRule="auto"/>
              <w:rPr>
                <w:rFonts w:ascii="Times New Roman" w:hAnsi="Times New Roman" w:cs="Times New Roman"/>
                <w:b/>
                <w:bCs/>
                <w:sz w:val="24"/>
                <w:szCs w:val="24"/>
              </w:rPr>
            </w:pPr>
            <w:r w:rsidRPr="00626D9D">
              <w:rPr>
                <w:rFonts w:ascii="Times New Roman" w:hAnsi="Times New Roman" w:cs="Times New Roman"/>
                <w:b/>
                <w:bCs/>
                <w:sz w:val="24"/>
                <w:szCs w:val="24"/>
              </w:rPr>
              <w:t>Year</w:t>
            </w:r>
          </w:p>
        </w:tc>
        <w:tc>
          <w:tcPr>
            <w:tcW w:w="3969" w:type="dxa"/>
            <w:hideMark/>
          </w:tcPr>
          <w:p w14:paraId="59C973DB" w14:textId="77777777" w:rsidR="00626D9D" w:rsidRPr="00626D9D" w:rsidRDefault="00626D9D" w:rsidP="000278DE">
            <w:pPr>
              <w:spacing w:before="240" w:line="480" w:lineRule="auto"/>
              <w:rPr>
                <w:rFonts w:ascii="Times New Roman" w:hAnsi="Times New Roman" w:cs="Times New Roman"/>
                <w:b/>
                <w:bCs/>
                <w:sz w:val="24"/>
                <w:szCs w:val="24"/>
              </w:rPr>
            </w:pPr>
            <w:r w:rsidRPr="00626D9D">
              <w:rPr>
                <w:rFonts w:ascii="Times New Roman" w:hAnsi="Times New Roman" w:cs="Times New Roman"/>
                <w:b/>
                <w:bCs/>
                <w:sz w:val="24"/>
                <w:szCs w:val="24"/>
              </w:rPr>
              <w:t>Reason of exclusion</w:t>
            </w:r>
          </w:p>
        </w:tc>
      </w:tr>
      <w:tr w:rsidR="00626D9D" w:rsidRPr="008A1211" w14:paraId="5AD01C0B" w14:textId="77777777" w:rsidTr="000278DE">
        <w:trPr>
          <w:trHeight w:val="907"/>
        </w:trPr>
        <w:tc>
          <w:tcPr>
            <w:tcW w:w="4268" w:type="dxa"/>
          </w:tcPr>
          <w:p w14:paraId="4AF6246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Le-Fort-I advancement with segmental palatal osteotomies in patients with cleft palates</w:t>
            </w:r>
          </w:p>
        </w:tc>
        <w:tc>
          <w:tcPr>
            <w:tcW w:w="4941" w:type="dxa"/>
          </w:tcPr>
          <w:p w14:paraId="5FDF15A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TIDEMAN, H and STOELINGA, P and GALLIA, L</w:t>
            </w:r>
          </w:p>
        </w:tc>
        <w:tc>
          <w:tcPr>
            <w:tcW w:w="1276" w:type="dxa"/>
          </w:tcPr>
          <w:p w14:paraId="0C4D7A4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1980</w:t>
            </w:r>
          </w:p>
        </w:tc>
        <w:tc>
          <w:tcPr>
            <w:tcW w:w="3969" w:type="dxa"/>
            <w:noWrap/>
          </w:tcPr>
          <w:p w14:paraId="1359103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7BCBA7EE" w14:textId="77777777" w:rsidTr="000278DE">
        <w:trPr>
          <w:trHeight w:val="907"/>
        </w:trPr>
        <w:tc>
          <w:tcPr>
            <w:tcW w:w="4268" w:type="dxa"/>
          </w:tcPr>
          <w:p w14:paraId="7CD0BAD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Long-term stability after inferior maxillary repositioning by miniplate fixation</w:t>
            </w:r>
          </w:p>
        </w:tc>
        <w:tc>
          <w:tcPr>
            <w:tcW w:w="4941" w:type="dxa"/>
          </w:tcPr>
          <w:p w14:paraId="6E9BE88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BAKER, DL and STOELINGA, PJW and BLIJDORP, PA and BROUNS, JJA</w:t>
            </w:r>
          </w:p>
        </w:tc>
        <w:tc>
          <w:tcPr>
            <w:tcW w:w="1276" w:type="dxa"/>
          </w:tcPr>
          <w:p w14:paraId="6E35302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1992</w:t>
            </w:r>
          </w:p>
        </w:tc>
        <w:tc>
          <w:tcPr>
            <w:tcW w:w="3969" w:type="dxa"/>
            <w:noWrap/>
          </w:tcPr>
          <w:p w14:paraId="09862F2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52A608A3" w14:textId="77777777" w:rsidTr="000278DE">
        <w:trPr>
          <w:trHeight w:val="907"/>
        </w:trPr>
        <w:tc>
          <w:tcPr>
            <w:tcW w:w="4268" w:type="dxa"/>
          </w:tcPr>
          <w:p w14:paraId="4EF6619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The use of position screws as an alternative to plating in segmental Le-Fort-I osteotomies</w:t>
            </w:r>
          </w:p>
        </w:tc>
        <w:tc>
          <w:tcPr>
            <w:tcW w:w="4941" w:type="dxa"/>
          </w:tcPr>
          <w:p w14:paraId="5D0A380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ROCHE, YA and SCHWARTZ, HC</w:t>
            </w:r>
          </w:p>
        </w:tc>
        <w:tc>
          <w:tcPr>
            <w:tcW w:w="1276" w:type="dxa"/>
          </w:tcPr>
          <w:p w14:paraId="6C13D5B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1994</w:t>
            </w:r>
          </w:p>
        </w:tc>
        <w:tc>
          <w:tcPr>
            <w:tcW w:w="3969" w:type="dxa"/>
            <w:noWrap/>
          </w:tcPr>
          <w:p w14:paraId="4FFA5BF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05BAE699" w14:textId="77777777" w:rsidTr="000278DE">
        <w:trPr>
          <w:trHeight w:val="907"/>
        </w:trPr>
        <w:tc>
          <w:tcPr>
            <w:tcW w:w="4268" w:type="dxa"/>
          </w:tcPr>
          <w:p w14:paraId="46A6381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Cleft-orthognathic surgery - complications and long-term results</w:t>
            </w:r>
          </w:p>
        </w:tc>
        <w:tc>
          <w:tcPr>
            <w:tcW w:w="4941" w:type="dxa"/>
          </w:tcPr>
          <w:p w14:paraId="71C3CE1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POSNICK, JC and TOMPSON, B</w:t>
            </w:r>
          </w:p>
        </w:tc>
        <w:tc>
          <w:tcPr>
            <w:tcW w:w="1276" w:type="dxa"/>
          </w:tcPr>
          <w:p w14:paraId="7FC6E1A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1995</w:t>
            </w:r>
          </w:p>
        </w:tc>
        <w:tc>
          <w:tcPr>
            <w:tcW w:w="3969" w:type="dxa"/>
            <w:noWrap/>
          </w:tcPr>
          <w:p w14:paraId="0BCAFF9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238C5D87" w14:textId="77777777" w:rsidTr="000278DE">
        <w:trPr>
          <w:trHeight w:val="907"/>
        </w:trPr>
        <w:tc>
          <w:tcPr>
            <w:tcW w:w="4268" w:type="dxa"/>
          </w:tcPr>
          <w:p w14:paraId="6E2D204B"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lastRenderedPageBreak/>
              <w:t>Sensory nerve disturbance following Le Fort I osteotomy</w:t>
            </w:r>
          </w:p>
        </w:tc>
        <w:tc>
          <w:tcPr>
            <w:tcW w:w="4941" w:type="dxa"/>
          </w:tcPr>
          <w:p w14:paraId="543CDD9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Aldin, OFS and Coghlan, KM and Magennis, P</w:t>
            </w:r>
          </w:p>
        </w:tc>
        <w:tc>
          <w:tcPr>
            <w:tcW w:w="1276" w:type="dxa"/>
          </w:tcPr>
          <w:p w14:paraId="3E0E164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1996</w:t>
            </w:r>
          </w:p>
        </w:tc>
        <w:tc>
          <w:tcPr>
            <w:tcW w:w="3969" w:type="dxa"/>
            <w:noWrap/>
          </w:tcPr>
          <w:p w14:paraId="3D7906D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p w14:paraId="67077124" w14:textId="77777777" w:rsidR="00626D9D" w:rsidRPr="008A1211" w:rsidRDefault="00626D9D" w:rsidP="000278DE">
            <w:pPr>
              <w:spacing w:before="240" w:line="480" w:lineRule="auto"/>
              <w:rPr>
                <w:rFonts w:ascii="Times New Roman" w:hAnsi="Times New Roman" w:cs="Times New Roman"/>
                <w:sz w:val="24"/>
                <w:szCs w:val="24"/>
                <w:lang w:val="en-US"/>
              </w:rPr>
            </w:pPr>
          </w:p>
        </w:tc>
      </w:tr>
      <w:tr w:rsidR="00626D9D" w:rsidRPr="008A1211" w14:paraId="08983C95" w14:textId="77777777" w:rsidTr="000278DE">
        <w:trPr>
          <w:trHeight w:val="907"/>
        </w:trPr>
        <w:tc>
          <w:tcPr>
            <w:tcW w:w="4268" w:type="dxa"/>
          </w:tcPr>
          <w:p w14:paraId="5AECC9A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Long-term results of segmental repositioning of the maxilla in cleft palate patients without previously grafted alveolo-palatal clefts</w:t>
            </w:r>
          </w:p>
        </w:tc>
        <w:tc>
          <w:tcPr>
            <w:tcW w:w="4941" w:type="dxa"/>
          </w:tcPr>
          <w:p w14:paraId="4900DBB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Erbe, M and Stoelinga, PJW and Leenen, RJ</w:t>
            </w:r>
          </w:p>
        </w:tc>
        <w:tc>
          <w:tcPr>
            <w:tcW w:w="1276" w:type="dxa"/>
          </w:tcPr>
          <w:p w14:paraId="40F8EED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1996</w:t>
            </w:r>
          </w:p>
        </w:tc>
        <w:tc>
          <w:tcPr>
            <w:tcW w:w="3969" w:type="dxa"/>
            <w:noWrap/>
          </w:tcPr>
          <w:p w14:paraId="28EF8A4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29E933AB" w14:textId="77777777" w:rsidTr="000278DE">
        <w:trPr>
          <w:trHeight w:val="907"/>
        </w:trPr>
        <w:tc>
          <w:tcPr>
            <w:tcW w:w="4268" w:type="dxa"/>
          </w:tcPr>
          <w:p w14:paraId="5358C67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Multiple segment osteotomy (MSO) in maxillofacial surgery</w:t>
            </w:r>
          </w:p>
        </w:tc>
        <w:tc>
          <w:tcPr>
            <w:tcW w:w="4941" w:type="dxa"/>
          </w:tcPr>
          <w:p w14:paraId="0FC3A99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Chen, YR and Yeow, V</w:t>
            </w:r>
          </w:p>
        </w:tc>
        <w:tc>
          <w:tcPr>
            <w:tcW w:w="1276" w:type="dxa"/>
          </w:tcPr>
          <w:p w14:paraId="604EBDB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1997</w:t>
            </w:r>
          </w:p>
        </w:tc>
        <w:tc>
          <w:tcPr>
            <w:tcW w:w="3969" w:type="dxa"/>
            <w:noWrap/>
          </w:tcPr>
          <w:p w14:paraId="47D0A22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4656BBF2" w14:textId="77777777" w:rsidTr="000278DE">
        <w:trPr>
          <w:trHeight w:val="907"/>
        </w:trPr>
        <w:tc>
          <w:tcPr>
            <w:tcW w:w="4268" w:type="dxa"/>
          </w:tcPr>
          <w:p w14:paraId="726FF2D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Multiple-segment osteotomy in maxillofacial surgery</w:t>
            </w:r>
          </w:p>
        </w:tc>
        <w:tc>
          <w:tcPr>
            <w:tcW w:w="4941" w:type="dxa"/>
          </w:tcPr>
          <w:p w14:paraId="4BC5475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Muchen, YR and Yeow, VKL</w:t>
            </w:r>
          </w:p>
        </w:tc>
        <w:tc>
          <w:tcPr>
            <w:tcW w:w="1276" w:type="dxa"/>
          </w:tcPr>
          <w:p w14:paraId="6A4F28B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1999</w:t>
            </w:r>
          </w:p>
        </w:tc>
        <w:tc>
          <w:tcPr>
            <w:tcW w:w="3969" w:type="dxa"/>
            <w:noWrap/>
          </w:tcPr>
          <w:p w14:paraId="79DA4A0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38F7E315" w14:textId="77777777" w:rsidTr="000278DE">
        <w:trPr>
          <w:trHeight w:val="907"/>
        </w:trPr>
        <w:tc>
          <w:tcPr>
            <w:tcW w:w="4268" w:type="dxa"/>
          </w:tcPr>
          <w:p w14:paraId="0874FED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Combining single- and double-tooth osteotomies with traditional</w:t>
            </w:r>
          </w:p>
          <w:p w14:paraId="0B6071D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Orthognathic surgery</w:t>
            </w:r>
          </w:p>
        </w:tc>
        <w:tc>
          <w:tcPr>
            <w:tcW w:w="4941" w:type="dxa"/>
          </w:tcPr>
          <w:p w14:paraId="0DFC1DC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Yeow, VKL and Chen, YR and Su, CP</w:t>
            </w:r>
          </w:p>
        </w:tc>
        <w:tc>
          <w:tcPr>
            <w:tcW w:w="1276" w:type="dxa"/>
          </w:tcPr>
          <w:p w14:paraId="1C0DFDA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1999</w:t>
            </w:r>
          </w:p>
        </w:tc>
        <w:tc>
          <w:tcPr>
            <w:tcW w:w="3969" w:type="dxa"/>
            <w:noWrap/>
          </w:tcPr>
          <w:p w14:paraId="5FC8E4A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7E0A0DDA" w14:textId="77777777" w:rsidTr="000278DE">
        <w:trPr>
          <w:trHeight w:val="907"/>
        </w:trPr>
        <w:tc>
          <w:tcPr>
            <w:tcW w:w="4268" w:type="dxa"/>
          </w:tcPr>
          <w:p w14:paraId="18CF7A5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Effect of segmental Le Fort I osteotomy on maxillary tooth type-related pulpal blood-flow characteristics</w:t>
            </w:r>
          </w:p>
        </w:tc>
        <w:tc>
          <w:tcPr>
            <w:tcW w:w="4941" w:type="dxa"/>
          </w:tcPr>
          <w:p w14:paraId="6A96248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Emshoff, R and Kranewitter, R and Gerhard, S and Norer, B and Hell, B</w:t>
            </w:r>
          </w:p>
        </w:tc>
        <w:tc>
          <w:tcPr>
            <w:tcW w:w="1276" w:type="dxa"/>
          </w:tcPr>
          <w:p w14:paraId="1D04AB6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2000</w:t>
            </w:r>
          </w:p>
        </w:tc>
        <w:tc>
          <w:tcPr>
            <w:tcW w:w="3969" w:type="dxa"/>
            <w:noWrap/>
          </w:tcPr>
          <w:p w14:paraId="5730967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72289665" w14:textId="77777777" w:rsidTr="000278DE">
        <w:trPr>
          <w:trHeight w:val="907"/>
        </w:trPr>
        <w:tc>
          <w:tcPr>
            <w:tcW w:w="4268" w:type="dxa"/>
          </w:tcPr>
          <w:p w14:paraId="62C2593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Open bite: stability after bimaxillary surgery - 2-year treatment Outcomes in 58 patients</w:t>
            </w:r>
          </w:p>
        </w:tc>
        <w:tc>
          <w:tcPr>
            <w:tcW w:w="4941" w:type="dxa"/>
          </w:tcPr>
          <w:p w14:paraId="54E6222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Fischer, K and von Konow, L and Brattstrom, V</w:t>
            </w:r>
          </w:p>
        </w:tc>
        <w:tc>
          <w:tcPr>
            <w:tcW w:w="1276" w:type="dxa"/>
          </w:tcPr>
          <w:p w14:paraId="1BB8CCF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2000</w:t>
            </w:r>
          </w:p>
        </w:tc>
        <w:tc>
          <w:tcPr>
            <w:tcW w:w="3969" w:type="dxa"/>
            <w:noWrap/>
          </w:tcPr>
          <w:p w14:paraId="1B9D072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67B0ED13" w14:textId="77777777" w:rsidTr="000278DE">
        <w:trPr>
          <w:trHeight w:val="907"/>
        </w:trPr>
        <w:tc>
          <w:tcPr>
            <w:tcW w:w="4268" w:type="dxa"/>
          </w:tcPr>
          <w:p w14:paraId="1A1E8D1E" w14:textId="77777777" w:rsidR="00626D9D" w:rsidRPr="008A1211" w:rsidRDefault="00000000" w:rsidP="000278DE">
            <w:pPr>
              <w:spacing w:before="240" w:line="480" w:lineRule="auto"/>
              <w:rPr>
                <w:rFonts w:ascii="Times New Roman" w:hAnsi="Times New Roman" w:cs="Times New Roman"/>
                <w:sz w:val="24"/>
                <w:szCs w:val="24"/>
                <w:lang w:val="en-US"/>
              </w:rPr>
            </w:pPr>
            <w:hyperlink r:id="rId6" w:history="1">
              <w:r w:rsidR="00626D9D" w:rsidRPr="008A1211">
                <w:rPr>
                  <w:rStyle w:val="Collegamentoipertestuale"/>
                  <w:rFonts w:ascii="Times New Roman" w:hAnsi="Times New Roman" w:cs="Times New Roman"/>
                  <w:color w:val="auto"/>
                  <w:sz w:val="24"/>
                  <w:szCs w:val="24"/>
                  <w:lang w:val="en-US"/>
                </w:rPr>
                <w:t>Treatment of a Class III anterior open bite malocclusion: a combined orthodontic and orthognathic surgical approach.</w:t>
              </w:r>
            </w:hyperlink>
          </w:p>
        </w:tc>
        <w:tc>
          <w:tcPr>
            <w:tcW w:w="4941" w:type="dxa"/>
          </w:tcPr>
          <w:p w14:paraId="21186515"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Ong HB.</w:t>
            </w:r>
          </w:p>
          <w:p w14:paraId="3FEA9E69" w14:textId="77777777" w:rsidR="00626D9D" w:rsidRPr="008A1211" w:rsidRDefault="00626D9D" w:rsidP="000278DE">
            <w:pPr>
              <w:spacing w:before="240" w:line="480" w:lineRule="auto"/>
              <w:rPr>
                <w:rFonts w:ascii="Times New Roman" w:hAnsi="Times New Roman" w:cs="Times New Roman"/>
                <w:sz w:val="24"/>
                <w:szCs w:val="24"/>
                <w:lang w:val="en-US"/>
              </w:rPr>
            </w:pPr>
          </w:p>
        </w:tc>
        <w:tc>
          <w:tcPr>
            <w:tcW w:w="1276" w:type="dxa"/>
          </w:tcPr>
          <w:p w14:paraId="26CBFC6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2001</w:t>
            </w:r>
          </w:p>
        </w:tc>
        <w:tc>
          <w:tcPr>
            <w:tcW w:w="3969" w:type="dxa"/>
            <w:noWrap/>
          </w:tcPr>
          <w:p w14:paraId="7AA0037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1E6D81FD" w14:textId="77777777" w:rsidTr="000278DE">
        <w:trPr>
          <w:trHeight w:val="907"/>
        </w:trPr>
        <w:tc>
          <w:tcPr>
            <w:tcW w:w="4268" w:type="dxa"/>
          </w:tcPr>
          <w:p w14:paraId="0983E8D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Predicting upper lip response to 4-piece maxillary lefort I osteotomy</w:t>
            </w:r>
          </w:p>
        </w:tc>
        <w:tc>
          <w:tcPr>
            <w:tcW w:w="4941" w:type="dxa"/>
          </w:tcPr>
          <w:p w14:paraId="2487578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Brooks, BW and Buschang, PH and Bates, JD and Adams, TB and English, JD</w:t>
            </w:r>
          </w:p>
        </w:tc>
        <w:tc>
          <w:tcPr>
            <w:tcW w:w="1276" w:type="dxa"/>
          </w:tcPr>
          <w:p w14:paraId="773548A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2001</w:t>
            </w:r>
          </w:p>
        </w:tc>
        <w:tc>
          <w:tcPr>
            <w:tcW w:w="3969" w:type="dxa"/>
            <w:noWrap/>
          </w:tcPr>
          <w:p w14:paraId="523034F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12BA1C27" w14:textId="77777777" w:rsidTr="000278DE">
        <w:trPr>
          <w:trHeight w:val="907"/>
        </w:trPr>
        <w:tc>
          <w:tcPr>
            <w:tcW w:w="4268" w:type="dxa"/>
          </w:tcPr>
          <w:p w14:paraId="6A20839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Treatment of severe mandibular prognathism in combination with maxillary Hypoplasia: case report</w:t>
            </w:r>
          </w:p>
        </w:tc>
        <w:tc>
          <w:tcPr>
            <w:tcW w:w="4941" w:type="dxa"/>
          </w:tcPr>
          <w:p w14:paraId="7C6589B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Ogasawara, T and Kitagawa, Y and Ogawa, T and Yamada, T and Nakamura, M</w:t>
            </w:r>
          </w:p>
          <w:p w14:paraId="5E619C2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And Sano, K</w:t>
            </w:r>
          </w:p>
        </w:tc>
        <w:tc>
          <w:tcPr>
            <w:tcW w:w="1276" w:type="dxa"/>
          </w:tcPr>
          <w:p w14:paraId="61B0807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2002</w:t>
            </w:r>
          </w:p>
        </w:tc>
        <w:tc>
          <w:tcPr>
            <w:tcW w:w="3969" w:type="dxa"/>
            <w:noWrap/>
          </w:tcPr>
          <w:p w14:paraId="4B3D88E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60E67EAE" w14:textId="77777777" w:rsidTr="000278DE">
        <w:trPr>
          <w:trHeight w:val="907"/>
        </w:trPr>
        <w:tc>
          <w:tcPr>
            <w:tcW w:w="4268" w:type="dxa"/>
          </w:tcPr>
          <w:p w14:paraId="08D6BEE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Segmental distraction of the midface in a patient with Crouzon syndrome</w:t>
            </w:r>
          </w:p>
        </w:tc>
        <w:tc>
          <w:tcPr>
            <w:tcW w:w="4941" w:type="dxa"/>
          </w:tcPr>
          <w:p w14:paraId="3166DA1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Matsumoto, K and Nakanishi, H and Koizumi, Y and Seike, T and Okazaki, M</w:t>
            </w:r>
          </w:p>
          <w:p w14:paraId="51C8ADD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And Yokozeki, M and Moriyama, K</w:t>
            </w:r>
          </w:p>
        </w:tc>
        <w:tc>
          <w:tcPr>
            <w:tcW w:w="1276" w:type="dxa"/>
          </w:tcPr>
          <w:p w14:paraId="1AC11D7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2002</w:t>
            </w:r>
          </w:p>
        </w:tc>
        <w:tc>
          <w:tcPr>
            <w:tcW w:w="3969" w:type="dxa"/>
            <w:noWrap/>
          </w:tcPr>
          <w:p w14:paraId="7D953A3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2B13CD7B" w14:textId="77777777" w:rsidTr="000278DE">
        <w:trPr>
          <w:trHeight w:val="907"/>
        </w:trPr>
        <w:tc>
          <w:tcPr>
            <w:tcW w:w="4268" w:type="dxa"/>
          </w:tcPr>
          <w:p w14:paraId="0596D66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A comparison of the stability of single-piece and segmental Le Fort I: Maxillary advancements</w:t>
            </w:r>
          </w:p>
        </w:tc>
        <w:tc>
          <w:tcPr>
            <w:tcW w:w="4941" w:type="dxa"/>
          </w:tcPr>
          <w:p w14:paraId="06AC8E5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Arpornmaeklong, P and Heggie, AA and Shand, JM</w:t>
            </w:r>
          </w:p>
        </w:tc>
        <w:tc>
          <w:tcPr>
            <w:tcW w:w="1276" w:type="dxa"/>
          </w:tcPr>
          <w:p w14:paraId="24DDF77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2003</w:t>
            </w:r>
          </w:p>
        </w:tc>
        <w:tc>
          <w:tcPr>
            <w:tcW w:w="3969" w:type="dxa"/>
            <w:noWrap/>
          </w:tcPr>
          <w:p w14:paraId="726BC28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673731A8" w14:textId="77777777" w:rsidTr="000278DE">
        <w:trPr>
          <w:trHeight w:val="907"/>
        </w:trPr>
        <w:tc>
          <w:tcPr>
            <w:tcW w:w="4268" w:type="dxa"/>
          </w:tcPr>
          <w:p w14:paraId="31BE9FF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Midfacial distraction osteogenesis in patients with cleft lip and palate using a segmental osteotomy</w:t>
            </w:r>
          </w:p>
        </w:tc>
        <w:tc>
          <w:tcPr>
            <w:tcW w:w="4941" w:type="dxa"/>
          </w:tcPr>
          <w:p w14:paraId="790B3D4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Kleinheinz, J and Meyer, U and Joos, U</w:t>
            </w:r>
          </w:p>
        </w:tc>
        <w:tc>
          <w:tcPr>
            <w:tcW w:w="1276" w:type="dxa"/>
          </w:tcPr>
          <w:p w14:paraId="3F3B1E1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2003</w:t>
            </w:r>
          </w:p>
        </w:tc>
        <w:tc>
          <w:tcPr>
            <w:tcW w:w="3969" w:type="dxa"/>
            <w:noWrap/>
          </w:tcPr>
          <w:p w14:paraId="59FD587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269D30DD" w14:textId="77777777" w:rsidTr="000278DE">
        <w:trPr>
          <w:trHeight w:val="907"/>
        </w:trPr>
        <w:tc>
          <w:tcPr>
            <w:tcW w:w="4268" w:type="dxa"/>
          </w:tcPr>
          <w:p w14:paraId="4B78D9D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Midface distraction in an adult patient with Crouzon syndrome</w:t>
            </w:r>
          </w:p>
        </w:tc>
        <w:tc>
          <w:tcPr>
            <w:tcW w:w="4941" w:type="dxa"/>
          </w:tcPr>
          <w:p w14:paraId="764AD95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Matsumoto, K and Nakanishi, H and Koutsu, K and Okazaki, M and Moriyama,</w:t>
            </w:r>
          </w:p>
          <w:p w14:paraId="3080A13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K</w:t>
            </w:r>
          </w:p>
        </w:tc>
        <w:tc>
          <w:tcPr>
            <w:tcW w:w="1276" w:type="dxa"/>
          </w:tcPr>
          <w:p w14:paraId="51B5A74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2003</w:t>
            </w:r>
          </w:p>
        </w:tc>
        <w:tc>
          <w:tcPr>
            <w:tcW w:w="3969" w:type="dxa"/>
            <w:noWrap/>
          </w:tcPr>
          <w:p w14:paraId="40DE2E2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0CA818DB" w14:textId="77777777" w:rsidTr="000278DE">
        <w:trPr>
          <w:trHeight w:val="907"/>
        </w:trPr>
        <w:tc>
          <w:tcPr>
            <w:tcW w:w="4268" w:type="dxa"/>
          </w:tcPr>
          <w:p w14:paraId="7768459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Two-stage orthognathic treatment of severe class III malocclusion: Report of a case</w:t>
            </w:r>
          </w:p>
        </w:tc>
        <w:tc>
          <w:tcPr>
            <w:tcW w:w="4941" w:type="dxa"/>
          </w:tcPr>
          <w:p w14:paraId="764240E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Iino, M and Ohtani, N and Niitsu, K and Horiuchi, T and Nakamura, Y and</w:t>
            </w:r>
          </w:p>
          <w:p w14:paraId="66C13E7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Fukuda, M</w:t>
            </w:r>
          </w:p>
        </w:tc>
        <w:tc>
          <w:tcPr>
            <w:tcW w:w="1276" w:type="dxa"/>
          </w:tcPr>
          <w:p w14:paraId="1E86B6B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2004</w:t>
            </w:r>
          </w:p>
        </w:tc>
        <w:tc>
          <w:tcPr>
            <w:tcW w:w="3969" w:type="dxa"/>
            <w:noWrap/>
          </w:tcPr>
          <w:p w14:paraId="311BA57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7041AAD9" w14:textId="77777777" w:rsidTr="000278DE">
        <w:trPr>
          <w:trHeight w:val="907"/>
        </w:trPr>
        <w:tc>
          <w:tcPr>
            <w:tcW w:w="4268" w:type="dxa"/>
          </w:tcPr>
          <w:p w14:paraId="27CE53BD" w14:textId="77777777" w:rsidR="00626D9D" w:rsidRPr="008A1211" w:rsidRDefault="00000000" w:rsidP="000278DE">
            <w:pPr>
              <w:spacing w:before="240" w:line="480" w:lineRule="auto"/>
              <w:rPr>
                <w:rFonts w:ascii="Times New Roman" w:hAnsi="Times New Roman" w:cs="Times New Roman"/>
                <w:sz w:val="24"/>
                <w:szCs w:val="24"/>
                <w:lang w:val="en-US"/>
              </w:rPr>
            </w:pPr>
            <w:hyperlink r:id="rId7" w:history="1">
              <w:r w:rsidR="00626D9D" w:rsidRPr="008A1211">
                <w:rPr>
                  <w:rStyle w:val="Collegamentoipertestuale"/>
                  <w:rFonts w:ascii="Times New Roman" w:hAnsi="Times New Roman" w:cs="Times New Roman"/>
                  <w:color w:val="auto"/>
                  <w:sz w:val="24"/>
                  <w:szCs w:val="24"/>
                  <w:lang w:val="en-US"/>
                </w:rPr>
                <w:t>Indications and procedures for segmental dentoalveolar osteotomy: a review of 13 patients.</w:t>
              </w:r>
            </w:hyperlink>
          </w:p>
        </w:tc>
        <w:tc>
          <w:tcPr>
            <w:tcW w:w="4941" w:type="dxa"/>
          </w:tcPr>
          <w:p w14:paraId="316F4CC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Yokoo S, Komori T, Watatani S, Shibuya Y, Komurasaki H, Tateishi C.GER</w:t>
            </w:r>
          </w:p>
        </w:tc>
        <w:tc>
          <w:tcPr>
            <w:tcW w:w="1276" w:type="dxa"/>
          </w:tcPr>
          <w:p w14:paraId="15E072D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2002</w:t>
            </w:r>
          </w:p>
        </w:tc>
        <w:tc>
          <w:tcPr>
            <w:tcW w:w="3969" w:type="dxa"/>
            <w:noWrap/>
          </w:tcPr>
          <w:p w14:paraId="5EA1623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Review</w:t>
            </w:r>
          </w:p>
        </w:tc>
      </w:tr>
      <w:tr w:rsidR="00626D9D" w:rsidRPr="008A1211" w14:paraId="6DA5CE52" w14:textId="77777777" w:rsidTr="000278DE">
        <w:trPr>
          <w:trHeight w:val="907"/>
        </w:trPr>
        <w:tc>
          <w:tcPr>
            <w:tcW w:w="4268" w:type="dxa"/>
          </w:tcPr>
          <w:p w14:paraId="224442F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A prospective study on infectious complications in orthognathic surgery</w:t>
            </w:r>
          </w:p>
        </w:tc>
        <w:tc>
          <w:tcPr>
            <w:tcW w:w="4941" w:type="dxa"/>
          </w:tcPr>
          <w:p w14:paraId="2FCABD0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Spaey, YJE and Bettens, RMA and Mommaerts, MY and Adriaens, J and </w:t>
            </w:r>
            <w:proofErr w:type="gramStart"/>
            <w:r w:rsidRPr="008A1211">
              <w:rPr>
                <w:rFonts w:ascii="Times New Roman" w:hAnsi="Times New Roman" w:cs="Times New Roman"/>
                <w:sz w:val="24"/>
                <w:szCs w:val="24"/>
                <w:lang w:val="en-US"/>
              </w:rPr>
              <w:t>Van  Landuyt</w:t>
            </w:r>
            <w:proofErr w:type="gramEnd"/>
            <w:r w:rsidRPr="008A1211">
              <w:rPr>
                <w:rFonts w:ascii="Times New Roman" w:hAnsi="Times New Roman" w:cs="Times New Roman"/>
                <w:sz w:val="24"/>
                <w:szCs w:val="24"/>
                <w:lang w:val="en-US"/>
              </w:rPr>
              <w:t>, HW and Abeloos, JVS and De Clercq, CAS and Lamoral, PRB and  Neyt, LF</w:t>
            </w:r>
          </w:p>
        </w:tc>
        <w:tc>
          <w:tcPr>
            <w:tcW w:w="1276" w:type="dxa"/>
          </w:tcPr>
          <w:p w14:paraId="0FC181B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2005</w:t>
            </w:r>
          </w:p>
        </w:tc>
        <w:tc>
          <w:tcPr>
            <w:tcW w:w="3969" w:type="dxa"/>
            <w:noWrap/>
          </w:tcPr>
          <w:p w14:paraId="0D9A25B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54117066" w14:textId="77777777" w:rsidTr="000278DE">
        <w:trPr>
          <w:trHeight w:val="907"/>
        </w:trPr>
        <w:tc>
          <w:tcPr>
            <w:tcW w:w="4268" w:type="dxa"/>
          </w:tcPr>
          <w:p w14:paraId="0CE90EC3" w14:textId="77777777" w:rsidR="00626D9D" w:rsidRPr="008A1211" w:rsidRDefault="00000000" w:rsidP="000278DE">
            <w:pPr>
              <w:spacing w:before="240" w:line="480" w:lineRule="auto"/>
              <w:rPr>
                <w:rFonts w:ascii="Times New Roman" w:hAnsi="Times New Roman" w:cs="Times New Roman"/>
                <w:sz w:val="24"/>
                <w:szCs w:val="24"/>
                <w:lang w:val="en-US"/>
              </w:rPr>
            </w:pPr>
            <w:hyperlink r:id="rId8" w:history="1">
              <w:r w:rsidR="00626D9D" w:rsidRPr="008A1211">
                <w:rPr>
                  <w:rStyle w:val="Collegamentoipertestuale"/>
                  <w:rFonts w:ascii="Times New Roman" w:hAnsi="Times New Roman" w:cs="Times New Roman"/>
                  <w:color w:val="auto"/>
                  <w:sz w:val="24"/>
                  <w:szCs w:val="24"/>
                  <w:lang w:val="en-US"/>
                </w:rPr>
                <w:t>Orthodontic objectives in orthognathic surgery: state of the art today.</w:t>
              </w:r>
            </w:hyperlink>
          </w:p>
        </w:tc>
        <w:tc>
          <w:tcPr>
            <w:tcW w:w="4941" w:type="dxa"/>
          </w:tcPr>
          <w:p w14:paraId="63E802C3"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Sabri R.</w:t>
            </w:r>
          </w:p>
        </w:tc>
        <w:tc>
          <w:tcPr>
            <w:tcW w:w="1276" w:type="dxa"/>
          </w:tcPr>
          <w:p w14:paraId="56BEEE5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2006</w:t>
            </w:r>
          </w:p>
        </w:tc>
        <w:tc>
          <w:tcPr>
            <w:tcW w:w="3969" w:type="dxa"/>
            <w:noWrap/>
          </w:tcPr>
          <w:p w14:paraId="75C9A6D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7EF5DEE3" w14:textId="77777777" w:rsidTr="000278DE">
        <w:trPr>
          <w:trHeight w:val="907"/>
        </w:trPr>
        <w:tc>
          <w:tcPr>
            <w:tcW w:w="4268" w:type="dxa"/>
          </w:tcPr>
          <w:p w14:paraId="3C11D63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Simultaneous maxillary distraction osteogenesis using a twin-track distraction device combined with alveolar bone grafting in cleft patients: Preliminary report of a technique</w:t>
            </w:r>
          </w:p>
        </w:tc>
        <w:tc>
          <w:tcPr>
            <w:tcW w:w="4941" w:type="dxa"/>
          </w:tcPr>
          <w:p w14:paraId="1352E72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Suzuki, EY and Watanabe, M and Buranastidporn, B and Baba, Y and Ohyama,</w:t>
            </w:r>
          </w:p>
          <w:p w14:paraId="6E7B66D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K and Ishii, M</w:t>
            </w:r>
          </w:p>
        </w:tc>
        <w:tc>
          <w:tcPr>
            <w:tcW w:w="1276" w:type="dxa"/>
          </w:tcPr>
          <w:p w14:paraId="0F260AF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2006</w:t>
            </w:r>
          </w:p>
        </w:tc>
        <w:tc>
          <w:tcPr>
            <w:tcW w:w="3969" w:type="dxa"/>
            <w:noWrap/>
          </w:tcPr>
          <w:p w14:paraId="4180A2E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1639C650" w14:textId="77777777" w:rsidTr="000278DE">
        <w:trPr>
          <w:trHeight w:val="907"/>
        </w:trPr>
        <w:tc>
          <w:tcPr>
            <w:tcW w:w="4268" w:type="dxa"/>
          </w:tcPr>
          <w:p w14:paraId="3974B76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Sagittal and vertical maxillary effects after surgically assisted rapid maxillary expansion (SARME) using Haas and Hyrax expanders</w:t>
            </w:r>
          </w:p>
        </w:tc>
        <w:tc>
          <w:tcPr>
            <w:tcW w:w="4941" w:type="dxa"/>
          </w:tcPr>
          <w:p w14:paraId="4DACDDE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Bretos, J.L.G. and Pereira, M.D. and Gomes, H.C. and Toyama Hino, C. And Ferreira, L.M.</w:t>
            </w:r>
          </w:p>
        </w:tc>
        <w:tc>
          <w:tcPr>
            <w:tcW w:w="1276" w:type="dxa"/>
          </w:tcPr>
          <w:p w14:paraId="7BC8FD6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2007</w:t>
            </w:r>
          </w:p>
        </w:tc>
        <w:tc>
          <w:tcPr>
            <w:tcW w:w="3969" w:type="dxa"/>
            <w:noWrap/>
          </w:tcPr>
          <w:p w14:paraId="68AED54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1ABD23B3" w14:textId="77777777" w:rsidTr="000278DE">
        <w:trPr>
          <w:trHeight w:val="907"/>
        </w:trPr>
        <w:tc>
          <w:tcPr>
            <w:tcW w:w="4268" w:type="dxa"/>
          </w:tcPr>
          <w:p w14:paraId="4179AEA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Surgical orthodontic treatment for a patient with unilateral cleft lip and palate and temporomandibular disorder</w:t>
            </w:r>
          </w:p>
        </w:tc>
        <w:tc>
          <w:tcPr>
            <w:tcW w:w="4941" w:type="dxa"/>
          </w:tcPr>
          <w:p w14:paraId="742DE9F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Kamioka, H. And Ishihara, Y. And Inoue, M. And Takano-Yamamoto, T.</w:t>
            </w:r>
          </w:p>
        </w:tc>
        <w:tc>
          <w:tcPr>
            <w:tcW w:w="1276" w:type="dxa"/>
          </w:tcPr>
          <w:p w14:paraId="2076D7B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2007</w:t>
            </w:r>
          </w:p>
        </w:tc>
        <w:tc>
          <w:tcPr>
            <w:tcW w:w="3969" w:type="dxa"/>
            <w:noWrap/>
          </w:tcPr>
          <w:p w14:paraId="0A3E7FE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5D120FC2" w14:textId="77777777" w:rsidTr="000278DE">
        <w:trPr>
          <w:trHeight w:val="907"/>
        </w:trPr>
        <w:tc>
          <w:tcPr>
            <w:tcW w:w="4268" w:type="dxa"/>
          </w:tcPr>
          <w:p w14:paraId="650F43A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Improvement of vision after a combined midfacial and maxillary distraction with a rigid external distraction device</w:t>
            </w:r>
          </w:p>
        </w:tc>
        <w:tc>
          <w:tcPr>
            <w:tcW w:w="4941" w:type="dxa"/>
          </w:tcPr>
          <w:p w14:paraId="15A304E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Tanag, Marvin A. And Takagi, Satoshi and Takashima, Mariko and Nakai,</w:t>
            </w:r>
          </w:p>
          <w:p w14:paraId="2A00FF3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Kunihiro and Sakai, Yasuo and Yano, Kenji and Takada, Kenji and Hosokawa, Ko</w:t>
            </w:r>
          </w:p>
        </w:tc>
        <w:tc>
          <w:tcPr>
            <w:tcW w:w="1276" w:type="dxa"/>
          </w:tcPr>
          <w:p w14:paraId="034AE7C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2007</w:t>
            </w:r>
          </w:p>
        </w:tc>
        <w:tc>
          <w:tcPr>
            <w:tcW w:w="3969" w:type="dxa"/>
            <w:noWrap/>
          </w:tcPr>
          <w:p w14:paraId="6BA9684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0AD297E8" w14:textId="77777777" w:rsidTr="000278DE">
        <w:trPr>
          <w:trHeight w:val="907"/>
        </w:trPr>
        <w:tc>
          <w:tcPr>
            <w:tcW w:w="4268" w:type="dxa"/>
          </w:tcPr>
          <w:p w14:paraId="18F37D9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What is Piezosurgery (R)? Two-years experience in craniomaxillofacial surgery</w:t>
            </w:r>
          </w:p>
        </w:tc>
        <w:tc>
          <w:tcPr>
            <w:tcW w:w="4941" w:type="dxa"/>
          </w:tcPr>
          <w:p w14:paraId="5025C3D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Beziat, J. -L. And Vercellotti, T. And Gleizal, A.</w:t>
            </w:r>
          </w:p>
        </w:tc>
        <w:tc>
          <w:tcPr>
            <w:tcW w:w="1276" w:type="dxa"/>
          </w:tcPr>
          <w:p w14:paraId="53D74C4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2007</w:t>
            </w:r>
          </w:p>
        </w:tc>
        <w:tc>
          <w:tcPr>
            <w:tcW w:w="3969" w:type="dxa"/>
            <w:noWrap/>
          </w:tcPr>
          <w:p w14:paraId="0596F21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780FBC8A" w14:textId="77777777" w:rsidTr="000278DE">
        <w:trPr>
          <w:trHeight w:val="907"/>
        </w:trPr>
        <w:tc>
          <w:tcPr>
            <w:tcW w:w="4268" w:type="dxa"/>
          </w:tcPr>
          <w:p w14:paraId="4C1A453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Recombinant human bone morphogenetic protein-2 in absorbable collagen sponge enhances bone healing of tibial osteotomies in dogs</w:t>
            </w:r>
          </w:p>
        </w:tc>
        <w:tc>
          <w:tcPr>
            <w:tcW w:w="4941" w:type="dxa"/>
          </w:tcPr>
          <w:p w14:paraId="26DD658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Faria, Maria L. E. And Lu, Yan and Heaney, Kathleen and Uthamanthil,</w:t>
            </w:r>
          </w:p>
          <w:p w14:paraId="168DE2F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Rajesh K. And Muir, Peter and Markel, Mark D.</w:t>
            </w:r>
          </w:p>
        </w:tc>
        <w:tc>
          <w:tcPr>
            <w:tcW w:w="1276" w:type="dxa"/>
          </w:tcPr>
          <w:p w14:paraId="5C49B4B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2007</w:t>
            </w:r>
          </w:p>
        </w:tc>
        <w:tc>
          <w:tcPr>
            <w:tcW w:w="3969" w:type="dxa"/>
            <w:noWrap/>
          </w:tcPr>
          <w:p w14:paraId="12A5A74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29DF744C" w14:textId="77777777" w:rsidTr="000278DE">
        <w:trPr>
          <w:trHeight w:val="907"/>
        </w:trPr>
        <w:tc>
          <w:tcPr>
            <w:tcW w:w="4268" w:type="dxa"/>
          </w:tcPr>
          <w:p w14:paraId="0EC0E13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Preparation for Orthognathic Surgery - Arch Width Coordination</w:t>
            </w:r>
          </w:p>
        </w:tc>
        <w:tc>
          <w:tcPr>
            <w:tcW w:w="4941" w:type="dxa"/>
          </w:tcPr>
          <w:p w14:paraId="188D923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Pogrel, M. A.</w:t>
            </w:r>
          </w:p>
        </w:tc>
        <w:tc>
          <w:tcPr>
            <w:tcW w:w="1276" w:type="dxa"/>
          </w:tcPr>
          <w:p w14:paraId="0A30070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2007</w:t>
            </w:r>
          </w:p>
        </w:tc>
        <w:tc>
          <w:tcPr>
            <w:tcW w:w="3969" w:type="dxa"/>
            <w:noWrap/>
          </w:tcPr>
          <w:p w14:paraId="6F8A5B5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0F1CC110" w14:textId="77777777" w:rsidTr="000278DE">
        <w:trPr>
          <w:trHeight w:val="907"/>
        </w:trPr>
        <w:tc>
          <w:tcPr>
            <w:tcW w:w="4268" w:type="dxa"/>
          </w:tcPr>
          <w:p w14:paraId="7C7D50F6" w14:textId="77777777" w:rsidR="00626D9D" w:rsidRPr="008A1211" w:rsidRDefault="00000000" w:rsidP="000278DE">
            <w:pPr>
              <w:spacing w:before="240" w:line="480" w:lineRule="auto"/>
              <w:rPr>
                <w:rFonts w:ascii="Times New Roman" w:hAnsi="Times New Roman" w:cs="Times New Roman"/>
                <w:sz w:val="24"/>
                <w:szCs w:val="24"/>
                <w:lang w:val="en-US"/>
              </w:rPr>
            </w:pPr>
            <w:hyperlink r:id="rId9" w:history="1">
              <w:r w:rsidR="00626D9D" w:rsidRPr="008A1211">
                <w:rPr>
                  <w:rStyle w:val="Collegamentoipertestuale"/>
                  <w:rFonts w:ascii="Times New Roman" w:hAnsi="Times New Roman" w:cs="Times New Roman"/>
                  <w:color w:val="auto"/>
                  <w:sz w:val="24"/>
                  <w:szCs w:val="24"/>
                  <w:lang w:val="en-US"/>
                </w:rPr>
                <w:t xml:space="preserve">Three dimensional distraction </w:t>
              </w:r>
              <w:proofErr w:type="gramStart"/>
              <w:r w:rsidR="00626D9D" w:rsidRPr="008A1211">
                <w:rPr>
                  <w:rStyle w:val="Collegamentoipertestuale"/>
                  <w:rFonts w:ascii="Times New Roman" w:hAnsi="Times New Roman" w:cs="Times New Roman"/>
                  <w:color w:val="auto"/>
                  <w:sz w:val="24"/>
                  <w:szCs w:val="24"/>
                  <w:lang w:val="en-US"/>
                </w:rPr>
                <w:t>osteogenesis</w:t>
              </w:r>
              <w:proofErr w:type="gramEnd"/>
              <w:r w:rsidR="00626D9D" w:rsidRPr="008A1211">
                <w:rPr>
                  <w:rStyle w:val="Collegamentoipertestuale"/>
                  <w:rFonts w:ascii="Times New Roman" w:hAnsi="Times New Roman" w:cs="Times New Roman"/>
                  <w:color w:val="auto"/>
                  <w:sz w:val="24"/>
                  <w:szCs w:val="24"/>
                  <w:lang w:val="en-US"/>
                </w:rPr>
                <w:t xml:space="preserve"> of the midface: orthodontic considerations.</w:t>
              </w:r>
            </w:hyperlink>
          </w:p>
        </w:tc>
        <w:tc>
          <w:tcPr>
            <w:tcW w:w="4941" w:type="dxa"/>
          </w:tcPr>
          <w:p w14:paraId="6E97E6E6"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Aizenbud D, Rachmiel A.</w:t>
            </w:r>
          </w:p>
        </w:tc>
        <w:tc>
          <w:tcPr>
            <w:tcW w:w="1276" w:type="dxa"/>
          </w:tcPr>
          <w:p w14:paraId="5481F75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2008</w:t>
            </w:r>
          </w:p>
        </w:tc>
        <w:tc>
          <w:tcPr>
            <w:tcW w:w="3969" w:type="dxa"/>
            <w:noWrap/>
          </w:tcPr>
          <w:p w14:paraId="18FBCE0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77ECB2B3" w14:textId="77777777" w:rsidTr="000278DE">
        <w:trPr>
          <w:trHeight w:val="907"/>
        </w:trPr>
        <w:tc>
          <w:tcPr>
            <w:tcW w:w="4268" w:type="dxa"/>
          </w:tcPr>
          <w:p w14:paraId="5D272B5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The value of the maxillo-malar osteotomy in the treatment of Crouzon Syndrome with exorbitism</w:t>
            </w:r>
          </w:p>
        </w:tc>
        <w:tc>
          <w:tcPr>
            <w:tcW w:w="4941" w:type="dxa"/>
          </w:tcPr>
          <w:p w14:paraId="42B6D970"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Scafati, Carmine Taglialatela and Aliberti, Ferdinando and Scafati,</w:t>
            </w:r>
          </w:p>
          <w:p w14:paraId="7BC06AEF"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 xml:space="preserve">   Salvatore Taglialatela and Mangone, Giuseppe Michele and Scafati,</w:t>
            </w:r>
          </w:p>
          <w:p w14:paraId="1FD35D72"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 xml:space="preserve">   Marianna Taglialatela</w:t>
            </w:r>
          </w:p>
        </w:tc>
        <w:tc>
          <w:tcPr>
            <w:tcW w:w="1276" w:type="dxa"/>
          </w:tcPr>
          <w:p w14:paraId="0AB4936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2008</w:t>
            </w:r>
          </w:p>
        </w:tc>
        <w:tc>
          <w:tcPr>
            <w:tcW w:w="3969" w:type="dxa"/>
            <w:noWrap/>
          </w:tcPr>
          <w:p w14:paraId="4C8726E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4038D8C6" w14:textId="77777777" w:rsidTr="000278DE">
        <w:trPr>
          <w:trHeight w:val="907"/>
        </w:trPr>
        <w:tc>
          <w:tcPr>
            <w:tcW w:w="4268" w:type="dxa"/>
          </w:tcPr>
          <w:p w14:paraId="4E90791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Good esthetic results after modified maxillomandibular advancement for obstructive sleep apnea syndrome</w:t>
            </w:r>
          </w:p>
        </w:tc>
        <w:tc>
          <w:tcPr>
            <w:tcW w:w="4941" w:type="dxa"/>
          </w:tcPr>
          <w:p w14:paraId="1782F93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Matsuo, Akira and Nakai, Takayuki and Toyoda, Jun and Takahashi,</w:t>
            </w:r>
          </w:p>
          <w:p w14:paraId="169FAF3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Hidetoshi and Suzuki, Iwao and Chiba, Hiroshige</w:t>
            </w:r>
          </w:p>
        </w:tc>
        <w:tc>
          <w:tcPr>
            <w:tcW w:w="1276" w:type="dxa"/>
          </w:tcPr>
          <w:p w14:paraId="07118A9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2009</w:t>
            </w:r>
          </w:p>
        </w:tc>
        <w:tc>
          <w:tcPr>
            <w:tcW w:w="3969" w:type="dxa"/>
            <w:noWrap/>
          </w:tcPr>
          <w:p w14:paraId="46FF039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58C589B2" w14:textId="77777777" w:rsidTr="000278DE">
        <w:trPr>
          <w:trHeight w:val="907"/>
        </w:trPr>
        <w:tc>
          <w:tcPr>
            <w:tcW w:w="4268" w:type="dxa"/>
          </w:tcPr>
          <w:p w14:paraId="5FE0EA83" w14:textId="77777777" w:rsidR="00626D9D" w:rsidRPr="008A1211" w:rsidRDefault="00000000" w:rsidP="000278DE">
            <w:pPr>
              <w:spacing w:before="240" w:line="480" w:lineRule="auto"/>
              <w:rPr>
                <w:rFonts w:ascii="Times New Roman" w:hAnsi="Times New Roman" w:cs="Times New Roman"/>
                <w:sz w:val="24"/>
                <w:szCs w:val="24"/>
                <w:lang w:val="en-US"/>
              </w:rPr>
            </w:pPr>
            <w:hyperlink r:id="rId10" w:history="1">
              <w:r w:rsidR="00626D9D" w:rsidRPr="008A1211">
                <w:rPr>
                  <w:rStyle w:val="Collegamentoipertestuale"/>
                  <w:rFonts w:ascii="Times New Roman" w:hAnsi="Times New Roman" w:cs="Times New Roman"/>
                  <w:color w:val="auto"/>
                  <w:sz w:val="24"/>
                  <w:szCs w:val="24"/>
                  <w:lang w:val="en-US"/>
                </w:rPr>
                <w:t>Transverse maxillary stability assisted by a transpalatal device: a retrospective pilot study of 9 cases.</w:t>
              </w:r>
            </w:hyperlink>
          </w:p>
        </w:tc>
        <w:tc>
          <w:tcPr>
            <w:tcW w:w="4941" w:type="dxa"/>
          </w:tcPr>
          <w:p w14:paraId="52918179"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Charezinski M, Balon-Perin A, Deroux E, De Maertelaer V, Glineur R.</w:t>
            </w:r>
          </w:p>
        </w:tc>
        <w:tc>
          <w:tcPr>
            <w:tcW w:w="1276" w:type="dxa"/>
            <w:noWrap/>
          </w:tcPr>
          <w:p w14:paraId="3320EFA6"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2009</w:t>
            </w:r>
          </w:p>
        </w:tc>
        <w:tc>
          <w:tcPr>
            <w:tcW w:w="3969" w:type="dxa"/>
            <w:noWrap/>
          </w:tcPr>
          <w:p w14:paraId="11969457"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Other topic</w:t>
            </w:r>
          </w:p>
        </w:tc>
      </w:tr>
      <w:tr w:rsidR="00626D9D" w:rsidRPr="008A1211" w14:paraId="6639050F" w14:textId="77777777" w:rsidTr="000278DE">
        <w:trPr>
          <w:trHeight w:val="907"/>
        </w:trPr>
        <w:tc>
          <w:tcPr>
            <w:tcW w:w="4268" w:type="dxa"/>
          </w:tcPr>
          <w:p w14:paraId="2D40656E" w14:textId="77777777" w:rsidR="00626D9D" w:rsidRPr="008A1211" w:rsidRDefault="00000000" w:rsidP="000278DE">
            <w:pPr>
              <w:spacing w:before="240" w:line="480" w:lineRule="auto"/>
              <w:rPr>
                <w:rFonts w:ascii="Times New Roman" w:hAnsi="Times New Roman" w:cs="Times New Roman"/>
                <w:sz w:val="24"/>
                <w:szCs w:val="24"/>
                <w:lang w:val="en-US"/>
              </w:rPr>
            </w:pPr>
            <w:hyperlink r:id="rId11" w:history="1">
              <w:r w:rsidR="00626D9D" w:rsidRPr="008A1211">
                <w:rPr>
                  <w:rStyle w:val="Collegamentoipertestuale"/>
                  <w:rFonts w:ascii="Times New Roman" w:hAnsi="Times New Roman" w:cs="Times New Roman"/>
                  <w:color w:val="auto"/>
                  <w:sz w:val="24"/>
                  <w:szCs w:val="24"/>
                  <w:lang w:val="en-US"/>
                </w:rPr>
                <w:t>Orthodontic or surgically assisted rapid maxillary expansion.</w:t>
              </w:r>
            </w:hyperlink>
          </w:p>
        </w:tc>
        <w:tc>
          <w:tcPr>
            <w:tcW w:w="4941" w:type="dxa"/>
          </w:tcPr>
          <w:p w14:paraId="1A7FF8CA"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Chrcanovic BR, Custódio AL.</w:t>
            </w:r>
          </w:p>
          <w:p w14:paraId="3A783054" w14:textId="77777777" w:rsidR="00626D9D" w:rsidRPr="008A1211" w:rsidRDefault="00626D9D" w:rsidP="000278DE">
            <w:pPr>
              <w:spacing w:before="240" w:line="480" w:lineRule="auto"/>
              <w:rPr>
                <w:rFonts w:ascii="Times New Roman" w:hAnsi="Times New Roman" w:cs="Times New Roman"/>
                <w:sz w:val="24"/>
                <w:szCs w:val="24"/>
                <w:lang w:val="en-US"/>
              </w:rPr>
            </w:pPr>
          </w:p>
        </w:tc>
        <w:tc>
          <w:tcPr>
            <w:tcW w:w="1276" w:type="dxa"/>
            <w:noWrap/>
          </w:tcPr>
          <w:p w14:paraId="2FE2E34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2009</w:t>
            </w:r>
          </w:p>
        </w:tc>
        <w:tc>
          <w:tcPr>
            <w:tcW w:w="3969" w:type="dxa"/>
            <w:noWrap/>
          </w:tcPr>
          <w:p w14:paraId="2E35EFB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7AAC01DE" w14:textId="77777777" w:rsidTr="000278DE">
        <w:trPr>
          <w:trHeight w:val="907"/>
        </w:trPr>
        <w:tc>
          <w:tcPr>
            <w:tcW w:w="4268" w:type="dxa"/>
            <w:hideMark/>
          </w:tcPr>
          <w:p w14:paraId="3483ED49" w14:textId="77777777" w:rsidR="00626D9D" w:rsidRPr="008A1211" w:rsidRDefault="00626D9D" w:rsidP="000278DE">
            <w:pPr>
              <w:spacing w:before="240" w:line="480" w:lineRule="auto"/>
              <w:rPr>
                <w:rFonts w:ascii="Times New Roman" w:hAnsi="Times New Roman" w:cs="Times New Roman"/>
                <w:b/>
                <w:bCs/>
                <w:sz w:val="24"/>
                <w:szCs w:val="24"/>
                <w:lang w:val="en-US"/>
              </w:rPr>
            </w:pPr>
            <w:r w:rsidRPr="008A1211">
              <w:rPr>
                <w:rFonts w:ascii="Times New Roman" w:hAnsi="Times New Roman" w:cs="Times New Roman"/>
                <w:sz w:val="24"/>
                <w:szCs w:val="24"/>
                <w:lang w:val="en-US"/>
              </w:rPr>
              <w:t>Stress distribution of surgically assisted tooth-borne rapid maxillary expansion via three different types of osteotomies</w:t>
            </w:r>
          </w:p>
        </w:tc>
        <w:tc>
          <w:tcPr>
            <w:tcW w:w="4941" w:type="dxa"/>
            <w:hideMark/>
          </w:tcPr>
          <w:p w14:paraId="4432E56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Jiang, W. And Wang, X. And Wang, D.</w:t>
            </w:r>
          </w:p>
        </w:tc>
        <w:tc>
          <w:tcPr>
            <w:tcW w:w="1276" w:type="dxa"/>
            <w:hideMark/>
          </w:tcPr>
          <w:p w14:paraId="6F96AE99"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2009</w:t>
            </w:r>
          </w:p>
        </w:tc>
        <w:tc>
          <w:tcPr>
            <w:tcW w:w="3969" w:type="dxa"/>
            <w:noWrap/>
            <w:hideMark/>
          </w:tcPr>
          <w:p w14:paraId="02B52729"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Other topic</w:t>
            </w:r>
          </w:p>
        </w:tc>
      </w:tr>
      <w:tr w:rsidR="00626D9D" w:rsidRPr="008A1211" w14:paraId="399BA716" w14:textId="77777777" w:rsidTr="000278DE">
        <w:trPr>
          <w:trHeight w:val="907"/>
        </w:trPr>
        <w:tc>
          <w:tcPr>
            <w:tcW w:w="4268" w:type="dxa"/>
          </w:tcPr>
          <w:p w14:paraId="33D0A7C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Segmental Le Fort I osteotomy with bone grafting in unilateral severely atrophied maxilla</w:t>
            </w:r>
          </w:p>
        </w:tc>
        <w:tc>
          <w:tcPr>
            <w:tcW w:w="4941" w:type="dxa"/>
          </w:tcPr>
          <w:p w14:paraId="66C126B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Pelo, S. And Gasparini, G. And Moro, A. And Boniello, R. And Amoroso, P.</w:t>
            </w:r>
          </w:p>
          <w:p w14:paraId="1AF7989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F.</w:t>
            </w:r>
          </w:p>
        </w:tc>
        <w:tc>
          <w:tcPr>
            <w:tcW w:w="1276" w:type="dxa"/>
          </w:tcPr>
          <w:p w14:paraId="27A4DB34"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2009</w:t>
            </w:r>
          </w:p>
        </w:tc>
        <w:tc>
          <w:tcPr>
            <w:tcW w:w="3969" w:type="dxa"/>
            <w:noWrap/>
          </w:tcPr>
          <w:p w14:paraId="7A7A1C46"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Other topic</w:t>
            </w:r>
          </w:p>
        </w:tc>
      </w:tr>
      <w:tr w:rsidR="00626D9D" w:rsidRPr="008A1211" w14:paraId="6EAEB676" w14:textId="77777777" w:rsidTr="000278DE">
        <w:trPr>
          <w:trHeight w:val="907"/>
        </w:trPr>
        <w:tc>
          <w:tcPr>
            <w:tcW w:w="4268" w:type="dxa"/>
          </w:tcPr>
          <w:p w14:paraId="2365C1FF" w14:textId="77777777" w:rsidR="00626D9D" w:rsidRPr="008A1211" w:rsidRDefault="00000000" w:rsidP="000278DE">
            <w:pPr>
              <w:spacing w:before="240" w:line="480" w:lineRule="auto"/>
              <w:rPr>
                <w:rFonts w:ascii="Times New Roman" w:hAnsi="Times New Roman" w:cs="Times New Roman"/>
                <w:sz w:val="24"/>
                <w:szCs w:val="24"/>
                <w:lang w:val="en-US"/>
              </w:rPr>
            </w:pPr>
            <w:hyperlink r:id="rId12" w:history="1">
              <w:r w:rsidR="00626D9D" w:rsidRPr="008A1211">
                <w:rPr>
                  <w:rStyle w:val="Collegamentoipertestuale"/>
                  <w:rFonts w:ascii="Times New Roman" w:hAnsi="Times New Roman" w:cs="Times New Roman"/>
                  <w:color w:val="auto"/>
                  <w:sz w:val="24"/>
                  <w:szCs w:val="24"/>
                  <w:lang w:val="en-US"/>
                </w:rPr>
                <w:t>Influence of the primary cleft palate closure on the future need for orthognathic surgery in unilateral cleft lip and palate patients.</w:t>
              </w:r>
            </w:hyperlink>
          </w:p>
          <w:p w14:paraId="11D026A9" w14:textId="77777777" w:rsidR="00626D9D" w:rsidRPr="008A1211" w:rsidRDefault="00626D9D" w:rsidP="000278DE">
            <w:pPr>
              <w:spacing w:before="240" w:line="480" w:lineRule="auto"/>
              <w:rPr>
                <w:rFonts w:ascii="Times New Roman" w:hAnsi="Times New Roman" w:cs="Times New Roman"/>
                <w:sz w:val="24"/>
                <w:szCs w:val="24"/>
                <w:lang w:val="en-US"/>
              </w:rPr>
            </w:pPr>
          </w:p>
        </w:tc>
        <w:tc>
          <w:tcPr>
            <w:tcW w:w="4941" w:type="dxa"/>
          </w:tcPr>
          <w:p w14:paraId="7967DEC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Broome M, Herzog G, Hohlfeld J, de Buys Roessingh A, Jaques B.</w:t>
            </w:r>
          </w:p>
        </w:tc>
        <w:tc>
          <w:tcPr>
            <w:tcW w:w="1276" w:type="dxa"/>
            <w:noWrap/>
          </w:tcPr>
          <w:p w14:paraId="20D9AF9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2010</w:t>
            </w:r>
          </w:p>
        </w:tc>
        <w:tc>
          <w:tcPr>
            <w:tcW w:w="3969" w:type="dxa"/>
            <w:noWrap/>
          </w:tcPr>
          <w:p w14:paraId="5A32ECA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6FD71A7E" w14:textId="77777777" w:rsidTr="000278DE">
        <w:trPr>
          <w:trHeight w:val="907"/>
        </w:trPr>
        <w:tc>
          <w:tcPr>
            <w:tcW w:w="4268" w:type="dxa"/>
          </w:tcPr>
          <w:p w14:paraId="3F9AB23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Classification of midpalatal suture opening after surgically assisted rapid maxillary expansion using computed tomography</w:t>
            </w:r>
          </w:p>
        </w:tc>
        <w:tc>
          <w:tcPr>
            <w:tcW w:w="4941" w:type="dxa"/>
          </w:tcPr>
          <w:p w14:paraId="2CB4EB9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Pereira, M.D. and Prado, G.P.R. and Abramoff, M.M.F. and Aloise, A.C. and Masako Ferreira, L.</w:t>
            </w:r>
          </w:p>
        </w:tc>
        <w:tc>
          <w:tcPr>
            <w:tcW w:w="1276" w:type="dxa"/>
            <w:noWrap/>
          </w:tcPr>
          <w:p w14:paraId="33BEA50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2010</w:t>
            </w:r>
          </w:p>
        </w:tc>
        <w:tc>
          <w:tcPr>
            <w:tcW w:w="3969" w:type="dxa"/>
            <w:noWrap/>
          </w:tcPr>
          <w:p w14:paraId="33CD8E4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3C066A45" w14:textId="77777777" w:rsidTr="000278DE">
        <w:trPr>
          <w:trHeight w:val="907"/>
        </w:trPr>
        <w:tc>
          <w:tcPr>
            <w:tcW w:w="4268" w:type="dxa"/>
          </w:tcPr>
          <w:p w14:paraId="2A204D8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Long-term 3D cast model study: Bone-borne vs. Tooth-borne surgically assisted rapid maxillary expansion due to secondary variables</w:t>
            </w:r>
          </w:p>
        </w:tc>
        <w:tc>
          <w:tcPr>
            <w:tcW w:w="4941" w:type="dxa"/>
          </w:tcPr>
          <w:p w14:paraId="344B3AB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Laudemann, K. And Petruchin, O. And Nafzger, M. And Ballon, A. And Kopp, S. And Sader, R.A. and Landes, C.A.}</w:t>
            </w:r>
          </w:p>
        </w:tc>
        <w:tc>
          <w:tcPr>
            <w:tcW w:w="1276" w:type="dxa"/>
            <w:noWrap/>
          </w:tcPr>
          <w:p w14:paraId="45175B7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2010</w:t>
            </w:r>
          </w:p>
        </w:tc>
        <w:tc>
          <w:tcPr>
            <w:tcW w:w="3969" w:type="dxa"/>
            <w:noWrap/>
          </w:tcPr>
          <w:p w14:paraId="2C1BA7F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3F87FAA9" w14:textId="77777777" w:rsidTr="000278DE">
        <w:trPr>
          <w:trHeight w:val="907"/>
        </w:trPr>
        <w:tc>
          <w:tcPr>
            <w:tcW w:w="4268" w:type="dxa"/>
          </w:tcPr>
          <w:p w14:paraId="5D27A8DD" w14:textId="77777777" w:rsidR="00626D9D" w:rsidRPr="008A1211" w:rsidRDefault="00000000" w:rsidP="000278DE">
            <w:pPr>
              <w:spacing w:before="240" w:line="480" w:lineRule="auto"/>
              <w:rPr>
                <w:rFonts w:ascii="Times New Roman" w:hAnsi="Times New Roman" w:cs="Times New Roman"/>
                <w:sz w:val="24"/>
                <w:szCs w:val="24"/>
                <w:lang w:val="en-US"/>
              </w:rPr>
            </w:pPr>
            <w:hyperlink r:id="rId13" w:history="1">
              <w:r w:rsidR="00626D9D" w:rsidRPr="008A1211">
                <w:rPr>
                  <w:rStyle w:val="Collegamentoipertestuale"/>
                  <w:rFonts w:ascii="Times New Roman" w:hAnsi="Times New Roman" w:cs="Times New Roman"/>
                  <w:color w:val="auto"/>
                  <w:sz w:val="24"/>
                  <w:szCs w:val="24"/>
                  <w:lang w:val="en-US"/>
                </w:rPr>
                <w:t>The influence of orthognathic surgery on ventilation during sleep.</w:t>
              </w:r>
            </w:hyperlink>
          </w:p>
        </w:tc>
        <w:tc>
          <w:tcPr>
            <w:tcW w:w="4941" w:type="dxa"/>
          </w:tcPr>
          <w:p w14:paraId="5586114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Foltán R, Hoffmannová J, Pavlíková G, Hanzelka T, Klíma K, Horká E, Adámek S, Sedý J.</w:t>
            </w:r>
          </w:p>
        </w:tc>
        <w:tc>
          <w:tcPr>
            <w:tcW w:w="1276" w:type="dxa"/>
            <w:noWrap/>
          </w:tcPr>
          <w:p w14:paraId="1351DFA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2010</w:t>
            </w:r>
          </w:p>
        </w:tc>
        <w:tc>
          <w:tcPr>
            <w:tcW w:w="3969" w:type="dxa"/>
            <w:noWrap/>
          </w:tcPr>
          <w:p w14:paraId="46FEFEF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2A2A20F4" w14:textId="77777777" w:rsidTr="000278DE">
        <w:trPr>
          <w:trHeight w:val="907"/>
        </w:trPr>
        <w:tc>
          <w:tcPr>
            <w:tcW w:w="4268" w:type="dxa"/>
          </w:tcPr>
          <w:p w14:paraId="5EA7F05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Intraoperative blood loss in bimaxillary orthognathic surgery with multisegmental Le Fort I osteotomies and additional procedures</w:t>
            </w:r>
          </w:p>
        </w:tc>
        <w:tc>
          <w:tcPr>
            <w:tcW w:w="4941" w:type="dxa"/>
          </w:tcPr>
          <w:p w14:paraId="6BBB6C3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Kretschmer, W. B. And Baciut, G. And Bacuit, Mihaela and Zoder, W. And</w:t>
            </w:r>
          </w:p>
          <w:p w14:paraId="1032EEB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Wangerin, K.</w:t>
            </w:r>
          </w:p>
        </w:tc>
        <w:tc>
          <w:tcPr>
            <w:tcW w:w="1276" w:type="dxa"/>
            <w:noWrap/>
          </w:tcPr>
          <w:p w14:paraId="0CFDBF9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2010</w:t>
            </w:r>
          </w:p>
        </w:tc>
        <w:tc>
          <w:tcPr>
            <w:tcW w:w="3969" w:type="dxa"/>
            <w:noWrap/>
          </w:tcPr>
          <w:p w14:paraId="7DAB27F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4E5C8376" w14:textId="77777777" w:rsidTr="000278DE">
        <w:trPr>
          <w:trHeight w:val="907"/>
        </w:trPr>
        <w:tc>
          <w:tcPr>
            <w:tcW w:w="4268" w:type="dxa"/>
          </w:tcPr>
          <w:p w14:paraId="2D3EF6D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Rotation Osteotomies </w:t>
            </w:r>
            <w:proofErr w:type="gramStart"/>
            <w:r w:rsidRPr="008A1211">
              <w:rPr>
                <w:rFonts w:ascii="Times New Roman" w:hAnsi="Times New Roman" w:cs="Times New Roman"/>
                <w:sz w:val="24"/>
                <w:szCs w:val="24"/>
                <w:lang w:val="en-US"/>
              </w:rPr>
              <w:t>In</w:t>
            </w:r>
            <w:proofErr w:type="gramEnd"/>
            <w:r w:rsidRPr="008A1211">
              <w:rPr>
                <w:rFonts w:ascii="Times New Roman" w:hAnsi="Times New Roman" w:cs="Times New Roman"/>
                <w:sz w:val="24"/>
                <w:szCs w:val="24"/>
                <w:lang w:val="en-US"/>
              </w:rPr>
              <w:t xml:space="preserve"> Treatment Of The Post Cleft Deformities Of The Facial Skeleton.</w:t>
            </w:r>
          </w:p>
        </w:tc>
        <w:tc>
          <w:tcPr>
            <w:tcW w:w="4941" w:type="dxa"/>
          </w:tcPr>
          <w:p w14:paraId="6390C43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Jagielak, M. J. And Michalski, P. And Jagielak, A. And Socha, M. And</w:t>
            </w:r>
          </w:p>
          <w:p w14:paraId="43C5371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Rogus, P.</w:t>
            </w:r>
          </w:p>
        </w:tc>
        <w:tc>
          <w:tcPr>
            <w:tcW w:w="1276" w:type="dxa"/>
            <w:noWrap/>
          </w:tcPr>
          <w:p w14:paraId="7FDF72E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2010</w:t>
            </w:r>
          </w:p>
        </w:tc>
        <w:tc>
          <w:tcPr>
            <w:tcW w:w="3969" w:type="dxa"/>
            <w:noWrap/>
          </w:tcPr>
          <w:p w14:paraId="3A46EF7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12528396" w14:textId="77777777" w:rsidTr="000278DE">
        <w:trPr>
          <w:trHeight w:val="907"/>
        </w:trPr>
        <w:tc>
          <w:tcPr>
            <w:tcW w:w="4268" w:type="dxa"/>
          </w:tcPr>
          <w:p w14:paraId="4E2C35A9" w14:textId="77777777" w:rsidR="00626D9D" w:rsidRPr="008A1211" w:rsidRDefault="00000000" w:rsidP="000278DE">
            <w:pPr>
              <w:spacing w:before="240" w:line="480" w:lineRule="auto"/>
              <w:rPr>
                <w:rFonts w:ascii="Times New Roman" w:hAnsi="Times New Roman" w:cs="Times New Roman"/>
                <w:sz w:val="24"/>
                <w:szCs w:val="24"/>
                <w:lang w:val="en-US"/>
              </w:rPr>
            </w:pPr>
            <w:hyperlink r:id="rId14" w:history="1">
              <w:r w:rsidR="00626D9D" w:rsidRPr="008A1211">
                <w:rPr>
                  <w:rStyle w:val="Collegamentoipertestuale"/>
                  <w:rFonts w:ascii="Times New Roman" w:hAnsi="Times New Roman" w:cs="Times New Roman"/>
                  <w:color w:val="auto"/>
                  <w:sz w:val="24"/>
                  <w:szCs w:val="24"/>
                  <w:lang w:val="en-US"/>
                </w:rPr>
                <w:t>Miniscrew-assisted nonsurgical palatal expansion before orthognathic surgery for a patient with severe mandibular prognathism.</w:t>
              </w:r>
            </w:hyperlink>
          </w:p>
        </w:tc>
        <w:tc>
          <w:tcPr>
            <w:tcW w:w="4941" w:type="dxa"/>
          </w:tcPr>
          <w:p w14:paraId="11136E8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Lee KJ, Park YC, Park JY, Hwang WS.</w:t>
            </w:r>
          </w:p>
        </w:tc>
        <w:tc>
          <w:tcPr>
            <w:tcW w:w="1276" w:type="dxa"/>
            <w:noWrap/>
          </w:tcPr>
          <w:p w14:paraId="318444F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2010</w:t>
            </w:r>
          </w:p>
        </w:tc>
        <w:tc>
          <w:tcPr>
            <w:tcW w:w="3969" w:type="dxa"/>
            <w:noWrap/>
          </w:tcPr>
          <w:p w14:paraId="3A560D8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0C07C7A7" w14:textId="77777777" w:rsidTr="000278DE">
        <w:trPr>
          <w:trHeight w:val="907"/>
        </w:trPr>
        <w:tc>
          <w:tcPr>
            <w:tcW w:w="4268" w:type="dxa"/>
          </w:tcPr>
          <w:p w14:paraId="028ECF2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Soft tissue changes associated with ASO/BSSRO and Le Fort I/BSSRO in Skeletal Class III malocclusion with upper lip protrusion</w:t>
            </w:r>
          </w:p>
        </w:tc>
        <w:tc>
          <w:tcPr>
            <w:tcW w:w="4941" w:type="dxa"/>
          </w:tcPr>
          <w:p w14:paraId="3BAE1E2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Kang, Ju-Man and Kim, Yoon-Ji and Park, Je-Uk and Kook, Yoon-Ah</w:t>
            </w:r>
          </w:p>
        </w:tc>
        <w:tc>
          <w:tcPr>
            <w:tcW w:w="1276" w:type="dxa"/>
            <w:noWrap/>
          </w:tcPr>
          <w:p w14:paraId="21C88CB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2010</w:t>
            </w:r>
          </w:p>
        </w:tc>
        <w:tc>
          <w:tcPr>
            <w:tcW w:w="3969" w:type="dxa"/>
            <w:noWrap/>
          </w:tcPr>
          <w:p w14:paraId="25CB870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007D24CA" w14:textId="77777777" w:rsidTr="000278DE">
        <w:trPr>
          <w:trHeight w:val="907"/>
        </w:trPr>
        <w:tc>
          <w:tcPr>
            <w:tcW w:w="4268" w:type="dxa"/>
          </w:tcPr>
          <w:p w14:paraId="2182F64F" w14:textId="77777777" w:rsidR="00626D9D" w:rsidRPr="008A1211" w:rsidRDefault="00000000" w:rsidP="000278DE">
            <w:pPr>
              <w:spacing w:before="240" w:line="480" w:lineRule="auto"/>
              <w:rPr>
                <w:rFonts w:ascii="Times New Roman" w:hAnsi="Times New Roman" w:cs="Times New Roman"/>
                <w:sz w:val="24"/>
                <w:szCs w:val="24"/>
                <w:lang w:val="en-US"/>
              </w:rPr>
            </w:pPr>
            <w:hyperlink r:id="rId15" w:history="1">
              <w:r w:rsidR="00626D9D" w:rsidRPr="008A1211">
                <w:rPr>
                  <w:rStyle w:val="Collegamentoipertestuale"/>
                  <w:rFonts w:ascii="Times New Roman" w:hAnsi="Times New Roman" w:cs="Times New Roman"/>
                  <w:color w:val="auto"/>
                  <w:sz w:val="24"/>
                  <w:szCs w:val="24"/>
                  <w:lang w:val="en-US"/>
                </w:rPr>
                <w:t>Orthodontic and orthognathic management of a patient with Apert syndrome: a case report.</w:t>
              </w:r>
            </w:hyperlink>
          </w:p>
        </w:tc>
        <w:tc>
          <w:tcPr>
            <w:tcW w:w="4941" w:type="dxa"/>
          </w:tcPr>
          <w:p w14:paraId="383007B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Verdonck A, Bertrand J, Carels C, Swinnen S, Schoenaers J.</w:t>
            </w:r>
          </w:p>
          <w:p w14:paraId="25A50193" w14:textId="77777777" w:rsidR="00626D9D" w:rsidRPr="008A1211" w:rsidRDefault="00626D9D" w:rsidP="000278DE">
            <w:pPr>
              <w:spacing w:before="240" w:line="480" w:lineRule="auto"/>
              <w:rPr>
                <w:rFonts w:ascii="Times New Roman" w:hAnsi="Times New Roman" w:cs="Times New Roman"/>
                <w:sz w:val="24"/>
                <w:szCs w:val="24"/>
                <w:lang w:val="en-US"/>
              </w:rPr>
            </w:pPr>
          </w:p>
        </w:tc>
        <w:tc>
          <w:tcPr>
            <w:tcW w:w="1276" w:type="dxa"/>
            <w:noWrap/>
          </w:tcPr>
          <w:p w14:paraId="463A352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2010</w:t>
            </w:r>
          </w:p>
        </w:tc>
        <w:tc>
          <w:tcPr>
            <w:tcW w:w="3969" w:type="dxa"/>
            <w:noWrap/>
          </w:tcPr>
          <w:p w14:paraId="4216D1D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109EB7E3" w14:textId="77777777" w:rsidTr="000278DE">
        <w:trPr>
          <w:trHeight w:val="907"/>
        </w:trPr>
        <w:tc>
          <w:tcPr>
            <w:tcW w:w="4268" w:type="dxa"/>
          </w:tcPr>
          <w:p w14:paraId="5BF8FA46" w14:textId="77777777" w:rsidR="00626D9D" w:rsidRPr="008A1211" w:rsidRDefault="00000000" w:rsidP="000278DE">
            <w:pPr>
              <w:spacing w:before="240" w:line="480" w:lineRule="auto"/>
              <w:rPr>
                <w:rFonts w:ascii="Times New Roman" w:hAnsi="Times New Roman" w:cs="Times New Roman"/>
                <w:sz w:val="24"/>
                <w:szCs w:val="24"/>
                <w:lang w:val="en-US"/>
              </w:rPr>
            </w:pPr>
            <w:hyperlink r:id="rId16" w:history="1">
              <w:r w:rsidR="00626D9D" w:rsidRPr="008A1211">
                <w:rPr>
                  <w:rStyle w:val="Collegamentoipertestuale"/>
                  <w:rFonts w:ascii="Times New Roman" w:hAnsi="Times New Roman" w:cs="Times New Roman"/>
                  <w:color w:val="auto"/>
                  <w:sz w:val="24"/>
                  <w:szCs w:val="24"/>
                  <w:lang w:val="en-US"/>
                </w:rPr>
                <w:t>Long-term stability of surgical-orthodontic open-bite correction.</w:t>
              </w:r>
            </w:hyperlink>
          </w:p>
        </w:tc>
        <w:tc>
          <w:tcPr>
            <w:tcW w:w="4941" w:type="dxa"/>
          </w:tcPr>
          <w:p w14:paraId="79A645AA"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Maia FA, Janson G, Barros SE, Maia NG, Chiqueto K, Nakamura AY.</w:t>
            </w:r>
          </w:p>
        </w:tc>
        <w:tc>
          <w:tcPr>
            <w:tcW w:w="1276" w:type="dxa"/>
            <w:noWrap/>
          </w:tcPr>
          <w:p w14:paraId="7ACB882F"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2010</w:t>
            </w:r>
          </w:p>
        </w:tc>
        <w:tc>
          <w:tcPr>
            <w:tcW w:w="3969" w:type="dxa"/>
            <w:noWrap/>
          </w:tcPr>
          <w:p w14:paraId="6D3475F9"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Other topic</w:t>
            </w:r>
          </w:p>
        </w:tc>
      </w:tr>
      <w:tr w:rsidR="00626D9D" w:rsidRPr="008A1211" w14:paraId="3D2EE9E0" w14:textId="77777777" w:rsidTr="000278DE">
        <w:trPr>
          <w:trHeight w:val="907"/>
        </w:trPr>
        <w:tc>
          <w:tcPr>
            <w:tcW w:w="4268" w:type="dxa"/>
          </w:tcPr>
          <w:p w14:paraId="34013EA1" w14:textId="77777777" w:rsidR="00626D9D" w:rsidRPr="008A1211" w:rsidRDefault="00000000" w:rsidP="000278DE">
            <w:pPr>
              <w:spacing w:before="240" w:line="480" w:lineRule="auto"/>
              <w:rPr>
                <w:rFonts w:ascii="Times New Roman" w:hAnsi="Times New Roman" w:cs="Times New Roman"/>
                <w:sz w:val="24"/>
                <w:szCs w:val="24"/>
                <w:lang w:val="en-US"/>
              </w:rPr>
            </w:pPr>
            <w:hyperlink r:id="rId17" w:history="1">
              <w:r w:rsidR="00626D9D" w:rsidRPr="008A1211">
                <w:rPr>
                  <w:rStyle w:val="Collegamentoipertestuale"/>
                  <w:rFonts w:ascii="Times New Roman" w:hAnsi="Times New Roman" w:cs="Times New Roman"/>
                  <w:color w:val="auto"/>
                  <w:sz w:val="24"/>
                  <w:szCs w:val="24"/>
                  <w:lang w:val="en-US"/>
                </w:rPr>
                <w:t>Sagittal airway changes: rapid palatal expansion versus Le Fort I osteotomy during maxillary protraction.</w:t>
              </w:r>
            </w:hyperlink>
          </w:p>
          <w:p w14:paraId="2ECC850D" w14:textId="77777777" w:rsidR="00626D9D" w:rsidRPr="008A1211" w:rsidRDefault="00626D9D" w:rsidP="000278DE">
            <w:pPr>
              <w:spacing w:before="240" w:line="480" w:lineRule="auto"/>
              <w:rPr>
                <w:rFonts w:ascii="Times New Roman" w:hAnsi="Times New Roman" w:cs="Times New Roman"/>
                <w:sz w:val="24"/>
                <w:szCs w:val="24"/>
                <w:lang w:val="en-US"/>
              </w:rPr>
            </w:pPr>
          </w:p>
        </w:tc>
        <w:tc>
          <w:tcPr>
            <w:tcW w:w="4941" w:type="dxa"/>
          </w:tcPr>
          <w:p w14:paraId="7719000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Cakirer B, Kucukkeles N, Nevzatoglu S, Koldas T.</w:t>
            </w:r>
          </w:p>
          <w:p w14:paraId="152361F1" w14:textId="77777777" w:rsidR="00626D9D" w:rsidRPr="008A1211" w:rsidRDefault="00626D9D" w:rsidP="000278DE">
            <w:pPr>
              <w:spacing w:before="240" w:line="480" w:lineRule="auto"/>
              <w:rPr>
                <w:rFonts w:ascii="Times New Roman" w:hAnsi="Times New Roman" w:cs="Times New Roman"/>
                <w:sz w:val="24"/>
                <w:szCs w:val="24"/>
                <w:lang w:val="en-US"/>
              </w:rPr>
            </w:pPr>
          </w:p>
        </w:tc>
        <w:tc>
          <w:tcPr>
            <w:tcW w:w="1276" w:type="dxa"/>
          </w:tcPr>
          <w:p w14:paraId="09711A0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2011</w:t>
            </w:r>
          </w:p>
        </w:tc>
        <w:tc>
          <w:tcPr>
            <w:tcW w:w="3969" w:type="dxa"/>
            <w:noWrap/>
          </w:tcPr>
          <w:p w14:paraId="52FFDF8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rPr>
              <w:t>Other topic</w:t>
            </w:r>
          </w:p>
        </w:tc>
      </w:tr>
      <w:tr w:rsidR="00626D9D" w:rsidRPr="008A1211" w14:paraId="35791E7B" w14:textId="77777777" w:rsidTr="000278DE">
        <w:trPr>
          <w:trHeight w:val="907"/>
        </w:trPr>
        <w:tc>
          <w:tcPr>
            <w:tcW w:w="4268" w:type="dxa"/>
          </w:tcPr>
          <w:p w14:paraId="4BCF1A2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Orthognathic and Osteoperiosteal Flap Augmentation Strategies for Maxillary Dental Implant Reconstruction</w:t>
            </w:r>
          </w:p>
        </w:tc>
        <w:tc>
          <w:tcPr>
            <w:tcW w:w="4941" w:type="dxa"/>
          </w:tcPr>
          <w:p w14:paraId="632C2E7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Jensen, Ole T. And Ringeman, Jason L. And Cottam, Jared R. And Casap,</w:t>
            </w:r>
          </w:p>
          <w:p w14:paraId="30FEE68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Nardy</w:t>
            </w:r>
          </w:p>
        </w:tc>
        <w:tc>
          <w:tcPr>
            <w:tcW w:w="1276" w:type="dxa"/>
          </w:tcPr>
          <w:p w14:paraId="3DDE2FA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2011</w:t>
            </w:r>
          </w:p>
        </w:tc>
        <w:tc>
          <w:tcPr>
            <w:tcW w:w="3969" w:type="dxa"/>
            <w:noWrap/>
          </w:tcPr>
          <w:p w14:paraId="0FD690A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53BCDC82" w14:textId="77777777" w:rsidTr="000278DE">
        <w:trPr>
          <w:trHeight w:val="907"/>
        </w:trPr>
        <w:tc>
          <w:tcPr>
            <w:tcW w:w="4268" w:type="dxa"/>
          </w:tcPr>
          <w:p w14:paraId="0293222A" w14:textId="77777777" w:rsidR="00626D9D" w:rsidRPr="008A1211" w:rsidRDefault="00000000" w:rsidP="000278DE">
            <w:pPr>
              <w:spacing w:before="240" w:line="480" w:lineRule="auto"/>
              <w:rPr>
                <w:rFonts w:ascii="Times New Roman" w:hAnsi="Times New Roman" w:cs="Times New Roman"/>
                <w:sz w:val="24"/>
                <w:szCs w:val="24"/>
                <w:lang w:val="en-US"/>
              </w:rPr>
            </w:pPr>
            <w:hyperlink r:id="rId18" w:history="1">
              <w:r w:rsidR="00626D9D" w:rsidRPr="008A1211">
                <w:rPr>
                  <w:rStyle w:val="Collegamentoipertestuale"/>
                  <w:rFonts w:ascii="Times New Roman" w:hAnsi="Times New Roman" w:cs="Times New Roman"/>
                  <w:color w:val="auto"/>
                  <w:sz w:val="24"/>
                  <w:szCs w:val="24"/>
                  <w:lang w:val="en-US"/>
                </w:rPr>
                <w:t>The effect of maxillary advancement and impaction on the upper airway after bimaxillary surgery to correct Class III malocclusion.</w:t>
              </w:r>
            </w:hyperlink>
          </w:p>
        </w:tc>
        <w:tc>
          <w:tcPr>
            <w:tcW w:w="4941" w:type="dxa"/>
          </w:tcPr>
          <w:p w14:paraId="619251B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Jakobsone G, Stenvik A, Espeland L.</w:t>
            </w:r>
          </w:p>
        </w:tc>
        <w:tc>
          <w:tcPr>
            <w:tcW w:w="1276" w:type="dxa"/>
          </w:tcPr>
          <w:p w14:paraId="4554C22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2011</w:t>
            </w:r>
          </w:p>
        </w:tc>
        <w:tc>
          <w:tcPr>
            <w:tcW w:w="3969" w:type="dxa"/>
            <w:noWrap/>
          </w:tcPr>
          <w:p w14:paraId="5FA839C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0B154116" w14:textId="77777777" w:rsidTr="000278DE">
        <w:trPr>
          <w:trHeight w:val="907"/>
        </w:trPr>
        <w:tc>
          <w:tcPr>
            <w:tcW w:w="4268" w:type="dxa"/>
          </w:tcPr>
          <w:p w14:paraId="0F644BEF" w14:textId="77777777" w:rsidR="00626D9D" w:rsidRPr="008A1211" w:rsidRDefault="00000000" w:rsidP="000278DE">
            <w:pPr>
              <w:tabs>
                <w:tab w:val="left" w:pos="3093"/>
              </w:tabs>
              <w:spacing w:before="240" w:line="480" w:lineRule="auto"/>
              <w:rPr>
                <w:rFonts w:ascii="Times New Roman" w:hAnsi="Times New Roman" w:cs="Times New Roman"/>
                <w:sz w:val="24"/>
                <w:szCs w:val="24"/>
                <w:lang w:val="en-US"/>
              </w:rPr>
            </w:pPr>
            <w:hyperlink r:id="rId19" w:history="1">
              <w:r w:rsidR="00626D9D" w:rsidRPr="008A1211">
                <w:rPr>
                  <w:rStyle w:val="Collegamentoipertestuale"/>
                  <w:rFonts w:ascii="Times New Roman" w:hAnsi="Times New Roman" w:cs="Times New Roman"/>
                  <w:color w:val="auto"/>
                  <w:sz w:val="24"/>
                  <w:szCs w:val="24"/>
                  <w:lang w:val="en-US"/>
                </w:rPr>
                <w:t>Lateral cephalometry changes after SARPE.</w:t>
              </w:r>
            </w:hyperlink>
          </w:p>
        </w:tc>
        <w:tc>
          <w:tcPr>
            <w:tcW w:w="4941" w:type="dxa"/>
          </w:tcPr>
          <w:p w14:paraId="15C1C81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Parhiz A, Schepers S, Lambrichts I, Vrielinck L, Sun Y, Politis C.</w:t>
            </w:r>
          </w:p>
        </w:tc>
        <w:tc>
          <w:tcPr>
            <w:tcW w:w="1276" w:type="dxa"/>
          </w:tcPr>
          <w:p w14:paraId="46262A5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2011</w:t>
            </w:r>
          </w:p>
        </w:tc>
        <w:tc>
          <w:tcPr>
            <w:tcW w:w="3969" w:type="dxa"/>
            <w:noWrap/>
          </w:tcPr>
          <w:p w14:paraId="4134365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53B287B3" w14:textId="77777777" w:rsidTr="000278DE">
        <w:trPr>
          <w:trHeight w:val="907"/>
        </w:trPr>
        <w:tc>
          <w:tcPr>
            <w:tcW w:w="4268" w:type="dxa"/>
          </w:tcPr>
          <w:p w14:paraId="496E932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Surgical complications of segmental Le Fort I osteotomy</w:t>
            </w:r>
          </w:p>
        </w:tc>
        <w:tc>
          <w:tcPr>
            <w:tcW w:w="4941" w:type="dxa"/>
          </w:tcPr>
          <w:p w14:paraId="3211094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Ho, M. W. And Boyle, M. A. And Cooper, J. C. And Dodd, M. D. And</w:t>
            </w:r>
          </w:p>
          <w:p w14:paraId="529EB4A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Richardson, D.</w:t>
            </w:r>
          </w:p>
        </w:tc>
        <w:tc>
          <w:tcPr>
            <w:tcW w:w="1276" w:type="dxa"/>
          </w:tcPr>
          <w:p w14:paraId="2D8530C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2011</w:t>
            </w:r>
          </w:p>
        </w:tc>
        <w:tc>
          <w:tcPr>
            <w:tcW w:w="3969" w:type="dxa"/>
            <w:noWrap/>
          </w:tcPr>
          <w:p w14:paraId="69AE02E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2F5ABB98" w14:textId="77777777" w:rsidTr="000278DE">
        <w:trPr>
          <w:trHeight w:val="907"/>
        </w:trPr>
        <w:tc>
          <w:tcPr>
            <w:tcW w:w="4268" w:type="dxa"/>
          </w:tcPr>
          <w:p w14:paraId="030CBCD1" w14:textId="77777777" w:rsidR="00626D9D" w:rsidRPr="008A1211" w:rsidRDefault="00000000" w:rsidP="000278DE">
            <w:pPr>
              <w:spacing w:before="240" w:line="480" w:lineRule="auto"/>
              <w:rPr>
                <w:rFonts w:ascii="Times New Roman" w:hAnsi="Times New Roman" w:cs="Times New Roman"/>
                <w:sz w:val="24"/>
                <w:szCs w:val="24"/>
                <w:lang w:val="en-US"/>
              </w:rPr>
            </w:pPr>
            <w:hyperlink r:id="rId20" w:history="1">
              <w:r w:rsidR="00626D9D" w:rsidRPr="008A1211">
                <w:rPr>
                  <w:rStyle w:val="Collegamentoipertestuale"/>
                  <w:rFonts w:ascii="Times New Roman" w:hAnsi="Times New Roman" w:cs="Times New Roman"/>
                  <w:color w:val="auto"/>
                  <w:sz w:val="24"/>
                  <w:szCs w:val="24"/>
                  <w:lang w:val="en-US"/>
                </w:rPr>
                <w:t>Determining the osteotomy pattern in surgically assisted rapid maxillary expansion in a unilateral palatal cleft: a finite element model approach.</w:t>
              </w:r>
            </w:hyperlink>
          </w:p>
        </w:tc>
        <w:tc>
          <w:tcPr>
            <w:tcW w:w="4941" w:type="dxa"/>
          </w:tcPr>
          <w:p w14:paraId="1AB448CA"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Gautam P, Zhao L, Patel P.</w:t>
            </w:r>
          </w:p>
        </w:tc>
        <w:tc>
          <w:tcPr>
            <w:tcW w:w="1276" w:type="dxa"/>
          </w:tcPr>
          <w:p w14:paraId="11591CF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2011</w:t>
            </w:r>
          </w:p>
        </w:tc>
        <w:tc>
          <w:tcPr>
            <w:tcW w:w="3969" w:type="dxa"/>
            <w:noWrap/>
          </w:tcPr>
          <w:p w14:paraId="22B9075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1A822A95" w14:textId="77777777" w:rsidTr="000278DE">
        <w:trPr>
          <w:trHeight w:val="907"/>
        </w:trPr>
        <w:tc>
          <w:tcPr>
            <w:tcW w:w="4268" w:type="dxa"/>
          </w:tcPr>
          <w:p w14:paraId="46DB71C9" w14:textId="77777777" w:rsidR="00626D9D" w:rsidRPr="008A1211" w:rsidRDefault="00000000" w:rsidP="000278DE">
            <w:pPr>
              <w:spacing w:before="240" w:line="480" w:lineRule="auto"/>
              <w:rPr>
                <w:rFonts w:ascii="Times New Roman" w:hAnsi="Times New Roman" w:cs="Times New Roman"/>
                <w:sz w:val="24"/>
                <w:szCs w:val="24"/>
                <w:lang w:val="en-US"/>
              </w:rPr>
            </w:pPr>
            <w:hyperlink r:id="rId21" w:history="1">
              <w:r w:rsidR="00626D9D" w:rsidRPr="008A1211">
                <w:rPr>
                  <w:rStyle w:val="Collegamentoipertestuale"/>
                  <w:rFonts w:ascii="Times New Roman" w:hAnsi="Times New Roman" w:cs="Times New Roman"/>
                  <w:color w:val="auto"/>
                  <w:sz w:val="24"/>
                  <w:szCs w:val="24"/>
                  <w:lang w:val="en-US"/>
                </w:rPr>
                <w:t>Managing chronic nasal airway obstruction at the time of orthognathic surgery: a twofer.</w:t>
              </w:r>
            </w:hyperlink>
          </w:p>
        </w:tc>
        <w:tc>
          <w:tcPr>
            <w:tcW w:w="4941" w:type="dxa"/>
          </w:tcPr>
          <w:p w14:paraId="6BA9155E"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Posnick JC, Agnihotri N.</w:t>
            </w:r>
          </w:p>
          <w:p w14:paraId="50A59FD3" w14:textId="77777777" w:rsidR="00626D9D" w:rsidRPr="008A1211" w:rsidRDefault="00626D9D" w:rsidP="000278DE">
            <w:pPr>
              <w:spacing w:before="240" w:line="480" w:lineRule="auto"/>
              <w:rPr>
                <w:rFonts w:ascii="Times New Roman" w:hAnsi="Times New Roman" w:cs="Times New Roman"/>
                <w:sz w:val="24"/>
                <w:szCs w:val="24"/>
                <w:lang w:val="en-US"/>
              </w:rPr>
            </w:pPr>
          </w:p>
        </w:tc>
        <w:tc>
          <w:tcPr>
            <w:tcW w:w="1276" w:type="dxa"/>
          </w:tcPr>
          <w:p w14:paraId="7CF1320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2011</w:t>
            </w:r>
          </w:p>
        </w:tc>
        <w:tc>
          <w:tcPr>
            <w:tcW w:w="3969" w:type="dxa"/>
            <w:noWrap/>
          </w:tcPr>
          <w:p w14:paraId="4C19F2B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7F0B4402" w14:textId="77777777" w:rsidTr="000278DE">
        <w:trPr>
          <w:trHeight w:val="907"/>
        </w:trPr>
        <w:tc>
          <w:tcPr>
            <w:tcW w:w="4268" w:type="dxa"/>
          </w:tcPr>
          <w:p w14:paraId="0EA85B84" w14:textId="77777777" w:rsidR="00626D9D" w:rsidRPr="008A1211" w:rsidRDefault="00000000" w:rsidP="000278DE">
            <w:pPr>
              <w:spacing w:before="240" w:line="480" w:lineRule="auto"/>
              <w:rPr>
                <w:rFonts w:ascii="Times New Roman" w:hAnsi="Times New Roman" w:cs="Times New Roman"/>
                <w:sz w:val="24"/>
                <w:szCs w:val="24"/>
                <w:lang w:val="en-US"/>
              </w:rPr>
            </w:pPr>
            <w:hyperlink r:id="rId22" w:history="1">
              <w:r w:rsidR="00626D9D" w:rsidRPr="008A1211">
                <w:rPr>
                  <w:rStyle w:val="Collegamentoipertestuale"/>
                  <w:rFonts w:ascii="Times New Roman" w:hAnsi="Times New Roman" w:cs="Times New Roman"/>
                  <w:color w:val="auto"/>
                  <w:sz w:val="24"/>
                  <w:szCs w:val="24"/>
                  <w:lang w:val="en-US"/>
                </w:rPr>
                <w:t>Surgery of the transverse dimension.</w:t>
              </w:r>
            </w:hyperlink>
          </w:p>
        </w:tc>
        <w:tc>
          <w:tcPr>
            <w:tcW w:w="4941" w:type="dxa"/>
          </w:tcPr>
          <w:p w14:paraId="6BCB9212"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Béziat JL.</w:t>
            </w:r>
          </w:p>
          <w:p w14:paraId="7BAFA270" w14:textId="77777777" w:rsidR="00626D9D" w:rsidRPr="008A1211" w:rsidRDefault="00626D9D" w:rsidP="000278DE">
            <w:pPr>
              <w:spacing w:before="240" w:line="480" w:lineRule="auto"/>
              <w:rPr>
                <w:rFonts w:ascii="Times New Roman" w:hAnsi="Times New Roman" w:cs="Times New Roman"/>
                <w:sz w:val="24"/>
                <w:szCs w:val="24"/>
                <w:lang w:val="en-US"/>
              </w:rPr>
            </w:pPr>
          </w:p>
        </w:tc>
        <w:tc>
          <w:tcPr>
            <w:tcW w:w="1276" w:type="dxa"/>
          </w:tcPr>
          <w:p w14:paraId="1BF7A41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2011</w:t>
            </w:r>
          </w:p>
        </w:tc>
        <w:tc>
          <w:tcPr>
            <w:tcW w:w="3969" w:type="dxa"/>
            <w:noWrap/>
          </w:tcPr>
          <w:p w14:paraId="065ED48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24272F21" w14:textId="77777777" w:rsidTr="000278DE">
        <w:trPr>
          <w:trHeight w:val="907"/>
        </w:trPr>
        <w:tc>
          <w:tcPr>
            <w:tcW w:w="4268" w:type="dxa"/>
          </w:tcPr>
          <w:p w14:paraId="6E3CF730" w14:textId="77777777" w:rsidR="00626D9D" w:rsidRPr="008A1211" w:rsidRDefault="00000000" w:rsidP="000278DE">
            <w:pPr>
              <w:spacing w:before="240" w:line="480" w:lineRule="auto"/>
              <w:rPr>
                <w:rFonts w:ascii="Times New Roman" w:hAnsi="Times New Roman" w:cs="Times New Roman"/>
                <w:sz w:val="24"/>
                <w:szCs w:val="24"/>
                <w:lang w:val="en-US"/>
              </w:rPr>
            </w:pPr>
            <w:hyperlink r:id="rId23" w:history="1">
              <w:r w:rsidR="00626D9D" w:rsidRPr="008A1211">
                <w:rPr>
                  <w:rStyle w:val="Collegamentoipertestuale"/>
                  <w:rFonts w:ascii="Times New Roman" w:hAnsi="Times New Roman" w:cs="Times New Roman"/>
                  <w:color w:val="auto"/>
                  <w:sz w:val="24"/>
                  <w:szCs w:val="24"/>
                  <w:lang w:val="en-US"/>
                </w:rPr>
                <w:t>Predicted versus executed surgical orthognathic treatment.</w:t>
              </w:r>
            </w:hyperlink>
          </w:p>
        </w:tc>
        <w:tc>
          <w:tcPr>
            <w:tcW w:w="4941" w:type="dxa"/>
          </w:tcPr>
          <w:p w14:paraId="33E3CD0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Falter B, Schepers S, Vrielinck L, Lambrichts I, Politis C.</w:t>
            </w:r>
          </w:p>
        </w:tc>
        <w:tc>
          <w:tcPr>
            <w:tcW w:w="1276" w:type="dxa"/>
          </w:tcPr>
          <w:p w14:paraId="453D17E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2012</w:t>
            </w:r>
          </w:p>
        </w:tc>
        <w:tc>
          <w:tcPr>
            <w:tcW w:w="3969" w:type="dxa"/>
            <w:noWrap/>
          </w:tcPr>
          <w:p w14:paraId="53CABFA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22FDD5E2" w14:textId="77777777" w:rsidTr="000278DE">
        <w:trPr>
          <w:trHeight w:val="907"/>
        </w:trPr>
        <w:tc>
          <w:tcPr>
            <w:tcW w:w="4268" w:type="dxa"/>
          </w:tcPr>
          <w:p w14:paraId="0E47C71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 xml:space="preserve">Simultaneous Le Fort I, II, and III Osteotomies for Correction </w:t>
            </w:r>
            <w:proofErr w:type="gramStart"/>
            <w:r w:rsidRPr="008A1211">
              <w:rPr>
                <w:rFonts w:ascii="Times New Roman" w:hAnsi="Times New Roman" w:cs="Times New Roman"/>
                <w:sz w:val="24"/>
                <w:szCs w:val="24"/>
                <w:lang w:val="en-US"/>
              </w:rPr>
              <w:t>of  Midface</w:t>
            </w:r>
            <w:proofErr w:type="gramEnd"/>
            <w:r w:rsidRPr="008A1211">
              <w:rPr>
                <w:rFonts w:ascii="Times New Roman" w:hAnsi="Times New Roman" w:cs="Times New Roman"/>
                <w:sz w:val="24"/>
                <w:szCs w:val="24"/>
                <w:lang w:val="en-US"/>
              </w:rPr>
              <w:t xml:space="preserve"> Deficiency in Apert Disease</w:t>
            </w:r>
          </w:p>
        </w:tc>
        <w:tc>
          <w:tcPr>
            <w:tcW w:w="4941" w:type="dxa"/>
          </w:tcPr>
          <w:p w14:paraId="72AD05A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Dai, Jiewen and Wang, Xudong and Yu, Hongbo and Cheng, Jie and Yuan, Hao </w:t>
            </w:r>
            <w:proofErr w:type="gramStart"/>
            <w:r w:rsidRPr="008A1211">
              <w:rPr>
                <w:rFonts w:ascii="Times New Roman" w:hAnsi="Times New Roman" w:cs="Times New Roman"/>
                <w:sz w:val="24"/>
                <w:szCs w:val="24"/>
                <w:lang w:val="en-US"/>
              </w:rPr>
              <w:t>And</w:t>
            </w:r>
            <w:proofErr w:type="gramEnd"/>
            <w:r w:rsidRPr="008A1211">
              <w:rPr>
                <w:rFonts w:ascii="Times New Roman" w:hAnsi="Times New Roman" w:cs="Times New Roman"/>
                <w:sz w:val="24"/>
                <w:szCs w:val="24"/>
                <w:lang w:val="en-US"/>
              </w:rPr>
              <w:t xml:space="preserve"> Gui, Haijun and Shen, Shunyao and Shen, Guofang</w:t>
            </w:r>
          </w:p>
        </w:tc>
        <w:tc>
          <w:tcPr>
            <w:tcW w:w="1276" w:type="dxa"/>
          </w:tcPr>
          <w:p w14:paraId="72BFE5F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2012</w:t>
            </w:r>
          </w:p>
        </w:tc>
        <w:tc>
          <w:tcPr>
            <w:tcW w:w="3969" w:type="dxa"/>
            <w:noWrap/>
          </w:tcPr>
          <w:p w14:paraId="46E6E57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3E4CC533" w14:textId="77777777" w:rsidTr="000278DE">
        <w:trPr>
          <w:trHeight w:val="907"/>
        </w:trPr>
        <w:tc>
          <w:tcPr>
            <w:tcW w:w="4268" w:type="dxa"/>
          </w:tcPr>
          <w:p w14:paraId="7F02F5C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Evaluation of neurosensory alterations via clinical neurosensory test following anterior maxillary osteotomy (Bell technique)</w:t>
            </w:r>
          </w:p>
        </w:tc>
        <w:tc>
          <w:tcPr>
            <w:tcW w:w="4941" w:type="dxa"/>
          </w:tcPr>
          <w:p w14:paraId="2F9C83E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Gulses, A. And Aydintug, Y. S. And Sencimen, M. And Bayar, G. R. And</w:t>
            </w:r>
          </w:p>
          <w:p w14:paraId="227C107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Acikel, C. H.</w:t>
            </w:r>
          </w:p>
        </w:tc>
        <w:tc>
          <w:tcPr>
            <w:tcW w:w="1276" w:type="dxa"/>
          </w:tcPr>
          <w:p w14:paraId="0C8FF11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2012</w:t>
            </w:r>
          </w:p>
        </w:tc>
        <w:tc>
          <w:tcPr>
            <w:tcW w:w="3969" w:type="dxa"/>
            <w:noWrap/>
          </w:tcPr>
          <w:p w14:paraId="09207C4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42F81E9A" w14:textId="77777777" w:rsidTr="000278DE">
        <w:trPr>
          <w:trHeight w:val="907"/>
        </w:trPr>
        <w:tc>
          <w:tcPr>
            <w:tcW w:w="4268" w:type="dxa"/>
          </w:tcPr>
          <w:p w14:paraId="223616B6" w14:textId="77777777" w:rsidR="00626D9D" w:rsidRPr="008A1211" w:rsidRDefault="00000000" w:rsidP="000278DE">
            <w:pPr>
              <w:spacing w:before="240" w:line="480" w:lineRule="auto"/>
              <w:rPr>
                <w:rFonts w:ascii="Times New Roman" w:hAnsi="Times New Roman" w:cs="Times New Roman"/>
                <w:sz w:val="24"/>
                <w:szCs w:val="24"/>
                <w:lang w:val="en-US"/>
              </w:rPr>
            </w:pPr>
            <w:hyperlink r:id="rId24" w:history="1">
              <w:r w:rsidR="00626D9D" w:rsidRPr="008A1211">
                <w:rPr>
                  <w:rStyle w:val="Collegamentoipertestuale"/>
                  <w:rFonts w:ascii="Times New Roman" w:hAnsi="Times New Roman" w:cs="Times New Roman"/>
                  <w:color w:val="auto"/>
                  <w:sz w:val="24"/>
                  <w:szCs w:val="24"/>
                  <w:lang w:val="en-US"/>
                </w:rPr>
                <w:t>Strategies for surgically assisted rapid maxillary expansion according to the region of transverse maxillary deficiency.</w:t>
              </w:r>
            </w:hyperlink>
          </w:p>
        </w:tc>
        <w:tc>
          <w:tcPr>
            <w:tcW w:w="4941" w:type="dxa"/>
          </w:tcPr>
          <w:p w14:paraId="10120E26"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Pereira MD, de Abreu RA, Prado GP, Ferreira LM.</w:t>
            </w:r>
          </w:p>
        </w:tc>
        <w:tc>
          <w:tcPr>
            <w:tcW w:w="1276" w:type="dxa"/>
          </w:tcPr>
          <w:p w14:paraId="1FB58CF7"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2012</w:t>
            </w:r>
          </w:p>
        </w:tc>
        <w:tc>
          <w:tcPr>
            <w:tcW w:w="3969" w:type="dxa"/>
            <w:noWrap/>
          </w:tcPr>
          <w:p w14:paraId="12EDAC4F"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Other topic</w:t>
            </w:r>
          </w:p>
        </w:tc>
      </w:tr>
      <w:tr w:rsidR="00626D9D" w:rsidRPr="008A1211" w14:paraId="5357ABE8" w14:textId="77777777" w:rsidTr="000278DE">
        <w:trPr>
          <w:trHeight w:val="907"/>
        </w:trPr>
        <w:tc>
          <w:tcPr>
            <w:tcW w:w="4268" w:type="dxa"/>
          </w:tcPr>
          <w:p w14:paraId="43BAD3DC" w14:textId="77777777" w:rsidR="00626D9D" w:rsidRPr="008A1211" w:rsidRDefault="00000000" w:rsidP="000278DE">
            <w:pPr>
              <w:spacing w:before="240" w:line="480" w:lineRule="auto"/>
              <w:rPr>
                <w:rFonts w:ascii="Times New Roman" w:hAnsi="Times New Roman" w:cs="Times New Roman"/>
                <w:sz w:val="24"/>
                <w:szCs w:val="24"/>
                <w:lang w:val="en-US"/>
              </w:rPr>
            </w:pPr>
            <w:hyperlink r:id="rId25" w:history="1">
              <w:r w:rsidR="00626D9D" w:rsidRPr="008A1211">
                <w:rPr>
                  <w:rStyle w:val="Collegamentoipertestuale"/>
                  <w:rFonts w:ascii="Times New Roman" w:hAnsi="Times New Roman" w:cs="Times New Roman"/>
                  <w:color w:val="auto"/>
                  <w:sz w:val="24"/>
                  <w:szCs w:val="24"/>
                  <w:lang w:val="en-US"/>
                </w:rPr>
                <w:t>Surgical-orthodontic treatment for skeletal class II malocclusion with vertical maxillary excess, anterior open bite, and transverse maxillary deficiency.</w:t>
              </w:r>
            </w:hyperlink>
          </w:p>
        </w:tc>
        <w:tc>
          <w:tcPr>
            <w:tcW w:w="4941" w:type="dxa"/>
          </w:tcPr>
          <w:p w14:paraId="715E778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Choi SH, Cha JY, Kang DY, Hwang CJ.</w:t>
            </w:r>
          </w:p>
        </w:tc>
        <w:tc>
          <w:tcPr>
            <w:tcW w:w="1276" w:type="dxa"/>
          </w:tcPr>
          <w:p w14:paraId="501DA49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2012</w:t>
            </w:r>
          </w:p>
        </w:tc>
        <w:tc>
          <w:tcPr>
            <w:tcW w:w="3969" w:type="dxa"/>
            <w:noWrap/>
          </w:tcPr>
          <w:p w14:paraId="1C3FB6E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797F62C0" w14:textId="77777777" w:rsidTr="000278DE">
        <w:trPr>
          <w:trHeight w:val="907"/>
        </w:trPr>
        <w:tc>
          <w:tcPr>
            <w:tcW w:w="4268" w:type="dxa"/>
          </w:tcPr>
          <w:p w14:paraId="656AB8C6"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lang w:val="en-US"/>
              </w:rPr>
              <w:lastRenderedPageBreak/>
              <w:t xml:space="preserve">Surgically assisted rapid maxillary expansion. </w:t>
            </w:r>
            <w:r w:rsidRPr="008A1211">
              <w:rPr>
                <w:rFonts w:ascii="Times New Roman" w:hAnsi="Times New Roman" w:cs="Times New Roman"/>
                <w:sz w:val="24"/>
                <w:szCs w:val="24"/>
              </w:rPr>
              <w:t>Review of the literature</w:t>
            </w:r>
          </w:p>
        </w:tc>
        <w:tc>
          <w:tcPr>
            <w:tcW w:w="4941" w:type="dxa"/>
          </w:tcPr>
          <w:p w14:paraId="4A3F676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Andressakis, Dionysios D.</w:t>
            </w:r>
          </w:p>
        </w:tc>
        <w:tc>
          <w:tcPr>
            <w:tcW w:w="1276" w:type="dxa"/>
          </w:tcPr>
          <w:p w14:paraId="7D6FEF8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2012</w:t>
            </w:r>
          </w:p>
        </w:tc>
        <w:tc>
          <w:tcPr>
            <w:tcW w:w="3969" w:type="dxa"/>
            <w:noWrap/>
          </w:tcPr>
          <w:p w14:paraId="4A45F97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Review </w:t>
            </w:r>
          </w:p>
        </w:tc>
      </w:tr>
      <w:tr w:rsidR="00626D9D" w:rsidRPr="008A1211" w14:paraId="5C204E3E" w14:textId="77777777" w:rsidTr="000278DE">
        <w:trPr>
          <w:trHeight w:val="907"/>
        </w:trPr>
        <w:tc>
          <w:tcPr>
            <w:tcW w:w="4268" w:type="dxa"/>
          </w:tcPr>
          <w:p w14:paraId="26FC65E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Strategies for surgically assisted rapid maxillary expansion according to the region of transverse maxillary deficiency</w:t>
            </w:r>
          </w:p>
        </w:tc>
        <w:tc>
          <w:tcPr>
            <w:tcW w:w="4941" w:type="dxa"/>
          </w:tcPr>
          <w:p w14:paraId="3BDCFB3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Pereira, M. D. And de Abreu, R. A. M. And Prado, G. P. R. And Ferreira,</w:t>
            </w:r>
          </w:p>
          <w:p w14:paraId="279F748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L. M.</w:t>
            </w:r>
          </w:p>
        </w:tc>
        <w:tc>
          <w:tcPr>
            <w:tcW w:w="1276" w:type="dxa"/>
          </w:tcPr>
          <w:p w14:paraId="2B474F2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2012</w:t>
            </w:r>
          </w:p>
        </w:tc>
        <w:tc>
          <w:tcPr>
            <w:tcW w:w="3969" w:type="dxa"/>
            <w:noWrap/>
          </w:tcPr>
          <w:p w14:paraId="69B4E77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2EAB525A" w14:textId="77777777" w:rsidTr="000278DE">
        <w:trPr>
          <w:trHeight w:val="907"/>
        </w:trPr>
        <w:tc>
          <w:tcPr>
            <w:tcW w:w="4268" w:type="dxa"/>
          </w:tcPr>
          <w:p w14:paraId="5E667916" w14:textId="77777777" w:rsidR="00626D9D" w:rsidRPr="008A1211" w:rsidRDefault="00000000" w:rsidP="000278DE">
            <w:pPr>
              <w:spacing w:before="240" w:line="480" w:lineRule="auto"/>
              <w:rPr>
                <w:rFonts w:ascii="Times New Roman" w:hAnsi="Times New Roman" w:cs="Times New Roman"/>
                <w:sz w:val="24"/>
                <w:szCs w:val="24"/>
                <w:lang w:val="en-US"/>
              </w:rPr>
            </w:pPr>
            <w:hyperlink r:id="rId26" w:history="1">
              <w:r w:rsidR="00626D9D" w:rsidRPr="008A1211">
                <w:rPr>
                  <w:rStyle w:val="Collegamentoipertestuale"/>
                  <w:rFonts w:ascii="Times New Roman" w:hAnsi="Times New Roman" w:cs="Times New Roman"/>
                  <w:color w:val="auto"/>
                  <w:sz w:val="24"/>
                  <w:szCs w:val="24"/>
                  <w:lang w:val="en-US"/>
                </w:rPr>
                <w:t>Surgical correction of transverse skeletal abnormalities in the maxilla and mandible.</w:t>
              </w:r>
            </w:hyperlink>
          </w:p>
        </w:tc>
        <w:tc>
          <w:tcPr>
            <w:tcW w:w="4941" w:type="dxa"/>
          </w:tcPr>
          <w:p w14:paraId="1C4035A8"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Bouletreau P, Paulus C.</w:t>
            </w:r>
          </w:p>
        </w:tc>
        <w:tc>
          <w:tcPr>
            <w:tcW w:w="1276" w:type="dxa"/>
          </w:tcPr>
          <w:p w14:paraId="665740C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2012</w:t>
            </w:r>
          </w:p>
        </w:tc>
        <w:tc>
          <w:tcPr>
            <w:tcW w:w="3969" w:type="dxa"/>
            <w:noWrap/>
          </w:tcPr>
          <w:p w14:paraId="3C5BF3F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62A0D8F3" w14:textId="77777777" w:rsidTr="000278DE">
        <w:trPr>
          <w:trHeight w:val="907"/>
        </w:trPr>
        <w:tc>
          <w:tcPr>
            <w:tcW w:w="4268" w:type="dxa"/>
          </w:tcPr>
          <w:p w14:paraId="7D8317B0" w14:textId="77777777" w:rsidR="00626D9D" w:rsidRPr="008A1211" w:rsidRDefault="00000000" w:rsidP="000278DE">
            <w:pPr>
              <w:spacing w:before="240" w:line="480" w:lineRule="auto"/>
              <w:rPr>
                <w:rFonts w:ascii="Times New Roman" w:hAnsi="Times New Roman" w:cs="Times New Roman"/>
                <w:sz w:val="24"/>
                <w:szCs w:val="24"/>
                <w:lang w:val="en-US"/>
              </w:rPr>
            </w:pPr>
            <w:hyperlink r:id="rId27" w:history="1">
              <w:r w:rsidR="00626D9D" w:rsidRPr="008A1211">
                <w:rPr>
                  <w:rStyle w:val="Collegamentoipertestuale"/>
                  <w:rFonts w:ascii="Times New Roman" w:hAnsi="Times New Roman" w:cs="Times New Roman"/>
                  <w:color w:val="auto"/>
                  <w:sz w:val="24"/>
                  <w:szCs w:val="24"/>
                  <w:lang w:val="en-US"/>
                </w:rPr>
                <w:t>Glossectomy as an adjunct to correct an open-bite malocclusion with shortened maxillary central incisor roots.</w:t>
              </w:r>
            </w:hyperlink>
          </w:p>
        </w:tc>
        <w:tc>
          <w:tcPr>
            <w:tcW w:w="4941" w:type="dxa"/>
          </w:tcPr>
          <w:p w14:paraId="2930C8B4"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Tanaka OM, Guariza-Filho O, Carlini JL, Oliveira DD, Pithon MM, Camargo ES.</w:t>
            </w:r>
          </w:p>
        </w:tc>
        <w:tc>
          <w:tcPr>
            <w:tcW w:w="1276" w:type="dxa"/>
          </w:tcPr>
          <w:p w14:paraId="4F906E57"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2013</w:t>
            </w:r>
          </w:p>
        </w:tc>
        <w:tc>
          <w:tcPr>
            <w:tcW w:w="3969" w:type="dxa"/>
            <w:noWrap/>
          </w:tcPr>
          <w:p w14:paraId="72E5EE59"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Other topic</w:t>
            </w:r>
          </w:p>
          <w:p w14:paraId="79F5B800" w14:textId="77777777" w:rsidR="00626D9D" w:rsidRPr="008A1211" w:rsidRDefault="00626D9D" w:rsidP="000278DE">
            <w:pPr>
              <w:spacing w:before="240" w:line="480" w:lineRule="auto"/>
              <w:rPr>
                <w:rFonts w:ascii="Times New Roman" w:hAnsi="Times New Roman" w:cs="Times New Roman"/>
                <w:sz w:val="24"/>
                <w:szCs w:val="24"/>
              </w:rPr>
            </w:pPr>
          </w:p>
        </w:tc>
      </w:tr>
      <w:tr w:rsidR="00626D9D" w:rsidRPr="008A1211" w14:paraId="4D01C194" w14:textId="77777777" w:rsidTr="000278DE">
        <w:trPr>
          <w:trHeight w:val="907"/>
        </w:trPr>
        <w:tc>
          <w:tcPr>
            <w:tcW w:w="4268" w:type="dxa"/>
          </w:tcPr>
          <w:p w14:paraId="4FAFD35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Effects of surgically assisted rapid palatal expansion with and without </w:t>
            </w:r>
            <w:r w:rsidRPr="008A1211">
              <w:rPr>
                <w:rFonts w:ascii="Times New Roman" w:hAnsi="Times New Roman" w:cs="Times New Roman"/>
                <w:sz w:val="24"/>
                <w:szCs w:val="24"/>
                <w:lang w:val="en-US"/>
              </w:rPr>
              <w:lastRenderedPageBreak/>
              <w:t>pterygomaxillary disjunction on dental and skeletal structures: A retrospective review</w:t>
            </w:r>
          </w:p>
        </w:tc>
        <w:tc>
          <w:tcPr>
            <w:tcW w:w="4941" w:type="dxa"/>
          </w:tcPr>
          <w:p w14:paraId="274BB47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Kilic, E. And Kilic, B. And Kurt, G. And Sakin, C. And Alkan, A.</w:t>
            </w:r>
          </w:p>
        </w:tc>
        <w:tc>
          <w:tcPr>
            <w:tcW w:w="1276" w:type="dxa"/>
          </w:tcPr>
          <w:p w14:paraId="1E57A08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2013</w:t>
            </w:r>
          </w:p>
        </w:tc>
        <w:tc>
          <w:tcPr>
            <w:tcW w:w="3969" w:type="dxa"/>
            <w:noWrap/>
          </w:tcPr>
          <w:p w14:paraId="22B6770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34985A72" w14:textId="77777777" w:rsidTr="000278DE">
        <w:trPr>
          <w:trHeight w:val="907"/>
        </w:trPr>
        <w:tc>
          <w:tcPr>
            <w:tcW w:w="4268" w:type="dxa"/>
          </w:tcPr>
          <w:p w14:paraId="576C29C6" w14:textId="77777777" w:rsidR="00626D9D" w:rsidRPr="008A1211" w:rsidRDefault="00000000" w:rsidP="000278DE">
            <w:pPr>
              <w:spacing w:before="240" w:line="480" w:lineRule="auto"/>
              <w:rPr>
                <w:rFonts w:ascii="Times New Roman" w:hAnsi="Times New Roman" w:cs="Times New Roman"/>
                <w:sz w:val="24"/>
                <w:szCs w:val="24"/>
                <w:lang w:val="en-US"/>
              </w:rPr>
            </w:pPr>
            <w:hyperlink r:id="rId28" w:history="1">
              <w:r w:rsidR="00626D9D" w:rsidRPr="008A1211">
                <w:rPr>
                  <w:rStyle w:val="Collegamentoipertestuale"/>
                  <w:rFonts w:ascii="Times New Roman" w:hAnsi="Times New Roman" w:cs="Times New Roman"/>
                  <w:color w:val="auto"/>
                  <w:sz w:val="24"/>
                  <w:szCs w:val="24"/>
                  <w:lang w:val="en-US"/>
                </w:rPr>
                <w:t>Arch coordination does not affect the stability in class III orthognathic surgery patients.</w:t>
              </w:r>
            </w:hyperlink>
          </w:p>
        </w:tc>
        <w:tc>
          <w:tcPr>
            <w:tcW w:w="4941" w:type="dxa"/>
          </w:tcPr>
          <w:p w14:paraId="6B8B770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Hong SO, Ryu DM, Lee DW, Jung JH.</w:t>
            </w:r>
          </w:p>
        </w:tc>
        <w:tc>
          <w:tcPr>
            <w:tcW w:w="1276" w:type="dxa"/>
          </w:tcPr>
          <w:p w14:paraId="6063440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2013</w:t>
            </w:r>
          </w:p>
        </w:tc>
        <w:tc>
          <w:tcPr>
            <w:tcW w:w="3969" w:type="dxa"/>
            <w:noWrap/>
          </w:tcPr>
          <w:p w14:paraId="5B35A8C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0EBBC6AF" w14:textId="77777777" w:rsidTr="000278DE">
        <w:trPr>
          <w:trHeight w:val="907"/>
        </w:trPr>
        <w:tc>
          <w:tcPr>
            <w:tcW w:w="4268" w:type="dxa"/>
          </w:tcPr>
          <w:p w14:paraId="53D288D3" w14:textId="77777777" w:rsidR="00626D9D" w:rsidRPr="008A1211" w:rsidRDefault="00000000" w:rsidP="000278DE">
            <w:pPr>
              <w:spacing w:before="240" w:line="480" w:lineRule="auto"/>
              <w:rPr>
                <w:rFonts w:ascii="Times New Roman" w:hAnsi="Times New Roman" w:cs="Times New Roman"/>
                <w:sz w:val="24"/>
                <w:szCs w:val="24"/>
                <w:lang w:val="en-US"/>
              </w:rPr>
            </w:pPr>
            <w:hyperlink r:id="rId29" w:history="1">
              <w:r w:rsidR="00626D9D" w:rsidRPr="008A1211">
                <w:rPr>
                  <w:rStyle w:val="Collegamentoipertestuale"/>
                  <w:rFonts w:ascii="Times New Roman" w:hAnsi="Times New Roman" w:cs="Times New Roman"/>
                  <w:color w:val="auto"/>
                  <w:sz w:val="24"/>
                  <w:szCs w:val="24"/>
                  <w:lang w:val="en-US"/>
                </w:rPr>
                <w:t>Surgical-orthodontic correction of a skeletal Class III malocclusion with severe maxillary constriction.</w:t>
              </w:r>
            </w:hyperlink>
          </w:p>
        </w:tc>
        <w:tc>
          <w:tcPr>
            <w:tcW w:w="4941" w:type="dxa"/>
          </w:tcPr>
          <w:p w14:paraId="4ED7F67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Wang Y, Liu M, Zhou L, Hu J.</w:t>
            </w:r>
          </w:p>
          <w:p w14:paraId="4E164D8D" w14:textId="77777777" w:rsidR="00626D9D" w:rsidRPr="008A1211" w:rsidRDefault="00626D9D" w:rsidP="000278DE">
            <w:pPr>
              <w:spacing w:before="240" w:line="480" w:lineRule="auto"/>
              <w:rPr>
                <w:rFonts w:ascii="Times New Roman" w:hAnsi="Times New Roman" w:cs="Times New Roman"/>
                <w:sz w:val="24"/>
                <w:szCs w:val="24"/>
                <w:lang w:val="en-US"/>
              </w:rPr>
            </w:pPr>
          </w:p>
        </w:tc>
        <w:tc>
          <w:tcPr>
            <w:tcW w:w="1276" w:type="dxa"/>
          </w:tcPr>
          <w:p w14:paraId="48AA07C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2013</w:t>
            </w:r>
          </w:p>
        </w:tc>
        <w:tc>
          <w:tcPr>
            <w:tcW w:w="3969" w:type="dxa"/>
            <w:noWrap/>
          </w:tcPr>
          <w:p w14:paraId="3DF8D97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57DAD751" w14:textId="77777777" w:rsidTr="000278DE">
        <w:trPr>
          <w:trHeight w:val="907"/>
        </w:trPr>
        <w:tc>
          <w:tcPr>
            <w:tcW w:w="4268" w:type="dxa"/>
          </w:tcPr>
          <w:p w14:paraId="54C1E53D" w14:textId="77777777" w:rsidR="00626D9D" w:rsidRPr="008A1211" w:rsidRDefault="00000000" w:rsidP="000278DE">
            <w:pPr>
              <w:spacing w:before="240" w:line="480" w:lineRule="auto"/>
              <w:rPr>
                <w:rFonts w:ascii="Times New Roman" w:hAnsi="Times New Roman" w:cs="Times New Roman"/>
                <w:sz w:val="24"/>
                <w:szCs w:val="24"/>
                <w:lang w:val="en-US"/>
              </w:rPr>
            </w:pPr>
            <w:hyperlink r:id="rId30" w:history="1">
              <w:r w:rsidR="00626D9D" w:rsidRPr="008A1211">
                <w:rPr>
                  <w:rStyle w:val="Collegamentoipertestuale"/>
                  <w:rFonts w:ascii="Times New Roman" w:hAnsi="Times New Roman" w:cs="Times New Roman"/>
                  <w:color w:val="auto"/>
                  <w:sz w:val="24"/>
                  <w:szCs w:val="24"/>
                  <w:lang w:val="en-US"/>
                </w:rPr>
                <w:t>Multidisciplinary management of a child with severe open bite and amelogenesis imperfecta.</w:t>
              </w:r>
            </w:hyperlink>
          </w:p>
        </w:tc>
        <w:tc>
          <w:tcPr>
            <w:tcW w:w="4941" w:type="dxa"/>
          </w:tcPr>
          <w:p w14:paraId="2D8441CF"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Millet C, Duprez JP.</w:t>
            </w:r>
          </w:p>
          <w:p w14:paraId="45DD6436" w14:textId="77777777" w:rsidR="00626D9D" w:rsidRPr="008A1211" w:rsidRDefault="00626D9D" w:rsidP="000278DE">
            <w:pPr>
              <w:spacing w:before="240" w:line="480" w:lineRule="auto"/>
              <w:rPr>
                <w:rFonts w:ascii="Times New Roman" w:hAnsi="Times New Roman" w:cs="Times New Roman"/>
                <w:sz w:val="24"/>
                <w:szCs w:val="24"/>
                <w:lang w:val="en-US"/>
              </w:rPr>
            </w:pPr>
          </w:p>
        </w:tc>
        <w:tc>
          <w:tcPr>
            <w:tcW w:w="1276" w:type="dxa"/>
          </w:tcPr>
          <w:p w14:paraId="595A466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2013</w:t>
            </w:r>
          </w:p>
        </w:tc>
        <w:tc>
          <w:tcPr>
            <w:tcW w:w="3969" w:type="dxa"/>
            <w:noWrap/>
          </w:tcPr>
          <w:p w14:paraId="774CC97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600DADDA" w14:textId="77777777" w:rsidTr="000278DE">
        <w:trPr>
          <w:trHeight w:val="907"/>
        </w:trPr>
        <w:tc>
          <w:tcPr>
            <w:tcW w:w="4268" w:type="dxa"/>
          </w:tcPr>
          <w:p w14:paraId="018311AD" w14:textId="77777777" w:rsidR="00626D9D" w:rsidRPr="008A1211" w:rsidRDefault="00000000" w:rsidP="000278DE">
            <w:pPr>
              <w:spacing w:before="240" w:line="480" w:lineRule="auto"/>
              <w:rPr>
                <w:rFonts w:ascii="Times New Roman" w:hAnsi="Times New Roman" w:cs="Times New Roman"/>
                <w:sz w:val="24"/>
                <w:szCs w:val="24"/>
                <w:lang w:val="en-US"/>
              </w:rPr>
            </w:pPr>
            <w:hyperlink r:id="rId31" w:history="1">
              <w:r w:rsidR="00626D9D" w:rsidRPr="008A1211">
                <w:rPr>
                  <w:rStyle w:val="Collegamentoipertestuale"/>
                  <w:rFonts w:ascii="Times New Roman" w:hAnsi="Times New Roman" w:cs="Times New Roman"/>
                  <w:color w:val="auto"/>
                  <w:sz w:val="24"/>
                  <w:szCs w:val="24"/>
                  <w:lang w:val="en-US"/>
                </w:rPr>
                <w:t xml:space="preserve">Analysis of incision effects on upper lip height and thickness after maxillary </w:t>
              </w:r>
              <w:r w:rsidR="00626D9D" w:rsidRPr="008A1211">
                <w:rPr>
                  <w:rStyle w:val="Collegamentoipertestuale"/>
                  <w:rFonts w:ascii="Times New Roman" w:hAnsi="Times New Roman" w:cs="Times New Roman"/>
                  <w:color w:val="auto"/>
                  <w:sz w:val="24"/>
                  <w:szCs w:val="24"/>
                  <w:lang w:val="en-US"/>
                </w:rPr>
                <w:lastRenderedPageBreak/>
                <w:t>surgically assisted expansion: a randomized clinical trial.</w:t>
              </w:r>
            </w:hyperlink>
          </w:p>
        </w:tc>
        <w:tc>
          <w:tcPr>
            <w:tcW w:w="4941" w:type="dxa"/>
          </w:tcPr>
          <w:p w14:paraId="1C49C5C2"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lastRenderedPageBreak/>
              <w:t>Antonini F, da Costa DJ, de Moares RS, Rebellato NL, Klüppel LE, Parente EV.</w:t>
            </w:r>
          </w:p>
        </w:tc>
        <w:tc>
          <w:tcPr>
            <w:tcW w:w="1276" w:type="dxa"/>
          </w:tcPr>
          <w:p w14:paraId="553467E3"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2013</w:t>
            </w:r>
          </w:p>
        </w:tc>
        <w:tc>
          <w:tcPr>
            <w:tcW w:w="3969" w:type="dxa"/>
            <w:noWrap/>
          </w:tcPr>
          <w:p w14:paraId="56824E96"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Other topic</w:t>
            </w:r>
          </w:p>
        </w:tc>
      </w:tr>
      <w:tr w:rsidR="00626D9D" w:rsidRPr="008A1211" w14:paraId="78A55A4C" w14:textId="77777777" w:rsidTr="000278DE">
        <w:trPr>
          <w:trHeight w:val="907"/>
        </w:trPr>
        <w:tc>
          <w:tcPr>
            <w:tcW w:w="4268" w:type="dxa"/>
          </w:tcPr>
          <w:p w14:paraId="07D36A7A" w14:textId="77777777" w:rsidR="00626D9D" w:rsidRPr="008A1211" w:rsidRDefault="00000000" w:rsidP="000278DE">
            <w:pPr>
              <w:spacing w:before="240" w:line="480" w:lineRule="auto"/>
              <w:rPr>
                <w:rFonts w:ascii="Times New Roman" w:hAnsi="Times New Roman" w:cs="Times New Roman"/>
                <w:sz w:val="24"/>
                <w:szCs w:val="24"/>
                <w:lang w:val="en-US"/>
              </w:rPr>
            </w:pPr>
            <w:hyperlink r:id="rId32" w:history="1">
              <w:r w:rsidR="00626D9D" w:rsidRPr="008A1211">
                <w:rPr>
                  <w:rStyle w:val="Collegamentoipertestuale"/>
                  <w:rFonts w:ascii="Times New Roman" w:hAnsi="Times New Roman" w:cs="Times New Roman"/>
                  <w:color w:val="auto"/>
                  <w:sz w:val="24"/>
                  <w:szCs w:val="24"/>
                  <w:lang w:val="en-US"/>
                </w:rPr>
                <w:t>Finite element analysis of stress distribution in anchor teeth in surgically assisted rapid palatal expansion.</w:t>
              </w:r>
            </w:hyperlink>
          </w:p>
        </w:tc>
        <w:tc>
          <w:tcPr>
            <w:tcW w:w="4941" w:type="dxa"/>
          </w:tcPr>
          <w:p w14:paraId="54A87B7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De Assis DS, Xavier TA, Noritomi PY, Gonçales AG, Ferreira O Jr, de Carvalho PC, Gonçales ES.</w:t>
            </w:r>
          </w:p>
        </w:tc>
        <w:tc>
          <w:tcPr>
            <w:tcW w:w="1276" w:type="dxa"/>
          </w:tcPr>
          <w:p w14:paraId="5E95B0C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2013</w:t>
            </w:r>
          </w:p>
        </w:tc>
        <w:tc>
          <w:tcPr>
            <w:tcW w:w="3969" w:type="dxa"/>
            <w:noWrap/>
          </w:tcPr>
          <w:p w14:paraId="2FAC1B7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4118AEE2" w14:textId="77777777" w:rsidTr="000278DE">
        <w:trPr>
          <w:trHeight w:val="907"/>
        </w:trPr>
        <w:tc>
          <w:tcPr>
            <w:tcW w:w="4268" w:type="dxa"/>
          </w:tcPr>
          <w:p w14:paraId="7A8601CD" w14:textId="77777777" w:rsidR="00626D9D" w:rsidRPr="008A1211" w:rsidRDefault="00000000" w:rsidP="000278DE">
            <w:pPr>
              <w:spacing w:before="240" w:line="480" w:lineRule="auto"/>
              <w:rPr>
                <w:rFonts w:ascii="Times New Roman" w:hAnsi="Times New Roman" w:cs="Times New Roman"/>
                <w:sz w:val="24"/>
                <w:szCs w:val="24"/>
              </w:rPr>
            </w:pPr>
            <w:hyperlink r:id="rId33" w:history="1">
              <w:r w:rsidR="00626D9D" w:rsidRPr="008A1211">
                <w:rPr>
                  <w:rStyle w:val="Collegamentoipertestuale"/>
                  <w:rFonts w:ascii="Times New Roman" w:hAnsi="Times New Roman" w:cs="Times New Roman"/>
                  <w:color w:val="auto"/>
                  <w:sz w:val="24"/>
                  <w:szCs w:val="24"/>
                  <w:lang w:val="en-US"/>
                </w:rPr>
                <w:t xml:space="preserve">Successful orthodontic-surgical treatment: aiming for esthetics and function. </w:t>
              </w:r>
              <w:r w:rsidR="00626D9D" w:rsidRPr="008A1211">
                <w:rPr>
                  <w:rStyle w:val="Collegamentoipertestuale"/>
                  <w:rFonts w:ascii="Times New Roman" w:hAnsi="Times New Roman" w:cs="Times New Roman"/>
                  <w:color w:val="auto"/>
                  <w:sz w:val="24"/>
                  <w:szCs w:val="24"/>
                </w:rPr>
                <w:t>Analysis of some clinical cases.</w:t>
              </w:r>
            </w:hyperlink>
          </w:p>
        </w:tc>
        <w:tc>
          <w:tcPr>
            <w:tcW w:w="4941" w:type="dxa"/>
          </w:tcPr>
          <w:p w14:paraId="020020C5"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Frapier L, Garcia C, Pic E, Morant F, Belguendouz S, Gauthier A, Raynal P.</w:t>
            </w:r>
          </w:p>
        </w:tc>
        <w:tc>
          <w:tcPr>
            <w:tcW w:w="1276" w:type="dxa"/>
          </w:tcPr>
          <w:p w14:paraId="59F5CC7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2013</w:t>
            </w:r>
          </w:p>
        </w:tc>
        <w:tc>
          <w:tcPr>
            <w:tcW w:w="3969" w:type="dxa"/>
            <w:noWrap/>
          </w:tcPr>
          <w:p w14:paraId="45B1626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4E7AF56F" w14:textId="77777777" w:rsidTr="000278DE">
        <w:trPr>
          <w:trHeight w:val="907"/>
        </w:trPr>
        <w:tc>
          <w:tcPr>
            <w:tcW w:w="4268" w:type="dxa"/>
          </w:tcPr>
          <w:p w14:paraId="6AF9E70B" w14:textId="77777777" w:rsidR="00626D9D" w:rsidRPr="008A1211" w:rsidRDefault="00000000" w:rsidP="000278DE">
            <w:pPr>
              <w:spacing w:before="240" w:line="480" w:lineRule="auto"/>
              <w:rPr>
                <w:rFonts w:ascii="Times New Roman" w:hAnsi="Times New Roman" w:cs="Times New Roman"/>
                <w:sz w:val="24"/>
                <w:szCs w:val="24"/>
                <w:lang w:val="en-US"/>
              </w:rPr>
            </w:pPr>
            <w:hyperlink r:id="rId34" w:history="1">
              <w:r w:rsidR="00626D9D" w:rsidRPr="008A1211">
                <w:rPr>
                  <w:rStyle w:val="Collegamentoipertestuale"/>
                  <w:rFonts w:ascii="Times New Roman" w:hAnsi="Times New Roman" w:cs="Times New Roman"/>
                  <w:color w:val="auto"/>
                  <w:sz w:val="24"/>
                  <w:szCs w:val="24"/>
                  <w:lang w:val="en-US"/>
                </w:rPr>
                <w:t>Surgically assisted rapid maxillary expansion: feasibility of not releasing the nasal septum.</w:t>
              </w:r>
            </w:hyperlink>
          </w:p>
        </w:tc>
        <w:tc>
          <w:tcPr>
            <w:tcW w:w="4941" w:type="dxa"/>
          </w:tcPr>
          <w:p w14:paraId="1021942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Reinbacher KE, Wallner J, Pau M, Feichtinger M, Kärcher H, Quehenberger F, Zemann W.</w:t>
            </w:r>
          </w:p>
        </w:tc>
        <w:tc>
          <w:tcPr>
            <w:tcW w:w="1276" w:type="dxa"/>
          </w:tcPr>
          <w:p w14:paraId="733C3E4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2013</w:t>
            </w:r>
          </w:p>
        </w:tc>
        <w:tc>
          <w:tcPr>
            <w:tcW w:w="3969" w:type="dxa"/>
            <w:noWrap/>
          </w:tcPr>
          <w:p w14:paraId="692F166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188BD4E6" w14:textId="77777777" w:rsidTr="000278DE">
        <w:trPr>
          <w:trHeight w:val="907"/>
        </w:trPr>
        <w:tc>
          <w:tcPr>
            <w:tcW w:w="4268" w:type="dxa"/>
          </w:tcPr>
          <w:p w14:paraId="5E268DD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Finite Element Analysis of Bone Stress After SARPE</w:t>
            </w:r>
          </w:p>
        </w:tc>
        <w:tc>
          <w:tcPr>
            <w:tcW w:w="4941" w:type="dxa"/>
            <w:noWrap/>
          </w:tcPr>
          <w:p w14:paraId="081D891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Ferreira Rubim de Assis, Diogo Souza and Xavier, Tathy Aparecida and</w:t>
            </w:r>
          </w:p>
          <w:p w14:paraId="7021127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 xml:space="preserve">   Noritomi, Pedro Yoshito and Goncales, Eduardo Sanches</w:t>
            </w:r>
          </w:p>
        </w:tc>
        <w:tc>
          <w:tcPr>
            <w:tcW w:w="1276" w:type="dxa"/>
            <w:noWrap/>
          </w:tcPr>
          <w:p w14:paraId="3FCE5AA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2014</w:t>
            </w:r>
          </w:p>
        </w:tc>
        <w:tc>
          <w:tcPr>
            <w:tcW w:w="3969" w:type="dxa"/>
            <w:noWrap/>
          </w:tcPr>
          <w:p w14:paraId="6A77FF5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7AFAC7BC" w14:textId="77777777" w:rsidTr="000278DE">
        <w:trPr>
          <w:trHeight w:val="907"/>
        </w:trPr>
        <w:tc>
          <w:tcPr>
            <w:tcW w:w="4268" w:type="dxa"/>
          </w:tcPr>
          <w:p w14:paraId="47732DA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Surgically assisted rapid maxillary expansion. An evaluation of different surgical techniques and their effect on maxillary dentoskeletal complex based on cone-beam computed tomography. Preliminary report</w:t>
            </w:r>
          </w:p>
        </w:tc>
        <w:tc>
          <w:tcPr>
            <w:tcW w:w="4941" w:type="dxa"/>
            <w:noWrap/>
          </w:tcPr>
          <w:p w14:paraId="28AC59E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Sygouros, A. And Motro, M. And Ugurlu, F. And Acar, A.</w:t>
            </w:r>
          </w:p>
        </w:tc>
        <w:tc>
          <w:tcPr>
            <w:tcW w:w="1276" w:type="dxa"/>
            <w:noWrap/>
          </w:tcPr>
          <w:p w14:paraId="7701F01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2014</w:t>
            </w:r>
          </w:p>
        </w:tc>
        <w:tc>
          <w:tcPr>
            <w:tcW w:w="3969" w:type="dxa"/>
            <w:noWrap/>
          </w:tcPr>
          <w:p w14:paraId="2065C31C" w14:textId="77777777" w:rsidR="00626D9D" w:rsidRPr="008A1211" w:rsidRDefault="00626D9D" w:rsidP="000278DE">
            <w:pPr>
              <w:spacing w:before="240" w:line="480" w:lineRule="auto"/>
              <w:rPr>
                <w:rFonts w:ascii="Times New Roman" w:hAnsi="Times New Roman" w:cs="Times New Roman"/>
                <w:sz w:val="24"/>
                <w:szCs w:val="24"/>
                <w:highlight w:val="red"/>
                <w:lang w:val="en-US"/>
              </w:rPr>
            </w:pPr>
            <w:r w:rsidRPr="008A1211">
              <w:rPr>
                <w:rFonts w:ascii="Times New Roman" w:hAnsi="Times New Roman" w:cs="Times New Roman"/>
                <w:sz w:val="24"/>
                <w:szCs w:val="24"/>
                <w:lang w:val="en-US"/>
              </w:rPr>
              <w:t>Preliminary study</w:t>
            </w:r>
          </w:p>
        </w:tc>
      </w:tr>
      <w:tr w:rsidR="00626D9D" w:rsidRPr="008A1211" w14:paraId="1E04498B" w14:textId="77777777" w:rsidTr="000278DE">
        <w:trPr>
          <w:trHeight w:val="907"/>
        </w:trPr>
        <w:tc>
          <w:tcPr>
            <w:tcW w:w="4268" w:type="dxa"/>
          </w:tcPr>
          <w:p w14:paraId="01CD6AD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Piezosurgery for surgically assisted rapid maxillary expansion under local anesthesia</w:t>
            </w:r>
          </w:p>
        </w:tc>
        <w:tc>
          <w:tcPr>
            <w:tcW w:w="4941" w:type="dxa"/>
            <w:noWrap/>
          </w:tcPr>
          <w:p w14:paraId="4088712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Sun, H. And Li, B. And Liu, Z. And Wang, X.</w:t>
            </w:r>
          </w:p>
        </w:tc>
        <w:tc>
          <w:tcPr>
            <w:tcW w:w="1276" w:type="dxa"/>
            <w:noWrap/>
          </w:tcPr>
          <w:p w14:paraId="4D6AB89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2014</w:t>
            </w:r>
          </w:p>
        </w:tc>
        <w:tc>
          <w:tcPr>
            <w:tcW w:w="3969" w:type="dxa"/>
            <w:noWrap/>
          </w:tcPr>
          <w:p w14:paraId="1238899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6F67ECD8" w14:textId="77777777" w:rsidTr="000278DE">
        <w:trPr>
          <w:trHeight w:val="907"/>
        </w:trPr>
        <w:tc>
          <w:tcPr>
            <w:tcW w:w="4268" w:type="dxa"/>
          </w:tcPr>
          <w:p w14:paraId="2586167D" w14:textId="77777777" w:rsidR="00626D9D" w:rsidRPr="008A1211" w:rsidRDefault="00000000" w:rsidP="000278DE">
            <w:pPr>
              <w:spacing w:before="240" w:line="480" w:lineRule="auto"/>
              <w:rPr>
                <w:rFonts w:ascii="Times New Roman" w:hAnsi="Times New Roman" w:cs="Times New Roman"/>
                <w:sz w:val="24"/>
                <w:szCs w:val="24"/>
                <w:lang w:val="en-US"/>
              </w:rPr>
            </w:pPr>
            <w:hyperlink r:id="rId35" w:history="1">
              <w:r w:rsidR="00626D9D" w:rsidRPr="008A1211">
                <w:rPr>
                  <w:rStyle w:val="Collegamentoipertestuale"/>
                  <w:rFonts w:ascii="Times New Roman" w:hAnsi="Times New Roman" w:cs="Times New Roman"/>
                  <w:color w:val="auto"/>
                  <w:sz w:val="24"/>
                  <w:szCs w:val="24"/>
                  <w:lang w:val="en-US"/>
                </w:rPr>
                <w:t>Treacher Collins syndrome: a case study.</w:t>
              </w:r>
            </w:hyperlink>
          </w:p>
        </w:tc>
        <w:tc>
          <w:tcPr>
            <w:tcW w:w="4941" w:type="dxa"/>
            <w:noWrap/>
          </w:tcPr>
          <w:p w14:paraId="24198DB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Chung JY, Cangialosi TJ, Eisig SB.</w:t>
            </w:r>
          </w:p>
        </w:tc>
        <w:tc>
          <w:tcPr>
            <w:tcW w:w="1276" w:type="dxa"/>
            <w:noWrap/>
          </w:tcPr>
          <w:p w14:paraId="035E197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2014</w:t>
            </w:r>
          </w:p>
        </w:tc>
        <w:tc>
          <w:tcPr>
            <w:tcW w:w="3969" w:type="dxa"/>
            <w:noWrap/>
          </w:tcPr>
          <w:p w14:paraId="4C04CE3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0F5D37C5" w14:textId="77777777" w:rsidTr="000278DE">
        <w:trPr>
          <w:trHeight w:val="907"/>
        </w:trPr>
        <w:tc>
          <w:tcPr>
            <w:tcW w:w="4268" w:type="dxa"/>
          </w:tcPr>
          <w:p w14:paraId="00F604A5" w14:textId="77777777" w:rsidR="00626D9D" w:rsidRPr="008A1211" w:rsidRDefault="00000000" w:rsidP="000278DE">
            <w:pPr>
              <w:spacing w:before="240" w:line="480" w:lineRule="auto"/>
              <w:rPr>
                <w:rFonts w:ascii="Times New Roman" w:hAnsi="Times New Roman" w:cs="Times New Roman"/>
                <w:sz w:val="24"/>
                <w:szCs w:val="24"/>
                <w:lang w:val="en-US"/>
              </w:rPr>
            </w:pPr>
            <w:hyperlink r:id="rId36" w:history="1">
              <w:r w:rsidR="00626D9D" w:rsidRPr="008A1211">
                <w:rPr>
                  <w:rStyle w:val="Collegamentoipertestuale"/>
                  <w:rFonts w:ascii="Times New Roman" w:hAnsi="Times New Roman" w:cs="Times New Roman"/>
                  <w:color w:val="auto"/>
                  <w:sz w:val="24"/>
                  <w:szCs w:val="24"/>
                  <w:lang w:val="en-US"/>
                </w:rPr>
                <w:t>Adult patient with hemifacial microsomia treated with combined orthodontics and distraction osteogenesis.</w:t>
              </w:r>
            </w:hyperlink>
          </w:p>
        </w:tc>
        <w:tc>
          <w:tcPr>
            <w:tcW w:w="4941" w:type="dxa"/>
            <w:noWrap/>
          </w:tcPr>
          <w:p w14:paraId="791CF04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Choi SH, Kang DY, Hwang CJ.</w:t>
            </w:r>
          </w:p>
          <w:p w14:paraId="6639BDF0" w14:textId="77777777" w:rsidR="00626D9D" w:rsidRPr="008A1211" w:rsidRDefault="00626D9D" w:rsidP="000278DE">
            <w:pPr>
              <w:spacing w:before="240" w:line="480" w:lineRule="auto"/>
              <w:rPr>
                <w:rFonts w:ascii="Times New Roman" w:hAnsi="Times New Roman" w:cs="Times New Roman"/>
                <w:sz w:val="24"/>
                <w:szCs w:val="24"/>
                <w:lang w:val="en-US"/>
              </w:rPr>
            </w:pPr>
          </w:p>
        </w:tc>
        <w:tc>
          <w:tcPr>
            <w:tcW w:w="1276" w:type="dxa"/>
            <w:noWrap/>
          </w:tcPr>
          <w:p w14:paraId="50387AC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2014</w:t>
            </w:r>
          </w:p>
        </w:tc>
        <w:tc>
          <w:tcPr>
            <w:tcW w:w="3969" w:type="dxa"/>
            <w:noWrap/>
          </w:tcPr>
          <w:p w14:paraId="21CAEEE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p w14:paraId="013CAA48" w14:textId="77777777" w:rsidR="00626D9D" w:rsidRPr="008A1211" w:rsidRDefault="00626D9D" w:rsidP="000278DE">
            <w:pPr>
              <w:spacing w:before="240" w:line="480" w:lineRule="auto"/>
              <w:rPr>
                <w:rFonts w:ascii="Times New Roman" w:hAnsi="Times New Roman" w:cs="Times New Roman"/>
                <w:sz w:val="24"/>
                <w:szCs w:val="24"/>
                <w:lang w:val="en-US"/>
              </w:rPr>
            </w:pPr>
          </w:p>
        </w:tc>
      </w:tr>
      <w:tr w:rsidR="00626D9D" w:rsidRPr="008A1211" w14:paraId="7BD77BED" w14:textId="77777777" w:rsidTr="000278DE">
        <w:trPr>
          <w:trHeight w:val="907"/>
        </w:trPr>
        <w:tc>
          <w:tcPr>
            <w:tcW w:w="4268" w:type="dxa"/>
          </w:tcPr>
          <w:p w14:paraId="0631291C" w14:textId="77777777" w:rsidR="00626D9D" w:rsidRPr="008A1211" w:rsidRDefault="00000000" w:rsidP="000278DE">
            <w:pPr>
              <w:spacing w:before="240" w:line="480" w:lineRule="auto"/>
              <w:rPr>
                <w:rFonts w:ascii="Times New Roman" w:hAnsi="Times New Roman" w:cs="Times New Roman"/>
                <w:sz w:val="24"/>
                <w:szCs w:val="24"/>
                <w:lang w:val="en-US"/>
              </w:rPr>
            </w:pPr>
            <w:hyperlink r:id="rId37" w:history="1">
              <w:r w:rsidR="00626D9D" w:rsidRPr="008A1211">
                <w:rPr>
                  <w:rStyle w:val="Collegamentoipertestuale"/>
                  <w:rFonts w:ascii="Times New Roman" w:hAnsi="Times New Roman" w:cs="Times New Roman"/>
                  <w:color w:val="auto"/>
                  <w:sz w:val="24"/>
                  <w:szCs w:val="24"/>
                  <w:lang w:val="en-US"/>
                </w:rPr>
                <w:t>Severe skeletal Class III malocclusion treated with 2-stage orthognathic surgery with a mandibular step osteotomy.</w:t>
              </w:r>
            </w:hyperlink>
          </w:p>
        </w:tc>
        <w:tc>
          <w:tcPr>
            <w:tcW w:w="4941" w:type="dxa"/>
            <w:noWrap/>
          </w:tcPr>
          <w:p w14:paraId="2702BA0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Choi SH, Kang DY, Kim YH, Hwang CJ.</w:t>
            </w:r>
          </w:p>
        </w:tc>
        <w:tc>
          <w:tcPr>
            <w:tcW w:w="1276" w:type="dxa"/>
            <w:noWrap/>
          </w:tcPr>
          <w:p w14:paraId="2EA860A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2014</w:t>
            </w:r>
          </w:p>
        </w:tc>
        <w:tc>
          <w:tcPr>
            <w:tcW w:w="3969" w:type="dxa"/>
            <w:noWrap/>
          </w:tcPr>
          <w:p w14:paraId="0C8F986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4712D81D" w14:textId="77777777" w:rsidTr="000278DE">
        <w:trPr>
          <w:trHeight w:val="907"/>
        </w:trPr>
        <w:tc>
          <w:tcPr>
            <w:tcW w:w="4268" w:type="dxa"/>
          </w:tcPr>
          <w:p w14:paraId="14BA31FE" w14:textId="77777777" w:rsidR="00626D9D" w:rsidRPr="008A1211" w:rsidRDefault="00000000" w:rsidP="000278DE">
            <w:pPr>
              <w:spacing w:before="240" w:line="480" w:lineRule="auto"/>
              <w:rPr>
                <w:rFonts w:ascii="Times New Roman" w:hAnsi="Times New Roman" w:cs="Times New Roman"/>
                <w:sz w:val="24"/>
                <w:szCs w:val="24"/>
                <w:lang w:val="en-US"/>
              </w:rPr>
            </w:pPr>
            <w:hyperlink r:id="rId38" w:history="1">
              <w:r w:rsidR="00626D9D" w:rsidRPr="008A1211">
                <w:rPr>
                  <w:rFonts w:ascii="Times New Roman" w:hAnsi="Times New Roman" w:cs="Times New Roman"/>
                  <w:sz w:val="24"/>
                  <w:szCs w:val="24"/>
                  <w:lang w:val="en-US"/>
                </w:rPr>
                <w:br/>
              </w:r>
              <w:r w:rsidR="00626D9D" w:rsidRPr="008A1211">
                <w:rPr>
                  <w:rStyle w:val="Collegamentoipertestuale"/>
                  <w:rFonts w:ascii="Times New Roman" w:hAnsi="Times New Roman" w:cs="Times New Roman"/>
                  <w:color w:val="auto"/>
                  <w:sz w:val="24"/>
                  <w:szCs w:val="24"/>
                  <w:lang w:val="en-US"/>
                </w:rPr>
                <w:t>Maxillary orthognathic surgery.</w:t>
              </w:r>
            </w:hyperlink>
          </w:p>
          <w:p w14:paraId="461C94F2" w14:textId="77777777" w:rsidR="00626D9D" w:rsidRPr="008A1211" w:rsidRDefault="00626D9D" w:rsidP="000278DE">
            <w:pPr>
              <w:spacing w:before="240" w:line="480" w:lineRule="auto"/>
              <w:rPr>
                <w:rFonts w:ascii="Times New Roman" w:hAnsi="Times New Roman" w:cs="Times New Roman"/>
                <w:sz w:val="24"/>
                <w:szCs w:val="24"/>
                <w:lang w:val="en-US"/>
              </w:rPr>
            </w:pPr>
          </w:p>
        </w:tc>
        <w:tc>
          <w:tcPr>
            <w:tcW w:w="4941" w:type="dxa"/>
          </w:tcPr>
          <w:p w14:paraId="518AE02E" w14:textId="77777777" w:rsidR="00626D9D" w:rsidRPr="008A1211" w:rsidRDefault="00000000" w:rsidP="000278DE">
            <w:pPr>
              <w:spacing w:before="240" w:line="480" w:lineRule="auto"/>
              <w:rPr>
                <w:rFonts w:ascii="Times New Roman" w:hAnsi="Times New Roman" w:cs="Times New Roman"/>
                <w:sz w:val="24"/>
                <w:szCs w:val="24"/>
                <w:lang w:val="en-US"/>
              </w:rPr>
            </w:pPr>
            <w:hyperlink r:id="rId39" w:history="1">
              <w:r w:rsidR="00626D9D" w:rsidRPr="008A1211">
                <w:rPr>
                  <w:rStyle w:val="Collegamentoipertestuale"/>
                  <w:rFonts w:ascii="Times New Roman" w:hAnsi="Times New Roman" w:cs="Times New Roman"/>
                  <w:color w:val="auto"/>
                  <w:sz w:val="24"/>
                  <w:szCs w:val="24"/>
                  <w:lang w:val="en-US"/>
                </w:rPr>
                <w:t>Richard E Bauer 3rd</w:t>
              </w:r>
            </w:hyperlink>
            <w:r w:rsidR="00626D9D" w:rsidRPr="008A1211">
              <w:rPr>
                <w:rStyle w:val="author-sup-separator"/>
                <w:rFonts w:ascii="Times New Roman" w:hAnsi="Times New Roman" w:cs="Times New Roman"/>
                <w:sz w:val="24"/>
                <w:szCs w:val="24"/>
                <w:vertAlign w:val="superscript"/>
                <w:lang w:val="en-US"/>
              </w:rPr>
              <w:t> </w:t>
            </w:r>
            <w:r w:rsidR="00626D9D" w:rsidRPr="008A1211">
              <w:rPr>
                <w:rStyle w:val="comma"/>
                <w:rFonts w:ascii="Times New Roman" w:hAnsi="Times New Roman" w:cs="Times New Roman"/>
                <w:sz w:val="24"/>
                <w:szCs w:val="24"/>
                <w:lang w:val="en-US"/>
              </w:rPr>
              <w:t>, </w:t>
            </w:r>
            <w:hyperlink r:id="rId40" w:history="1">
              <w:r w:rsidR="00626D9D" w:rsidRPr="008A1211">
                <w:rPr>
                  <w:rStyle w:val="Collegamentoipertestuale"/>
                  <w:rFonts w:ascii="Times New Roman" w:hAnsi="Times New Roman" w:cs="Times New Roman"/>
                  <w:color w:val="auto"/>
                  <w:sz w:val="24"/>
                  <w:szCs w:val="24"/>
                  <w:lang w:val="en-US"/>
                </w:rPr>
                <w:t>Mark W Ochs</w:t>
              </w:r>
            </w:hyperlink>
            <w:r w:rsidR="00626D9D" w:rsidRPr="008A1211">
              <w:rPr>
                <w:rStyle w:val="author-sup-separator"/>
                <w:rFonts w:ascii="Times New Roman" w:hAnsi="Times New Roman" w:cs="Times New Roman"/>
                <w:sz w:val="24"/>
                <w:szCs w:val="24"/>
                <w:vertAlign w:val="superscript"/>
                <w:lang w:val="en-US"/>
              </w:rPr>
              <w:t> </w:t>
            </w:r>
          </w:p>
        </w:tc>
        <w:tc>
          <w:tcPr>
            <w:tcW w:w="1276" w:type="dxa"/>
            <w:noWrap/>
          </w:tcPr>
          <w:p w14:paraId="57C71D8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2014</w:t>
            </w:r>
          </w:p>
        </w:tc>
        <w:tc>
          <w:tcPr>
            <w:tcW w:w="3969" w:type="dxa"/>
            <w:noWrap/>
          </w:tcPr>
          <w:p w14:paraId="0CC39AB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Review</w:t>
            </w:r>
          </w:p>
        </w:tc>
      </w:tr>
      <w:tr w:rsidR="00626D9D" w:rsidRPr="008A1211" w14:paraId="4057BD20" w14:textId="77777777" w:rsidTr="000278DE">
        <w:trPr>
          <w:trHeight w:val="907"/>
        </w:trPr>
        <w:tc>
          <w:tcPr>
            <w:tcW w:w="4268" w:type="dxa"/>
          </w:tcPr>
          <w:p w14:paraId="38F99984" w14:textId="77777777" w:rsidR="00626D9D" w:rsidRPr="008A1211" w:rsidRDefault="00000000" w:rsidP="000278DE">
            <w:pPr>
              <w:spacing w:before="240" w:line="480" w:lineRule="auto"/>
              <w:rPr>
                <w:rFonts w:ascii="Times New Roman" w:hAnsi="Times New Roman" w:cs="Times New Roman"/>
                <w:sz w:val="24"/>
                <w:szCs w:val="24"/>
                <w:lang w:val="en-US"/>
              </w:rPr>
            </w:pPr>
            <w:hyperlink r:id="rId41" w:history="1">
              <w:r w:rsidR="00626D9D" w:rsidRPr="008A1211">
                <w:rPr>
                  <w:rStyle w:val="Collegamentoipertestuale"/>
                  <w:rFonts w:ascii="Times New Roman" w:hAnsi="Times New Roman" w:cs="Times New Roman"/>
                  <w:color w:val="auto"/>
                  <w:sz w:val="24"/>
                  <w:szCs w:val="24"/>
                  <w:lang w:val="en-US"/>
                </w:rPr>
                <w:t>Soft tissue response and facial symmetry after orthognathic surgery.</w:t>
              </w:r>
            </w:hyperlink>
          </w:p>
        </w:tc>
        <w:tc>
          <w:tcPr>
            <w:tcW w:w="4941" w:type="dxa"/>
          </w:tcPr>
          <w:p w14:paraId="5A8333A5" w14:textId="77777777" w:rsidR="00626D9D" w:rsidRPr="008A1211" w:rsidRDefault="00626D9D" w:rsidP="000278DE">
            <w:pPr>
              <w:spacing w:before="240" w:line="480" w:lineRule="auto"/>
              <w:rPr>
                <w:rStyle w:val="authors-list-item"/>
                <w:rFonts w:ascii="Times New Roman" w:hAnsi="Times New Roman" w:cs="Times New Roman"/>
                <w:sz w:val="24"/>
                <w:szCs w:val="24"/>
                <w:lang w:val="en-US"/>
              </w:rPr>
            </w:pPr>
            <w:r w:rsidRPr="008A1211">
              <w:rPr>
                <w:rFonts w:ascii="Times New Roman" w:hAnsi="Times New Roman" w:cs="Times New Roman"/>
                <w:sz w:val="24"/>
                <w:szCs w:val="24"/>
                <w:lang w:val="en-US"/>
              </w:rPr>
              <w:t>Wermker K, Kleinheinz J, Jung S, Dirksen D.</w:t>
            </w:r>
          </w:p>
        </w:tc>
        <w:tc>
          <w:tcPr>
            <w:tcW w:w="1276" w:type="dxa"/>
            <w:noWrap/>
          </w:tcPr>
          <w:p w14:paraId="766120D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2014</w:t>
            </w:r>
          </w:p>
        </w:tc>
        <w:tc>
          <w:tcPr>
            <w:tcW w:w="3969" w:type="dxa"/>
            <w:noWrap/>
          </w:tcPr>
          <w:p w14:paraId="073611D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rPr>
              <w:t>Other topic</w:t>
            </w:r>
          </w:p>
        </w:tc>
      </w:tr>
      <w:tr w:rsidR="00626D9D" w:rsidRPr="008A1211" w14:paraId="6FCC1B41" w14:textId="77777777" w:rsidTr="000278DE">
        <w:trPr>
          <w:trHeight w:val="907"/>
        </w:trPr>
        <w:tc>
          <w:tcPr>
            <w:tcW w:w="4268" w:type="dxa"/>
          </w:tcPr>
          <w:p w14:paraId="00FF41C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Recovery of maxillary tooth sensibility after Le Fort I osteotomy</w:t>
            </w:r>
          </w:p>
        </w:tc>
        <w:tc>
          <w:tcPr>
            <w:tcW w:w="4941" w:type="dxa"/>
          </w:tcPr>
          <w:p w14:paraId="5B8C32C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Bonnot, P. And Salles, F. And Cheynet, F. And Blanc, J. L. And Ricbourg,</w:t>
            </w:r>
          </w:p>
          <w:p w14:paraId="2C841BC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 xml:space="preserve">   B. And Meyer, C.</w:t>
            </w:r>
          </w:p>
        </w:tc>
        <w:tc>
          <w:tcPr>
            <w:tcW w:w="1276" w:type="dxa"/>
          </w:tcPr>
          <w:p w14:paraId="632AD51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2014</w:t>
            </w:r>
          </w:p>
        </w:tc>
        <w:tc>
          <w:tcPr>
            <w:tcW w:w="3969" w:type="dxa"/>
            <w:noWrap/>
          </w:tcPr>
          <w:p w14:paraId="7D3EDDB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5089C486" w14:textId="77777777" w:rsidTr="000278DE">
        <w:trPr>
          <w:trHeight w:val="907"/>
        </w:trPr>
        <w:tc>
          <w:tcPr>
            <w:tcW w:w="4268" w:type="dxa"/>
          </w:tcPr>
          <w:p w14:paraId="043E76F1" w14:textId="77777777" w:rsidR="00626D9D" w:rsidRPr="008A1211" w:rsidRDefault="00000000" w:rsidP="000278DE">
            <w:pPr>
              <w:spacing w:before="240" w:line="480" w:lineRule="auto"/>
              <w:rPr>
                <w:rFonts w:ascii="Times New Roman" w:hAnsi="Times New Roman" w:cs="Times New Roman"/>
                <w:sz w:val="24"/>
                <w:szCs w:val="24"/>
                <w:lang w:val="en-US"/>
              </w:rPr>
            </w:pPr>
            <w:hyperlink r:id="rId42" w:history="1">
              <w:r w:rsidR="00626D9D" w:rsidRPr="008A1211">
                <w:rPr>
                  <w:rStyle w:val="Collegamentoipertestuale"/>
                  <w:rFonts w:ascii="Times New Roman" w:hAnsi="Times New Roman" w:cs="Times New Roman"/>
                  <w:color w:val="auto"/>
                  <w:sz w:val="24"/>
                  <w:szCs w:val="24"/>
                  <w:lang w:val="en-US"/>
                </w:rPr>
                <w:t>Interdisciplinary treatment of a patient with bilateral cleft lip and palate and congenitally missing and transposed teeth.</w:t>
              </w:r>
            </w:hyperlink>
          </w:p>
        </w:tc>
        <w:tc>
          <w:tcPr>
            <w:tcW w:w="4941" w:type="dxa"/>
          </w:tcPr>
          <w:p w14:paraId="6B65A56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Germec-Cakan D, Canter HI, Cakan U, Demir B.</w:t>
            </w:r>
          </w:p>
        </w:tc>
        <w:tc>
          <w:tcPr>
            <w:tcW w:w="1276" w:type="dxa"/>
          </w:tcPr>
          <w:p w14:paraId="358881C5"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2014</w:t>
            </w:r>
          </w:p>
        </w:tc>
        <w:tc>
          <w:tcPr>
            <w:tcW w:w="3969" w:type="dxa"/>
            <w:noWrap/>
          </w:tcPr>
          <w:p w14:paraId="50E73284"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Other topic</w:t>
            </w:r>
          </w:p>
        </w:tc>
      </w:tr>
      <w:tr w:rsidR="00626D9D" w:rsidRPr="008A1211" w14:paraId="00771017" w14:textId="77777777" w:rsidTr="000278DE">
        <w:trPr>
          <w:trHeight w:val="907"/>
        </w:trPr>
        <w:tc>
          <w:tcPr>
            <w:tcW w:w="4268" w:type="dxa"/>
          </w:tcPr>
          <w:p w14:paraId="504528F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Single Versus Segmental Maxillary Osteotomies and Long-Term Stability in Unilateral Cleft Lip and Palate Related Malocclusion</w:t>
            </w:r>
          </w:p>
        </w:tc>
        <w:tc>
          <w:tcPr>
            <w:tcW w:w="4941" w:type="dxa"/>
          </w:tcPr>
          <w:p w14:paraId="08414EDF" w14:textId="77777777" w:rsidR="00626D9D" w:rsidRPr="008A1211" w:rsidRDefault="00626D9D" w:rsidP="000278DE">
            <w:pPr>
              <w:tabs>
                <w:tab w:val="left" w:pos="1299"/>
              </w:tabs>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Watts, Guy D. And Antonarakis, Gregory S. And Forrest, Christopher R.</w:t>
            </w:r>
          </w:p>
          <w:p w14:paraId="4C7B6AE5" w14:textId="77777777" w:rsidR="00626D9D" w:rsidRPr="008A1211" w:rsidRDefault="00626D9D" w:rsidP="000278DE">
            <w:pPr>
              <w:tabs>
                <w:tab w:val="left" w:pos="1299"/>
              </w:tabs>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And Tompson, Bryan D. And Phillips, John H.</w:t>
            </w:r>
          </w:p>
        </w:tc>
        <w:tc>
          <w:tcPr>
            <w:tcW w:w="1276" w:type="dxa"/>
          </w:tcPr>
          <w:p w14:paraId="35C0C1A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2014</w:t>
            </w:r>
          </w:p>
        </w:tc>
        <w:tc>
          <w:tcPr>
            <w:tcW w:w="3969" w:type="dxa"/>
            <w:noWrap/>
          </w:tcPr>
          <w:p w14:paraId="3ED15A0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15B1702A" w14:textId="77777777" w:rsidTr="000278DE">
        <w:trPr>
          <w:trHeight w:val="907"/>
        </w:trPr>
        <w:tc>
          <w:tcPr>
            <w:tcW w:w="4268" w:type="dxa"/>
          </w:tcPr>
          <w:p w14:paraId="72B10484" w14:textId="77777777" w:rsidR="00626D9D" w:rsidRPr="008A1211" w:rsidRDefault="00000000" w:rsidP="000278DE">
            <w:pPr>
              <w:spacing w:before="240" w:line="480" w:lineRule="auto"/>
              <w:rPr>
                <w:rFonts w:ascii="Times New Roman" w:hAnsi="Times New Roman" w:cs="Times New Roman"/>
                <w:sz w:val="24"/>
                <w:szCs w:val="24"/>
                <w:lang w:val="en-US"/>
              </w:rPr>
            </w:pPr>
            <w:hyperlink r:id="rId43" w:history="1">
              <w:r w:rsidR="00626D9D" w:rsidRPr="008A1211">
                <w:rPr>
                  <w:rStyle w:val="Collegamentoipertestuale"/>
                  <w:rFonts w:ascii="Times New Roman" w:hAnsi="Times New Roman" w:cs="Times New Roman"/>
                  <w:color w:val="auto"/>
                  <w:sz w:val="24"/>
                  <w:szCs w:val="24"/>
                  <w:lang w:val="en-US"/>
                </w:rPr>
                <w:t>Long-term orthodontic and surgical treatment and stability of a patient with Beckwith-Wiedemann syndrome.</w:t>
              </w:r>
            </w:hyperlink>
          </w:p>
        </w:tc>
        <w:tc>
          <w:tcPr>
            <w:tcW w:w="4941" w:type="dxa"/>
          </w:tcPr>
          <w:p w14:paraId="0C0724B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Hikita R, Kobayashi Y, Tsuji M, Kawamoto T, Moriyama K.</w:t>
            </w:r>
          </w:p>
        </w:tc>
        <w:tc>
          <w:tcPr>
            <w:tcW w:w="1276" w:type="dxa"/>
          </w:tcPr>
          <w:p w14:paraId="0917F03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2014</w:t>
            </w:r>
          </w:p>
        </w:tc>
        <w:tc>
          <w:tcPr>
            <w:tcW w:w="3969" w:type="dxa"/>
            <w:noWrap/>
          </w:tcPr>
          <w:p w14:paraId="7667849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p w14:paraId="7C564C13" w14:textId="77777777" w:rsidR="00626D9D" w:rsidRPr="008A1211" w:rsidRDefault="00626D9D" w:rsidP="000278DE">
            <w:pPr>
              <w:spacing w:before="240" w:line="480" w:lineRule="auto"/>
              <w:rPr>
                <w:rFonts w:ascii="Times New Roman" w:hAnsi="Times New Roman" w:cs="Times New Roman"/>
                <w:sz w:val="24"/>
                <w:szCs w:val="24"/>
                <w:lang w:val="en-US"/>
              </w:rPr>
            </w:pPr>
          </w:p>
        </w:tc>
      </w:tr>
      <w:tr w:rsidR="00626D9D" w:rsidRPr="008A1211" w14:paraId="1442CA8C" w14:textId="77777777" w:rsidTr="000278DE">
        <w:trPr>
          <w:trHeight w:val="907"/>
        </w:trPr>
        <w:tc>
          <w:tcPr>
            <w:tcW w:w="4268" w:type="dxa"/>
          </w:tcPr>
          <w:p w14:paraId="5328A717" w14:textId="77777777" w:rsidR="00626D9D" w:rsidRPr="008A1211" w:rsidRDefault="00000000" w:rsidP="000278DE">
            <w:pPr>
              <w:spacing w:before="240" w:line="480" w:lineRule="auto"/>
              <w:rPr>
                <w:rFonts w:ascii="Times New Roman" w:hAnsi="Times New Roman" w:cs="Times New Roman"/>
                <w:sz w:val="24"/>
                <w:szCs w:val="24"/>
                <w:lang w:val="en-US"/>
              </w:rPr>
            </w:pPr>
            <w:hyperlink r:id="rId44" w:history="1">
              <w:r w:rsidR="00626D9D" w:rsidRPr="008A1211">
                <w:rPr>
                  <w:rStyle w:val="Collegamentoipertestuale"/>
                  <w:rFonts w:ascii="Times New Roman" w:hAnsi="Times New Roman" w:cs="Times New Roman"/>
                  <w:color w:val="auto"/>
                  <w:sz w:val="24"/>
                  <w:szCs w:val="24"/>
                  <w:lang w:val="en-US"/>
                </w:rPr>
                <w:t xml:space="preserve">One-step surgery and correction of the transverse dimension of the maxilla using </w:t>
              </w:r>
              <w:r w:rsidR="00626D9D" w:rsidRPr="008A1211">
                <w:rPr>
                  <w:rStyle w:val="Collegamentoipertestuale"/>
                  <w:rFonts w:ascii="Times New Roman" w:hAnsi="Times New Roman" w:cs="Times New Roman"/>
                  <w:color w:val="auto"/>
                  <w:sz w:val="24"/>
                  <w:szCs w:val="24"/>
                  <w:lang w:val="en-US"/>
                </w:rPr>
                <w:lastRenderedPageBreak/>
                <w:t>the lingual technique: an original assisted transverse surgery method.</w:t>
              </w:r>
            </w:hyperlink>
          </w:p>
        </w:tc>
        <w:tc>
          <w:tcPr>
            <w:tcW w:w="4941" w:type="dxa"/>
          </w:tcPr>
          <w:p w14:paraId="599F0129"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lastRenderedPageBreak/>
              <w:t>Galletti C, Deffrennes D.</w:t>
            </w:r>
          </w:p>
        </w:tc>
        <w:tc>
          <w:tcPr>
            <w:tcW w:w="1276" w:type="dxa"/>
          </w:tcPr>
          <w:p w14:paraId="43FC59A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2014</w:t>
            </w:r>
          </w:p>
        </w:tc>
        <w:tc>
          <w:tcPr>
            <w:tcW w:w="3969" w:type="dxa"/>
            <w:noWrap/>
          </w:tcPr>
          <w:p w14:paraId="4307909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123BCDFC" w14:textId="77777777" w:rsidTr="000278DE">
        <w:trPr>
          <w:trHeight w:val="907"/>
        </w:trPr>
        <w:tc>
          <w:tcPr>
            <w:tcW w:w="4268" w:type="dxa"/>
          </w:tcPr>
          <w:p w14:paraId="61612098" w14:textId="77777777" w:rsidR="00626D9D" w:rsidRPr="008A1211" w:rsidRDefault="00000000" w:rsidP="000278DE">
            <w:pPr>
              <w:spacing w:before="240" w:line="480" w:lineRule="auto"/>
              <w:rPr>
                <w:rFonts w:ascii="Times New Roman" w:hAnsi="Times New Roman" w:cs="Times New Roman"/>
                <w:sz w:val="24"/>
                <w:szCs w:val="24"/>
                <w:lang w:val="en-US"/>
              </w:rPr>
            </w:pPr>
            <w:hyperlink r:id="rId45" w:history="1">
              <w:r w:rsidR="00626D9D" w:rsidRPr="008A1211">
                <w:rPr>
                  <w:rStyle w:val="Collegamentoipertestuale"/>
                  <w:rFonts w:ascii="Times New Roman" w:hAnsi="Times New Roman" w:cs="Times New Roman"/>
                  <w:color w:val="auto"/>
                  <w:sz w:val="24"/>
                  <w:szCs w:val="24"/>
                  <w:lang w:val="en-US"/>
                </w:rPr>
                <w:t>Oral focal mucinosis associated with surgically assisted rapid maxillary expansion.</w:t>
              </w:r>
            </w:hyperlink>
          </w:p>
        </w:tc>
        <w:tc>
          <w:tcPr>
            <w:tcW w:w="4941" w:type="dxa"/>
          </w:tcPr>
          <w:p w14:paraId="662C48D9"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Neto JR, Sendyk M, Uchida LM, Nunes FD, de Paiva JB.</w:t>
            </w:r>
          </w:p>
        </w:tc>
        <w:tc>
          <w:tcPr>
            <w:tcW w:w="1276" w:type="dxa"/>
          </w:tcPr>
          <w:p w14:paraId="4BF3A0A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2014</w:t>
            </w:r>
          </w:p>
        </w:tc>
        <w:tc>
          <w:tcPr>
            <w:tcW w:w="3969" w:type="dxa"/>
            <w:noWrap/>
          </w:tcPr>
          <w:p w14:paraId="5C67B94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578B1271" w14:textId="77777777" w:rsidTr="000278DE">
        <w:trPr>
          <w:trHeight w:val="907"/>
        </w:trPr>
        <w:tc>
          <w:tcPr>
            <w:tcW w:w="4268" w:type="dxa"/>
          </w:tcPr>
          <w:p w14:paraId="1B59F352" w14:textId="77777777" w:rsidR="00626D9D" w:rsidRPr="008A1211" w:rsidRDefault="00000000" w:rsidP="000278DE">
            <w:pPr>
              <w:spacing w:before="240" w:line="480" w:lineRule="auto"/>
              <w:rPr>
                <w:rFonts w:ascii="Times New Roman" w:hAnsi="Times New Roman" w:cs="Times New Roman"/>
                <w:sz w:val="24"/>
                <w:szCs w:val="24"/>
              </w:rPr>
            </w:pPr>
            <w:hyperlink r:id="rId46" w:history="1">
              <w:r w:rsidR="00626D9D" w:rsidRPr="008A1211">
                <w:rPr>
                  <w:rStyle w:val="Collegamentoipertestuale"/>
                  <w:rFonts w:ascii="Times New Roman" w:hAnsi="Times New Roman" w:cs="Times New Roman"/>
                  <w:color w:val="auto"/>
                  <w:sz w:val="24"/>
                  <w:szCs w:val="24"/>
                  <w:lang w:val="en-US"/>
                </w:rPr>
                <w:t xml:space="preserve">[Surgically assisted rapid maxillary expansion. An evaluation of different surgical techniques and their effect on maxillary dentoskeletal complex based on cone-beam computed tomography. </w:t>
              </w:r>
              <w:r w:rsidR="00626D9D" w:rsidRPr="008A1211">
                <w:rPr>
                  <w:rStyle w:val="Collegamentoipertestuale"/>
                  <w:rFonts w:ascii="Times New Roman" w:hAnsi="Times New Roman" w:cs="Times New Roman"/>
                  <w:color w:val="auto"/>
                  <w:sz w:val="24"/>
                  <w:szCs w:val="24"/>
                </w:rPr>
                <w:t>Preliminary report].</w:t>
              </w:r>
            </w:hyperlink>
          </w:p>
        </w:tc>
        <w:tc>
          <w:tcPr>
            <w:tcW w:w="4941" w:type="dxa"/>
          </w:tcPr>
          <w:p w14:paraId="64D86229"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Sygouros A, Motro M, Ugurlu F, Acar A.</w:t>
            </w:r>
          </w:p>
          <w:p w14:paraId="5C3AA2C6" w14:textId="77777777" w:rsidR="00626D9D" w:rsidRPr="008A1211" w:rsidRDefault="00626D9D" w:rsidP="000278DE">
            <w:pPr>
              <w:spacing w:before="240" w:line="480" w:lineRule="auto"/>
              <w:rPr>
                <w:rFonts w:ascii="Times New Roman" w:hAnsi="Times New Roman" w:cs="Times New Roman"/>
                <w:sz w:val="24"/>
                <w:szCs w:val="24"/>
              </w:rPr>
            </w:pPr>
          </w:p>
        </w:tc>
        <w:tc>
          <w:tcPr>
            <w:tcW w:w="1276" w:type="dxa"/>
          </w:tcPr>
          <w:p w14:paraId="508364A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2014</w:t>
            </w:r>
          </w:p>
        </w:tc>
        <w:tc>
          <w:tcPr>
            <w:tcW w:w="3969" w:type="dxa"/>
            <w:noWrap/>
          </w:tcPr>
          <w:p w14:paraId="5BB8B1D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Preliminary study</w:t>
            </w:r>
          </w:p>
        </w:tc>
      </w:tr>
      <w:tr w:rsidR="00626D9D" w:rsidRPr="008A1211" w14:paraId="7DBFBB90" w14:textId="77777777" w:rsidTr="000278DE">
        <w:trPr>
          <w:trHeight w:val="907"/>
        </w:trPr>
        <w:tc>
          <w:tcPr>
            <w:tcW w:w="4268" w:type="dxa"/>
          </w:tcPr>
          <w:p w14:paraId="0D4F5FA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Dimensions of Velopharyngeal Space following Maxillary Advancement </w:t>
            </w:r>
            <w:proofErr w:type="gramStart"/>
            <w:r w:rsidRPr="008A1211">
              <w:rPr>
                <w:rFonts w:ascii="Times New Roman" w:hAnsi="Times New Roman" w:cs="Times New Roman"/>
                <w:sz w:val="24"/>
                <w:szCs w:val="24"/>
                <w:lang w:val="en-US"/>
              </w:rPr>
              <w:t>with  Le</w:t>
            </w:r>
            <w:proofErr w:type="gramEnd"/>
            <w:r w:rsidRPr="008A1211">
              <w:rPr>
                <w:rFonts w:ascii="Times New Roman" w:hAnsi="Times New Roman" w:cs="Times New Roman"/>
                <w:sz w:val="24"/>
                <w:szCs w:val="24"/>
                <w:lang w:val="en-US"/>
              </w:rPr>
              <w:t xml:space="preserve"> Fort I Osteotomy Compared to Zisser </w:t>
            </w:r>
            <w:r w:rsidRPr="008A1211">
              <w:rPr>
                <w:rFonts w:ascii="Times New Roman" w:hAnsi="Times New Roman" w:cs="Times New Roman"/>
                <w:sz w:val="24"/>
                <w:szCs w:val="24"/>
                <w:lang w:val="en-US"/>
              </w:rPr>
              <w:lastRenderedPageBreak/>
              <w:t>Segmental Osteotomy: A   Cephalometric Study</w:t>
            </w:r>
          </w:p>
        </w:tc>
        <w:tc>
          <w:tcPr>
            <w:tcW w:w="4941" w:type="dxa"/>
          </w:tcPr>
          <w:p w14:paraId="3914708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Karabekmez, Furkan Erol and Kleinheinz, Johannes and Jung, Susanne</w:t>
            </w:r>
          </w:p>
        </w:tc>
        <w:tc>
          <w:tcPr>
            <w:tcW w:w="1276" w:type="dxa"/>
          </w:tcPr>
          <w:p w14:paraId="602D474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2015</w:t>
            </w:r>
          </w:p>
        </w:tc>
        <w:tc>
          <w:tcPr>
            <w:tcW w:w="3969" w:type="dxa"/>
            <w:noWrap/>
          </w:tcPr>
          <w:p w14:paraId="44153C8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5953D165" w14:textId="77777777" w:rsidTr="000278DE">
        <w:trPr>
          <w:trHeight w:val="907"/>
        </w:trPr>
        <w:tc>
          <w:tcPr>
            <w:tcW w:w="4268" w:type="dxa"/>
          </w:tcPr>
          <w:p w14:paraId="3F8B902E" w14:textId="77777777" w:rsidR="00626D9D" w:rsidRPr="008A1211" w:rsidRDefault="00000000" w:rsidP="000278DE">
            <w:pPr>
              <w:spacing w:before="240" w:line="480" w:lineRule="auto"/>
              <w:rPr>
                <w:rFonts w:ascii="Times New Roman" w:hAnsi="Times New Roman" w:cs="Times New Roman"/>
                <w:sz w:val="24"/>
                <w:szCs w:val="24"/>
                <w:lang w:val="en-US"/>
              </w:rPr>
            </w:pPr>
            <w:hyperlink r:id="rId47" w:history="1">
              <w:r w:rsidR="00626D9D" w:rsidRPr="008A1211">
                <w:rPr>
                  <w:rStyle w:val="Collegamentoipertestuale"/>
                  <w:rFonts w:ascii="Times New Roman" w:hAnsi="Times New Roman" w:cs="Times New Roman"/>
                  <w:color w:val="auto"/>
                  <w:sz w:val="24"/>
                  <w:szCs w:val="24"/>
                  <w:lang w:val="en-US"/>
                </w:rPr>
                <w:t xml:space="preserve">A Preliminary Three-Dimensional Analysis of Nasal Aesthetics Following Le Fort I Advancement in Patients </w:t>
              </w:r>
              <w:proofErr w:type="gramStart"/>
              <w:r w:rsidR="00626D9D" w:rsidRPr="008A1211">
                <w:rPr>
                  <w:rStyle w:val="Collegamentoipertestuale"/>
                  <w:rFonts w:ascii="Times New Roman" w:hAnsi="Times New Roman" w:cs="Times New Roman"/>
                  <w:color w:val="auto"/>
                  <w:sz w:val="24"/>
                  <w:szCs w:val="24"/>
                  <w:lang w:val="en-US"/>
                </w:rPr>
                <w:t>With</w:t>
              </w:r>
              <w:proofErr w:type="gramEnd"/>
              <w:r w:rsidR="00626D9D" w:rsidRPr="008A1211">
                <w:rPr>
                  <w:rStyle w:val="Collegamentoipertestuale"/>
                  <w:rFonts w:ascii="Times New Roman" w:hAnsi="Times New Roman" w:cs="Times New Roman"/>
                  <w:color w:val="auto"/>
                  <w:sz w:val="24"/>
                  <w:szCs w:val="24"/>
                  <w:lang w:val="en-US"/>
                </w:rPr>
                <w:t xml:space="preserve"> Cleft Lip and Palate.</w:t>
              </w:r>
            </w:hyperlink>
          </w:p>
        </w:tc>
        <w:tc>
          <w:tcPr>
            <w:tcW w:w="4941" w:type="dxa"/>
          </w:tcPr>
          <w:p w14:paraId="6826FAC4"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Davidson E, Kumar AR</w:t>
            </w:r>
          </w:p>
          <w:p w14:paraId="3A6F2B0A" w14:textId="77777777" w:rsidR="00626D9D" w:rsidRPr="008A1211" w:rsidRDefault="00626D9D" w:rsidP="000278DE">
            <w:pPr>
              <w:spacing w:before="240" w:line="480" w:lineRule="auto"/>
              <w:rPr>
                <w:rFonts w:ascii="Times New Roman" w:hAnsi="Times New Roman" w:cs="Times New Roman"/>
                <w:sz w:val="24"/>
                <w:szCs w:val="24"/>
                <w:lang w:val="en-US"/>
              </w:rPr>
            </w:pPr>
          </w:p>
        </w:tc>
        <w:tc>
          <w:tcPr>
            <w:tcW w:w="1276" w:type="dxa"/>
            <w:noWrap/>
          </w:tcPr>
          <w:p w14:paraId="55D2DF7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2015</w:t>
            </w:r>
          </w:p>
        </w:tc>
        <w:tc>
          <w:tcPr>
            <w:tcW w:w="3969" w:type="dxa"/>
            <w:noWrap/>
          </w:tcPr>
          <w:p w14:paraId="15D2F6D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2C88A040" w14:textId="77777777" w:rsidTr="000278DE">
        <w:trPr>
          <w:trHeight w:val="907"/>
        </w:trPr>
        <w:tc>
          <w:tcPr>
            <w:tcW w:w="4268" w:type="dxa"/>
          </w:tcPr>
          <w:p w14:paraId="7F94FA3C" w14:textId="77777777" w:rsidR="00626D9D" w:rsidRPr="008A1211" w:rsidRDefault="00000000" w:rsidP="000278DE">
            <w:pPr>
              <w:spacing w:before="240" w:line="480" w:lineRule="auto"/>
              <w:rPr>
                <w:rFonts w:ascii="Times New Roman" w:hAnsi="Times New Roman" w:cs="Times New Roman"/>
                <w:sz w:val="24"/>
                <w:szCs w:val="24"/>
                <w:lang w:val="en-US"/>
              </w:rPr>
            </w:pPr>
            <w:hyperlink r:id="rId48" w:history="1">
              <w:r w:rsidR="00626D9D" w:rsidRPr="008A1211">
                <w:rPr>
                  <w:rStyle w:val="Collegamentoipertestuale"/>
                  <w:rFonts w:ascii="Times New Roman" w:hAnsi="Times New Roman" w:cs="Times New Roman"/>
                  <w:color w:val="auto"/>
                  <w:sz w:val="24"/>
                  <w:szCs w:val="24"/>
                  <w:lang w:val="en-US"/>
                </w:rPr>
                <w:t>Long-term skeletal and dental stability after orthognathic surgery of the maxillo-mandibular complex in Class II patients with transverse discrepancies.</w:t>
              </w:r>
            </w:hyperlink>
          </w:p>
        </w:tc>
        <w:tc>
          <w:tcPr>
            <w:tcW w:w="4941" w:type="dxa"/>
          </w:tcPr>
          <w:p w14:paraId="1150DB3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Brandtner C, Hachleitner J, Rippel C, Krenkel C, Gaggl A.</w:t>
            </w:r>
          </w:p>
          <w:p w14:paraId="65F78E59" w14:textId="77777777" w:rsidR="00626D9D" w:rsidRPr="008A1211" w:rsidRDefault="00626D9D" w:rsidP="000278DE">
            <w:pPr>
              <w:spacing w:before="240" w:line="480" w:lineRule="auto"/>
              <w:rPr>
                <w:rFonts w:ascii="Times New Roman" w:hAnsi="Times New Roman" w:cs="Times New Roman"/>
                <w:sz w:val="24"/>
                <w:szCs w:val="24"/>
                <w:lang w:val="en-US"/>
              </w:rPr>
            </w:pPr>
          </w:p>
        </w:tc>
        <w:tc>
          <w:tcPr>
            <w:tcW w:w="1276" w:type="dxa"/>
          </w:tcPr>
          <w:p w14:paraId="651CC85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2015</w:t>
            </w:r>
          </w:p>
        </w:tc>
        <w:tc>
          <w:tcPr>
            <w:tcW w:w="3969" w:type="dxa"/>
            <w:noWrap/>
          </w:tcPr>
          <w:p w14:paraId="1C3EB3E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293D79A8" w14:textId="77777777" w:rsidTr="000278DE">
        <w:trPr>
          <w:trHeight w:val="907"/>
        </w:trPr>
        <w:tc>
          <w:tcPr>
            <w:tcW w:w="4268" w:type="dxa"/>
          </w:tcPr>
          <w:p w14:paraId="10789058" w14:textId="77777777" w:rsidR="00626D9D" w:rsidRPr="008A1211" w:rsidRDefault="00000000" w:rsidP="000278DE">
            <w:pPr>
              <w:spacing w:before="240" w:line="480" w:lineRule="auto"/>
              <w:rPr>
                <w:rFonts w:ascii="Times New Roman" w:hAnsi="Times New Roman" w:cs="Times New Roman"/>
                <w:sz w:val="24"/>
                <w:szCs w:val="24"/>
                <w:lang w:val="en-US"/>
              </w:rPr>
            </w:pPr>
            <w:hyperlink r:id="rId49" w:history="1">
              <w:r w:rsidR="00626D9D" w:rsidRPr="008A1211">
                <w:rPr>
                  <w:rStyle w:val="Collegamentoipertestuale"/>
                  <w:rFonts w:ascii="Times New Roman" w:hAnsi="Times New Roman" w:cs="Times New Roman"/>
                  <w:color w:val="auto"/>
                  <w:sz w:val="24"/>
                  <w:szCs w:val="24"/>
                  <w:lang w:val="en-US"/>
                </w:rPr>
                <w:t>Comprehensive treatment approach for bilateral cleft lip and palate in an adult with premaxillary osteotomy, tooth autotransplantation, and 2-jaw surgery.</w:t>
              </w:r>
            </w:hyperlink>
          </w:p>
        </w:tc>
        <w:tc>
          <w:tcPr>
            <w:tcW w:w="4941" w:type="dxa"/>
          </w:tcPr>
          <w:p w14:paraId="7C46325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Kokai S, Fukuyama E, Sato Y, Hsu JC, Takahashi Y, Harada K, Ono T</w:t>
            </w:r>
          </w:p>
        </w:tc>
        <w:tc>
          <w:tcPr>
            <w:tcW w:w="1276" w:type="dxa"/>
          </w:tcPr>
          <w:p w14:paraId="2C05500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2015</w:t>
            </w:r>
          </w:p>
        </w:tc>
        <w:tc>
          <w:tcPr>
            <w:tcW w:w="3969" w:type="dxa"/>
            <w:noWrap/>
          </w:tcPr>
          <w:p w14:paraId="62DBE71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0FDE984F" w14:textId="77777777" w:rsidTr="000278DE">
        <w:trPr>
          <w:trHeight w:val="907"/>
        </w:trPr>
        <w:tc>
          <w:tcPr>
            <w:tcW w:w="4268" w:type="dxa"/>
          </w:tcPr>
          <w:p w14:paraId="3670F820" w14:textId="77777777" w:rsidR="00626D9D" w:rsidRPr="008A1211" w:rsidRDefault="00000000" w:rsidP="000278DE">
            <w:pPr>
              <w:spacing w:before="240" w:line="480" w:lineRule="auto"/>
              <w:rPr>
                <w:rFonts w:ascii="Times New Roman" w:hAnsi="Times New Roman" w:cs="Times New Roman"/>
                <w:sz w:val="24"/>
                <w:szCs w:val="24"/>
                <w:lang w:val="en-US"/>
              </w:rPr>
            </w:pPr>
            <w:hyperlink r:id="rId50" w:history="1">
              <w:r w:rsidR="00626D9D" w:rsidRPr="008A1211">
                <w:rPr>
                  <w:rStyle w:val="Collegamentoipertestuale"/>
                  <w:rFonts w:ascii="Times New Roman" w:hAnsi="Times New Roman" w:cs="Times New Roman"/>
                  <w:color w:val="auto"/>
                  <w:sz w:val="24"/>
                  <w:szCs w:val="24"/>
                  <w:lang w:val="en-US"/>
                </w:rPr>
                <w:t>Combined surgical-orthodontic treatment: how did it evolve and what are the best practices now?</w:t>
              </w:r>
            </w:hyperlink>
          </w:p>
        </w:tc>
        <w:tc>
          <w:tcPr>
            <w:tcW w:w="4941" w:type="dxa"/>
          </w:tcPr>
          <w:p w14:paraId="26EBB22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Proffit WR, White RP Jr.</w:t>
            </w:r>
          </w:p>
        </w:tc>
        <w:tc>
          <w:tcPr>
            <w:tcW w:w="1276" w:type="dxa"/>
          </w:tcPr>
          <w:p w14:paraId="3B1E436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2015</w:t>
            </w:r>
          </w:p>
        </w:tc>
        <w:tc>
          <w:tcPr>
            <w:tcW w:w="3969" w:type="dxa"/>
            <w:noWrap/>
          </w:tcPr>
          <w:p w14:paraId="130DB4D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3D6FE3FF" w14:textId="77777777" w:rsidTr="000278DE">
        <w:trPr>
          <w:trHeight w:val="907"/>
        </w:trPr>
        <w:tc>
          <w:tcPr>
            <w:tcW w:w="4268" w:type="dxa"/>
          </w:tcPr>
          <w:p w14:paraId="6985D521" w14:textId="77777777" w:rsidR="00626D9D" w:rsidRPr="008A1211" w:rsidRDefault="00000000" w:rsidP="000278DE">
            <w:pPr>
              <w:spacing w:before="240" w:line="480" w:lineRule="auto"/>
              <w:rPr>
                <w:rFonts w:ascii="Times New Roman" w:hAnsi="Times New Roman" w:cs="Times New Roman"/>
                <w:sz w:val="24"/>
                <w:szCs w:val="24"/>
                <w:lang w:val="en-US"/>
              </w:rPr>
            </w:pPr>
            <w:hyperlink r:id="rId51" w:history="1">
              <w:r w:rsidR="00626D9D" w:rsidRPr="008A1211">
                <w:rPr>
                  <w:rStyle w:val="Collegamentoipertestuale"/>
                  <w:rFonts w:ascii="Times New Roman" w:hAnsi="Times New Roman" w:cs="Times New Roman"/>
                  <w:color w:val="auto"/>
                  <w:sz w:val="24"/>
                  <w:szCs w:val="24"/>
                  <w:lang w:val="en-US"/>
                </w:rPr>
                <w:t>Surgery Versus Nonsurgery Option for Scissors Bite Treatment.</w:t>
              </w:r>
            </w:hyperlink>
          </w:p>
        </w:tc>
        <w:tc>
          <w:tcPr>
            <w:tcW w:w="4941" w:type="dxa"/>
          </w:tcPr>
          <w:p w14:paraId="4E4E494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Kim KA, Yu JJ, Chen Y, Kim SJ, Kim SH, Nelson G.</w:t>
            </w:r>
          </w:p>
        </w:tc>
        <w:tc>
          <w:tcPr>
            <w:tcW w:w="1276" w:type="dxa"/>
          </w:tcPr>
          <w:p w14:paraId="2C5EE18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2015</w:t>
            </w:r>
          </w:p>
        </w:tc>
        <w:tc>
          <w:tcPr>
            <w:tcW w:w="3969" w:type="dxa"/>
            <w:noWrap/>
          </w:tcPr>
          <w:p w14:paraId="4EFF71C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p w14:paraId="38BCC8CB" w14:textId="77777777" w:rsidR="00626D9D" w:rsidRPr="008A1211" w:rsidRDefault="00626D9D" w:rsidP="000278DE">
            <w:pPr>
              <w:spacing w:before="240" w:line="480" w:lineRule="auto"/>
              <w:rPr>
                <w:rFonts w:ascii="Times New Roman" w:hAnsi="Times New Roman" w:cs="Times New Roman"/>
                <w:sz w:val="24"/>
                <w:szCs w:val="24"/>
                <w:lang w:val="en-US"/>
              </w:rPr>
            </w:pPr>
          </w:p>
        </w:tc>
      </w:tr>
      <w:tr w:rsidR="00626D9D" w:rsidRPr="008A1211" w14:paraId="09590821" w14:textId="77777777" w:rsidTr="000278DE">
        <w:trPr>
          <w:trHeight w:val="907"/>
        </w:trPr>
        <w:tc>
          <w:tcPr>
            <w:tcW w:w="4268" w:type="dxa"/>
          </w:tcPr>
          <w:p w14:paraId="088A75B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Modified maxillomandibular advancement for obstructive sleep apnoea: Towards a better outcome for Asians</w:t>
            </w:r>
          </w:p>
        </w:tc>
        <w:tc>
          <w:tcPr>
            <w:tcW w:w="4941" w:type="dxa"/>
          </w:tcPr>
          <w:p w14:paraId="42D2E3A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Liao, Y-F. And Chiu, Y-T. And Lin, C-H. And Chen, Y-A. And Chen, N-H.</w:t>
            </w:r>
          </w:p>
          <w:p w14:paraId="2F73F594" w14:textId="77777777" w:rsidR="00626D9D" w:rsidRPr="008A1211" w:rsidRDefault="00626D9D" w:rsidP="000278DE">
            <w:pPr>
              <w:spacing w:before="240" w:line="480" w:lineRule="auto"/>
              <w:ind w:firstLine="708"/>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And Chen, Y-R.</w:t>
            </w:r>
          </w:p>
        </w:tc>
        <w:tc>
          <w:tcPr>
            <w:tcW w:w="1276" w:type="dxa"/>
          </w:tcPr>
          <w:p w14:paraId="0EA0F0E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2015</w:t>
            </w:r>
          </w:p>
        </w:tc>
        <w:tc>
          <w:tcPr>
            <w:tcW w:w="3969" w:type="dxa"/>
            <w:noWrap/>
          </w:tcPr>
          <w:p w14:paraId="4F479CD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30CB5955" w14:textId="77777777" w:rsidTr="000278DE">
        <w:trPr>
          <w:trHeight w:val="907"/>
        </w:trPr>
        <w:tc>
          <w:tcPr>
            <w:tcW w:w="4268" w:type="dxa"/>
          </w:tcPr>
          <w:p w14:paraId="37997E8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Interdisciplinary Treatment for an Adult Patient With Anterior </w:t>
            </w:r>
            <w:proofErr w:type="gramStart"/>
            <w:r w:rsidRPr="008A1211">
              <w:rPr>
                <w:rFonts w:ascii="Times New Roman" w:hAnsi="Times New Roman" w:cs="Times New Roman"/>
                <w:sz w:val="24"/>
                <w:szCs w:val="24"/>
                <w:lang w:val="en-US"/>
              </w:rPr>
              <w:t>Open  Bite</w:t>
            </w:r>
            <w:proofErr w:type="gramEnd"/>
            <w:r w:rsidRPr="008A1211">
              <w:rPr>
                <w:rFonts w:ascii="Times New Roman" w:hAnsi="Times New Roman" w:cs="Times New Roman"/>
                <w:sz w:val="24"/>
                <w:szCs w:val="24"/>
                <w:lang w:val="en-US"/>
              </w:rPr>
              <w:t>, Severe Periodontitis, and Intellectual Disability</w:t>
            </w:r>
          </w:p>
        </w:tc>
        <w:tc>
          <w:tcPr>
            <w:tcW w:w="4941" w:type="dxa"/>
          </w:tcPr>
          <w:p w14:paraId="1698D9A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Kang, Da-Young and Choi, Sung-Hwan and Jung, Young-Soo and Hwang,</w:t>
            </w:r>
          </w:p>
          <w:p w14:paraId="00E22A1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Chung-Ju</w:t>
            </w:r>
          </w:p>
        </w:tc>
        <w:tc>
          <w:tcPr>
            <w:tcW w:w="1276" w:type="dxa"/>
          </w:tcPr>
          <w:p w14:paraId="7F749E9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2015</w:t>
            </w:r>
          </w:p>
        </w:tc>
        <w:tc>
          <w:tcPr>
            <w:tcW w:w="3969" w:type="dxa"/>
            <w:noWrap/>
          </w:tcPr>
          <w:p w14:paraId="37F4436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10285505" w14:textId="77777777" w:rsidTr="000278DE">
        <w:trPr>
          <w:trHeight w:val="907"/>
        </w:trPr>
        <w:tc>
          <w:tcPr>
            <w:tcW w:w="4268" w:type="dxa"/>
          </w:tcPr>
          <w:p w14:paraId="042ED63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45 Years of Simultaneous Le Fort III and Le Fort I Osteotomies: A Systematic Literature Review</w:t>
            </w:r>
          </w:p>
        </w:tc>
        <w:tc>
          <w:tcPr>
            <w:tcW w:w="4941" w:type="dxa"/>
          </w:tcPr>
          <w:p w14:paraId="13DCC8A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Brown, Matthew S. And Okada, Haruko and Valiathan, Manish and Lakin, Gregory E.</w:t>
            </w:r>
          </w:p>
        </w:tc>
        <w:tc>
          <w:tcPr>
            <w:tcW w:w="1276" w:type="dxa"/>
          </w:tcPr>
          <w:p w14:paraId="1809C1B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2015</w:t>
            </w:r>
          </w:p>
        </w:tc>
        <w:tc>
          <w:tcPr>
            <w:tcW w:w="3969" w:type="dxa"/>
            <w:noWrap/>
          </w:tcPr>
          <w:p w14:paraId="4959AC0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SR</w:t>
            </w:r>
          </w:p>
        </w:tc>
      </w:tr>
      <w:tr w:rsidR="00626D9D" w:rsidRPr="008A1211" w14:paraId="210744DC" w14:textId="77777777" w:rsidTr="000278DE">
        <w:trPr>
          <w:trHeight w:val="907"/>
        </w:trPr>
        <w:tc>
          <w:tcPr>
            <w:tcW w:w="4268" w:type="dxa"/>
          </w:tcPr>
          <w:p w14:paraId="76524C3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Modified SARME (surgically assisted rapid maxillary expansion) in conjunction with orthodontic treatment- a case report</w:t>
            </w:r>
          </w:p>
        </w:tc>
        <w:tc>
          <w:tcPr>
            <w:tcW w:w="4941" w:type="dxa"/>
          </w:tcPr>
          <w:p w14:paraId="4E4220E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Dahiya, S. And Chitra, P. And Rao, S.S. and Bindra, S.</w:t>
            </w:r>
          </w:p>
        </w:tc>
        <w:tc>
          <w:tcPr>
            <w:tcW w:w="1276" w:type="dxa"/>
          </w:tcPr>
          <w:p w14:paraId="59F46EB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2015</w:t>
            </w:r>
          </w:p>
        </w:tc>
        <w:tc>
          <w:tcPr>
            <w:tcW w:w="3969" w:type="dxa"/>
            <w:noWrap/>
          </w:tcPr>
          <w:p w14:paraId="114862E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563C1BCC" w14:textId="77777777" w:rsidTr="000278DE">
        <w:trPr>
          <w:trHeight w:val="907"/>
        </w:trPr>
        <w:tc>
          <w:tcPr>
            <w:tcW w:w="4268" w:type="dxa"/>
          </w:tcPr>
          <w:p w14:paraId="2EE978F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Salvage rapid maxillary expansion for the relapse of maxillary transverse expansion after Le Fort I with parasagittal osteotomy</w:t>
            </w:r>
          </w:p>
        </w:tc>
        <w:tc>
          <w:tcPr>
            <w:tcW w:w="4941" w:type="dxa"/>
          </w:tcPr>
          <w:p w14:paraId="4DD1D1A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Lee, Hyun-Woo and Kim, Su-Jung and Kwon, Yong-Dae</w:t>
            </w:r>
          </w:p>
        </w:tc>
        <w:tc>
          <w:tcPr>
            <w:tcW w:w="1276" w:type="dxa"/>
          </w:tcPr>
          <w:p w14:paraId="0563CEA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2015</w:t>
            </w:r>
          </w:p>
        </w:tc>
        <w:tc>
          <w:tcPr>
            <w:tcW w:w="3969" w:type="dxa"/>
            <w:noWrap/>
          </w:tcPr>
          <w:p w14:paraId="60FC9DB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465FD798" w14:textId="77777777" w:rsidTr="000278DE">
        <w:trPr>
          <w:trHeight w:val="907"/>
        </w:trPr>
        <w:tc>
          <w:tcPr>
            <w:tcW w:w="4268" w:type="dxa"/>
            <w:hideMark/>
          </w:tcPr>
          <w:p w14:paraId="5B034D87" w14:textId="77777777" w:rsidR="00626D9D" w:rsidRPr="008A1211" w:rsidRDefault="00626D9D" w:rsidP="000278DE">
            <w:pPr>
              <w:spacing w:before="240" w:line="480" w:lineRule="auto"/>
              <w:rPr>
                <w:rFonts w:ascii="Times New Roman" w:hAnsi="Times New Roman" w:cs="Times New Roman"/>
                <w:b/>
                <w:bCs/>
                <w:sz w:val="24"/>
                <w:szCs w:val="24"/>
                <w:lang w:val="en-US"/>
              </w:rPr>
            </w:pPr>
            <w:r w:rsidRPr="008A1211">
              <w:rPr>
                <w:rFonts w:ascii="Times New Roman" w:hAnsi="Times New Roman" w:cs="Times New Roman"/>
                <w:sz w:val="24"/>
                <w:szCs w:val="24"/>
                <w:lang w:val="en-US"/>
              </w:rPr>
              <w:t>Surgically assisted rapid palatomaxillary expansion with or without pterygomaxillary disjunction: a systematic review and meta-analysis.</w:t>
            </w:r>
          </w:p>
        </w:tc>
        <w:tc>
          <w:tcPr>
            <w:tcW w:w="4941" w:type="dxa"/>
            <w:hideMark/>
          </w:tcPr>
          <w:p w14:paraId="28C22DE1"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Sangsari, A. H., Sadr-Eshkevari, P., Al-Dam, A., Friedrich, R. E., Freymiller, E., &amp; Rashad, A.</w:t>
            </w:r>
          </w:p>
        </w:tc>
        <w:tc>
          <w:tcPr>
            <w:tcW w:w="1276" w:type="dxa"/>
            <w:noWrap/>
            <w:hideMark/>
          </w:tcPr>
          <w:p w14:paraId="3C66D18D"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2016</w:t>
            </w:r>
          </w:p>
        </w:tc>
        <w:tc>
          <w:tcPr>
            <w:tcW w:w="3969" w:type="dxa"/>
            <w:noWrap/>
            <w:hideMark/>
          </w:tcPr>
          <w:p w14:paraId="4F81ECA2"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SR</w:t>
            </w:r>
          </w:p>
        </w:tc>
      </w:tr>
      <w:tr w:rsidR="00626D9D" w:rsidRPr="008A1211" w14:paraId="70F43AE5" w14:textId="77777777" w:rsidTr="000278DE">
        <w:trPr>
          <w:trHeight w:val="907"/>
        </w:trPr>
        <w:tc>
          <w:tcPr>
            <w:tcW w:w="4268" w:type="dxa"/>
          </w:tcPr>
          <w:p w14:paraId="65DECCC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Three-dimensional analysis of maxillary stability after Le Fort I osteotomy using hydroxyapatite/poly-L-lactide plate</w:t>
            </w:r>
          </w:p>
        </w:tc>
        <w:tc>
          <w:tcPr>
            <w:tcW w:w="4941" w:type="dxa"/>
          </w:tcPr>
          <w:p w14:paraId="2F62604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Park, Jung-Hyun and Kim, Minkyu and Kim, Sang Yoon and Jung, Hwi-Dong</w:t>
            </w:r>
          </w:p>
          <w:p w14:paraId="6C14854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And Jung, Young-Soo</w:t>
            </w:r>
          </w:p>
        </w:tc>
        <w:tc>
          <w:tcPr>
            <w:tcW w:w="1276" w:type="dxa"/>
            <w:noWrap/>
          </w:tcPr>
          <w:p w14:paraId="6A497D1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2016</w:t>
            </w:r>
          </w:p>
        </w:tc>
        <w:tc>
          <w:tcPr>
            <w:tcW w:w="3969" w:type="dxa"/>
            <w:noWrap/>
          </w:tcPr>
          <w:p w14:paraId="20517B4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48004890" w14:textId="77777777" w:rsidTr="000278DE">
        <w:trPr>
          <w:trHeight w:val="907"/>
        </w:trPr>
        <w:tc>
          <w:tcPr>
            <w:tcW w:w="4268" w:type="dxa"/>
          </w:tcPr>
          <w:p w14:paraId="6484620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Unilateral Le Fort I Osteotomy for Rehabilitating the Large Alveolar Cleft and Vertical Malocclusion </w:t>
            </w:r>
            <w:proofErr w:type="gramStart"/>
            <w:r w:rsidRPr="008A1211">
              <w:rPr>
                <w:rFonts w:ascii="Times New Roman" w:hAnsi="Times New Roman" w:cs="Times New Roman"/>
                <w:sz w:val="24"/>
                <w:szCs w:val="24"/>
                <w:lang w:val="en-US"/>
              </w:rPr>
              <w:t>With</w:t>
            </w:r>
            <w:proofErr w:type="gramEnd"/>
            <w:r w:rsidRPr="008A1211">
              <w:rPr>
                <w:rFonts w:ascii="Times New Roman" w:hAnsi="Times New Roman" w:cs="Times New Roman"/>
                <w:sz w:val="24"/>
                <w:szCs w:val="24"/>
                <w:lang w:val="en-US"/>
              </w:rPr>
              <w:t xml:space="preserve"> the Distraction Technique</w:t>
            </w:r>
          </w:p>
        </w:tc>
        <w:tc>
          <w:tcPr>
            <w:tcW w:w="4941" w:type="dxa"/>
          </w:tcPr>
          <w:p w14:paraId="45B22DC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Baykul, Timucin and Aydin, Mustafa Asim and Findik, Yavuz and Esenlik,</w:t>
            </w:r>
          </w:p>
          <w:p w14:paraId="5F92960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Elcin</w:t>
            </w:r>
          </w:p>
        </w:tc>
        <w:tc>
          <w:tcPr>
            <w:tcW w:w="1276" w:type="dxa"/>
            <w:noWrap/>
          </w:tcPr>
          <w:p w14:paraId="1591DAD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2016</w:t>
            </w:r>
          </w:p>
        </w:tc>
        <w:tc>
          <w:tcPr>
            <w:tcW w:w="3969" w:type="dxa"/>
            <w:noWrap/>
          </w:tcPr>
          <w:p w14:paraId="178442B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5A8078A0" w14:textId="77777777" w:rsidTr="000278DE">
        <w:trPr>
          <w:trHeight w:val="907"/>
        </w:trPr>
        <w:tc>
          <w:tcPr>
            <w:tcW w:w="4268" w:type="dxa"/>
          </w:tcPr>
          <w:p w14:paraId="4DEC8D3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Segmental Maxillary Osteotomies in Conjunction With </w:t>
            </w:r>
            <w:proofErr w:type="gramStart"/>
            <w:r w:rsidRPr="008A1211">
              <w:rPr>
                <w:rFonts w:ascii="Times New Roman" w:hAnsi="Times New Roman" w:cs="Times New Roman"/>
                <w:sz w:val="24"/>
                <w:szCs w:val="24"/>
                <w:lang w:val="en-US"/>
              </w:rPr>
              <w:t>Bimaxillary  Orthognathic</w:t>
            </w:r>
            <w:proofErr w:type="gramEnd"/>
            <w:r w:rsidRPr="008A1211">
              <w:rPr>
                <w:rFonts w:ascii="Times New Roman" w:hAnsi="Times New Roman" w:cs="Times New Roman"/>
                <w:sz w:val="24"/>
                <w:szCs w:val="24"/>
                <w:lang w:val="en-US"/>
              </w:rPr>
              <w:t xml:space="preserve"> Surgery: Indications - Safety - Outcome</w:t>
            </w:r>
          </w:p>
        </w:tc>
        <w:tc>
          <w:tcPr>
            <w:tcW w:w="4941" w:type="dxa"/>
          </w:tcPr>
          <w:p w14:paraId="06F3173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Posnick, Jeffrey C. And Adachie, Anayo and Choi, Elbert</w:t>
            </w:r>
          </w:p>
        </w:tc>
        <w:tc>
          <w:tcPr>
            <w:tcW w:w="1276" w:type="dxa"/>
            <w:noWrap/>
          </w:tcPr>
          <w:p w14:paraId="36CF038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2016</w:t>
            </w:r>
          </w:p>
        </w:tc>
        <w:tc>
          <w:tcPr>
            <w:tcW w:w="3969" w:type="dxa"/>
            <w:noWrap/>
          </w:tcPr>
          <w:p w14:paraId="3EC65A3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488BC125" w14:textId="77777777" w:rsidTr="000278DE">
        <w:trPr>
          <w:trHeight w:val="907"/>
        </w:trPr>
        <w:tc>
          <w:tcPr>
            <w:tcW w:w="4268" w:type="dxa"/>
          </w:tcPr>
          <w:p w14:paraId="0DA0813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Three-dimensional nasolabial morphologic alterations following Le Fort I</w:t>
            </w:r>
          </w:p>
        </w:tc>
        <w:tc>
          <w:tcPr>
            <w:tcW w:w="4941" w:type="dxa"/>
          </w:tcPr>
          <w:p w14:paraId="618B0FA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Desesa, C.R. and Metzler, P. And Sawh-Martinez, R. And Steinbacher, D.M.</w:t>
            </w:r>
          </w:p>
        </w:tc>
        <w:tc>
          <w:tcPr>
            <w:tcW w:w="1276" w:type="dxa"/>
            <w:noWrap/>
          </w:tcPr>
          <w:p w14:paraId="2EE525C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2016</w:t>
            </w:r>
          </w:p>
        </w:tc>
        <w:tc>
          <w:tcPr>
            <w:tcW w:w="3969" w:type="dxa"/>
            <w:noWrap/>
          </w:tcPr>
          <w:p w14:paraId="27E6490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79418B4B" w14:textId="77777777" w:rsidTr="000278DE">
        <w:trPr>
          <w:trHeight w:val="907"/>
        </w:trPr>
        <w:tc>
          <w:tcPr>
            <w:tcW w:w="4268" w:type="dxa"/>
          </w:tcPr>
          <w:p w14:paraId="347D861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Biomechanical interactions of different mini-plate fixations and maxilla advancements in the Le Fort I Osteotomy: a finite element analysis</w:t>
            </w:r>
          </w:p>
        </w:tc>
        <w:tc>
          <w:tcPr>
            <w:tcW w:w="4941" w:type="dxa"/>
          </w:tcPr>
          <w:p w14:paraId="4E8E6F3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Huang, Shao-Fu and Lo, Lun-Jou and Lin, Chun-Li</w:t>
            </w:r>
          </w:p>
        </w:tc>
        <w:tc>
          <w:tcPr>
            <w:tcW w:w="1276" w:type="dxa"/>
            <w:noWrap/>
          </w:tcPr>
          <w:p w14:paraId="494E17D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2016</w:t>
            </w:r>
          </w:p>
        </w:tc>
        <w:tc>
          <w:tcPr>
            <w:tcW w:w="3969" w:type="dxa"/>
            <w:noWrap/>
          </w:tcPr>
          <w:p w14:paraId="53F5015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1CBFB5D9" w14:textId="77777777" w:rsidTr="000278DE">
        <w:trPr>
          <w:trHeight w:val="907"/>
        </w:trPr>
        <w:tc>
          <w:tcPr>
            <w:tcW w:w="4268" w:type="dxa"/>
          </w:tcPr>
          <w:p w14:paraId="6289C5E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Maxillary changes with bone-borne surgically assisted rapid </w:t>
            </w:r>
            <w:proofErr w:type="gramStart"/>
            <w:r w:rsidRPr="008A1211">
              <w:rPr>
                <w:rFonts w:ascii="Times New Roman" w:hAnsi="Times New Roman" w:cs="Times New Roman"/>
                <w:sz w:val="24"/>
                <w:szCs w:val="24"/>
                <w:lang w:val="en-US"/>
              </w:rPr>
              <w:t>palatal</w:t>
            </w:r>
            <w:proofErr w:type="gramEnd"/>
          </w:p>
          <w:p w14:paraId="5A79893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Expansion: A prospective study</w:t>
            </w:r>
          </w:p>
        </w:tc>
        <w:tc>
          <w:tcPr>
            <w:tcW w:w="4941" w:type="dxa"/>
          </w:tcPr>
          <w:p w14:paraId="0392684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Asscherickx, Karlien and Govaerts, Elke and Aerts, Johan and Vande</w:t>
            </w:r>
          </w:p>
          <w:p w14:paraId="22B6A54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Vannet, Bart</w:t>
            </w:r>
          </w:p>
        </w:tc>
        <w:tc>
          <w:tcPr>
            <w:tcW w:w="1276" w:type="dxa"/>
            <w:noWrap/>
          </w:tcPr>
          <w:p w14:paraId="53EFBE4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2016</w:t>
            </w:r>
          </w:p>
        </w:tc>
        <w:tc>
          <w:tcPr>
            <w:tcW w:w="3969" w:type="dxa"/>
            <w:noWrap/>
          </w:tcPr>
          <w:p w14:paraId="2F63A50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397937D5" w14:textId="77777777" w:rsidTr="000278DE">
        <w:trPr>
          <w:trHeight w:val="907"/>
        </w:trPr>
        <w:tc>
          <w:tcPr>
            <w:tcW w:w="4268" w:type="dxa"/>
          </w:tcPr>
          <w:p w14:paraId="01AFFC4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Prevalence and risk factors of tooth discolouration after orthognathic surgery: a retrospective study of 1455 patients</w:t>
            </w:r>
          </w:p>
        </w:tc>
        <w:tc>
          <w:tcPr>
            <w:tcW w:w="4941" w:type="dxa"/>
          </w:tcPr>
          <w:p w14:paraId="576F183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Lee, U. -L. And Lee, E. -J. And Seo, H. -Y. And Han, S. -H. And Choi, W.</w:t>
            </w:r>
          </w:p>
          <w:p w14:paraId="5C002A8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-C. And Choi, Y. -J.</w:t>
            </w:r>
          </w:p>
        </w:tc>
        <w:tc>
          <w:tcPr>
            <w:tcW w:w="1276" w:type="dxa"/>
            <w:noWrap/>
          </w:tcPr>
          <w:p w14:paraId="0D6C714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2016</w:t>
            </w:r>
          </w:p>
        </w:tc>
        <w:tc>
          <w:tcPr>
            <w:tcW w:w="3969" w:type="dxa"/>
            <w:noWrap/>
          </w:tcPr>
          <w:p w14:paraId="1441C04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5E1661AB" w14:textId="77777777" w:rsidTr="000278DE">
        <w:trPr>
          <w:trHeight w:val="907"/>
        </w:trPr>
        <w:tc>
          <w:tcPr>
            <w:tcW w:w="4268" w:type="dxa"/>
          </w:tcPr>
          <w:p w14:paraId="7A5FC56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Massive Middle Cerebral Artery Infarction After Surgically Assisted Rapid Palatal Expansion: A Case Report</w:t>
            </w:r>
          </w:p>
        </w:tc>
        <w:tc>
          <w:tcPr>
            <w:tcW w:w="4941" w:type="dxa"/>
          </w:tcPr>
          <w:p w14:paraId="47244D1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Kufta, Kenneth and Melean, Luis Perez and Grady, M. Sean and Panchal,</w:t>
            </w:r>
          </w:p>
          <w:p w14:paraId="56AE5B5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Neeraj</w:t>
            </w:r>
          </w:p>
        </w:tc>
        <w:tc>
          <w:tcPr>
            <w:tcW w:w="1276" w:type="dxa"/>
            <w:noWrap/>
          </w:tcPr>
          <w:p w14:paraId="79F43A8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2017</w:t>
            </w:r>
          </w:p>
        </w:tc>
        <w:tc>
          <w:tcPr>
            <w:tcW w:w="3969" w:type="dxa"/>
            <w:noWrap/>
          </w:tcPr>
          <w:p w14:paraId="29773AC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0C3E2FAE" w14:textId="77777777" w:rsidTr="000278DE">
        <w:trPr>
          <w:trHeight w:val="907"/>
        </w:trPr>
        <w:tc>
          <w:tcPr>
            <w:tcW w:w="4268" w:type="dxa"/>
          </w:tcPr>
          <w:p w14:paraId="1BADCF9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Application of 4-Meta Adhesive Resin to the Occlusal Surface During Surgery Facilitates Postoperative Occlusal Management</w:t>
            </w:r>
          </w:p>
        </w:tc>
        <w:tc>
          <w:tcPr>
            <w:tcW w:w="4941" w:type="dxa"/>
          </w:tcPr>
          <w:p w14:paraId="7602827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Noriaki, Aoki and Junichi, Baba and Toshinori, Iwai and Iwai, Tohnai</w:t>
            </w:r>
          </w:p>
        </w:tc>
        <w:tc>
          <w:tcPr>
            <w:tcW w:w="1276" w:type="dxa"/>
            <w:noWrap/>
          </w:tcPr>
          <w:p w14:paraId="5954E80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2017</w:t>
            </w:r>
          </w:p>
        </w:tc>
        <w:tc>
          <w:tcPr>
            <w:tcW w:w="3969" w:type="dxa"/>
            <w:noWrap/>
          </w:tcPr>
          <w:p w14:paraId="2957114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3D480383" w14:textId="77777777" w:rsidTr="000278DE">
        <w:trPr>
          <w:trHeight w:val="907"/>
        </w:trPr>
        <w:tc>
          <w:tcPr>
            <w:tcW w:w="4268" w:type="dxa"/>
            <w:hideMark/>
          </w:tcPr>
          <w:p w14:paraId="48B7CEBF" w14:textId="77777777" w:rsidR="00626D9D" w:rsidRPr="008A1211" w:rsidRDefault="00000000" w:rsidP="000278DE">
            <w:pPr>
              <w:spacing w:before="240" w:line="480" w:lineRule="auto"/>
              <w:rPr>
                <w:rFonts w:ascii="Times New Roman" w:hAnsi="Times New Roman" w:cs="Times New Roman"/>
                <w:b/>
                <w:bCs/>
                <w:sz w:val="24"/>
                <w:szCs w:val="24"/>
                <w:lang w:val="en-US"/>
              </w:rPr>
            </w:pPr>
            <w:hyperlink r:id="rId52" w:tgtFrame="_blank" w:tooltip="go to record page" w:history="1">
              <w:r w:rsidR="00626D9D" w:rsidRPr="008A1211">
                <w:rPr>
                  <w:rFonts w:ascii="Times New Roman" w:hAnsi="Times New Roman" w:cs="Times New Roman"/>
                  <w:sz w:val="24"/>
                  <w:szCs w:val="24"/>
                  <w:lang w:val="en-US"/>
                </w:rPr>
                <w:t>Simulation of three surgical techniques combined with two different bone-borne forces for surgically assisted rapid palatal expansion of the maxillofacial complex: a finite element analysis</w:t>
              </w:r>
            </w:hyperlink>
          </w:p>
        </w:tc>
        <w:tc>
          <w:tcPr>
            <w:tcW w:w="4941" w:type="dxa"/>
            <w:hideMark/>
          </w:tcPr>
          <w:p w14:paraId="4E83597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Möhlhenrich, S.C., Modabber, A., Kniha, K., Peters, F., Steiner, T., Hölzle, F., Fritz, U., Raith, S.</w:t>
            </w:r>
          </w:p>
        </w:tc>
        <w:tc>
          <w:tcPr>
            <w:tcW w:w="1276" w:type="dxa"/>
            <w:noWrap/>
            <w:hideMark/>
          </w:tcPr>
          <w:p w14:paraId="200D0407"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2017</w:t>
            </w:r>
          </w:p>
        </w:tc>
        <w:tc>
          <w:tcPr>
            <w:tcW w:w="3969" w:type="dxa"/>
            <w:noWrap/>
            <w:hideMark/>
          </w:tcPr>
          <w:p w14:paraId="2E603E6F"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lang w:val="en-US"/>
              </w:rPr>
              <w:t>Other topic</w:t>
            </w:r>
          </w:p>
        </w:tc>
      </w:tr>
      <w:tr w:rsidR="00626D9D" w:rsidRPr="008A1211" w14:paraId="68E4E120" w14:textId="77777777" w:rsidTr="000278DE">
        <w:trPr>
          <w:trHeight w:val="907"/>
        </w:trPr>
        <w:tc>
          <w:tcPr>
            <w:tcW w:w="4268" w:type="dxa"/>
          </w:tcPr>
          <w:p w14:paraId="0EBB949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Does intravenous tranexamic acid reduce blood loss during surgically assisted rapid palatal expansion?</w:t>
            </w:r>
          </w:p>
        </w:tc>
        <w:tc>
          <w:tcPr>
            <w:tcW w:w="4941" w:type="dxa"/>
          </w:tcPr>
          <w:p w14:paraId="4D40B3E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Akbas, Emine and Cebi, Zerrin and Cansiz, Erol and Isler, Sabri Cemil</w:t>
            </w:r>
          </w:p>
          <w:p w14:paraId="4641BA1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And Cakarer, Sirmahan</w:t>
            </w:r>
          </w:p>
        </w:tc>
        <w:tc>
          <w:tcPr>
            <w:tcW w:w="1276" w:type="dxa"/>
          </w:tcPr>
          <w:p w14:paraId="628C1DA1"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2017</w:t>
            </w:r>
          </w:p>
        </w:tc>
        <w:tc>
          <w:tcPr>
            <w:tcW w:w="3969" w:type="dxa"/>
            <w:noWrap/>
          </w:tcPr>
          <w:p w14:paraId="34598234"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Other topic</w:t>
            </w:r>
          </w:p>
        </w:tc>
      </w:tr>
      <w:tr w:rsidR="00626D9D" w:rsidRPr="008A1211" w14:paraId="7CE69D51" w14:textId="77777777" w:rsidTr="000278DE">
        <w:trPr>
          <w:trHeight w:val="907"/>
        </w:trPr>
        <w:tc>
          <w:tcPr>
            <w:tcW w:w="4268" w:type="dxa"/>
          </w:tcPr>
          <w:p w14:paraId="2F9D7978" w14:textId="77777777" w:rsidR="00626D9D" w:rsidRPr="008A1211" w:rsidRDefault="00000000" w:rsidP="000278DE">
            <w:pPr>
              <w:spacing w:before="240" w:line="480" w:lineRule="auto"/>
              <w:rPr>
                <w:rFonts w:ascii="Times New Roman" w:hAnsi="Times New Roman" w:cs="Times New Roman"/>
                <w:sz w:val="24"/>
                <w:szCs w:val="24"/>
                <w:lang w:val="en-US"/>
              </w:rPr>
            </w:pPr>
            <w:hyperlink r:id="rId53" w:history="1">
              <w:r w:rsidR="00626D9D" w:rsidRPr="008A1211">
                <w:rPr>
                  <w:rStyle w:val="Collegamentoipertestuale"/>
                  <w:rFonts w:ascii="Times New Roman" w:hAnsi="Times New Roman" w:cs="Times New Roman"/>
                  <w:color w:val="auto"/>
                  <w:sz w:val="24"/>
                  <w:szCs w:val="24"/>
                  <w:lang w:val="en-US"/>
                </w:rPr>
                <w:t xml:space="preserve">Computer-Assisted Virtual Planning for Surgical Guide Manufacturing and </w:t>
              </w:r>
              <w:r w:rsidR="00626D9D" w:rsidRPr="008A1211">
                <w:rPr>
                  <w:rStyle w:val="Collegamentoipertestuale"/>
                  <w:rFonts w:ascii="Times New Roman" w:hAnsi="Times New Roman" w:cs="Times New Roman"/>
                  <w:color w:val="auto"/>
                  <w:sz w:val="24"/>
                  <w:szCs w:val="24"/>
                  <w:lang w:val="en-US"/>
                </w:rPr>
                <w:lastRenderedPageBreak/>
                <w:t>Internal Distractor Adaptation in the Management of Midface Hypoplasia in Cleft Patients.</w:t>
              </w:r>
            </w:hyperlink>
          </w:p>
        </w:tc>
        <w:tc>
          <w:tcPr>
            <w:tcW w:w="4941" w:type="dxa"/>
          </w:tcPr>
          <w:p w14:paraId="4749B933"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lastRenderedPageBreak/>
              <w:t>Scolozzi P, Herzog G.</w:t>
            </w:r>
          </w:p>
          <w:p w14:paraId="7252B3BD" w14:textId="77777777" w:rsidR="00626D9D" w:rsidRPr="008A1211" w:rsidRDefault="00626D9D" w:rsidP="000278DE">
            <w:pPr>
              <w:spacing w:before="240" w:line="480" w:lineRule="auto"/>
              <w:rPr>
                <w:rFonts w:ascii="Times New Roman" w:hAnsi="Times New Roman" w:cs="Times New Roman"/>
                <w:sz w:val="24"/>
                <w:szCs w:val="24"/>
                <w:lang w:val="en-US"/>
              </w:rPr>
            </w:pPr>
          </w:p>
        </w:tc>
        <w:tc>
          <w:tcPr>
            <w:tcW w:w="1276" w:type="dxa"/>
          </w:tcPr>
          <w:p w14:paraId="69C64E2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2017</w:t>
            </w:r>
          </w:p>
        </w:tc>
        <w:tc>
          <w:tcPr>
            <w:tcW w:w="3969" w:type="dxa"/>
            <w:noWrap/>
          </w:tcPr>
          <w:p w14:paraId="77B1D93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5A51C20E" w14:textId="77777777" w:rsidTr="000278DE">
        <w:trPr>
          <w:trHeight w:val="907"/>
        </w:trPr>
        <w:tc>
          <w:tcPr>
            <w:tcW w:w="4268" w:type="dxa"/>
          </w:tcPr>
          <w:p w14:paraId="362E2F54" w14:textId="77777777" w:rsidR="00626D9D" w:rsidRPr="008A1211" w:rsidRDefault="00000000" w:rsidP="000278DE">
            <w:pPr>
              <w:spacing w:before="240" w:line="480" w:lineRule="auto"/>
              <w:rPr>
                <w:rFonts w:ascii="Times New Roman" w:hAnsi="Times New Roman" w:cs="Times New Roman"/>
                <w:sz w:val="24"/>
                <w:szCs w:val="24"/>
                <w:lang w:val="en-US"/>
              </w:rPr>
            </w:pPr>
            <w:hyperlink r:id="rId54" w:history="1">
              <w:r w:rsidR="00626D9D" w:rsidRPr="008A1211">
                <w:rPr>
                  <w:rStyle w:val="Collegamentoipertestuale"/>
                  <w:rFonts w:ascii="Times New Roman" w:hAnsi="Times New Roman" w:cs="Times New Roman"/>
                  <w:color w:val="auto"/>
                  <w:sz w:val="24"/>
                  <w:szCs w:val="24"/>
                  <w:lang w:val="en-US"/>
                </w:rPr>
                <w:t xml:space="preserve">Maxillary Expansion and Mandibular Setback Surgery </w:t>
              </w:r>
              <w:proofErr w:type="gramStart"/>
              <w:r w:rsidR="00626D9D" w:rsidRPr="008A1211">
                <w:rPr>
                  <w:rStyle w:val="Collegamentoipertestuale"/>
                  <w:rFonts w:ascii="Times New Roman" w:hAnsi="Times New Roman" w:cs="Times New Roman"/>
                  <w:color w:val="auto"/>
                  <w:sz w:val="24"/>
                  <w:szCs w:val="24"/>
                  <w:lang w:val="en-US"/>
                </w:rPr>
                <w:t>With</w:t>
              </w:r>
              <w:proofErr w:type="gramEnd"/>
              <w:r w:rsidR="00626D9D" w:rsidRPr="008A1211">
                <w:rPr>
                  <w:rStyle w:val="Collegamentoipertestuale"/>
                  <w:rFonts w:ascii="Times New Roman" w:hAnsi="Times New Roman" w:cs="Times New Roman"/>
                  <w:color w:val="auto"/>
                  <w:sz w:val="24"/>
                  <w:szCs w:val="24"/>
                  <w:lang w:val="en-US"/>
                </w:rPr>
                <w:t xml:space="preserve"> and Without Mandibular Anterior Segment Osteotomy to Correct Mandibular Prognathism With Obstructive Sleep Apnea.</w:t>
              </w:r>
            </w:hyperlink>
          </w:p>
        </w:tc>
        <w:tc>
          <w:tcPr>
            <w:tcW w:w="4941" w:type="dxa"/>
          </w:tcPr>
          <w:p w14:paraId="24DA699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Han JJ, Hong DH, Hwang SJ.</w:t>
            </w:r>
          </w:p>
          <w:p w14:paraId="6A113837" w14:textId="77777777" w:rsidR="00626D9D" w:rsidRPr="008A1211" w:rsidRDefault="00626D9D" w:rsidP="000278DE">
            <w:pPr>
              <w:spacing w:before="240" w:line="480" w:lineRule="auto"/>
              <w:rPr>
                <w:rFonts w:ascii="Times New Roman" w:hAnsi="Times New Roman" w:cs="Times New Roman"/>
                <w:sz w:val="24"/>
                <w:szCs w:val="24"/>
                <w:lang w:val="en-US"/>
              </w:rPr>
            </w:pPr>
          </w:p>
        </w:tc>
        <w:tc>
          <w:tcPr>
            <w:tcW w:w="1276" w:type="dxa"/>
          </w:tcPr>
          <w:p w14:paraId="31A693F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2017</w:t>
            </w:r>
          </w:p>
        </w:tc>
        <w:tc>
          <w:tcPr>
            <w:tcW w:w="3969" w:type="dxa"/>
            <w:noWrap/>
          </w:tcPr>
          <w:p w14:paraId="5E861EA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42FAF233" w14:textId="77777777" w:rsidTr="000278DE">
        <w:trPr>
          <w:trHeight w:val="907"/>
        </w:trPr>
        <w:tc>
          <w:tcPr>
            <w:tcW w:w="4268" w:type="dxa"/>
          </w:tcPr>
          <w:p w14:paraId="0D8E7C7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Stability and surgical complications in segmental Le Fort I osteotomy: a Systematic review</w:t>
            </w:r>
          </w:p>
        </w:tc>
        <w:tc>
          <w:tcPr>
            <w:tcW w:w="4941" w:type="dxa"/>
          </w:tcPr>
          <w:p w14:paraId="2E48970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Haas Junior, O. L. And Guijarro-Martinez, R. And de Sousa Gil, A. P. And</w:t>
            </w:r>
          </w:p>
          <w:p w14:paraId="31D5AB5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Da Silva Meirelles, L. And de Oliveira, R. B. And Hernandez-Alfaro, F.</w:t>
            </w:r>
          </w:p>
        </w:tc>
        <w:tc>
          <w:tcPr>
            <w:tcW w:w="1276" w:type="dxa"/>
          </w:tcPr>
          <w:p w14:paraId="6D1A5E3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2017</w:t>
            </w:r>
          </w:p>
        </w:tc>
        <w:tc>
          <w:tcPr>
            <w:tcW w:w="3969" w:type="dxa"/>
            <w:noWrap/>
          </w:tcPr>
          <w:p w14:paraId="279CBC9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SR</w:t>
            </w:r>
          </w:p>
        </w:tc>
      </w:tr>
      <w:tr w:rsidR="00626D9D" w:rsidRPr="008A1211" w14:paraId="787C6D33" w14:textId="77777777" w:rsidTr="000278DE">
        <w:trPr>
          <w:trHeight w:val="907"/>
        </w:trPr>
        <w:tc>
          <w:tcPr>
            <w:tcW w:w="4268" w:type="dxa"/>
          </w:tcPr>
          <w:p w14:paraId="302A5B1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 xml:space="preserve">Midfacial Changes Through Anterior Maxillary Distraction Osteogenesis in Patients </w:t>
            </w:r>
            <w:proofErr w:type="gramStart"/>
            <w:r w:rsidRPr="008A1211">
              <w:rPr>
                <w:rFonts w:ascii="Times New Roman" w:hAnsi="Times New Roman" w:cs="Times New Roman"/>
                <w:sz w:val="24"/>
                <w:szCs w:val="24"/>
                <w:lang w:val="en-US"/>
              </w:rPr>
              <w:t>With</w:t>
            </w:r>
            <w:proofErr w:type="gramEnd"/>
            <w:r w:rsidRPr="008A1211">
              <w:rPr>
                <w:rFonts w:ascii="Times New Roman" w:hAnsi="Times New Roman" w:cs="Times New Roman"/>
                <w:sz w:val="24"/>
                <w:szCs w:val="24"/>
                <w:lang w:val="en-US"/>
              </w:rPr>
              <w:t xml:space="preserve"> Cleft Lip and Palate</w:t>
            </w:r>
          </w:p>
        </w:tc>
        <w:tc>
          <w:tcPr>
            <w:tcW w:w="4941" w:type="dxa"/>
          </w:tcPr>
          <w:p w14:paraId="63F5E6B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Kanzaki, Hiroyuki and Imai, Yoshimichi and Nakajo, Tetsu and </w:t>
            </w:r>
            <w:proofErr w:type="gramStart"/>
            <w:r w:rsidRPr="008A1211">
              <w:rPr>
                <w:rFonts w:ascii="Times New Roman" w:hAnsi="Times New Roman" w:cs="Times New Roman"/>
                <w:sz w:val="24"/>
                <w:szCs w:val="24"/>
                <w:lang w:val="en-US"/>
              </w:rPr>
              <w:t>Daimaruya,  Takayoshi</w:t>
            </w:r>
            <w:proofErr w:type="gramEnd"/>
            <w:r w:rsidRPr="008A1211">
              <w:rPr>
                <w:rFonts w:ascii="Times New Roman" w:hAnsi="Times New Roman" w:cs="Times New Roman"/>
                <w:sz w:val="24"/>
                <w:szCs w:val="24"/>
                <w:lang w:val="en-US"/>
              </w:rPr>
              <w:t xml:space="preserve"> and Sato, Akimitsu and Tachi, Masahiro and Nunomura, Youhei And Itagaki, Yusuke and Nishimura, Kazuaki and Kochi, Shoko and Igarashi, Kaoru</w:t>
            </w:r>
          </w:p>
        </w:tc>
        <w:tc>
          <w:tcPr>
            <w:tcW w:w="1276" w:type="dxa"/>
          </w:tcPr>
          <w:p w14:paraId="6BA0AE0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2017</w:t>
            </w:r>
          </w:p>
        </w:tc>
        <w:tc>
          <w:tcPr>
            <w:tcW w:w="3969" w:type="dxa"/>
            <w:noWrap/>
          </w:tcPr>
          <w:p w14:paraId="0E41418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155B9DBE" w14:textId="77777777" w:rsidTr="000278DE">
        <w:trPr>
          <w:trHeight w:val="907"/>
        </w:trPr>
        <w:tc>
          <w:tcPr>
            <w:tcW w:w="4268" w:type="dxa"/>
          </w:tcPr>
          <w:p w14:paraId="58763975" w14:textId="77777777" w:rsidR="00626D9D" w:rsidRPr="008A1211" w:rsidRDefault="00000000" w:rsidP="000278DE">
            <w:pPr>
              <w:spacing w:before="240" w:line="480" w:lineRule="auto"/>
              <w:rPr>
                <w:rFonts w:ascii="Times New Roman" w:hAnsi="Times New Roman" w:cs="Times New Roman"/>
                <w:sz w:val="24"/>
                <w:szCs w:val="24"/>
                <w:lang w:val="en-US"/>
              </w:rPr>
            </w:pPr>
            <w:hyperlink r:id="rId55" w:history="1">
              <w:r w:rsidR="00626D9D" w:rsidRPr="008A1211">
                <w:rPr>
                  <w:rStyle w:val="Collegamentoipertestuale"/>
                  <w:rFonts w:ascii="Times New Roman" w:hAnsi="Times New Roman" w:cs="Times New Roman"/>
                  <w:color w:val="auto"/>
                  <w:sz w:val="24"/>
                  <w:szCs w:val="24"/>
                  <w:lang w:val="en-US"/>
                </w:rPr>
                <w:t>Modified technique used for sagittal splitting of the mandible.</w:t>
              </w:r>
            </w:hyperlink>
          </w:p>
        </w:tc>
        <w:tc>
          <w:tcPr>
            <w:tcW w:w="4941" w:type="dxa"/>
          </w:tcPr>
          <w:p w14:paraId="4A87282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Loncle T, Bontemps P, Bénaicha M.</w:t>
            </w:r>
          </w:p>
        </w:tc>
        <w:tc>
          <w:tcPr>
            <w:tcW w:w="1276" w:type="dxa"/>
          </w:tcPr>
          <w:p w14:paraId="3E1B3FA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2017</w:t>
            </w:r>
          </w:p>
        </w:tc>
        <w:tc>
          <w:tcPr>
            <w:tcW w:w="3969" w:type="dxa"/>
            <w:noWrap/>
          </w:tcPr>
          <w:p w14:paraId="3666807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3C209943" w14:textId="77777777" w:rsidTr="000278DE">
        <w:trPr>
          <w:trHeight w:val="907"/>
        </w:trPr>
        <w:tc>
          <w:tcPr>
            <w:tcW w:w="4268" w:type="dxa"/>
          </w:tcPr>
          <w:p w14:paraId="76BF3832" w14:textId="77777777" w:rsidR="00626D9D" w:rsidRPr="008A1211" w:rsidRDefault="00000000" w:rsidP="000278DE">
            <w:pPr>
              <w:spacing w:before="240" w:line="480" w:lineRule="auto"/>
              <w:rPr>
                <w:rFonts w:ascii="Times New Roman" w:hAnsi="Times New Roman" w:cs="Times New Roman"/>
                <w:sz w:val="24"/>
                <w:szCs w:val="24"/>
                <w:lang w:val="en-US"/>
              </w:rPr>
            </w:pPr>
            <w:hyperlink r:id="rId56" w:history="1">
              <w:r w:rsidR="00626D9D" w:rsidRPr="008A1211">
                <w:rPr>
                  <w:rStyle w:val="Collegamentoipertestuale"/>
                  <w:rFonts w:ascii="Times New Roman" w:hAnsi="Times New Roman" w:cs="Times New Roman"/>
                  <w:color w:val="auto"/>
                  <w:sz w:val="24"/>
                  <w:szCs w:val="24"/>
                  <w:lang w:val="en-US"/>
                </w:rPr>
                <w:t>Maxillary Interdental Osteotomies Have Low Morbidity for Alveolar Crestal Bone and Adjacent Teeth: A Cone Beam Computed Tomography-Based Study.</w:t>
              </w:r>
            </w:hyperlink>
          </w:p>
        </w:tc>
        <w:tc>
          <w:tcPr>
            <w:tcW w:w="4941" w:type="dxa"/>
            <w:noWrap/>
          </w:tcPr>
          <w:p w14:paraId="20DBBC8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Rodrigues DB, Campos PSF, Wolford LM, Ignácio J, Gonçalves JR.</w:t>
            </w:r>
          </w:p>
        </w:tc>
        <w:tc>
          <w:tcPr>
            <w:tcW w:w="1276" w:type="dxa"/>
            <w:noWrap/>
          </w:tcPr>
          <w:p w14:paraId="28DBF29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2018</w:t>
            </w:r>
          </w:p>
        </w:tc>
        <w:tc>
          <w:tcPr>
            <w:tcW w:w="3969" w:type="dxa"/>
            <w:noWrap/>
          </w:tcPr>
          <w:p w14:paraId="18F64E2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3EC78F36" w14:textId="77777777" w:rsidTr="000278DE">
        <w:trPr>
          <w:trHeight w:val="907"/>
        </w:trPr>
        <w:tc>
          <w:tcPr>
            <w:tcW w:w="4268" w:type="dxa"/>
          </w:tcPr>
          <w:p w14:paraId="49A4858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Evaluation of stress by finite element analysis of the midface and skull base at </w:t>
            </w:r>
            <w:r w:rsidRPr="008A1211">
              <w:rPr>
                <w:rFonts w:ascii="Times New Roman" w:hAnsi="Times New Roman" w:cs="Times New Roman"/>
                <w:sz w:val="24"/>
                <w:szCs w:val="24"/>
                <w:lang w:val="en-US"/>
              </w:rPr>
              <w:lastRenderedPageBreak/>
              <w:t>the time of midpalatal osteotomy in models with or without pterygomaxillary dysjunction</w:t>
            </w:r>
          </w:p>
        </w:tc>
        <w:tc>
          <w:tcPr>
            <w:tcW w:w="4941" w:type="dxa"/>
            <w:noWrap/>
          </w:tcPr>
          <w:p w14:paraId="47A3F60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Esen, A. And Soganci, E. And Dolanmaz, E. And Dolanmaz, D.</w:t>
            </w:r>
          </w:p>
        </w:tc>
        <w:tc>
          <w:tcPr>
            <w:tcW w:w="1276" w:type="dxa"/>
            <w:noWrap/>
          </w:tcPr>
          <w:p w14:paraId="7822E7F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2018</w:t>
            </w:r>
          </w:p>
        </w:tc>
        <w:tc>
          <w:tcPr>
            <w:tcW w:w="3969" w:type="dxa"/>
            <w:noWrap/>
          </w:tcPr>
          <w:p w14:paraId="6E293AF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0D08C999" w14:textId="77777777" w:rsidTr="000278DE">
        <w:trPr>
          <w:trHeight w:val="907"/>
        </w:trPr>
        <w:tc>
          <w:tcPr>
            <w:tcW w:w="4268" w:type="dxa"/>
          </w:tcPr>
          <w:p w14:paraId="08CDEC1A" w14:textId="77777777" w:rsidR="00626D9D" w:rsidRPr="008A1211" w:rsidRDefault="00000000" w:rsidP="000278DE">
            <w:pPr>
              <w:spacing w:before="240" w:line="480" w:lineRule="auto"/>
              <w:rPr>
                <w:rFonts w:ascii="Times New Roman" w:hAnsi="Times New Roman" w:cs="Times New Roman"/>
                <w:sz w:val="24"/>
                <w:szCs w:val="24"/>
                <w:lang w:val="en-US"/>
              </w:rPr>
            </w:pPr>
            <w:hyperlink r:id="rId57" w:history="1">
              <w:r w:rsidR="00626D9D" w:rsidRPr="008A1211">
                <w:rPr>
                  <w:rStyle w:val="Collegamentoipertestuale"/>
                  <w:rFonts w:ascii="Times New Roman" w:hAnsi="Times New Roman" w:cs="Times New Roman"/>
                  <w:color w:val="auto"/>
                  <w:sz w:val="24"/>
                  <w:szCs w:val="24"/>
                  <w:lang w:val="en-US"/>
                </w:rPr>
                <w:t>Rapid Anterior Segmental Maxillary Retraction by Compression Osteogenesis.</w:t>
              </w:r>
            </w:hyperlink>
          </w:p>
        </w:tc>
        <w:tc>
          <w:tcPr>
            <w:tcW w:w="4941" w:type="dxa"/>
            <w:noWrap/>
          </w:tcPr>
          <w:p w14:paraId="5EE760F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Hellal US, Fayed N, Elsharkawy R, Abdelrahmen M.</w:t>
            </w:r>
          </w:p>
          <w:p w14:paraId="6D807E95" w14:textId="77777777" w:rsidR="00626D9D" w:rsidRPr="008A1211" w:rsidRDefault="00626D9D" w:rsidP="000278DE">
            <w:pPr>
              <w:spacing w:before="240" w:line="480" w:lineRule="auto"/>
              <w:rPr>
                <w:rFonts w:ascii="Times New Roman" w:hAnsi="Times New Roman" w:cs="Times New Roman"/>
                <w:sz w:val="24"/>
                <w:szCs w:val="24"/>
                <w:lang w:val="en-US"/>
              </w:rPr>
            </w:pPr>
          </w:p>
        </w:tc>
        <w:tc>
          <w:tcPr>
            <w:tcW w:w="1276" w:type="dxa"/>
            <w:noWrap/>
          </w:tcPr>
          <w:p w14:paraId="75850E9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2018</w:t>
            </w:r>
          </w:p>
        </w:tc>
        <w:tc>
          <w:tcPr>
            <w:tcW w:w="3969" w:type="dxa"/>
            <w:noWrap/>
          </w:tcPr>
          <w:p w14:paraId="0C8CB50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37C037A0" w14:textId="77777777" w:rsidTr="000278DE">
        <w:trPr>
          <w:trHeight w:val="907"/>
        </w:trPr>
        <w:tc>
          <w:tcPr>
            <w:tcW w:w="4268" w:type="dxa"/>
          </w:tcPr>
          <w:p w14:paraId="252AAB14" w14:textId="77777777" w:rsidR="00626D9D" w:rsidRPr="008A1211" w:rsidRDefault="00000000" w:rsidP="000278DE">
            <w:pPr>
              <w:spacing w:before="240" w:line="480" w:lineRule="auto"/>
              <w:rPr>
                <w:rFonts w:ascii="Times New Roman" w:hAnsi="Times New Roman" w:cs="Times New Roman"/>
                <w:sz w:val="24"/>
                <w:szCs w:val="24"/>
                <w:lang w:val="en-US"/>
              </w:rPr>
            </w:pPr>
            <w:hyperlink r:id="rId58" w:history="1">
              <w:r w:rsidR="00626D9D" w:rsidRPr="008A1211">
                <w:rPr>
                  <w:rStyle w:val="Collegamentoipertestuale"/>
                  <w:rFonts w:ascii="Times New Roman" w:hAnsi="Times New Roman" w:cs="Times New Roman"/>
                  <w:color w:val="auto"/>
                  <w:sz w:val="24"/>
                  <w:szCs w:val="24"/>
                  <w:lang w:val="en-US"/>
                </w:rPr>
                <w:t>Intra- and Postoperative Complications of Le Fort I Maxillary Osteotomy.</w:t>
              </w:r>
            </w:hyperlink>
          </w:p>
        </w:tc>
        <w:tc>
          <w:tcPr>
            <w:tcW w:w="4941" w:type="dxa"/>
          </w:tcPr>
          <w:p w14:paraId="70F1F67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Eshghpour M, Mianbandi V, Samieirad S.</w:t>
            </w:r>
          </w:p>
        </w:tc>
        <w:tc>
          <w:tcPr>
            <w:tcW w:w="1276" w:type="dxa"/>
            <w:noWrap/>
          </w:tcPr>
          <w:p w14:paraId="0D88B85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2018</w:t>
            </w:r>
          </w:p>
        </w:tc>
        <w:tc>
          <w:tcPr>
            <w:tcW w:w="3969" w:type="dxa"/>
            <w:noWrap/>
          </w:tcPr>
          <w:p w14:paraId="51142F7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p w14:paraId="0E6E47AC" w14:textId="77777777" w:rsidR="00626D9D" w:rsidRPr="008A1211" w:rsidRDefault="00626D9D" w:rsidP="000278DE">
            <w:pPr>
              <w:spacing w:before="240" w:line="480" w:lineRule="auto"/>
              <w:rPr>
                <w:rFonts w:ascii="Times New Roman" w:hAnsi="Times New Roman" w:cs="Times New Roman"/>
                <w:sz w:val="24"/>
                <w:szCs w:val="24"/>
                <w:lang w:val="en-US"/>
              </w:rPr>
            </w:pPr>
          </w:p>
        </w:tc>
      </w:tr>
      <w:tr w:rsidR="00626D9D" w:rsidRPr="008A1211" w14:paraId="2B19EF67" w14:textId="77777777" w:rsidTr="000278DE">
        <w:trPr>
          <w:trHeight w:val="907"/>
        </w:trPr>
        <w:tc>
          <w:tcPr>
            <w:tcW w:w="4268" w:type="dxa"/>
          </w:tcPr>
          <w:p w14:paraId="6422BA0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Laser-Assisted Indocyanine Green Imaging for Assessment of Perioperative Maxillary Perfusion During Le Fort I Osteotomy: A Pilot Study</w:t>
            </w:r>
          </w:p>
        </w:tc>
        <w:tc>
          <w:tcPr>
            <w:tcW w:w="4941" w:type="dxa"/>
          </w:tcPr>
          <w:p w14:paraId="2348AF7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Han, Michael D. And Miloro, Michael and Markiewicz, Michael R.</w:t>
            </w:r>
          </w:p>
        </w:tc>
        <w:tc>
          <w:tcPr>
            <w:tcW w:w="1276" w:type="dxa"/>
            <w:noWrap/>
          </w:tcPr>
          <w:p w14:paraId="3681005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2018</w:t>
            </w:r>
          </w:p>
        </w:tc>
        <w:tc>
          <w:tcPr>
            <w:tcW w:w="3969" w:type="dxa"/>
            <w:noWrap/>
          </w:tcPr>
          <w:p w14:paraId="0DF5D5D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46541283" w14:textId="77777777" w:rsidTr="000278DE">
        <w:trPr>
          <w:trHeight w:val="907"/>
        </w:trPr>
        <w:tc>
          <w:tcPr>
            <w:tcW w:w="4268" w:type="dxa"/>
            <w:hideMark/>
          </w:tcPr>
          <w:p w14:paraId="1D0208C7" w14:textId="77777777" w:rsidR="00626D9D" w:rsidRPr="008A1211" w:rsidRDefault="00626D9D" w:rsidP="000278DE">
            <w:pPr>
              <w:spacing w:before="240" w:line="480" w:lineRule="auto"/>
              <w:rPr>
                <w:rFonts w:ascii="Times New Roman" w:hAnsi="Times New Roman" w:cs="Times New Roman"/>
                <w:b/>
                <w:bCs/>
                <w:sz w:val="24"/>
                <w:szCs w:val="24"/>
                <w:lang w:val="en-US"/>
              </w:rPr>
            </w:pPr>
            <w:r w:rsidRPr="008A1211">
              <w:rPr>
                <w:rFonts w:ascii="Times New Roman" w:hAnsi="Times New Roman" w:cs="Times New Roman"/>
                <w:sz w:val="24"/>
                <w:szCs w:val="24"/>
                <w:lang w:val="en-US"/>
              </w:rPr>
              <w:lastRenderedPageBreak/>
              <w:t>Annual review of selected scientific literature: A report of the Committee on Scientific Investigation of the American Academy of Restorative Dentistry.</w:t>
            </w:r>
          </w:p>
        </w:tc>
        <w:tc>
          <w:tcPr>
            <w:tcW w:w="4941" w:type="dxa"/>
            <w:hideMark/>
          </w:tcPr>
          <w:p w14:paraId="72178345"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Donovan, T. E., Marzola, R., Murphy, K. R., Cagna, D. R., Eichmiller, F., mckee, J. R., ... &amp; Troeltzsch, M.</w:t>
            </w:r>
          </w:p>
        </w:tc>
        <w:tc>
          <w:tcPr>
            <w:tcW w:w="1276" w:type="dxa"/>
            <w:noWrap/>
            <w:hideMark/>
          </w:tcPr>
          <w:p w14:paraId="0B13EB20"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2018</w:t>
            </w:r>
          </w:p>
        </w:tc>
        <w:tc>
          <w:tcPr>
            <w:tcW w:w="3969" w:type="dxa"/>
            <w:noWrap/>
            <w:hideMark/>
          </w:tcPr>
          <w:p w14:paraId="162FE43F"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Review</w:t>
            </w:r>
          </w:p>
        </w:tc>
      </w:tr>
      <w:tr w:rsidR="00626D9D" w:rsidRPr="008A1211" w14:paraId="35249B72" w14:textId="77777777" w:rsidTr="000278DE">
        <w:trPr>
          <w:trHeight w:val="907"/>
        </w:trPr>
        <w:tc>
          <w:tcPr>
            <w:tcW w:w="4268" w:type="dxa"/>
          </w:tcPr>
          <w:p w14:paraId="22570C5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Segmental Multiple-Jaw Surgery without Orthodontia: Clear Aligners Alone</w:t>
            </w:r>
          </w:p>
        </w:tc>
        <w:tc>
          <w:tcPr>
            <w:tcW w:w="4941" w:type="dxa"/>
          </w:tcPr>
          <w:p w14:paraId="008092B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Kankam, Hadyn K. N. And Gupta, Himank and Sawh-Martinez, Rajendra and</w:t>
            </w:r>
          </w:p>
          <w:p w14:paraId="5F8A142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Steinbacher, Derek M.</w:t>
            </w:r>
          </w:p>
        </w:tc>
        <w:tc>
          <w:tcPr>
            <w:tcW w:w="1276" w:type="dxa"/>
            <w:noWrap/>
          </w:tcPr>
          <w:p w14:paraId="4F35196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2018</w:t>
            </w:r>
          </w:p>
        </w:tc>
        <w:tc>
          <w:tcPr>
            <w:tcW w:w="3969" w:type="dxa"/>
            <w:noWrap/>
          </w:tcPr>
          <w:p w14:paraId="431C70E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519978AC" w14:textId="77777777" w:rsidTr="000278DE">
        <w:trPr>
          <w:trHeight w:val="907"/>
        </w:trPr>
        <w:tc>
          <w:tcPr>
            <w:tcW w:w="4268" w:type="dxa"/>
          </w:tcPr>
          <w:p w14:paraId="586C477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Complications from Surgically Assisted Rapid Maxillary Expansion with HAAS and HYRAX Expanders</w:t>
            </w:r>
          </w:p>
          <w:p w14:paraId="4CFEA561" w14:textId="77777777" w:rsidR="00626D9D" w:rsidRPr="008A1211" w:rsidRDefault="00626D9D" w:rsidP="000278DE">
            <w:pPr>
              <w:spacing w:before="240" w:line="480" w:lineRule="auto"/>
              <w:rPr>
                <w:rFonts w:ascii="Times New Roman" w:hAnsi="Times New Roman" w:cs="Times New Roman"/>
                <w:sz w:val="24"/>
                <w:szCs w:val="24"/>
                <w:lang w:val="en-US"/>
              </w:rPr>
            </w:pPr>
          </w:p>
        </w:tc>
        <w:tc>
          <w:tcPr>
            <w:tcW w:w="4941" w:type="dxa"/>
          </w:tcPr>
          <w:p w14:paraId="601B4B7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Pereira, M.D. and Koga, A.F. and Prado, G.P.R. and Ferreira, L.M.</w:t>
            </w:r>
          </w:p>
        </w:tc>
        <w:tc>
          <w:tcPr>
            <w:tcW w:w="1276" w:type="dxa"/>
            <w:noWrap/>
          </w:tcPr>
          <w:p w14:paraId="122AC3D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2018</w:t>
            </w:r>
          </w:p>
        </w:tc>
        <w:tc>
          <w:tcPr>
            <w:tcW w:w="3969" w:type="dxa"/>
            <w:noWrap/>
          </w:tcPr>
          <w:p w14:paraId="0DA6C32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23644A41" w14:textId="77777777" w:rsidTr="000278DE">
        <w:trPr>
          <w:trHeight w:val="907"/>
        </w:trPr>
        <w:tc>
          <w:tcPr>
            <w:tcW w:w="4268" w:type="dxa"/>
          </w:tcPr>
          <w:p w14:paraId="07B73F9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Reaching the vertical versus horizontal target position in multi-segmental Le Fort I osteotomy is more difficult, but yields comparably stable results to one-segment osteotomy</w:t>
            </w:r>
          </w:p>
        </w:tc>
        <w:tc>
          <w:tcPr>
            <w:tcW w:w="4941" w:type="dxa"/>
          </w:tcPr>
          <w:p w14:paraId="1C0F6D4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Meewis, J. And Govaerts, D. And Falter, B. And Grisar, K. And Shaheen, E. And Van de Vyvere, G. And Politis, C.</w:t>
            </w:r>
          </w:p>
        </w:tc>
        <w:tc>
          <w:tcPr>
            <w:tcW w:w="1276" w:type="dxa"/>
            <w:noWrap/>
          </w:tcPr>
          <w:p w14:paraId="16E02C7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2018</w:t>
            </w:r>
          </w:p>
        </w:tc>
        <w:tc>
          <w:tcPr>
            <w:tcW w:w="3969" w:type="dxa"/>
            <w:noWrap/>
          </w:tcPr>
          <w:p w14:paraId="311590E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771F9751" w14:textId="77777777" w:rsidTr="000278DE">
        <w:trPr>
          <w:trHeight w:val="907"/>
        </w:trPr>
        <w:tc>
          <w:tcPr>
            <w:tcW w:w="4268" w:type="dxa"/>
          </w:tcPr>
          <w:p w14:paraId="598167C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Dynamic analysis of maxillary perfusion during Le Fort I osteotomy using indocyanine green</w:t>
            </w:r>
          </w:p>
        </w:tc>
        <w:tc>
          <w:tcPr>
            <w:tcW w:w="4941" w:type="dxa"/>
          </w:tcPr>
          <w:p w14:paraId="5476C75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Salman, S. And Fattahi, T. And Fernandes, R. And Steinberg, B.</w:t>
            </w:r>
          </w:p>
        </w:tc>
        <w:tc>
          <w:tcPr>
            <w:tcW w:w="1276" w:type="dxa"/>
            <w:noWrap/>
          </w:tcPr>
          <w:p w14:paraId="6BC9EEC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2018</w:t>
            </w:r>
          </w:p>
        </w:tc>
        <w:tc>
          <w:tcPr>
            <w:tcW w:w="3969" w:type="dxa"/>
            <w:noWrap/>
          </w:tcPr>
          <w:p w14:paraId="3CD94B0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5D67A286" w14:textId="77777777" w:rsidTr="000278DE">
        <w:trPr>
          <w:trHeight w:val="907"/>
        </w:trPr>
        <w:tc>
          <w:tcPr>
            <w:tcW w:w="4268" w:type="dxa"/>
          </w:tcPr>
          <w:p w14:paraId="11FCE77A" w14:textId="77777777" w:rsidR="00626D9D" w:rsidRPr="008A1211" w:rsidRDefault="00000000" w:rsidP="000278DE">
            <w:pPr>
              <w:spacing w:before="240" w:line="480" w:lineRule="auto"/>
              <w:rPr>
                <w:rFonts w:ascii="Times New Roman" w:hAnsi="Times New Roman" w:cs="Times New Roman"/>
                <w:sz w:val="24"/>
                <w:szCs w:val="24"/>
                <w:lang w:val="en-US"/>
              </w:rPr>
            </w:pPr>
            <w:hyperlink r:id="rId59" w:history="1">
              <w:r w:rsidR="00626D9D" w:rsidRPr="008A1211">
                <w:rPr>
                  <w:rStyle w:val="Collegamentoipertestuale"/>
                  <w:rFonts w:ascii="Times New Roman" w:hAnsi="Times New Roman" w:cs="Times New Roman"/>
                  <w:color w:val="auto"/>
                  <w:sz w:val="24"/>
                  <w:szCs w:val="24"/>
                  <w:lang w:val="en-US"/>
                </w:rPr>
                <w:t>Adjustable selective maxillary expansion combined with one-stage maxillomandibular surgery: A prospective study of osseous widening in fifty-five consecutive patients.</w:t>
              </w:r>
            </w:hyperlink>
          </w:p>
        </w:tc>
        <w:tc>
          <w:tcPr>
            <w:tcW w:w="4941" w:type="dxa"/>
          </w:tcPr>
          <w:p w14:paraId="2E490046"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Leyder P, Altounian G, Quilichini J.</w:t>
            </w:r>
          </w:p>
        </w:tc>
        <w:tc>
          <w:tcPr>
            <w:tcW w:w="1276" w:type="dxa"/>
            <w:noWrap/>
          </w:tcPr>
          <w:p w14:paraId="419C45D0"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2018</w:t>
            </w:r>
          </w:p>
        </w:tc>
        <w:tc>
          <w:tcPr>
            <w:tcW w:w="3969" w:type="dxa"/>
            <w:noWrap/>
          </w:tcPr>
          <w:p w14:paraId="232F01E0"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Other topic</w:t>
            </w:r>
          </w:p>
        </w:tc>
      </w:tr>
      <w:tr w:rsidR="00626D9D" w:rsidRPr="008A1211" w14:paraId="357A11C4" w14:textId="77777777" w:rsidTr="000278DE">
        <w:trPr>
          <w:trHeight w:val="907"/>
        </w:trPr>
        <w:tc>
          <w:tcPr>
            <w:tcW w:w="4268" w:type="dxa"/>
            <w:hideMark/>
          </w:tcPr>
          <w:p w14:paraId="6BD2D8B3" w14:textId="77777777" w:rsidR="00626D9D" w:rsidRPr="008A1211" w:rsidRDefault="00626D9D" w:rsidP="000278DE">
            <w:pPr>
              <w:spacing w:before="240" w:line="480" w:lineRule="auto"/>
              <w:rPr>
                <w:rFonts w:ascii="Times New Roman" w:hAnsi="Times New Roman" w:cs="Times New Roman"/>
                <w:b/>
                <w:bCs/>
                <w:sz w:val="24"/>
                <w:szCs w:val="24"/>
                <w:lang w:val="en-US"/>
              </w:rPr>
            </w:pPr>
            <w:r w:rsidRPr="008A1211">
              <w:rPr>
                <w:rFonts w:ascii="Times New Roman" w:hAnsi="Times New Roman" w:cs="Times New Roman"/>
                <w:sz w:val="24"/>
                <w:szCs w:val="24"/>
                <w:lang w:val="en-US"/>
              </w:rPr>
              <w:lastRenderedPageBreak/>
              <w:t>Surgically assisted rapid maxillary expansion with bone-borne versus tooth-borne distraction appliances-a systematic review</w:t>
            </w:r>
          </w:p>
        </w:tc>
        <w:tc>
          <w:tcPr>
            <w:tcW w:w="4941" w:type="dxa"/>
            <w:hideMark/>
          </w:tcPr>
          <w:p w14:paraId="12D04C0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Blaehr, TL, Mommaerts, MY, Kjellerup, AD, Starch-Jensen, T</w:t>
            </w:r>
          </w:p>
        </w:tc>
        <w:tc>
          <w:tcPr>
            <w:tcW w:w="1276" w:type="dxa"/>
            <w:noWrap/>
            <w:hideMark/>
          </w:tcPr>
          <w:p w14:paraId="5C0286D5"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2019</w:t>
            </w:r>
          </w:p>
        </w:tc>
        <w:tc>
          <w:tcPr>
            <w:tcW w:w="3969" w:type="dxa"/>
            <w:noWrap/>
            <w:hideMark/>
          </w:tcPr>
          <w:p w14:paraId="67FB79BC"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SR</w:t>
            </w:r>
          </w:p>
        </w:tc>
      </w:tr>
      <w:tr w:rsidR="00626D9D" w:rsidRPr="008A1211" w14:paraId="71241626" w14:textId="77777777" w:rsidTr="000278DE">
        <w:trPr>
          <w:trHeight w:val="907"/>
        </w:trPr>
        <w:tc>
          <w:tcPr>
            <w:tcW w:w="4268" w:type="dxa"/>
            <w:hideMark/>
          </w:tcPr>
          <w:p w14:paraId="27085855" w14:textId="77777777" w:rsidR="00626D9D" w:rsidRPr="008A1211" w:rsidRDefault="00626D9D" w:rsidP="000278DE">
            <w:pPr>
              <w:spacing w:before="240" w:line="480" w:lineRule="auto"/>
              <w:rPr>
                <w:rFonts w:ascii="Times New Roman" w:hAnsi="Times New Roman" w:cs="Times New Roman"/>
                <w:b/>
                <w:bCs/>
                <w:sz w:val="24"/>
                <w:szCs w:val="24"/>
                <w:lang w:val="en-US"/>
              </w:rPr>
            </w:pPr>
            <w:r w:rsidRPr="008A1211">
              <w:rPr>
                <w:rFonts w:ascii="Times New Roman" w:hAnsi="Times New Roman" w:cs="Times New Roman"/>
                <w:sz w:val="24"/>
                <w:szCs w:val="24"/>
                <w:lang w:val="en-US"/>
              </w:rPr>
              <w:t>Does surgically assisted rapid maxillary expansion associated with pterygomaxillary disjunction result in changes in mandibular position?</w:t>
            </w:r>
          </w:p>
        </w:tc>
        <w:tc>
          <w:tcPr>
            <w:tcW w:w="4941" w:type="dxa"/>
            <w:hideMark/>
          </w:tcPr>
          <w:p w14:paraId="06317D57"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Carvalho, F. S. R., Soares, E. C. S., Barbosa, D. A. F., de Araújo Mouta, A. E., Bezerra, T. M. M., Ribeiro, T. R., &amp; Costa, F. W. G.</w:t>
            </w:r>
          </w:p>
        </w:tc>
        <w:tc>
          <w:tcPr>
            <w:tcW w:w="1276" w:type="dxa"/>
            <w:noWrap/>
            <w:hideMark/>
          </w:tcPr>
          <w:p w14:paraId="33A21885"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2019</w:t>
            </w:r>
          </w:p>
        </w:tc>
        <w:tc>
          <w:tcPr>
            <w:tcW w:w="3969" w:type="dxa"/>
            <w:noWrap/>
            <w:hideMark/>
          </w:tcPr>
          <w:p w14:paraId="6C937CB5"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lang w:val="en-US"/>
              </w:rPr>
              <w:t>Other topic</w:t>
            </w:r>
          </w:p>
        </w:tc>
      </w:tr>
      <w:tr w:rsidR="00626D9D" w:rsidRPr="008A1211" w14:paraId="788D15DC" w14:textId="77777777" w:rsidTr="000278DE">
        <w:trPr>
          <w:trHeight w:val="907"/>
        </w:trPr>
        <w:tc>
          <w:tcPr>
            <w:tcW w:w="4268" w:type="dxa"/>
          </w:tcPr>
          <w:p w14:paraId="1072AD5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Interproximal bone in maxillary anterior teeth in subjects with Class</w:t>
            </w:r>
          </w:p>
          <w:p w14:paraId="1A6F932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III facial deformity: Are there options for segmental maxillary osteotomy in ``surgery </w:t>
            </w:r>
            <w:proofErr w:type="gramStart"/>
            <w:r w:rsidRPr="008A1211">
              <w:rPr>
                <w:rFonts w:ascii="Times New Roman" w:hAnsi="Times New Roman" w:cs="Times New Roman"/>
                <w:sz w:val="24"/>
                <w:szCs w:val="24"/>
                <w:lang w:val="en-US"/>
              </w:rPr>
              <w:t>first{</w:t>
            </w:r>
            <w:proofErr w:type="gramEnd"/>
            <w:r w:rsidRPr="008A1211">
              <w:rPr>
                <w:rFonts w:ascii="Times New Roman" w:hAnsi="Times New Roman" w:cs="Times New Roman"/>
                <w:sz w:val="24"/>
                <w:szCs w:val="24"/>
                <w:lang w:val="en-US"/>
              </w:rPr>
              <w:t>''}?</w:t>
            </w:r>
          </w:p>
        </w:tc>
        <w:tc>
          <w:tcPr>
            <w:tcW w:w="4941" w:type="dxa"/>
          </w:tcPr>
          <w:p w14:paraId="456C344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Brito, L. And Olate, S. And Villa, J. And Navarro, P. And Haidar, Z. S.</w:t>
            </w:r>
          </w:p>
          <w:p w14:paraId="631D5E3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And de Moraes, M.</w:t>
            </w:r>
          </w:p>
        </w:tc>
        <w:tc>
          <w:tcPr>
            <w:tcW w:w="1276" w:type="dxa"/>
            <w:noWrap/>
          </w:tcPr>
          <w:p w14:paraId="78B4D53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2019</w:t>
            </w:r>
          </w:p>
        </w:tc>
        <w:tc>
          <w:tcPr>
            <w:tcW w:w="3969" w:type="dxa"/>
            <w:noWrap/>
          </w:tcPr>
          <w:p w14:paraId="4C65CD9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4C8C1689" w14:textId="77777777" w:rsidTr="000278DE">
        <w:trPr>
          <w:trHeight w:val="907"/>
        </w:trPr>
        <w:tc>
          <w:tcPr>
            <w:tcW w:w="4268" w:type="dxa"/>
            <w:hideMark/>
          </w:tcPr>
          <w:p w14:paraId="578C8A5D" w14:textId="77777777" w:rsidR="00626D9D" w:rsidRPr="008A1211" w:rsidRDefault="00000000" w:rsidP="000278DE">
            <w:pPr>
              <w:spacing w:before="240" w:line="480" w:lineRule="auto"/>
              <w:rPr>
                <w:rFonts w:ascii="Times New Roman" w:hAnsi="Times New Roman" w:cs="Times New Roman"/>
                <w:b/>
                <w:bCs/>
                <w:sz w:val="24"/>
                <w:szCs w:val="24"/>
                <w:lang w:val="en-US"/>
              </w:rPr>
            </w:pPr>
            <w:hyperlink r:id="rId60" w:tgtFrame="_blank" w:tooltip="go to record page" w:history="1">
              <w:r w:rsidR="00626D9D" w:rsidRPr="008A1211">
                <w:rPr>
                  <w:rFonts w:ascii="Times New Roman" w:hAnsi="Times New Roman" w:cs="Times New Roman"/>
                  <w:sz w:val="24"/>
                  <w:szCs w:val="24"/>
                  <w:lang w:val="en-US"/>
                </w:rPr>
                <w:t>Tunnel technique through three vertical buccal incisions to reduce nasolabial changes due to surgically assisted rapid palatal expansion</w:t>
              </w:r>
            </w:hyperlink>
          </w:p>
        </w:tc>
        <w:tc>
          <w:tcPr>
            <w:tcW w:w="4941" w:type="dxa"/>
            <w:hideMark/>
          </w:tcPr>
          <w:p w14:paraId="45A4EBED"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Santagata, M., Corvo, G., Chagas-Júnior, O.L., Tartaro, G.</w:t>
            </w:r>
          </w:p>
        </w:tc>
        <w:tc>
          <w:tcPr>
            <w:tcW w:w="1276" w:type="dxa"/>
            <w:hideMark/>
          </w:tcPr>
          <w:p w14:paraId="62FBAA47"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2019</w:t>
            </w:r>
          </w:p>
        </w:tc>
        <w:tc>
          <w:tcPr>
            <w:tcW w:w="3969" w:type="dxa"/>
            <w:noWrap/>
            <w:hideMark/>
          </w:tcPr>
          <w:p w14:paraId="6BC0550F"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lang w:val="en-US"/>
              </w:rPr>
              <w:t>Other topic</w:t>
            </w:r>
          </w:p>
        </w:tc>
      </w:tr>
      <w:tr w:rsidR="00626D9D" w:rsidRPr="008A1211" w14:paraId="22DB93B4" w14:textId="77777777" w:rsidTr="000278DE">
        <w:trPr>
          <w:trHeight w:val="907"/>
        </w:trPr>
        <w:tc>
          <w:tcPr>
            <w:tcW w:w="4268" w:type="dxa"/>
          </w:tcPr>
          <w:p w14:paraId="354969CD" w14:textId="77777777" w:rsidR="00626D9D" w:rsidRPr="008A1211" w:rsidRDefault="00000000" w:rsidP="000278DE">
            <w:pPr>
              <w:spacing w:before="240" w:line="480" w:lineRule="auto"/>
              <w:rPr>
                <w:rFonts w:ascii="Times New Roman" w:hAnsi="Times New Roman" w:cs="Times New Roman"/>
                <w:sz w:val="24"/>
                <w:szCs w:val="24"/>
                <w:lang w:val="en-US"/>
              </w:rPr>
            </w:pPr>
            <w:hyperlink r:id="rId61" w:history="1">
              <w:r w:rsidR="00626D9D" w:rsidRPr="008A1211">
                <w:rPr>
                  <w:rStyle w:val="Collegamentoipertestuale"/>
                  <w:rFonts w:ascii="Times New Roman" w:hAnsi="Times New Roman" w:cs="Times New Roman"/>
                  <w:color w:val="auto"/>
                  <w:sz w:val="24"/>
                  <w:szCs w:val="24"/>
                  <w:lang w:val="en-US"/>
                </w:rPr>
                <w:t>Maintenance of Segmental Maxillary Expansion: The Use of Custom, Virtually Designed, and Manufactured Palatal Appliances Without the Use of an Occlusal Splint.</w:t>
              </w:r>
            </w:hyperlink>
          </w:p>
        </w:tc>
        <w:tc>
          <w:tcPr>
            <w:tcW w:w="4941" w:type="dxa"/>
          </w:tcPr>
          <w:p w14:paraId="5C6CA3C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Ismail M, Wessel J, Farrell B.</w:t>
            </w:r>
          </w:p>
          <w:p w14:paraId="4ED30B7D" w14:textId="77777777" w:rsidR="00626D9D" w:rsidRPr="008A1211" w:rsidRDefault="00626D9D" w:rsidP="000278DE">
            <w:pPr>
              <w:spacing w:before="240" w:line="480" w:lineRule="auto"/>
              <w:rPr>
                <w:rFonts w:ascii="Times New Roman" w:hAnsi="Times New Roman" w:cs="Times New Roman"/>
                <w:sz w:val="24"/>
                <w:szCs w:val="24"/>
                <w:lang w:val="en-US"/>
              </w:rPr>
            </w:pPr>
          </w:p>
        </w:tc>
        <w:tc>
          <w:tcPr>
            <w:tcW w:w="1276" w:type="dxa"/>
          </w:tcPr>
          <w:p w14:paraId="116C953A"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2019</w:t>
            </w:r>
          </w:p>
        </w:tc>
        <w:tc>
          <w:tcPr>
            <w:tcW w:w="3969" w:type="dxa"/>
            <w:noWrap/>
          </w:tcPr>
          <w:p w14:paraId="0DA58B3E"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Other topic</w:t>
            </w:r>
          </w:p>
        </w:tc>
      </w:tr>
      <w:tr w:rsidR="00626D9D" w:rsidRPr="008A1211" w14:paraId="7963DECE" w14:textId="77777777" w:rsidTr="000278DE">
        <w:trPr>
          <w:trHeight w:val="907"/>
        </w:trPr>
        <w:tc>
          <w:tcPr>
            <w:tcW w:w="4268" w:type="dxa"/>
          </w:tcPr>
          <w:p w14:paraId="5CBE337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Modified technique of U-shaped segmental osteotomy of the palate in the correction of vertical and transverse maxillary deformities</w:t>
            </w:r>
          </w:p>
        </w:tc>
        <w:tc>
          <w:tcPr>
            <w:tcW w:w="4941" w:type="dxa"/>
          </w:tcPr>
          <w:p w14:paraId="07CA06C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Li, W. And Zhang, L. And Xi, M. And Wang, T.</w:t>
            </w:r>
          </w:p>
        </w:tc>
        <w:tc>
          <w:tcPr>
            <w:tcW w:w="1276" w:type="dxa"/>
          </w:tcPr>
          <w:p w14:paraId="6C719A0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2019</w:t>
            </w:r>
          </w:p>
        </w:tc>
        <w:tc>
          <w:tcPr>
            <w:tcW w:w="3969" w:type="dxa"/>
            <w:noWrap/>
          </w:tcPr>
          <w:p w14:paraId="5D2F448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73551287" w14:textId="77777777" w:rsidTr="000278DE">
        <w:trPr>
          <w:trHeight w:val="907"/>
        </w:trPr>
        <w:tc>
          <w:tcPr>
            <w:tcW w:w="4268" w:type="dxa"/>
          </w:tcPr>
          <w:p w14:paraId="07676BC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Excessive gingival display treated with 2-piece segmental Le Fort I osteotomy</w:t>
            </w:r>
          </w:p>
        </w:tc>
        <w:tc>
          <w:tcPr>
            <w:tcW w:w="4941" w:type="dxa"/>
          </w:tcPr>
          <w:p w14:paraId="259EEE0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Hichijo, Natsuko and Furutani, Masahiro and Kuroda, Shingo and Tanaka, Eiji</w:t>
            </w:r>
          </w:p>
        </w:tc>
        <w:tc>
          <w:tcPr>
            <w:tcW w:w="1276" w:type="dxa"/>
          </w:tcPr>
          <w:p w14:paraId="5D1EBE50"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2019</w:t>
            </w:r>
          </w:p>
          <w:p w14:paraId="7F77E43E" w14:textId="77777777" w:rsidR="00626D9D" w:rsidRPr="008A1211" w:rsidRDefault="00626D9D" w:rsidP="000278DE">
            <w:pPr>
              <w:spacing w:before="240" w:line="480" w:lineRule="auto"/>
              <w:rPr>
                <w:rFonts w:ascii="Times New Roman" w:hAnsi="Times New Roman" w:cs="Times New Roman"/>
                <w:sz w:val="24"/>
                <w:szCs w:val="24"/>
              </w:rPr>
            </w:pPr>
          </w:p>
        </w:tc>
        <w:tc>
          <w:tcPr>
            <w:tcW w:w="3969" w:type="dxa"/>
            <w:noWrap/>
          </w:tcPr>
          <w:p w14:paraId="357C0EEB"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Other topic</w:t>
            </w:r>
          </w:p>
        </w:tc>
      </w:tr>
      <w:tr w:rsidR="00626D9D" w:rsidRPr="008A1211" w14:paraId="0109683B" w14:textId="77777777" w:rsidTr="000278DE">
        <w:trPr>
          <w:trHeight w:val="907"/>
        </w:trPr>
        <w:tc>
          <w:tcPr>
            <w:tcW w:w="4268" w:type="dxa"/>
          </w:tcPr>
          <w:p w14:paraId="21B4B7F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Cone beam computed tomography evaluation of tooth injury after segmental Le Fort I osteotomy</w:t>
            </w:r>
          </w:p>
        </w:tc>
        <w:tc>
          <w:tcPr>
            <w:tcW w:w="4941" w:type="dxa"/>
          </w:tcPr>
          <w:p w14:paraId="2D030A9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Hartlev, J. And Pedersen, T. Klit and Norholt, S. E.</w:t>
            </w:r>
          </w:p>
        </w:tc>
        <w:tc>
          <w:tcPr>
            <w:tcW w:w="1276" w:type="dxa"/>
          </w:tcPr>
          <w:p w14:paraId="68BA776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2019</w:t>
            </w:r>
          </w:p>
        </w:tc>
        <w:tc>
          <w:tcPr>
            <w:tcW w:w="3969" w:type="dxa"/>
            <w:noWrap/>
          </w:tcPr>
          <w:p w14:paraId="5484ADB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365180E6" w14:textId="77777777" w:rsidTr="000278DE">
        <w:trPr>
          <w:trHeight w:val="907"/>
        </w:trPr>
        <w:tc>
          <w:tcPr>
            <w:tcW w:w="4268" w:type="dxa"/>
          </w:tcPr>
          <w:p w14:paraId="60F040A0" w14:textId="77777777" w:rsidR="00626D9D" w:rsidRPr="008A1211" w:rsidRDefault="00000000" w:rsidP="000278DE">
            <w:pPr>
              <w:spacing w:before="240" w:line="480" w:lineRule="auto"/>
              <w:rPr>
                <w:rFonts w:ascii="Times New Roman" w:hAnsi="Times New Roman" w:cs="Times New Roman"/>
                <w:sz w:val="24"/>
                <w:szCs w:val="24"/>
                <w:lang w:val="en-US"/>
              </w:rPr>
            </w:pPr>
            <w:hyperlink r:id="rId62" w:history="1">
              <w:r w:rsidR="00626D9D" w:rsidRPr="008A1211">
                <w:rPr>
                  <w:rStyle w:val="Collegamentoipertestuale"/>
                  <w:rFonts w:ascii="Times New Roman" w:hAnsi="Times New Roman" w:cs="Times New Roman"/>
                  <w:color w:val="auto"/>
                  <w:sz w:val="24"/>
                  <w:szCs w:val="24"/>
                  <w:lang w:val="en-US"/>
                </w:rPr>
                <w:t>Comparison of the Planned Versus Actual Jaw Movement Using Splint-Based Virtual Surgical Planning: How Close Are We at Achieving the Planned Outcomes?</w:t>
              </w:r>
            </w:hyperlink>
          </w:p>
        </w:tc>
        <w:tc>
          <w:tcPr>
            <w:tcW w:w="4941" w:type="dxa"/>
          </w:tcPr>
          <w:p w14:paraId="7BEC25D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Tankersley AC, Nimmich MC, Battan A, Griggs JA, Caloss R.</w:t>
            </w:r>
          </w:p>
        </w:tc>
        <w:tc>
          <w:tcPr>
            <w:tcW w:w="1276" w:type="dxa"/>
          </w:tcPr>
          <w:p w14:paraId="2D75C8F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2019</w:t>
            </w:r>
          </w:p>
        </w:tc>
        <w:tc>
          <w:tcPr>
            <w:tcW w:w="3969" w:type="dxa"/>
            <w:noWrap/>
          </w:tcPr>
          <w:p w14:paraId="1AAB3D0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rPr>
              <w:t>Other topic</w:t>
            </w:r>
          </w:p>
        </w:tc>
      </w:tr>
      <w:tr w:rsidR="00626D9D" w:rsidRPr="008A1211" w14:paraId="4FF452D1" w14:textId="77777777" w:rsidTr="000278DE">
        <w:trPr>
          <w:trHeight w:val="907"/>
        </w:trPr>
        <w:tc>
          <w:tcPr>
            <w:tcW w:w="4268" w:type="dxa"/>
          </w:tcPr>
          <w:p w14:paraId="6FCAD058" w14:textId="77777777" w:rsidR="00626D9D" w:rsidRPr="008A1211" w:rsidRDefault="00000000" w:rsidP="000278DE">
            <w:pPr>
              <w:spacing w:before="240" w:line="480" w:lineRule="auto"/>
              <w:rPr>
                <w:rFonts w:ascii="Times New Roman" w:hAnsi="Times New Roman" w:cs="Times New Roman"/>
                <w:sz w:val="24"/>
                <w:szCs w:val="24"/>
                <w:lang w:val="en-US"/>
              </w:rPr>
            </w:pPr>
            <w:hyperlink r:id="rId63" w:history="1">
              <w:r w:rsidR="00626D9D" w:rsidRPr="008A1211">
                <w:rPr>
                  <w:rStyle w:val="Collegamentoipertestuale"/>
                  <w:rFonts w:ascii="Times New Roman" w:hAnsi="Times New Roman" w:cs="Times New Roman"/>
                  <w:color w:val="auto"/>
                  <w:sz w:val="24"/>
                  <w:szCs w:val="24"/>
                  <w:lang w:val="en-US"/>
                </w:rPr>
                <w:t>Surgical/Orthodontic Correction of Transverse Maxillary Discrepancies.</w:t>
              </w:r>
            </w:hyperlink>
          </w:p>
          <w:p w14:paraId="52A7A32C" w14:textId="77777777" w:rsidR="00626D9D" w:rsidRPr="008A1211" w:rsidRDefault="00626D9D" w:rsidP="000278DE">
            <w:pPr>
              <w:spacing w:before="240" w:line="480" w:lineRule="auto"/>
              <w:rPr>
                <w:rFonts w:ascii="Times New Roman" w:hAnsi="Times New Roman" w:cs="Times New Roman"/>
                <w:sz w:val="24"/>
                <w:szCs w:val="24"/>
                <w:lang w:val="en-US"/>
              </w:rPr>
            </w:pPr>
          </w:p>
        </w:tc>
        <w:tc>
          <w:tcPr>
            <w:tcW w:w="4941" w:type="dxa"/>
          </w:tcPr>
          <w:p w14:paraId="042BBBB6"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Reyneke JP, Conley RS.</w:t>
            </w:r>
          </w:p>
        </w:tc>
        <w:tc>
          <w:tcPr>
            <w:tcW w:w="1276" w:type="dxa"/>
          </w:tcPr>
          <w:p w14:paraId="1CCCD7B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2020</w:t>
            </w:r>
          </w:p>
        </w:tc>
        <w:tc>
          <w:tcPr>
            <w:tcW w:w="3969" w:type="dxa"/>
            <w:noWrap/>
          </w:tcPr>
          <w:p w14:paraId="797D1DF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7A4C01F4" w14:textId="77777777" w:rsidTr="000278DE">
        <w:trPr>
          <w:trHeight w:val="907"/>
        </w:trPr>
        <w:tc>
          <w:tcPr>
            <w:tcW w:w="4268" w:type="dxa"/>
            <w:hideMark/>
          </w:tcPr>
          <w:p w14:paraId="6B1A08F2" w14:textId="77777777" w:rsidR="00626D9D" w:rsidRPr="008A1211" w:rsidRDefault="00626D9D" w:rsidP="000278DE">
            <w:pPr>
              <w:spacing w:before="240" w:line="480" w:lineRule="auto"/>
              <w:rPr>
                <w:rFonts w:ascii="Times New Roman" w:hAnsi="Times New Roman" w:cs="Times New Roman"/>
                <w:b/>
                <w:bCs/>
                <w:sz w:val="24"/>
                <w:szCs w:val="24"/>
                <w:lang w:val="en-US"/>
              </w:rPr>
            </w:pPr>
            <w:r w:rsidRPr="008A1211">
              <w:rPr>
                <w:rFonts w:ascii="Times New Roman" w:hAnsi="Times New Roman" w:cs="Times New Roman"/>
                <w:sz w:val="24"/>
                <w:szCs w:val="24"/>
                <w:lang w:val="en-US"/>
              </w:rPr>
              <w:lastRenderedPageBreak/>
              <w:t>Surgically assisted rapid maxillary expansion: a systematic review of complications</w:t>
            </w:r>
          </w:p>
        </w:tc>
        <w:tc>
          <w:tcPr>
            <w:tcW w:w="4941" w:type="dxa"/>
            <w:hideMark/>
          </w:tcPr>
          <w:p w14:paraId="60D610C4"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Carvalho, P. H. A., Moura, L. B., Trento, G. S., Holzinger, D., Gabrielli, M. A. C., Gabrielli, M. F. R., &amp; Pereira Filho, V. A.</w:t>
            </w:r>
          </w:p>
        </w:tc>
        <w:tc>
          <w:tcPr>
            <w:tcW w:w="1276" w:type="dxa"/>
            <w:noWrap/>
            <w:hideMark/>
          </w:tcPr>
          <w:p w14:paraId="0F4E1BED"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2020</w:t>
            </w:r>
          </w:p>
        </w:tc>
        <w:tc>
          <w:tcPr>
            <w:tcW w:w="3969" w:type="dxa"/>
            <w:noWrap/>
            <w:hideMark/>
          </w:tcPr>
          <w:p w14:paraId="42921C14"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SR</w:t>
            </w:r>
          </w:p>
        </w:tc>
      </w:tr>
      <w:tr w:rsidR="00626D9D" w:rsidRPr="008A1211" w14:paraId="5C0F88EE" w14:textId="77777777" w:rsidTr="000278DE">
        <w:trPr>
          <w:trHeight w:val="907"/>
        </w:trPr>
        <w:tc>
          <w:tcPr>
            <w:tcW w:w="4268" w:type="dxa"/>
            <w:hideMark/>
          </w:tcPr>
          <w:p w14:paraId="50F3F3E9" w14:textId="77777777" w:rsidR="00626D9D" w:rsidRPr="008A1211" w:rsidRDefault="00626D9D" w:rsidP="000278DE">
            <w:pPr>
              <w:spacing w:before="240" w:line="480" w:lineRule="auto"/>
              <w:rPr>
                <w:rFonts w:ascii="Times New Roman" w:hAnsi="Times New Roman" w:cs="Times New Roman"/>
                <w:b/>
                <w:bCs/>
                <w:sz w:val="24"/>
                <w:szCs w:val="24"/>
                <w:lang w:val="en-US"/>
              </w:rPr>
            </w:pPr>
            <w:r w:rsidRPr="008A1211">
              <w:rPr>
                <w:rFonts w:ascii="Times New Roman" w:hAnsi="Times New Roman" w:cs="Times New Roman"/>
                <w:sz w:val="24"/>
                <w:szCs w:val="24"/>
                <w:lang w:val="en-US"/>
              </w:rPr>
              <w:t>Pterygomaxillary Disjunction and its Influence on the Result of Surgically Assisted Maxillary Expansion: A Systematic Review and Meta-analysis.</w:t>
            </w:r>
          </w:p>
        </w:tc>
        <w:tc>
          <w:tcPr>
            <w:tcW w:w="4941" w:type="dxa"/>
            <w:hideMark/>
          </w:tcPr>
          <w:p w14:paraId="39E11EAA"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Da Silva Mesquita, B., do Egito Vasconcelos, B. C., de Moraes, S. L. D., Lemos, C. A. A., de Luna Gomes, J. M., Pellizzer, E. P., &amp; de Souza Andrade, E. S.</w:t>
            </w:r>
          </w:p>
        </w:tc>
        <w:tc>
          <w:tcPr>
            <w:tcW w:w="1276" w:type="dxa"/>
            <w:noWrap/>
            <w:hideMark/>
          </w:tcPr>
          <w:p w14:paraId="0C62449D"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2020</w:t>
            </w:r>
          </w:p>
        </w:tc>
        <w:tc>
          <w:tcPr>
            <w:tcW w:w="3969" w:type="dxa"/>
            <w:noWrap/>
            <w:hideMark/>
          </w:tcPr>
          <w:p w14:paraId="30EF013F"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SR</w:t>
            </w:r>
          </w:p>
        </w:tc>
      </w:tr>
      <w:tr w:rsidR="00626D9D" w:rsidRPr="008A1211" w14:paraId="154569A8" w14:textId="77777777" w:rsidTr="000278DE">
        <w:trPr>
          <w:trHeight w:val="907"/>
        </w:trPr>
        <w:tc>
          <w:tcPr>
            <w:tcW w:w="4268" w:type="dxa"/>
          </w:tcPr>
          <w:p w14:paraId="5B04F16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Orthognathic surgery with two-segment le fort i and sagittal split </w:t>
            </w:r>
            <w:proofErr w:type="gramStart"/>
            <w:r w:rsidRPr="008A1211">
              <w:rPr>
                <w:rFonts w:ascii="Times New Roman" w:hAnsi="Times New Roman" w:cs="Times New Roman"/>
                <w:sz w:val="24"/>
                <w:szCs w:val="24"/>
                <w:lang w:val="en-US"/>
              </w:rPr>
              <w:t>ramus  osteotomies</w:t>
            </w:r>
            <w:proofErr w:type="gramEnd"/>
            <w:r w:rsidRPr="008A1211">
              <w:rPr>
                <w:rFonts w:ascii="Times New Roman" w:hAnsi="Times New Roman" w:cs="Times New Roman"/>
                <w:sz w:val="24"/>
                <w:szCs w:val="24"/>
                <w:lang w:val="en-US"/>
              </w:rPr>
              <w:t xml:space="preserve"> of open bite deformity in an amelogenesis imperfecta patient viavirtual planning: A case report</w:t>
            </w:r>
          </w:p>
        </w:tc>
        <w:tc>
          <w:tcPr>
            <w:tcW w:w="4941" w:type="dxa"/>
          </w:tcPr>
          <w:p w14:paraId="67AD8ED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Ertas, U. And Ataol, M. And Kiki, A. And Ugurlu, M.</w:t>
            </w:r>
          </w:p>
        </w:tc>
        <w:tc>
          <w:tcPr>
            <w:tcW w:w="1276" w:type="dxa"/>
            <w:noWrap/>
          </w:tcPr>
          <w:p w14:paraId="084E0EE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2020</w:t>
            </w:r>
          </w:p>
        </w:tc>
        <w:tc>
          <w:tcPr>
            <w:tcW w:w="3969" w:type="dxa"/>
            <w:noWrap/>
          </w:tcPr>
          <w:p w14:paraId="359E4EE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1844BE9B" w14:textId="77777777" w:rsidTr="000278DE">
        <w:trPr>
          <w:trHeight w:val="907"/>
        </w:trPr>
        <w:tc>
          <w:tcPr>
            <w:tcW w:w="4268" w:type="dxa"/>
            <w:hideMark/>
          </w:tcPr>
          <w:p w14:paraId="22F309EE" w14:textId="77777777" w:rsidR="00626D9D" w:rsidRPr="008A1211" w:rsidRDefault="00000000" w:rsidP="000278DE">
            <w:pPr>
              <w:spacing w:before="240" w:line="480" w:lineRule="auto"/>
              <w:rPr>
                <w:rFonts w:ascii="Times New Roman" w:hAnsi="Times New Roman" w:cs="Times New Roman"/>
                <w:b/>
                <w:bCs/>
                <w:sz w:val="24"/>
                <w:szCs w:val="24"/>
                <w:lang w:val="en-US"/>
              </w:rPr>
            </w:pPr>
            <w:hyperlink r:id="rId64" w:tgtFrame="_blank" w:tooltip="go to record page" w:history="1">
              <w:r w:rsidR="00626D9D" w:rsidRPr="008A1211">
                <w:rPr>
                  <w:rFonts w:ascii="Times New Roman" w:hAnsi="Times New Roman" w:cs="Times New Roman"/>
                  <w:sz w:val="24"/>
                  <w:szCs w:val="24"/>
                  <w:lang w:val="en-US"/>
                </w:rPr>
                <w:t>Skeletal and dental effects of surgically assisted rapid palatal expansion: A systematic review of randomized controlled trials</w:t>
              </w:r>
            </w:hyperlink>
          </w:p>
        </w:tc>
        <w:tc>
          <w:tcPr>
            <w:tcW w:w="4941" w:type="dxa"/>
            <w:hideMark/>
          </w:tcPr>
          <w:p w14:paraId="60D0B644"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Bortolotti, F., Solidoro, L., Bartolucci, M.L., Incerti Parenti, S., Paganelli, C., Alessandri-Bonetti, G.</w:t>
            </w:r>
          </w:p>
        </w:tc>
        <w:tc>
          <w:tcPr>
            <w:tcW w:w="1276" w:type="dxa"/>
            <w:noWrap/>
            <w:hideMark/>
          </w:tcPr>
          <w:p w14:paraId="41ED417E"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2020</w:t>
            </w:r>
          </w:p>
        </w:tc>
        <w:tc>
          <w:tcPr>
            <w:tcW w:w="3969" w:type="dxa"/>
            <w:noWrap/>
            <w:hideMark/>
          </w:tcPr>
          <w:p w14:paraId="45F6631A"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SR</w:t>
            </w:r>
          </w:p>
        </w:tc>
      </w:tr>
      <w:tr w:rsidR="00626D9D" w:rsidRPr="008A1211" w14:paraId="1DCB5534" w14:textId="77777777" w:rsidTr="000278DE">
        <w:trPr>
          <w:trHeight w:val="907"/>
        </w:trPr>
        <w:tc>
          <w:tcPr>
            <w:tcW w:w="4268" w:type="dxa"/>
            <w:hideMark/>
          </w:tcPr>
          <w:p w14:paraId="2050F1D7" w14:textId="77777777" w:rsidR="00626D9D" w:rsidRPr="008A1211" w:rsidRDefault="00000000" w:rsidP="000278DE">
            <w:pPr>
              <w:spacing w:before="240" w:line="480" w:lineRule="auto"/>
              <w:rPr>
                <w:rFonts w:ascii="Times New Roman" w:hAnsi="Times New Roman" w:cs="Times New Roman"/>
                <w:b/>
                <w:bCs/>
                <w:sz w:val="24"/>
                <w:szCs w:val="24"/>
                <w:lang w:val="en-US"/>
              </w:rPr>
            </w:pPr>
            <w:hyperlink r:id="rId65" w:tgtFrame="_blank" w:tooltip="go to record page" w:history="1">
              <w:r w:rsidR="00626D9D" w:rsidRPr="008A1211">
                <w:rPr>
                  <w:rFonts w:ascii="Times New Roman" w:hAnsi="Times New Roman" w:cs="Times New Roman"/>
                  <w:sz w:val="24"/>
                  <w:szCs w:val="24"/>
                  <w:lang w:val="en-US"/>
                </w:rPr>
                <w:t>A comparison of tooth-borne and bone-anchored expansion devices in SARME</w:t>
              </w:r>
            </w:hyperlink>
          </w:p>
        </w:tc>
        <w:tc>
          <w:tcPr>
            <w:tcW w:w="4941" w:type="dxa"/>
            <w:hideMark/>
          </w:tcPr>
          <w:p w14:paraId="5C5A7B0D"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Barone, T.R., Cahali, M.B., Vasconcelos, C., Barone, J.R.</w:t>
            </w:r>
          </w:p>
        </w:tc>
        <w:tc>
          <w:tcPr>
            <w:tcW w:w="1276" w:type="dxa"/>
            <w:noWrap/>
            <w:hideMark/>
          </w:tcPr>
          <w:p w14:paraId="162F9989"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2020</w:t>
            </w:r>
          </w:p>
        </w:tc>
        <w:tc>
          <w:tcPr>
            <w:tcW w:w="3969" w:type="dxa"/>
            <w:noWrap/>
            <w:hideMark/>
          </w:tcPr>
          <w:p w14:paraId="3B21E141"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Other topic</w:t>
            </w:r>
          </w:p>
        </w:tc>
      </w:tr>
      <w:tr w:rsidR="00626D9D" w:rsidRPr="008A1211" w14:paraId="737AB146" w14:textId="77777777" w:rsidTr="000278DE">
        <w:trPr>
          <w:trHeight w:val="907"/>
        </w:trPr>
        <w:tc>
          <w:tcPr>
            <w:tcW w:w="4268" w:type="dxa"/>
          </w:tcPr>
          <w:p w14:paraId="1C907686"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Can palatal splint improve stability of segmental Le Fort I osteotomies?</w:t>
            </w:r>
          </w:p>
        </w:tc>
        <w:tc>
          <w:tcPr>
            <w:tcW w:w="4941" w:type="dxa"/>
          </w:tcPr>
          <w:p w14:paraId="6D1FA2DB"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Parizotto, Julianna Oliveira Lima and Borsato, Karina Tostes and Peixoto, Adriano Porto and Bianchi, Jonas and Cassano, Daniel Serra and Goncalves, Joao Roberto</w:t>
            </w:r>
          </w:p>
        </w:tc>
        <w:tc>
          <w:tcPr>
            <w:tcW w:w="1276" w:type="dxa"/>
            <w:noWrap/>
          </w:tcPr>
          <w:p w14:paraId="71B7A3E4"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2020</w:t>
            </w:r>
          </w:p>
        </w:tc>
        <w:tc>
          <w:tcPr>
            <w:tcW w:w="3969" w:type="dxa"/>
            <w:noWrap/>
          </w:tcPr>
          <w:p w14:paraId="2D17573E"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Other topic</w:t>
            </w:r>
          </w:p>
        </w:tc>
      </w:tr>
      <w:tr w:rsidR="00626D9D" w:rsidRPr="008A1211" w14:paraId="743CE818" w14:textId="77777777" w:rsidTr="000278DE">
        <w:trPr>
          <w:trHeight w:val="907"/>
        </w:trPr>
        <w:tc>
          <w:tcPr>
            <w:tcW w:w="4268" w:type="dxa"/>
          </w:tcPr>
          <w:p w14:paraId="44EFBCC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Relapse rate after surgical treatment of maxillary hypoplasia in non-growing cleft patients: a systematic review and meta-analysis</w:t>
            </w:r>
          </w:p>
        </w:tc>
        <w:tc>
          <w:tcPr>
            <w:tcW w:w="4941" w:type="dxa"/>
          </w:tcPr>
          <w:p w14:paraId="3C29B299" w14:textId="77777777" w:rsidR="00626D9D" w:rsidRPr="008A1211" w:rsidRDefault="00626D9D" w:rsidP="000278DE">
            <w:pPr>
              <w:tabs>
                <w:tab w:val="left" w:pos="908"/>
              </w:tabs>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Jiang, L. And Zheng, Y. And Li, N. And Chen, X. And Lu, Z. And Tong, H. And Yin, N. And Song, T</w:t>
            </w:r>
          </w:p>
        </w:tc>
        <w:tc>
          <w:tcPr>
            <w:tcW w:w="1276" w:type="dxa"/>
            <w:noWrap/>
          </w:tcPr>
          <w:p w14:paraId="26B57A0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2020</w:t>
            </w:r>
          </w:p>
        </w:tc>
        <w:tc>
          <w:tcPr>
            <w:tcW w:w="3969" w:type="dxa"/>
            <w:noWrap/>
          </w:tcPr>
          <w:p w14:paraId="1B179F0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4229CDB3" w14:textId="77777777" w:rsidTr="000278DE">
        <w:trPr>
          <w:trHeight w:val="907"/>
        </w:trPr>
        <w:tc>
          <w:tcPr>
            <w:tcW w:w="4268" w:type="dxa"/>
          </w:tcPr>
          <w:p w14:paraId="5FA0DA0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Evaluation of Tissue Tensions in Segmental Maxillary Osteotomies by Finite Element Analysis</w:t>
            </w:r>
          </w:p>
        </w:tc>
        <w:tc>
          <w:tcPr>
            <w:tcW w:w="4941" w:type="dxa"/>
          </w:tcPr>
          <w:p w14:paraId="38D91B61"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Sommerfeld, Ricardo and Bergamaschi, Isabela P. And Scariot, Rafaela and  Da Costa, Delson J.</w:t>
            </w:r>
          </w:p>
        </w:tc>
        <w:tc>
          <w:tcPr>
            <w:tcW w:w="1276" w:type="dxa"/>
            <w:noWrap/>
          </w:tcPr>
          <w:p w14:paraId="7BFC3419"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2020</w:t>
            </w:r>
          </w:p>
        </w:tc>
        <w:tc>
          <w:tcPr>
            <w:tcW w:w="3969" w:type="dxa"/>
            <w:noWrap/>
          </w:tcPr>
          <w:p w14:paraId="15679773"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Other topic</w:t>
            </w:r>
          </w:p>
        </w:tc>
      </w:tr>
      <w:tr w:rsidR="00626D9D" w:rsidRPr="008A1211" w14:paraId="4A21F4E0" w14:textId="77777777" w:rsidTr="000278DE">
        <w:trPr>
          <w:trHeight w:val="907"/>
        </w:trPr>
        <w:tc>
          <w:tcPr>
            <w:tcW w:w="4268" w:type="dxa"/>
          </w:tcPr>
          <w:p w14:paraId="58C52B5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Orthognathic surgery treatment injuries reported to the Danish Patient Compensation Association: A 25-year retrospective observational study</w:t>
            </w:r>
          </w:p>
        </w:tc>
        <w:tc>
          <w:tcPr>
            <w:tcW w:w="4941" w:type="dxa"/>
          </w:tcPr>
          <w:p w14:paraId="1F1C5DE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Hillerup, S.</w:t>
            </w:r>
          </w:p>
        </w:tc>
        <w:tc>
          <w:tcPr>
            <w:tcW w:w="1276" w:type="dxa"/>
            <w:noWrap/>
          </w:tcPr>
          <w:p w14:paraId="1E4A603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2020</w:t>
            </w:r>
          </w:p>
        </w:tc>
        <w:tc>
          <w:tcPr>
            <w:tcW w:w="3969" w:type="dxa"/>
            <w:noWrap/>
          </w:tcPr>
          <w:p w14:paraId="265947B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4394F0C8" w14:textId="77777777" w:rsidTr="000278DE">
        <w:trPr>
          <w:trHeight w:val="907"/>
        </w:trPr>
        <w:tc>
          <w:tcPr>
            <w:tcW w:w="4268" w:type="dxa"/>
          </w:tcPr>
          <w:p w14:paraId="13BC1FB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Craniofacial Deformities in Patients </w:t>
            </w:r>
            <w:proofErr w:type="gramStart"/>
            <w:r w:rsidRPr="008A1211">
              <w:rPr>
                <w:rFonts w:ascii="Times New Roman" w:hAnsi="Times New Roman" w:cs="Times New Roman"/>
                <w:sz w:val="24"/>
                <w:szCs w:val="24"/>
                <w:lang w:val="en-US"/>
              </w:rPr>
              <w:t>With</w:t>
            </w:r>
            <w:proofErr w:type="gramEnd"/>
            <w:r w:rsidRPr="008A1211">
              <w:rPr>
                <w:rFonts w:ascii="Times New Roman" w:hAnsi="Times New Roman" w:cs="Times New Roman"/>
                <w:sz w:val="24"/>
                <w:szCs w:val="24"/>
                <w:lang w:val="en-US"/>
              </w:rPr>
              <w:t xml:space="preserve"> Beta-Thalassemia: Orthodontic Versus Surgical Correction-A Systematic Review</w:t>
            </w:r>
          </w:p>
        </w:tc>
        <w:tc>
          <w:tcPr>
            <w:tcW w:w="4941" w:type="dxa"/>
          </w:tcPr>
          <w:p w14:paraId="3318E63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Einy, Shmuel and Ben-Barak, Ayelet and Kridin, Khalaf and Aizenbud, Dror</w:t>
            </w:r>
          </w:p>
        </w:tc>
        <w:tc>
          <w:tcPr>
            <w:tcW w:w="1276" w:type="dxa"/>
          </w:tcPr>
          <w:p w14:paraId="5D441A0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2020</w:t>
            </w:r>
          </w:p>
        </w:tc>
        <w:tc>
          <w:tcPr>
            <w:tcW w:w="3969" w:type="dxa"/>
            <w:noWrap/>
          </w:tcPr>
          <w:p w14:paraId="18A66C4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SR</w:t>
            </w:r>
          </w:p>
        </w:tc>
      </w:tr>
      <w:tr w:rsidR="00626D9D" w:rsidRPr="008A1211" w14:paraId="1A7B2333" w14:textId="77777777" w:rsidTr="000278DE">
        <w:trPr>
          <w:trHeight w:val="907"/>
        </w:trPr>
        <w:tc>
          <w:tcPr>
            <w:tcW w:w="4268" w:type="dxa"/>
          </w:tcPr>
          <w:p w14:paraId="43E5EE5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Technical Modifications Specific to the Cleft Le Fort I Osteotomy</w:t>
            </w:r>
          </w:p>
        </w:tc>
        <w:tc>
          <w:tcPr>
            <w:tcW w:w="4941" w:type="dxa"/>
          </w:tcPr>
          <w:p w14:paraId="66F5569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Susarla, Srinivas M. And Ettinger, Russell and Preston, Kathryn </w:t>
            </w:r>
            <w:proofErr w:type="gramStart"/>
            <w:r w:rsidRPr="008A1211">
              <w:rPr>
                <w:rFonts w:ascii="Times New Roman" w:hAnsi="Times New Roman" w:cs="Times New Roman"/>
                <w:sz w:val="24"/>
                <w:szCs w:val="24"/>
                <w:lang w:val="en-US"/>
              </w:rPr>
              <w:t>and  Kapadia</w:t>
            </w:r>
            <w:proofErr w:type="gramEnd"/>
            <w:r w:rsidRPr="008A1211">
              <w:rPr>
                <w:rFonts w:ascii="Times New Roman" w:hAnsi="Times New Roman" w:cs="Times New Roman"/>
                <w:sz w:val="24"/>
                <w:szCs w:val="24"/>
                <w:lang w:val="en-US"/>
              </w:rPr>
              <w:t>, Hitesh and Egbert, Mark A.</w:t>
            </w:r>
          </w:p>
        </w:tc>
        <w:tc>
          <w:tcPr>
            <w:tcW w:w="1276" w:type="dxa"/>
          </w:tcPr>
          <w:p w14:paraId="6D0800F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2020</w:t>
            </w:r>
          </w:p>
        </w:tc>
        <w:tc>
          <w:tcPr>
            <w:tcW w:w="3969" w:type="dxa"/>
            <w:noWrap/>
          </w:tcPr>
          <w:p w14:paraId="671B398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44C627EC" w14:textId="77777777" w:rsidTr="000278DE">
        <w:trPr>
          <w:trHeight w:val="907"/>
        </w:trPr>
        <w:tc>
          <w:tcPr>
            <w:tcW w:w="4268" w:type="dxa"/>
          </w:tcPr>
          <w:p w14:paraId="01021A9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Study of soft tissue changes in the upper lip and nose after backward movement of the maxilla in orthognathic surgery</w:t>
            </w:r>
          </w:p>
        </w:tc>
        <w:tc>
          <w:tcPr>
            <w:tcW w:w="4941" w:type="dxa"/>
          </w:tcPr>
          <w:p w14:paraId="48C3F6F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Seon, Suyun and Lee, Hyun-Woo and Jeong, Bong-Jin and Lee, Baek-Soo and Kwon, Yong-Dae and Ohe, Joo-Young</w:t>
            </w:r>
          </w:p>
        </w:tc>
        <w:tc>
          <w:tcPr>
            <w:tcW w:w="1276" w:type="dxa"/>
          </w:tcPr>
          <w:p w14:paraId="20E72EB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2020</w:t>
            </w:r>
          </w:p>
        </w:tc>
        <w:tc>
          <w:tcPr>
            <w:tcW w:w="3969" w:type="dxa"/>
            <w:noWrap/>
          </w:tcPr>
          <w:p w14:paraId="5FF7E98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11FF20A7" w14:textId="77777777" w:rsidTr="000278DE">
        <w:trPr>
          <w:trHeight w:val="907"/>
        </w:trPr>
        <w:tc>
          <w:tcPr>
            <w:tcW w:w="4268" w:type="dxa"/>
          </w:tcPr>
          <w:p w14:paraId="00F660B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Two-point nasomaxillary fixation of the Le Fort I osteotomy: assessment</w:t>
            </w:r>
          </w:p>
          <w:p w14:paraId="06E8965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Of stability at one year postoperative</w:t>
            </w:r>
          </w:p>
        </w:tc>
        <w:tc>
          <w:tcPr>
            <w:tcW w:w="4941" w:type="dxa"/>
          </w:tcPr>
          <w:p w14:paraId="23DB220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Susarla, S. M. And Ettinger, R. And Preston, K. And Kapadia, H. And Egbert, M. A.</w:t>
            </w:r>
          </w:p>
        </w:tc>
        <w:tc>
          <w:tcPr>
            <w:tcW w:w="1276" w:type="dxa"/>
          </w:tcPr>
          <w:p w14:paraId="28B536E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2020</w:t>
            </w:r>
          </w:p>
        </w:tc>
        <w:tc>
          <w:tcPr>
            <w:tcW w:w="3969" w:type="dxa"/>
            <w:noWrap/>
          </w:tcPr>
          <w:p w14:paraId="4B0821A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2EC3EC19" w14:textId="77777777" w:rsidTr="000278DE">
        <w:trPr>
          <w:trHeight w:val="907"/>
        </w:trPr>
        <w:tc>
          <w:tcPr>
            <w:tcW w:w="4268" w:type="dxa"/>
          </w:tcPr>
          <w:p w14:paraId="03946BE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Is alteration of the occlusal plane stable with isolated </w:t>
            </w:r>
            <w:proofErr w:type="gramStart"/>
            <w:r w:rsidRPr="008A1211">
              <w:rPr>
                <w:rFonts w:ascii="Times New Roman" w:hAnsi="Times New Roman" w:cs="Times New Roman"/>
                <w:sz w:val="24"/>
                <w:szCs w:val="24"/>
                <w:lang w:val="en-US"/>
              </w:rPr>
              <w:t>nasomaxillary  fixation</w:t>
            </w:r>
            <w:proofErr w:type="gramEnd"/>
            <w:r w:rsidRPr="008A1211">
              <w:rPr>
                <w:rFonts w:ascii="Times New Roman" w:hAnsi="Times New Roman" w:cs="Times New Roman"/>
                <w:sz w:val="24"/>
                <w:szCs w:val="24"/>
                <w:lang w:val="en-US"/>
              </w:rPr>
              <w:t xml:space="preserve"> of the Le Fort I osteotomy?</w:t>
            </w:r>
          </w:p>
        </w:tc>
        <w:tc>
          <w:tcPr>
            <w:tcW w:w="4941" w:type="dxa"/>
          </w:tcPr>
          <w:p w14:paraId="6FFC507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Susarla, S. M. And Ettinger, R. E. And Preston, K. And Kapadia, H. And Egbert, M. A.</w:t>
            </w:r>
          </w:p>
        </w:tc>
        <w:tc>
          <w:tcPr>
            <w:tcW w:w="1276" w:type="dxa"/>
          </w:tcPr>
          <w:p w14:paraId="3DA7AD0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2020</w:t>
            </w:r>
          </w:p>
        </w:tc>
        <w:tc>
          <w:tcPr>
            <w:tcW w:w="3969" w:type="dxa"/>
            <w:noWrap/>
          </w:tcPr>
          <w:p w14:paraId="64A5268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64111DDF" w14:textId="77777777" w:rsidTr="000278DE">
        <w:trPr>
          <w:trHeight w:val="907"/>
        </w:trPr>
        <w:tc>
          <w:tcPr>
            <w:tcW w:w="4268" w:type="dxa"/>
          </w:tcPr>
          <w:p w14:paraId="2D4559D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Resorbable Versus Titanium Fixation of Le Fort I Osteotomy</w:t>
            </w:r>
          </w:p>
        </w:tc>
        <w:tc>
          <w:tcPr>
            <w:tcW w:w="4941" w:type="dxa"/>
          </w:tcPr>
          <w:p w14:paraId="58956ADF"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Passeri, Luis Augusto and Bento, Adriano Mesquita and Vanni, Tazio</w:t>
            </w:r>
          </w:p>
        </w:tc>
        <w:tc>
          <w:tcPr>
            <w:tcW w:w="1276" w:type="dxa"/>
          </w:tcPr>
          <w:p w14:paraId="7731C2F4"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2020</w:t>
            </w:r>
          </w:p>
        </w:tc>
        <w:tc>
          <w:tcPr>
            <w:tcW w:w="3969" w:type="dxa"/>
            <w:noWrap/>
          </w:tcPr>
          <w:p w14:paraId="4B10F197"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Other topic</w:t>
            </w:r>
          </w:p>
        </w:tc>
      </w:tr>
      <w:tr w:rsidR="00626D9D" w:rsidRPr="008A1211" w14:paraId="144692FE" w14:textId="77777777" w:rsidTr="000278DE">
        <w:trPr>
          <w:trHeight w:val="907"/>
        </w:trPr>
        <w:tc>
          <w:tcPr>
            <w:tcW w:w="4268" w:type="dxa"/>
          </w:tcPr>
          <w:p w14:paraId="7FB3E30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Microvascular Reconstruction of Total Maxillary Avascular Necrosis as a Complication of Routine Orthognathic Surgery</w:t>
            </w:r>
          </w:p>
        </w:tc>
        <w:tc>
          <w:tcPr>
            <w:tcW w:w="4941" w:type="dxa"/>
          </w:tcPr>
          <w:p w14:paraId="331A714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Ettinger, Kyle S. And Nathan, John and Guerrero, Lidia M. And </w:t>
            </w:r>
            <w:proofErr w:type="gramStart"/>
            <w:r w:rsidRPr="008A1211">
              <w:rPr>
                <w:rFonts w:ascii="Times New Roman" w:hAnsi="Times New Roman" w:cs="Times New Roman"/>
                <w:sz w:val="24"/>
                <w:szCs w:val="24"/>
                <w:lang w:val="en-US"/>
              </w:rPr>
              <w:t>Salinas,  Thomas</w:t>
            </w:r>
            <w:proofErr w:type="gramEnd"/>
            <w:r w:rsidRPr="008A1211">
              <w:rPr>
                <w:rFonts w:ascii="Times New Roman" w:hAnsi="Times New Roman" w:cs="Times New Roman"/>
                <w:sz w:val="24"/>
                <w:szCs w:val="24"/>
                <w:lang w:val="en-US"/>
              </w:rPr>
              <w:t xml:space="preserve"> J. And Arce, Kevin</w:t>
            </w:r>
          </w:p>
        </w:tc>
        <w:tc>
          <w:tcPr>
            <w:tcW w:w="1276" w:type="dxa"/>
          </w:tcPr>
          <w:p w14:paraId="18782E2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2020</w:t>
            </w:r>
          </w:p>
        </w:tc>
        <w:tc>
          <w:tcPr>
            <w:tcW w:w="3969" w:type="dxa"/>
            <w:noWrap/>
          </w:tcPr>
          <w:p w14:paraId="55901A1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6E554958" w14:textId="77777777" w:rsidTr="000278DE">
        <w:trPr>
          <w:trHeight w:val="907"/>
        </w:trPr>
        <w:tc>
          <w:tcPr>
            <w:tcW w:w="4268" w:type="dxa"/>
          </w:tcPr>
          <w:p w14:paraId="7281E68C" w14:textId="77777777" w:rsidR="00626D9D" w:rsidRPr="008A1211" w:rsidRDefault="00000000" w:rsidP="000278DE">
            <w:pPr>
              <w:spacing w:before="240" w:line="480" w:lineRule="auto"/>
              <w:rPr>
                <w:rFonts w:ascii="Times New Roman" w:hAnsi="Times New Roman" w:cs="Times New Roman"/>
                <w:sz w:val="24"/>
                <w:szCs w:val="24"/>
                <w:lang w:val="en-US"/>
              </w:rPr>
            </w:pPr>
            <w:hyperlink r:id="rId66" w:history="1">
              <w:r w:rsidR="00626D9D" w:rsidRPr="008A1211">
                <w:rPr>
                  <w:rStyle w:val="Collegamentoipertestuale"/>
                  <w:rFonts w:ascii="Times New Roman" w:hAnsi="Times New Roman" w:cs="Times New Roman"/>
                  <w:color w:val="auto"/>
                  <w:sz w:val="24"/>
                  <w:szCs w:val="24"/>
                  <w:lang w:val="en-US"/>
                </w:rPr>
                <w:t>Patient satisfaction after orthognathic surgery: a 3 year follow-up of 60 high-angle Class II individuals.</w:t>
              </w:r>
            </w:hyperlink>
          </w:p>
        </w:tc>
        <w:tc>
          <w:tcPr>
            <w:tcW w:w="4941" w:type="dxa"/>
          </w:tcPr>
          <w:p w14:paraId="7C76859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Torgersbråten N, Stenvik A, Espeland L.</w:t>
            </w:r>
          </w:p>
        </w:tc>
        <w:tc>
          <w:tcPr>
            <w:tcW w:w="1276" w:type="dxa"/>
          </w:tcPr>
          <w:p w14:paraId="69F0C28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2021</w:t>
            </w:r>
          </w:p>
        </w:tc>
        <w:tc>
          <w:tcPr>
            <w:tcW w:w="3969" w:type="dxa"/>
            <w:noWrap/>
          </w:tcPr>
          <w:p w14:paraId="5462D36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378BEA11" w14:textId="77777777" w:rsidTr="000278DE">
        <w:trPr>
          <w:trHeight w:val="907"/>
        </w:trPr>
        <w:tc>
          <w:tcPr>
            <w:tcW w:w="4268" w:type="dxa"/>
          </w:tcPr>
          <w:p w14:paraId="58EBABE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Maxillary repositioning using a CAD/CAM wafer and an intraoperative Navigation system for bimaxillary orthognathic surgery using </w:t>
            </w:r>
            <w:proofErr w:type="gramStart"/>
            <w:r w:rsidRPr="008A1211">
              <w:rPr>
                <w:rFonts w:ascii="Times New Roman" w:hAnsi="Times New Roman" w:cs="Times New Roman"/>
                <w:sz w:val="24"/>
                <w:szCs w:val="24"/>
                <w:lang w:val="en-US"/>
              </w:rPr>
              <w:t>segmental  Le</w:t>
            </w:r>
            <w:proofErr w:type="gramEnd"/>
            <w:r w:rsidRPr="008A1211">
              <w:rPr>
                <w:rFonts w:ascii="Times New Roman" w:hAnsi="Times New Roman" w:cs="Times New Roman"/>
                <w:sz w:val="24"/>
                <w:szCs w:val="24"/>
                <w:lang w:val="en-US"/>
              </w:rPr>
              <w:t xml:space="preserve"> Fort I osteotomy: A pilot study</w:t>
            </w:r>
          </w:p>
        </w:tc>
        <w:tc>
          <w:tcPr>
            <w:tcW w:w="4941" w:type="dxa"/>
          </w:tcPr>
          <w:p w14:paraId="642DBAC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Tanaka, Motohiro and Sato, Hitoshi and Inada, Takanobu and Yaso, Atsutosi and Ogura, Hiroshi and Shirota, Tatsuo</w:t>
            </w:r>
          </w:p>
        </w:tc>
        <w:tc>
          <w:tcPr>
            <w:tcW w:w="1276" w:type="dxa"/>
          </w:tcPr>
          <w:p w14:paraId="4962DDD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2021</w:t>
            </w:r>
          </w:p>
        </w:tc>
        <w:tc>
          <w:tcPr>
            <w:tcW w:w="3969" w:type="dxa"/>
            <w:noWrap/>
          </w:tcPr>
          <w:p w14:paraId="70E5B63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3C91C602" w14:textId="77777777" w:rsidTr="000278DE">
        <w:trPr>
          <w:trHeight w:val="907"/>
        </w:trPr>
        <w:tc>
          <w:tcPr>
            <w:tcW w:w="4268" w:type="dxa"/>
          </w:tcPr>
          <w:p w14:paraId="0D9F6DB6" w14:textId="77777777" w:rsidR="00626D9D" w:rsidRPr="008A1211" w:rsidRDefault="00000000" w:rsidP="000278DE">
            <w:pPr>
              <w:spacing w:before="240" w:line="480" w:lineRule="auto"/>
              <w:rPr>
                <w:rFonts w:ascii="Times New Roman" w:hAnsi="Times New Roman" w:cs="Times New Roman"/>
                <w:sz w:val="24"/>
                <w:szCs w:val="24"/>
                <w:lang w:val="en-US"/>
              </w:rPr>
            </w:pPr>
            <w:hyperlink r:id="rId67" w:history="1">
              <w:r w:rsidR="00626D9D" w:rsidRPr="008A1211">
                <w:rPr>
                  <w:rStyle w:val="Collegamentoipertestuale"/>
                  <w:rFonts w:ascii="Times New Roman" w:hAnsi="Times New Roman" w:cs="Times New Roman"/>
                  <w:color w:val="auto"/>
                  <w:sz w:val="24"/>
                  <w:szCs w:val="24"/>
                  <w:lang w:val="en-US"/>
                </w:rPr>
                <w:t>Virtual Analysis of Segmental Bimaxillary Surgery: A Validation Study.</w:t>
              </w:r>
            </w:hyperlink>
          </w:p>
        </w:tc>
        <w:tc>
          <w:tcPr>
            <w:tcW w:w="4941" w:type="dxa"/>
          </w:tcPr>
          <w:p w14:paraId="3840A94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Holte MB, Diaconu A, Ingerslev J, Thorn JJ, Pinholt EM.</w:t>
            </w:r>
          </w:p>
        </w:tc>
        <w:tc>
          <w:tcPr>
            <w:tcW w:w="1276" w:type="dxa"/>
          </w:tcPr>
          <w:p w14:paraId="23AB9BB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2021</w:t>
            </w:r>
          </w:p>
        </w:tc>
        <w:tc>
          <w:tcPr>
            <w:tcW w:w="3969" w:type="dxa"/>
            <w:noWrap/>
          </w:tcPr>
          <w:p w14:paraId="0981331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7F2332C2" w14:textId="77777777" w:rsidTr="000278DE">
        <w:trPr>
          <w:trHeight w:val="907"/>
        </w:trPr>
        <w:tc>
          <w:tcPr>
            <w:tcW w:w="4268" w:type="dxa"/>
          </w:tcPr>
          <w:p w14:paraId="3F660D99" w14:textId="77777777" w:rsidR="00626D9D" w:rsidRPr="008A1211" w:rsidRDefault="00000000" w:rsidP="000278DE">
            <w:pPr>
              <w:spacing w:before="240" w:line="480" w:lineRule="auto"/>
              <w:rPr>
                <w:rFonts w:ascii="Times New Roman" w:hAnsi="Times New Roman" w:cs="Times New Roman"/>
                <w:sz w:val="24"/>
                <w:szCs w:val="24"/>
                <w:lang w:val="en-US"/>
              </w:rPr>
            </w:pPr>
            <w:hyperlink r:id="rId68" w:history="1">
              <w:r w:rsidR="00626D9D" w:rsidRPr="008A1211">
                <w:rPr>
                  <w:rStyle w:val="Collegamentoipertestuale"/>
                  <w:rFonts w:ascii="Times New Roman" w:hAnsi="Times New Roman" w:cs="Times New Roman"/>
                  <w:color w:val="auto"/>
                  <w:sz w:val="24"/>
                  <w:szCs w:val="24"/>
                  <w:lang w:val="en-US"/>
                </w:rPr>
                <w:t>Three-dimensional changes in the location of soft tissue landmarks following bimaxillary orthognathic surgery.</w:t>
              </w:r>
            </w:hyperlink>
          </w:p>
        </w:tc>
        <w:tc>
          <w:tcPr>
            <w:tcW w:w="4941" w:type="dxa"/>
          </w:tcPr>
          <w:p w14:paraId="49247C6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Çoban G, Yavuz İ, Demirbaş AE.</w:t>
            </w:r>
          </w:p>
        </w:tc>
        <w:tc>
          <w:tcPr>
            <w:tcW w:w="1276" w:type="dxa"/>
          </w:tcPr>
          <w:p w14:paraId="17C447E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2021</w:t>
            </w:r>
          </w:p>
        </w:tc>
        <w:tc>
          <w:tcPr>
            <w:tcW w:w="3969" w:type="dxa"/>
            <w:noWrap/>
          </w:tcPr>
          <w:p w14:paraId="6006C79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539A7F77" w14:textId="77777777" w:rsidTr="000278DE">
        <w:trPr>
          <w:trHeight w:val="907"/>
        </w:trPr>
        <w:tc>
          <w:tcPr>
            <w:tcW w:w="4268" w:type="dxa"/>
          </w:tcPr>
          <w:p w14:paraId="045F2CF3"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Peri- and postoperative complications in Le Fort I osteotomies</w:t>
            </w:r>
          </w:p>
        </w:tc>
        <w:tc>
          <w:tcPr>
            <w:tcW w:w="4941" w:type="dxa"/>
          </w:tcPr>
          <w:p w14:paraId="524C0C1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Kotaniemi, Karoliina V. M. And Suojanen, Juho and Palotie, Tuula</w:t>
            </w:r>
          </w:p>
        </w:tc>
        <w:tc>
          <w:tcPr>
            <w:tcW w:w="1276" w:type="dxa"/>
          </w:tcPr>
          <w:p w14:paraId="4A79AA5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2021</w:t>
            </w:r>
          </w:p>
        </w:tc>
        <w:tc>
          <w:tcPr>
            <w:tcW w:w="3969" w:type="dxa"/>
            <w:noWrap/>
          </w:tcPr>
          <w:p w14:paraId="3887FA4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619F8B48" w14:textId="77777777" w:rsidTr="000278DE">
        <w:trPr>
          <w:trHeight w:val="907"/>
        </w:trPr>
        <w:tc>
          <w:tcPr>
            <w:tcW w:w="4268" w:type="dxa"/>
          </w:tcPr>
          <w:p w14:paraId="6918DF1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Immediate dental and skeletal influence of distractor position on Surgically assisted rapid palatal expansion with or without Pterygomaxillary disjunction</w:t>
            </w:r>
          </w:p>
        </w:tc>
        <w:tc>
          <w:tcPr>
            <w:tcW w:w="4941" w:type="dxa"/>
          </w:tcPr>
          <w:p w14:paraId="7A33F7B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Moehlhenrich, S. C. And Ernst, K. And Peters, F. And Kniha, K. And Chhatwani, S. And Prescher, A. And Danesh, G. And Hoelzle, F. And</w:t>
            </w:r>
          </w:p>
          <w:p w14:paraId="36B2BFF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Modabber, A.</w:t>
            </w:r>
          </w:p>
        </w:tc>
        <w:tc>
          <w:tcPr>
            <w:tcW w:w="1276" w:type="dxa"/>
          </w:tcPr>
          <w:p w14:paraId="027BE95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2021</w:t>
            </w:r>
          </w:p>
        </w:tc>
        <w:tc>
          <w:tcPr>
            <w:tcW w:w="3969" w:type="dxa"/>
            <w:noWrap/>
          </w:tcPr>
          <w:p w14:paraId="66B24F7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Not in vivo study</w:t>
            </w:r>
          </w:p>
        </w:tc>
      </w:tr>
      <w:tr w:rsidR="00626D9D" w:rsidRPr="008A1211" w14:paraId="02C0FC7F" w14:textId="77777777" w:rsidTr="000278DE">
        <w:trPr>
          <w:trHeight w:val="907"/>
        </w:trPr>
        <w:tc>
          <w:tcPr>
            <w:tcW w:w="4268" w:type="dxa"/>
            <w:hideMark/>
          </w:tcPr>
          <w:p w14:paraId="40AF2E16" w14:textId="77777777" w:rsidR="00626D9D" w:rsidRPr="008A1211" w:rsidRDefault="00626D9D" w:rsidP="000278DE">
            <w:pPr>
              <w:spacing w:before="240" w:line="480" w:lineRule="auto"/>
              <w:rPr>
                <w:rFonts w:ascii="Times New Roman" w:hAnsi="Times New Roman" w:cs="Times New Roman"/>
                <w:b/>
                <w:bCs/>
                <w:sz w:val="24"/>
                <w:szCs w:val="24"/>
                <w:lang w:val="en-US"/>
              </w:rPr>
            </w:pPr>
            <w:r w:rsidRPr="008A1211">
              <w:rPr>
                <w:rFonts w:ascii="Times New Roman" w:hAnsi="Times New Roman" w:cs="Times New Roman"/>
                <w:sz w:val="24"/>
                <w:szCs w:val="24"/>
                <w:lang w:val="en-US"/>
              </w:rPr>
              <w:t xml:space="preserve">Evaluation of symmetry behavior of surgically assisted rapid maxillary </w:t>
            </w:r>
            <w:r w:rsidRPr="008A1211">
              <w:rPr>
                <w:rFonts w:ascii="Times New Roman" w:hAnsi="Times New Roman" w:cs="Times New Roman"/>
                <w:sz w:val="24"/>
                <w:szCs w:val="24"/>
                <w:lang w:val="en-US"/>
              </w:rPr>
              <w:lastRenderedPageBreak/>
              <w:t>expansion with simulation-driven targeted bone weakening</w:t>
            </w:r>
          </w:p>
        </w:tc>
        <w:tc>
          <w:tcPr>
            <w:tcW w:w="4941" w:type="dxa"/>
            <w:hideMark/>
          </w:tcPr>
          <w:p w14:paraId="1B87CF2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Chhatwani, S., Schudlich, K., Möhlhenrich, S.C., Pugachev, A., Bicsak, A., Ludwig, B., Hassfeld, S., Danesh, G., Bonitz, L.</w:t>
            </w:r>
          </w:p>
        </w:tc>
        <w:tc>
          <w:tcPr>
            <w:tcW w:w="1276" w:type="dxa"/>
            <w:noWrap/>
            <w:hideMark/>
          </w:tcPr>
          <w:p w14:paraId="442381E8"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2021</w:t>
            </w:r>
          </w:p>
        </w:tc>
        <w:tc>
          <w:tcPr>
            <w:tcW w:w="3969" w:type="dxa"/>
            <w:noWrap/>
            <w:hideMark/>
          </w:tcPr>
          <w:p w14:paraId="213B8098"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Other topic</w:t>
            </w:r>
          </w:p>
        </w:tc>
      </w:tr>
      <w:tr w:rsidR="00626D9D" w:rsidRPr="008A1211" w14:paraId="41220622" w14:textId="77777777" w:rsidTr="000278DE">
        <w:trPr>
          <w:trHeight w:val="907"/>
        </w:trPr>
        <w:tc>
          <w:tcPr>
            <w:tcW w:w="4268" w:type="dxa"/>
            <w:hideMark/>
          </w:tcPr>
          <w:p w14:paraId="40A34D3B" w14:textId="77777777" w:rsidR="00626D9D" w:rsidRPr="008A1211" w:rsidRDefault="00626D9D" w:rsidP="000278DE">
            <w:pPr>
              <w:spacing w:before="240" w:line="480" w:lineRule="auto"/>
              <w:rPr>
                <w:rFonts w:ascii="Times New Roman" w:hAnsi="Times New Roman" w:cs="Times New Roman"/>
                <w:b/>
                <w:bCs/>
                <w:sz w:val="24"/>
                <w:szCs w:val="24"/>
                <w:lang w:val="en-US"/>
              </w:rPr>
            </w:pPr>
            <w:r w:rsidRPr="008A1211">
              <w:rPr>
                <w:rFonts w:ascii="Times New Roman" w:hAnsi="Times New Roman" w:cs="Times New Roman"/>
                <w:sz w:val="24"/>
                <w:szCs w:val="24"/>
                <w:lang w:val="en-US"/>
              </w:rPr>
              <w:t>Prevalence of malignant neoplastic oral lesions among children and adolescents: A systematic review and meta-analysis</w:t>
            </w:r>
          </w:p>
        </w:tc>
        <w:tc>
          <w:tcPr>
            <w:tcW w:w="4941" w:type="dxa"/>
            <w:hideMark/>
          </w:tcPr>
          <w:p w14:paraId="53D6BA0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De Paula, D.S., Nóbrega Malta, C.E., de Brito, W.H., Mota Lemos, J.V., Cetira Fillho, E.L., Gurgel Costa, F.W., Nunes Alves, A.P.N., de Barros Silva, P.G.</w:t>
            </w:r>
          </w:p>
        </w:tc>
        <w:tc>
          <w:tcPr>
            <w:tcW w:w="1276" w:type="dxa"/>
            <w:noWrap/>
            <w:hideMark/>
          </w:tcPr>
          <w:p w14:paraId="6FAACCF2"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2021</w:t>
            </w:r>
          </w:p>
        </w:tc>
        <w:tc>
          <w:tcPr>
            <w:tcW w:w="3969" w:type="dxa"/>
            <w:noWrap/>
            <w:hideMark/>
          </w:tcPr>
          <w:p w14:paraId="0685412D"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SR</w:t>
            </w:r>
          </w:p>
        </w:tc>
      </w:tr>
      <w:tr w:rsidR="00626D9D" w:rsidRPr="008A1211" w14:paraId="04DA5134" w14:textId="77777777" w:rsidTr="000278DE">
        <w:trPr>
          <w:trHeight w:val="907"/>
        </w:trPr>
        <w:tc>
          <w:tcPr>
            <w:tcW w:w="4268" w:type="dxa"/>
            <w:hideMark/>
          </w:tcPr>
          <w:p w14:paraId="51521553" w14:textId="77777777" w:rsidR="00626D9D" w:rsidRPr="008A1211" w:rsidRDefault="00626D9D" w:rsidP="000278DE">
            <w:pPr>
              <w:spacing w:before="240" w:line="480" w:lineRule="auto"/>
              <w:rPr>
                <w:rFonts w:ascii="Times New Roman" w:hAnsi="Times New Roman" w:cs="Times New Roman"/>
                <w:b/>
                <w:bCs/>
                <w:sz w:val="24"/>
                <w:szCs w:val="24"/>
                <w:lang w:val="en-US"/>
              </w:rPr>
            </w:pPr>
            <w:r w:rsidRPr="008A1211">
              <w:rPr>
                <w:rFonts w:ascii="Times New Roman" w:hAnsi="Times New Roman" w:cs="Times New Roman"/>
                <w:sz w:val="24"/>
                <w:szCs w:val="24"/>
                <w:lang w:val="en-US"/>
              </w:rPr>
              <w:t>Nasopharyngeal airway and subcranial space analysis in Pfeiffer syndrome</w:t>
            </w:r>
          </w:p>
        </w:tc>
        <w:tc>
          <w:tcPr>
            <w:tcW w:w="4941" w:type="dxa"/>
            <w:hideMark/>
          </w:tcPr>
          <w:p w14:paraId="5508FC3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Lu, X., Forte, A.J., Allam, O., Park, K.E., Junn, A., Alperovich, M., Steinbacher, D.M., Tonello, C., Alonso, N., Persing, J.A.</w:t>
            </w:r>
          </w:p>
        </w:tc>
        <w:tc>
          <w:tcPr>
            <w:tcW w:w="1276" w:type="dxa"/>
            <w:noWrap/>
            <w:hideMark/>
          </w:tcPr>
          <w:p w14:paraId="54C10633"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2021</w:t>
            </w:r>
          </w:p>
        </w:tc>
        <w:tc>
          <w:tcPr>
            <w:tcW w:w="3969" w:type="dxa"/>
            <w:noWrap/>
            <w:hideMark/>
          </w:tcPr>
          <w:p w14:paraId="0C17B729"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Other topic</w:t>
            </w:r>
          </w:p>
        </w:tc>
      </w:tr>
      <w:tr w:rsidR="00626D9D" w:rsidRPr="008A1211" w14:paraId="46B153AB" w14:textId="77777777" w:rsidTr="000278DE">
        <w:trPr>
          <w:trHeight w:val="907"/>
        </w:trPr>
        <w:tc>
          <w:tcPr>
            <w:tcW w:w="4268" w:type="dxa"/>
            <w:hideMark/>
          </w:tcPr>
          <w:p w14:paraId="4669D8EF" w14:textId="77777777" w:rsidR="00626D9D" w:rsidRPr="008A1211" w:rsidRDefault="00626D9D" w:rsidP="000278DE">
            <w:pPr>
              <w:spacing w:before="240" w:line="480" w:lineRule="auto"/>
              <w:rPr>
                <w:rFonts w:ascii="Times New Roman" w:hAnsi="Times New Roman" w:cs="Times New Roman"/>
                <w:b/>
                <w:bCs/>
                <w:sz w:val="24"/>
                <w:szCs w:val="24"/>
                <w:lang w:val="en-US"/>
              </w:rPr>
            </w:pPr>
            <w:r w:rsidRPr="008A1211">
              <w:rPr>
                <w:rFonts w:ascii="Times New Roman" w:hAnsi="Times New Roman" w:cs="Times New Roman"/>
                <w:sz w:val="24"/>
                <w:szCs w:val="24"/>
                <w:lang w:val="en-US"/>
              </w:rPr>
              <w:t xml:space="preserve">A comparison of different osteotomy techniques with and without pterygomaxillary disjunction in surgically assisted maxillary expansion utilizing modified hybrid rapid maxillary </w:t>
            </w:r>
            <w:r w:rsidRPr="008A1211">
              <w:rPr>
                <w:rFonts w:ascii="Times New Roman" w:hAnsi="Times New Roman" w:cs="Times New Roman"/>
                <w:sz w:val="24"/>
                <w:szCs w:val="24"/>
                <w:lang w:val="en-US"/>
              </w:rPr>
              <w:lastRenderedPageBreak/>
              <w:t>expansion device with posterior implants: A finite element study</w:t>
            </w:r>
          </w:p>
        </w:tc>
        <w:tc>
          <w:tcPr>
            <w:tcW w:w="4941" w:type="dxa"/>
            <w:hideMark/>
          </w:tcPr>
          <w:p w14:paraId="65B426A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Sankar, S.G., Prashanth, B., Rajasekhar, G., Prasad, M., Reddy, G.V., Yamini Priyanka, J.S.</w:t>
            </w:r>
          </w:p>
        </w:tc>
        <w:tc>
          <w:tcPr>
            <w:tcW w:w="1276" w:type="dxa"/>
            <w:noWrap/>
            <w:hideMark/>
          </w:tcPr>
          <w:p w14:paraId="4B3AFE93"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2021</w:t>
            </w:r>
          </w:p>
        </w:tc>
        <w:tc>
          <w:tcPr>
            <w:tcW w:w="3969" w:type="dxa"/>
            <w:noWrap/>
            <w:hideMark/>
          </w:tcPr>
          <w:p w14:paraId="3145328F"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lang w:val="en-US"/>
              </w:rPr>
              <w:t>Other topic</w:t>
            </w:r>
          </w:p>
        </w:tc>
      </w:tr>
      <w:tr w:rsidR="00626D9D" w:rsidRPr="008A1211" w14:paraId="0EFA66C1" w14:textId="77777777" w:rsidTr="000278DE">
        <w:trPr>
          <w:trHeight w:val="907"/>
        </w:trPr>
        <w:tc>
          <w:tcPr>
            <w:tcW w:w="4268" w:type="dxa"/>
          </w:tcPr>
          <w:p w14:paraId="1BE3980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Current Trends in Orthognathic Surgery in Poland-A Retrospective Analysis of 124 Cases</w:t>
            </w:r>
          </w:p>
        </w:tc>
        <w:tc>
          <w:tcPr>
            <w:tcW w:w="4941" w:type="dxa"/>
          </w:tcPr>
          <w:p w14:paraId="054CBE6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Zawislak, Ewa and Przywitowski, Szymon and Olejnik, Anna and Gerber,</w:t>
            </w:r>
          </w:p>
          <w:p w14:paraId="6C32530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Hanna and Golusinski, Pawel and Nowak, Rafal</w:t>
            </w:r>
          </w:p>
        </w:tc>
        <w:tc>
          <w:tcPr>
            <w:tcW w:w="1276" w:type="dxa"/>
          </w:tcPr>
          <w:p w14:paraId="61A8484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2021</w:t>
            </w:r>
          </w:p>
        </w:tc>
        <w:tc>
          <w:tcPr>
            <w:tcW w:w="3969" w:type="dxa"/>
            <w:noWrap/>
          </w:tcPr>
          <w:p w14:paraId="0FE994B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41611926" w14:textId="77777777" w:rsidTr="000278DE">
        <w:trPr>
          <w:trHeight w:val="907"/>
        </w:trPr>
        <w:tc>
          <w:tcPr>
            <w:tcW w:w="4268" w:type="dxa"/>
          </w:tcPr>
          <w:p w14:paraId="3744B7C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New method of Le Fort I osteotomy with increased stability</w:t>
            </w:r>
          </w:p>
        </w:tc>
        <w:tc>
          <w:tcPr>
            <w:tcW w:w="4941" w:type="dxa"/>
          </w:tcPr>
          <w:p w14:paraId="624B39F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Nishikubo, Shuichi and Ogisawa, Shouhei and Nakajima, Junya and Azaki,</w:t>
            </w:r>
          </w:p>
          <w:p w14:paraId="7AFA948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Hiroaki and Shinozuka, Keiji and Tonogi, Morio</w:t>
            </w:r>
          </w:p>
        </w:tc>
        <w:tc>
          <w:tcPr>
            <w:tcW w:w="1276" w:type="dxa"/>
          </w:tcPr>
          <w:p w14:paraId="7A22331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2021</w:t>
            </w:r>
          </w:p>
        </w:tc>
        <w:tc>
          <w:tcPr>
            <w:tcW w:w="3969" w:type="dxa"/>
            <w:noWrap/>
          </w:tcPr>
          <w:p w14:paraId="0D10322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56EA5E83" w14:textId="77777777" w:rsidTr="000278DE">
        <w:trPr>
          <w:trHeight w:val="907"/>
        </w:trPr>
        <w:tc>
          <w:tcPr>
            <w:tcW w:w="4268" w:type="dxa"/>
            <w:hideMark/>
          </w:tcPr>
          <w:p w14:paraId="450EA0DE" w14:textId="77777777" w:rsidR="00626D9D" w:rsidRPr="008A1211" w:rsidRDefault="00626D9D" w:rsidP="000278DE">
            <w:pPr>
              <w:spacing w:before="240" w:line="480" w:lineRule="auto"/>
              <w:rPr>
                <w:rFonts w:ascii="Times New Roman" w:hAnsi="Times New Roman" w:cs="Times New Roman"/>
                <w:b/>
                <w:bCs/>
                <w:sz w:val="24"/>
                <w:szCs w:val="24"/>
                <w:lang w:val="en-US"/>
              </w:rPr>
            </w:pPr>
            <w:r w:rsidRPr="008A1211">
              <w:rPr>
                <w:rFonts w:ascii="Times New Roman" w:hAnsi="Times New Roman" w:cs="Times New Roman"/>
                <w:sz w:val="24"/>
                <w:szCs w:val="24"/>
                <w:lang w:val="en-US"/>
              </w:rPr>
              <w:t>Effects of Surgically Assisted Rapid Palatal Expansion on Facial Soft Tissues: A Systematic Review.</w:t>
            </w:r>
          </w:p>
        </w:tc>
        <w:tc>
          <w:tcPr>
            <w:tcW w:w="4941" w:type="dxa"/>
            <w:hideMark/>
          </w:tcPr>
          <w:p w14:paraId="5D3E4B3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Vogiatzis, F., Roussos, P., Doulis, I., Palikaraki, G., Christopoulos, P., &amp; Sifakakis, I.</w:t>
            </w:r>
          </w:p>
        </w:tc>
        <w:tc>
          <w:tcPr>
            <w:tcW w:w="1276" w:type="dxa"/>
            <w:noWrap/>
            <w:hideMark/>
          </w:tcPr>
          <w:p w14:paraId="39D8BD19"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2022</w:t>
            </w:r>
          </w:p>
        </w:tc>
        <w:tc>
          <w:tcPr>
            <w:tcW w:w="3969" w:type="dxa"/>
            <w:noWrap/>
            <w:hideMark/>
          </w:tcPr>
          <w:p w14:paraId="4ADB376E"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SR</w:t>
            </w:r>
          </w:p>
        </w:tc>
      </w:tr>
      <w:tr w:rsidR="00626D9D" w:rsidRPr="008A1211" w14:paraId="5CB1D888" w14:textId="77777777" w:rsidTr="000278DE">
        <w:trPr>
          <w:trHeight w:val="907"/>
        </w:trPr>
        <w:tc>
          <w:tcPr>
            <w:tcW w:w="4268" w:type="dxa"/>
          </w:tcPr>
          <w:p w14:paraId="7838A27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Three-dimensional palatal morphology and upper arch changes following nonsurgical and surgical maxillary expansion in adults</w:t>
            </w:r>
          </w:p>
        </w:tc>
        <w:tc>
          <w:tcPr>
            <w:tcW w:w="4941" w:type="dxa"/>
          </w:tcPr>
          <w:p w14:paraId="2FBE08D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Turker, Gokhan and Coban, Gokhan and Bayraktar, Alara Unal and Kurt,</w:t>
            </w:r>
          </w:p>
          <w:p w14:paraId="28654CB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Gokmen and Kilic, Erdem and Alkan, Alper</w:t>
            </w:r>
          </w:p>
        </w:tc>
        <w:tc>
          <w:tcPr>
            <w:tcW w:w="1276" w:type="dxa"/>
            <w:noWrap/>
          </w:tcPr>
          <w:p w14:paraId="513CB59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2022</w:t>
            </w:r>
          </w:p>
        </w:tc>
        <w:tc>
          <w:tcPr>
            <w:tcW w:w="3969" w:type="dxa"/>
            <w:noWrap/>
          </w:tcPr>
          <w:p w14:paraId="210F22A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302864C4" w14:textId="77777777" w:rsidTr="000278DE">
        <w:trPr>
          <w:trHeight w:val="907"/>
        </w:trPr>
        <w:tc>
          <w:tcPr>
            <w:tcW w:w="4268" w:type="dxa"/>
          </w:tcPr>
          <w:p w14:paraId="2DCCAE2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Combined orthodontic and surgical open bite correction: Principles for Success. Part 1</w:t>
            </w:r>
          </w:p>
        </w:tc>
        <w:tc>
          <w:tcPr>
            <w:tcW w:w="4941" w:type="dxa"/>
          </w:tcPr>
          <w:p w14:paraId="2041D25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Arnett, G. William and Trevisiol, Lorenzo and Grendene, Elisabetta and</w:t>
            </w:r>
          </w:p>
          <w:p w14:paraId="182FABC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Mclaughlin, Richard P. And D'Agostino, Antonio</w:t>
            </w:r>
          </w:p>
        </w:tc>
        <w:tc>
          <w:tcPr>
            <w:tcW w:w="1276" w:type="dxa"/>
            <w:noWrap/>
          </w:tcPr>
          <w:p w14:paraId="77DDA60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2022</w:t>
            </w:r>
          </w:p>
        </w:tc>
        <w:tc>
          <w:tcPr>
            <w:tcW w:w="3969" w:type="dxa"/>
            <w:noWrap/>
          </w:tcPr>
          <w:p w14:paraId="0D37C90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10357EE9" w14:textId="77777777" w:rsidTr="000278DE">
        <w:trPr>
          <w:trHeight w:val="907"/>
        </w:trPr>
        <w:tc>
          <w:tcPr>
            <w:tcW w:w="4268" w:type="dxa"/>
          </w:tcPr>
          <w:p w14:paraId="18AE8EC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Combined orthodontic and surgical open bite correction: Principles for Success. Part 2</w:t>
            </w:r>
          </w:p>
        </w:tc>
        <w:tc>
          <w:tcPr>
            <w:tcW w:w="4941" w:type="dxa"/>
          </w:tcPr>
          <w:p w14:paraId="7BA7CDB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Arnett, G. William and D'Agostino, Antonio and Grendene, Elisabetta and</w:t>
            </w:r>
          </w:p>
          <w:p w14:paraId="6F8AECF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Mclaughlin, Richard P. And Trevisiol, Lorenzo</w:t>
            </w:r>
          </w:p>
        </w:tc>
        <w:tc>
          <w:tcPr>
            <w:tcW w:w="1276" w:type="dxa"/>
            <w:noWrap/>
          </w:tcPr>
          <w:p w14:paraId="3FB2C97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2022</w:t>
            </w:r>
          </w:p>
        </w:tc>
        <w:tc>
          <w:tcPr>
            <w:tcW w:w="3969" w:type="dxa"/>
            <w:noWrap/>
          </w:tcPr>
          <w:p w14:paraId="48E83B3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32FA1229" w14:textId="77777777" w:rsidTr="000278DE">
        <w:trPr>
          <w:trHeight w:val="907"/>
        </w:trPr>
        <w:tc>
          <w:tcPr>
            <w:tcW w:w="4268" w:type="dxa"/>
          </w:tcPr>
          <w:p w14:paraId="6F526BC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Association between impaired healing after orthognathic surgery and irritable bowel syndrome: A case report and literature review</w:t>
            </w:r>
          </w:p>
        </w:tc>
        <w:tc>
          <w:tcPr>
            <w:tcW w:w="4941" w:type="dxa"/>
          </w:tcPr>
          <w:p w14:paraId="47FCFDB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Nasrun, Nisrina Ekayani and Fujita, Keiko and Chieda, Kazumi and Abiko,</w:t>
            </w:r>
          </w:p>
          <w:p w14:paraId="4F9F3D10"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Yoshihiro and Shimo, Tsuyoshi and Akizuki, Kazuki</w:t>
            </w:r>
          </w:p>
        </w:tc>
        <w:tc>
          <w:tcPr>
            <w:tcW w:w="1276" w:type="dxa"/>
            <w:noWrap/>
          </w:tcPr>
          <w:p w14:paraId="2AF65CE4"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2022</w:t>
            </w:r>
          </w:p>
        </w:tc>
        <w:tc>
          <w:tcPr>
            <w:tcW w:w="3969" w:type="dxa"/>
            <w:noWrap/>
          </w:tcPr>
          <w:p w14:paraId="485654A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Review</w:t>
            </w:r>
          </w:p>
        </w:tc>
      </w:tr>
      <w:tr w:rsidR="00626D9D" w:rsidRPr="008A1211" w14:paraId="05658F32" w14:textId="77777777" w:rsidTr="000278DE">
        <w:trPr>
          <w:trHeight w:val="907"/>
        </w:trPr>
        <w:tc>
          <w:tcPr>
            <w:tcW w:w="4268" w:type="dxa"/>
          </w:tcPr>
          <w:p w14:paraId="3E978F0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The accuracy of virtual surgical planning in segmental Le Fort I Surgery: A comparison of planned and actual outcome</w:t>
            </w:r>
          </w:p>
        </w:tc>
        <w:tc>
          <w:tcPr>
            <w:tcW w:w="4941" w:type="dxa"/>
          </w:tcPr>
          <w:p w14:paraId="5756DB1B" w14:textId="77777777" w:rsidR="00626D9D" w:rsidRPr="008A1211" w:rsidRDefault="00626D9D" w:rsidP="000278DE">
            <w:pPr>
              <w:tabs>
                <w:tab w:val="left" w:pos="470"/>
              </w:tabs>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ab/>
              <w:t>Chu, Yuxian and Ye, Bin and Wu, Qionghui and Wang, Yu and Wang, Peng and</w:t>
            </w:r>
          </w:p>
          <w:p w14:paraId="3A20734D" w14:textId="77777777" w:rsidR="00626D9D" w:rsidRPr="008A1211" w:rsidRDefault="00626D9D" w:rsidP="000278DE">
            <w:pPr>
              <w:tabs>
                <w:tab w:val="left" w:pos="470"/>
              </w:tabs>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Li, Jihua</w:t>
            </w:r>
          </w:p>
        </w:tc>
        <w:tc>
          <w:tcPr>
            <w:tcW w:w="1276" w:type="dxa"/>
            <w:noWrap/>
          </w:tcPr>
          <w:p w14:paraId="09F4184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2022</w:t>
            </w:r>
          </w:p>
        </w:tc>
        <w:tc>
          <w:tcPr>
            <w:tcW w:w="3969" w:type="dxa"/>
            <w:noWrap/>
          </w:tcPr>
          <w:p w14:paraId="74553F2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23C9F31F" w14:textId="77777777" w:rsidTr="000278DE">
        <w:trPr>
          <w:trHeight w:val="907"/>
        </w:trPr>
        <w:tc>
          <w:tcPr>
            <w:tcW w:w="4268" w:type="dxa"/>
          </w:tcPr>
          <w:p w14:paraId="24332FB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Short-Term Stability After Segmental Le Fort I Maxillary Impaction Surgery </w:t>
            </w:r>
            <w:proofErr w:type="gramStart"/>
            <w:r w:rsidRPr="008A1211">
              <w:rPr>
                <w:rFonts w:ascii="Times New Roman" w:hAnsi="Times New Roman" w:cs="Times New Roman"/>
                <w:sz w:val="24"/>
                <w:szCs w:val="24"/>
                <w:lang w:val="en-US"/>
              </w:rPr>
              <w:t>With</w:t>
            </w:r>
            <w:proofErr w:type="gramEnd"/>
            <w:r w:rsidRPr="008A1211">
              <w:rPr>
                <w:rFonts w:ascii="Times New Roman" w:hAnsi="Times New Roman" w:cs="Times New Roman"/>
                <w:sz w:val="24"/>
                <w:szCs w:val="24"/>
                <w:lang w:val="en-US"/>
              </w:rPr>
              <w:t xml:space="preserve"> Mandibular Autorotation in Seven High-Angle Class II</w:t>
            </w:r>
          </w:p>
          <w:p w14:paraId="5ABAE61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Patients: A Case Series</w:t>
            </w:r>
          </w:p>
        </w:tc>
        <w:tc>
          <w:tcPr>
            <w:tcW w:w="4941" w:type="dxa"/>
          </w:tcPr>
          <w:p w14:paraId="4F1A9D75" w14:textId="77777777" w:rsidR="00626D9D" w:rsidRPr="008A1211" w:rsidRDefault="00626D9D" w:rsidP="000278DE">
            <w:pPr>
              <w:tabs>
                <w:tab w:val="left" w:pos="470"/>
              </w:tabs>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Takahara, Namiaki and Tomomatsu, Nobuyoshi and Hsieh, Diana and</w:t>
            </w:r>
          </w:p>
          <w:p w14:paraId="4B1770D0" w14:textId="77777777" w:rsidR="00626D9D" w:rsidRPr="008A1211" w:rsidRDefault="00626D9D" w:rsidP="000278DE">
            <w:pPr>
              <w:tabs>
                <w:tab w:val="left" w:pos="470"/>
              </w:tabs>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Kurasawa, Yasuhiro and Morita, Kei-ichi and Yoda, Tetsuya</w:t>
            </w:r>
          </w:p>
        </w:tc>
        <w:tc>
          <w:tcPr>
            <w:tcW w:w="1276" w:type="dxa"/>
            <w:noWrap/>
          </w:tcPr>
          <w:p w14:paraId="5D4FB73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2022</w:t>
            </w:r>
          </w:p>
        </w:tc>
        <w:tc>
          <w:tcPr>
            <w:tcW w:w="3969" w:type="dxa"/>
            <w:noWrap/>
          </w:tcPr>
          <w:p w14:paraId="5633FEF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566D0E02" w14:textId="77777777" w:rsidTr="000278DE">
        <w:trPr>
          <w:trHeight w:val="907"/>
        </w:trPr>
        <w:tc>
          <w:tcPr>
            <w:tcW w:w="4268" w:type="dxa"/>
          </w:tcPr>
          <w:p w14:paraId="1580C37B" w14:textId="77777777" w:rsidR="00626D9D" w:rsidRPr="008A1211" w:rsidRDefault="00000000" w:rsidP="000278DE">
            <w:pPr>
              <w:spacing w:before="240" w:line="480" w:lineRule="auto"/>
              <w:rPr>
                <w:rFonts w:ascii="Times New Roman" w:hAnsi="Times New Roman" w:cs="Times New Roman"/>
                <w:sz w:val="24"/>
                <w:szCs w:val="24"/>
                <w:lang w:val="en-US"/>
              </w:rPr>
            </w:pPr>
            <w:hyperlink r:id="rId69" w:history="1">
              <w:r w:rsidR="00626D9D" w:rsidRPr="008A1211">
                <w:rPr>
                  <w:rStyle w:val="Collegamentoipertestuale"/>
                  <w:rFonts w:ascii="Times New Roman" w:hAnsi="Times New Roman" w:cs="Times New Roman"/>
                  <w:color w:val="auto"/>
                  <w:sz w:val="24"/>
                  <w:szCs w:val="24"/>
                  <w:lang w:val="en-US"/>
                </w:rPr>
                <w:t xml:space="preserve">Sequential Treatment of Extreme Maxillary Hypoplasia: A Historical Patient Report of an Edentulous Adult Patient </w:t>
              </w:r>
              <w:proofErr w:type="gramStart"/>
              <w:r w:rsidR="00626D9D" w:rsidRPr="008A1211">
                <w:rPr>
                  <w:rStyle w:val="Collegamentoipertestuale"/>
                  <w:rFonts w:ascii="Times New Roman" w:hAnsi="Times New Roman" w:cs="Times New Roman"/>
                  <w:color w:val="auto"/>
                  <w:sz w:val="24"/>
                  <w:szCs w:val="24"/>
                  <w:lang w:val="en-US"/>
                </w:rPr>
                <w:t>With</w:t>
              </w:r>
              <w:proofErr w:type="gramEnd"/>
              <w:r w:rsidR="00626D9D" w:rsidRPr="008A1211">
                <w:rPr>
                  <w:rStyle w:val="Collegamentoipertestuale"/>
                  <w:rFonts w:ascii="Times New Roman" w:hAnsi="Times New Roman" w:cs="Times New Roman"/>
                  <w:color w:val="auto"/>
                  <w:sz w:val="24"/>
                  <w:szCs w:val="24"/>
                  <w:lang w:val="en-US"/>
                </w:rPr>
                <w:t xml:space="preserve"> Ankyloglossia.</w:t>
              </w:r>
            </w:hyperlink>
          </w:p>
        </w:tc>
        <w:tc>
          <w:tcPr>
            <w:tcW w:w="4941" w:type="dxa"/>
          </w:tcPr>
          <w:p w14:paraId="07D809A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Saint-Denis L, Simon E, Brix M.</w:t>
            </w:r>
          </w:p>
        </w:tc>
        <w:tc>
          <w:tcPr>
            <w:tcW w:w="1276" w:type="dxa"/>
            <w:noWrap/>
          </w:tcPr>
          <w:p w14:paraId="05F6CF1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2022</w:t>
            </w:r>
          </w:p>
        </w:tc>
        <w:tc>
          <w:tcPr>
            <w:tcW w:w="3969" w:type="dxa"/>
            <w:noWrap/>
          </w:tcPr>
          <w:p w14:paraId="6874730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43EA0E49" w14:textId="77777777" w:rsidTr="000278DE">
        <w:trPr>
          <w:trHeight w:val="907"/>
        </w:trPr>
        <w:tc>
          <w:tcPr>
            <w:tcW w:w="4268" w:type="dxa"/>
          </w:tcPr>
          <w:p w14:paraId="30BF4D5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Higher need for removal of osteosynthesis material after multi-piece Versus one-piece Le Fort I osteotomy: A retrospective study of 339 Patients</w:t>
            </w:r>
          </w:p>
        </w:tc>
        <w:tc>
          <w:tcPr>
            <w:tcW w:w="4941" w:type="dxa"/>
          </w:tcPr>
          <w:p w14:paraId="36073B6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Dubron, K. And Shaheen, E. And Vaes, L. And da Costa Senior, O. And</w:t>
            </w:r>
          </w:p>
          <w:p w14:paraId="4E7DCF3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Miclotte, I. And Politis, C.</w:t>
            </w:r>
          </w:p>
        </w:tc>
        <w:tc>
          <w:tcPr>
            <w:tcW w:w="1276" w:type="dxa"/>
            <w:noWrap/>
          </w:tcPr>
          <w:p w14:paraId="4B83DFD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2022</w:t>
            </w:r>
          </w:p>
        </w:tc>
        <w:tc>
          <w:tcPr>
            <w:tcW w:w="3969" w:type="dxa"/>
            <w:noWrap/>
          </w:tcPr>
          <w:p w14:paraId="1D2F8AB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6D856E60" w14:textId="77777777" w:rsidTr="000278DE">
        <w:trPr>
          <w:trHeight w:val="907"/>
        </w:trPr>
        <w:tc>
          <w:tcPr>
            <w:tcW w:w="4268" w:type="dxa"/>
          </w:tcPr>
          <w:p w14:paraId="0532E50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Three-Dimensional Comparison of the Maxillary Surfaces through ICP-Type Algorithm: Accuracy Evaluation of CAD/CAM Technologies in Orthognathic Surgery</w:t>
            </w:r>
          </w:p>
        </w:tc>
        <w:tc>
          <w:tcPr>
            <w:tcW w:w="4941" w:type="dxa"/>
          </w:tcPr>
          <w:p w14:paraId="0C883314"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Cassoni, Andrea and Manganiello, Luigi and Barbera, Giorgio and Priore,</w:t>
            </w:r>
          </w:p>
          <w:p w14:paraId="601C4654"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 xml:space="preserve">   Paolo and Fadda, Maria Teresa and Pucci, Resi and Valentini, Valentino</w:t>
            </w:r>
          </w:p>
        </w:tc>
        <w:tc>
          <w:tcPr>
            <w:tcW w:w="1276" w:type="dxa"/>
            <w:noWrap/>
          </w:tcPr>
          <w:p w14:paraId="37C2E9F8"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2022</w:t>
            </w:r>
          </w:p>
        </w:tc>
        <w:tc>
          <w:tcPr>
            <w:tcW w:w="3969" w:type="dxa"/>
            <w:noWrap/>
          </w:tcPr>
          <w:p w14:paraId="4B96A6AF" w14:textId="77777777" w:rsidR="00626D9D" w:rsidRPr="008A1211" w:rsidRDefault="00626D9D" w:rsidP="000278DE">
            <w:pPr>
              <w:spacing w:before="240" w:line="480" w:lineRule="auto"/>
              <w:rPr>
                <w:rFonts w:ascii="Times New Roman" w:hAnsi="Times New Roman" w:cs="Times New Roman"/>
                <w:sz w:val="24"/>
                <w:szCs w:val="24"/>
              </w:rPr>
            </w:pPr>
            <w:r w:rsidRPr="008A1211">
              <w:rPr>
                <w:rFonts w:ascii="Times New Roman" w:hAnsi="Times New Roman" w:cs="Times New Roman"/>
                <w:sz w:val="24"/>
                <w:szCs w:val="24"/>
              </w:rPr>
              <w:t>Other topic</w:t>
            </w:r>
          </w:p>
        </w:tc>
      </w:tr>
      <w:tr w:rsidR="00626D9D" w:rsidRPr="008A1211" w14:paraId="45D48328" w14:textId="77777777" w:rsidTr="000278DE">
        <w:trPr>
          <w:trHeight w:val="907"/>
        </w:trPr>
        <w:tc>
          <w:tcPr>
            <w:tcW w:w="4268" w:type="dxa"/>
          </w:tcPr>
          <w:p w14:paraId="32E83AC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Surgically assisted rapid palatal expansion: is the pterygomaxillary disjunction necessary? A finite element study</w:t>
            </w:r>
          </w:p>
        </w:tc>
        <w:tc>
          <w:tcPr>
            <w:tcW w:w="4941" w:type="dxa"/>
          </w:tcPr>
          <w:p w14:paraId="1224DA4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Koç, O. And Jacob, H.B.</w:t>
            </w:r>
          </w:p>
        </w:tc>
        <w:tc>
          <w:tcPr>
            <w:tcW w:w="1276" w:type="dxa"/>
          </w:tcPr>
          <w:p w14:paraId="2AD6059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2022</w:t>
            </w:r>
          </w:p>
        </w:tc>
        <w:tc>
          <w:tcPr>
            <w:tcW w:w="3969" w:type="dxa"/>
            <w:noWrap/>
          </w:tcPr>
          <w:p w14:paraId="6FA270F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16CFE92D" w14:textId="77777777" w:rsidTr="000278DE">
        <w:trPr>
          <w:trHeight w:val="907"/>
        </w:trPr>
        <w:tc>
          <w:tcPr>
            <w:tcW w:w="4268" w:type="dxa"/>
          </w:tcPr>
          <w:p w14:paraId="04B85DB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Surgically assisted rapid palatal expansion for transverse maxillary discrepancy in adults - Case report</w:t>
            </w:r>
          </w:p>
        </w:tc>
        <w:tc>
          <w:tcPr>
            <w:tcW w:w="4941" w:type="dxa"/>
          </w:tcPr>
          <w:p w14:paraId="2FEEFFB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Jha, K. And Adhikari, M.</w:t>
            </w:r>
          </w:p>
        </w:tc>
        <w:tc>
          <w:tcPr>
            <w:tcW w:w="1276" w:type="dxa"/>
          </w:tcPr>
          <w:p w14:paraId="7ED4834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2022</w:t>
            </w:r>
          </w:p>
        </w:tc>
        <w:tc>
          <w:tcPr>
            <w:tcW w:w="3969" w:type="dxa"/>
            <w:noWrap/>
          </w:tcPr>
          <w:p w14:paraId="39BCB09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Case report</w:t>
            </w:r>
          </w:p>
        </w:tc>
      </w:tr>
      <w:tr w:rsidR="00626D9D" w:rsidRPr="008A1211" w14:paraId="67019DDD" w14:textId="77777777" w:rsidTr="000278DE">
        <w:trPr>
          <w:trHeight w:val="907"/>
        </w:trPr>
        <w:tc>
          <w:tcPr>
            <w:tcW w:w="4268" w:type="dxa"/>
          </w:tcPr>
          <w:p w14:paraId="4131260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Posterior Mandibular Segmental Split Osteotomy: A Novel Technique for Edentulous Space Reconstruction in Patients </w:t>
            </w:r>
            <w:proofErr w:type="gramStart"/>
            <w:r w:rsidRPr="008A1211">
              <w:rPr>
                <w:rFonts w:ascii="Times New Roman" w:hAnsi="Times New Roman" w:cs="Times New Roman"/>
                <w:sz w:val="24"/>
                <w:szCs w:val="24"/>
                <w:lang w:val="en-US"/>
              </w:rPr>
              <w:t>With</w:t>
            </w:r>
            <w:proofErr w:type="gramEnd"/>
            <w:r w:rsidRPr="008A1211">
              <w:rPr>
                <w:rFonts w:ascii="Times New Roman" w:hAnsi="Times New Roman" w:cs="Times New Roman"/>
                <w:sz w:val="24"/>
                <w:szCs w:val="24"/>
                <w:lang w:val="en-US"/>
              </w:rPr>
              <w:t xml:space="preserve"> Skeletal Class III Malocclusion</w:t>
            </w:r>
          </w:p>
        </w:tc>
        <w:tc>
          <w:tcPr>
            <w:tcW w:w="4941" w:type="dxa"/>
          </w:tcPr>
          <w:p w14:paraId="158CF41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Zhu, Zihe and Ni, Shilei and Sun, Xiumei and Wu, Guomin</w:t>
            </w:r>
          </w:p>
        </w:tc>
        <w:tc>
          <w:tcPr>
            <w:tcW w:w="1276" w:type="dxa"/>
          </w:tcPr>
          <w:p w14:paraId="5B7C3758"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2022</w:t>
            </w:r>
          </w:p>
        </w:tc>
        <w:tc>
          <w:tcPr>
            <w:tcW w:w="3969" w:type="dxa"/>
            <w:noWrap/>
          </w:tcPr>
          <w:p w14:paraId="47641EE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2A6F84A1" w14:textId="77777777" w:rsidTr="000278DE">
        <w:trPr>
          <w:trHeight w:val="907"/>
        </w:trPr>
        <w:tc>
          <w:tcPr>
            <w:tcW w:w="4268" w:type="dxa"/>
          </w:tcPr>
          <w:p w14:paraId="4412185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Accuracy of Segmented Le Fort I Osteotomy with Virtual Planning in </w:t>
            </w:r>
            <w:r w:rsidRPr="008A1211">
              <w:rPr>
                <w:rFonts w:ascii="Times New Roman" w:hAnsi="Times New Roman" w:cs="Times New Roman"/>
                <w:sz w:val="24"/>
                <w:szCs w:val="24"/>
                <w:lang w:val="en-US"/>
              </w:rPr>
              <w:lastRenderedPageBreak/>
              <w:t>Orthognathic Surgery Using Patient-Specific Implants: A Case Series</w:t>
            </w:r>
          </w:p>
        </w:tc>
        <w:tc>
          <w:tcPr>
            <w:tcW w:w="4941" w:type="dxa"/>
          </w:tcPr>
          <w:p w14:paraId="053D123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Rios, Olina and Lerhe, Barbara and Chamorey, Emmanuel and Savoldelli,</w:t>
            </w:r>
          </w:p>
          <w:p w14:paraId="12F0491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 xml:space="preserve">   Charles</w:t>
            </w:r>
          </w:p>
        </w:tc>
        <w:tc>
          <w:tcPr>
            <w:tcW w:w="1276" w:type="dxa"/>
          </w:tcPr>
          <w:p w14:paraId="27316016"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2022</w:t>
            </w:r>
          </w:p>
        </w:tc>
        <w:tc>
          <w:tcPr>
            <w:tcW w:w="3969" w:type="dxa"/>
            <w:noWrap/>
          </w:tcPr>
          <w:p w14:paraId="2C3FE63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6244E8DD" w14:textId="77777777" w:rsidTr="000278DE">
        <w:trPr>
          <w:trHeight w:val="907"/>
        </w:trPr>
        <w:tc>
          <w:tcPr>
            <w:tcW w:w="4268" w:type="dxa"/>
          </w:tcPr>
          <w:p w14:paraId="133FD44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Effects of different distractor positions on the formation of expansion, stress and displacement patterns in surgically assisted rapid maxillary expansion without pterygomaxillary disjunction: a finite element analysis study</w:t>
            </w:r>
          </w:p>
        </w:tc>
        <w:tc>
          <w:tcPr>
            <w:tcW w:w="4941" w:type="dxa"/>
          </w:tcPr>
          <w:p w14:paraId="12BE8B3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Koç, O. And Bolat Gumus, E.</w:t>
            </w:r>
          </w:p>
        </w:tc>
        <w:tc>
          <w:tcPr>
            <w:tcW w:w="1276" w:type="dxa"/>
          </w:tcPr>
          <w:p w14:paraId="32EEBEE1"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2023</w:t>
            </w:r>
          </w:p>
        </w:tc>
        <w:tc>
          <w:tcPr>
            <w:tcW w:w="3969" w:type="dxa"/>
            <w:noWrap/>
          </w:tcPr>
          <w:p w14:paraId="0C1D7CAE"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7BA99E3F" w14:textId="77777777" w:rsidTr="000278DE">
        <w:trPr>
          <w:trHeight w:val="907"/>
        </w:trPr>
        <w:tc>
          <w:tcPr>
            <w:tcW w:w="4268" w:type="dxa"/>
          </w:tcPr>
          <w:p w14:paraId="08A6555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Treatment of Severe Open Bite Malocclusion with Four-Piece Segmental Horseshoe Le Fort I Osteotomy</w:t>
            </w:r>
          </w:p>
        </w:tc>
        <w:tc>
          <w:tcPr>
            <w:tcW w:w="4941" w:type="dxa"/>
          </w:tcPr>
          <w:p w14:paraId="702458B2"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Hoshijima, Mitsuhiro and Oka, Naoki and Matsumura, Tatsushi and Iida, Seiji and Kamioka, Hiroshi</w:t>
            </w:r>
          </w:p>
        </w:tc>
        <w:tc>
          <w:tcPr>
            <w:tcW w:w="1276" w:type="dxa"/>
          </w:tcPr>
          <w:p w14:paraId="3D6B950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2023</w:t>
            </w:r>
          </w:p>
        </w:tc>
        <w:tc>
          <w:tcPr>
            <w:tcW w:w="3969" w:type="dxa"/>
            <w:noWrap/>
          </w:tcPr>
          <w:p w14:paraId="6342259B"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3E05FF0C" w14:textId="77777777" w:rsidTr="000278DE">
        <w:trPr>
          <w:trHeight w:val="907"/>
        </w:trPr>
        <w:tc>
          <w:tcPr>
            <w:tcW w:w="4268" w:type="dxa"/>
          </w:tcPr>
          <w:p w14:paraId="3528C92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Alveolar bone changes after tooth-borne surgically assisted rapid Maxillary expansion: A three-dimensional study</w:t>
            </w:r>
          </w:p>
        </w:tc>
        <w:tc>
          <w:tcPr>
            <w:tcW w:w="4941" w:type="dxa"/>
          </w:tcPr>
          <w:p w14:paraId="78B9B727"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Martin, Anais and Oyallon, Mathilde and Perrin, Jean Philippe and Durand, Thomas and </w:t>
            </w:r>
            <w:r w:rsidRPr="008A1211">
              <w:rPr>
                <w:rFonts w:ascii="Times New Roman" w:hAnsi="Times New Roman" w:cs="Times New Roman"/>
                <w:sz w:val="24"/>
                <w:szCs w:val="24"/>
                <w:lang w:val="en-US"/>
              </w:rPr>
              <w:lastRenderedPageBreak/>
              <w:t>Deumier, Laurent and Corre, Pierre and Renaudin, Stephane and Bertin, Helios</w:t>
            </w:r>
          </w:p>
        </w:tc>
        <w:tc>
          <w:tcPr>
            <w:tcW w:w="1276" w:type="dxa"/>
          </w:tcPr>
          <w:p w14:paraId="07B45925"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lastRenderedPageBreak/>
              <w:t>2023</w:t>
            </w:r>
          </w:p>
        </w:tc>
        <w:tc>
          <w:tcPr>
            <w:tcW w:w="3969" w:type="dxa"/>
            <w:noWrap/>
          </w:tcPr>
          <w:p w14:paraId="2CCC8B3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2C0CC371" w14:textId="77777777" w:rsidTr="000278DE">
        <w:trPr>
          <w:trHeight w:val="907"/>
        </w:trPr>
        <w:tc>
          <w:tcPr>
            <w:tcW w:w="4268" w:type="dxa"/>
          </w:tcPr>
          <w:p w14:paraId="0716341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Three-Dimensional Accuracy and Stability of Personalized Implants in Orthognathic Surgery: A Systematic Review and a Meta-Analysis</w:t>
            </w:r>
          </w:p>
        </w:tc>
        <w:tc>
          <w:tcPr>
            <w:tcW w:w="4941" w:type="dxa"/>
          </w:tcPr>
          <w:p w14:paraId="79D85FA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Diaconu, Alexandru and Holte, Michael Boelstoft and Berg-Beckhoff,</w:t>
            </w:r>
          </w:p>
          <w:p w14:paraId="7CDB07BF"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   Gabriele and Pinholt, Else Marie</w:t>
            </w:r>
          </w:p>
        </w:tc>
        <w:tc>
          <w:tcPr>
            <w:tcW w:w="1276" w:type="dxa"/>
          </w:tcPr>
          <w:p w14:paraId="79C5287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2023</w:t>
            </w:r>
          </w:p>
        </w:tc>
        <w:tc>
          <w:tcPr>
            <w:tcW w:w="3969" w:type="dxa"/>
            <w:noWrap/>
          </w:tcPr>
          <w:p w14:paraId="1BAF383A"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r w:rsidR="00626D9D" w:rsidRPr="008A1211" w14:paraId="393D2A38" w14:textId="77777777" w:rsidTr="000278DE">
        <w:trPr>
          <w:trHeight w:val="907"/>
        </w:trPr>
        <w:tc>
          <w:tcPr>
            <w:tcW w:w="4268" w:type="dxa"/>
          </w:tcPr>
          <w:p w14:paraId="00B28CA3"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 xml:space="preserve">Effects of anterior maxillary distraction compared to lefort-1 osteotomy And total maxillary distraction osteogenesis for treating hypoplastic Maxilla in patients with cleft lip and palate- A systematic review </w:t>
            </w:r>
            <w:proofErr w:type="gramStart"/>
            <w:r w:rsidRPr="008A1211">
              <w:rPr>
                <w:rFonts w:ascii="Times New Roman" w:hAnsi="Times New Roman" w:cs="Times New Roman"/>
                <w:sz w:val="24"/>
                <w:szCs w:val="24"/>
                <w:lang w:val="en-US"/>
              </w:rPr>
              <w:t>and  Meta</w:t>
            </w:r>
            <w:proofErr w:type="gramEnd"/>
            <w:r w:rsidRPr="008A1211">
              <w:rPr>
                <w:rFonts w:ascii="Times New Roman" w:hAnsi="Times New Roman" w:cs="Times New Roman"/>
                <w:sz w:val="24"/>
                <w:szCs w:val="24"/>
                <w:lang w:val="en-US"/>
              </w:rPr>
              <w:t>-analysis</w:t>
            </w:r>
          </w:p>
        </w:tc>
        <w:tc>
          <w:tcPr>
            <w:tcW w:w="4941" w:type="dxa"/>
          </w:tcPr>
          <w:p w14:paraId="5CCA00BC"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Kaur, Harneet and Grover, Seema and Singaraju, Gowri Sankar and Sidhu, M. S. And Jaglan, Archana and Dogra, Namrata</w:t>
            </w:r>
          </w:p>
        </w:tc>
        <w:tc>
          <w:tcPr>
            <w:tcW w:w="1276" w:type="dxa"/>
          </w:tcPr>
          <w:p w14:paraId="4C8B1CFD"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2023</w:t>
            </w:r>
          </w:p>
        </w:tc>
        <w:tc>
          <w:tcPr>
            <w:tcW w:w="3969" w:type="dxa"/>
            <w:noWrap/>
          </w:tcPr>
          <w:p w14:paraId="0FE40269" w14:textId="77777777" w:rsidR="00626D9D" w:rsidRPr="008A1211" w:rsidRDefault="00626D9D" w:rsidP="000278DE">
            <w:pPr>
              <w:spacing w:before="240" w:line="480" w:lineRule="auto"/>
              <w:rPr>
                <w:rFonts w:ascii="Times New Roman" w:hAnsi="Times New Roman" w:cs="Times New Roman"/>
                <w:sz w:val="24"/>
                <w:szCs w:val="24"/>
                <w:lang w:val="en-US"/>
              </w:rPr>
            </w:pPr>
            <w:r w:rsidRPr="008A1211">
              <w:rPr>
                <w:rFonts w:ascii="Times New Roman" w:hAnsi="Times New Roman" w:cs="Times New Roman"/>
                <w:sz w:val="24"/>
                <w:szCs w:val="24"/>
                <w:lang w:val="en-US"/>
              </w:rPr>
              <w:t>Other topic</w:t>
            </w:r>
          </w:p>
        </w:tc>
      </w:tr>
    </w:tbl>
    <w:p w14:paraId="7A898965" w14:textId="77777777" w:rsidR="00626D9D" w:rsidRDefault="00626D9D" w:rsidP="00626D9D">
      <w:pPr>
        <w:spacing w:line="480" w:lineRule="auto"/>
        <w:rPr>
          <w:rFonts w:ascii="Times New Roman" w:eastAsia="Times New Roman" w:hAnsi="Times New Roman" w:cs="Times New Roman"/>
          <w:sz w:val="24"/>
          <w:szCs w:val="24"/>
          <w:lang w:val="en-US" w:eastAsia="it-IT"/>
        </w:rPr>
      </w:pPr>
      <w:r>
        <w:rPr>
          <w:rFonts w:ascii="Times New Roman" w:eastAsia="Times New Roman" w:hAnsi="Times New Roman" w:cs="Times New Roman"/>
          <w:sz w:val="24"/>
          <w:szCs w:val="24"/>
          <w:lang w:val="en-US" w:eastAsia="it-IT"/>
        </w:rPr>
        <w:t>Legend</w:t>
      </w:r>
    </w:p>
    <w:p w14:paraId="44983675" w14:textId="46A624D1" w:rsidR="00626D9D" w:rsidRPr="00626D9D" w:rsidRDefault="00626D9D" w:rsidP="008A1211">
      <w:pPr>
        <w:spacing w:line="480" w:lineRule="auto"/>
        <w:rPr>
          <w:rFonts w:ascii="Times New Roman" w:hAnsi="Times New Roman" w:cs="Times New Roman"/>
          <w:b/>
          <w:bCs/>
          <w:sz w:val="24"/>
          <w:szCs w:val="24"/>
          <w:lang w:val="en-US"/>
        </w:rPr>
      </w:pPr>
      <w:r w:rsidRPr="008A1211">
        <w:rPr>
          <w:rFonts w:ascii="Times New Roman" w:eastAsia="Times New Roman" w:hAnsi="Times New Roman" w:cs="Times New Roman"/>
          <w:sz w:val="24"/>
          <w:szCs w:val="24"/>
          <w:lang w:val="en-US" w:eastAsia="it-IT"/>
        </w:rPr>
        <w:t>RCT= randomized clinical trial; SR= Systematic Review</w:t>
      </w:r>
    </w:p>
    <w:sectPr w:rsidR="00626D9D" w:rsidRPr="00626D9D" w:rsidSect="009D7E95">
      <w:pgSz w:w="16838" w:h="11906" w:orient="landscape"/>
      <w:pgMar w:top="1134" w:right="1134" w:bottom="1134"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6F47"/>
    <w:multiLevelType w:val="hybridMultilevel"/>
    <w:tmpl w:val="D868A2B4"/>
    <w:lvl w:ilvl="0" w:tplc="F6187C34">
      <w:start w:val="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E57A70"/>
    <w:multiLevelType w:val="hybridMultilevel"/>
    <w:tmpl w:val="760C3F6E"/>
    <w:lvl w:ilvl="0" w:tplc="77D0FBA4">
      <w:start w:val="2"/>
      <w:numFmt w:val="bullet"/>
      <w:lvlText w:val="-"/>
      <w:lvlJc w:val="left"/>
      <w:pPr>
        <w:ind w:left="36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4F4A2F"/>
    <w:multiLevelType w:val="hybridMultilevel"/>
    <w:tmpl w:val="6ACC7CF2"/>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280A6E"/>
    <w:multiLevelType w:val="hybridMultilevel"/>
    <w:tmpl w:val="7E3AE3EE"/>
    <w:lvl w:ilvl="0" w:tplc="77D0FBA4">
      <w:start w:val="2"/>
      <w:numFmt w:val="bullet"/>
      <w:lvlText w:val="-"/>
      <w:lvlJc w:val="left"/>
      <w:pPr>
        <w:ind w:left="36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89156D"/>
    <w:multiLevelType w:val="hybridMultilevel"/>
    <w:tmpl w:val="A05672F8"/>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F844AE3"/>
    <w:multiLevelType w:val="hybridMultilevel"/>
    <w:tmpl w:val="48AC3D66"/>
    <w:lvl w:ilvl="0" w:tplc="77D0FBA4">
      <w:start w:val="2"/>
      <w:numFmt w:val="bullet"/>
      <w:lvlText w:val="-"/>
      <w:lvlJc w:val="left"/>
      <w:pPr>
        <w:ind w:left="612" w:hanging="360"/>
      </w:pPr>
      <w:rPr>
        <w:rFonts w:ascii="Times New Roman" w:eastAsiaTheme="minorHAnsi" w:hAnsi="Times New Roman" w:cs="Times New Roman" w:hint="default"/>
      </w:rPr>
    </w:lvl>
    <w:lvl w:ilvl="1" w:tplc="04100003" w:tentative="1">
      <w:start w:val="1"/>
      <w:numFmt w:val="bullet"/>
      <w:lvlText w:val="o"/>
      <w:lvlJc w:val="left"/>
      <w:pPr>
        <w:ind w:left="1332" w:hanging="360"/>
      </w:pPr>
      <w:rPr>
        <w:rFonts w:ascii="Courier New" w:hAnsi="Courier New" w:cs="Courier New" w:hint="default"/>
      </w:rPr>
    </w:lvl>
    <w:lvl w:ilvl="2" w:tplc="04100005" w:tentative="1">
      <w:start w:val="1"/>
      <w:numFmt w:val="bullet"/>
      <w:lvlText w:val=""/>
      <w:lvlJc w:val="left"/>
      <w:pPr>
        <w:ind w:left="2052" w:hanging="360"/>
      </w:pPr>
      <w:rPr>
        <w:rFonts w:ascii="Wingdings" w:hAnsi="Wingdings" w:hint="default"/>
      </w:rPr>
    </w:lvl>
    <w:lvl w:ilvl="3" w:tplc="04100001" w:tentative="1">
      <w:start w:val="1"/>
      <w:numFmt w:val="bullet"/>
      <w:lvlText w:val=""/>
      <w:lvlJc w:val="left"/>
      <w:pPr>
        <w:ind w:left="2772" w:hanging="360"/>
      </w:pPr>
      <w:rPr>
        <w:rFonts w:ascii="Symbol" w:hAnsi="Symbol" w:hint="default"/>
      </w:rPr>
    </w:lvl>
    <w:lvl w:ilvl="4" w:tplc="04100003" w:tentative="1">
      <w:start w:val="1"/>
      <w:numFmt w:val="bullet"/>
      <w:lvlText w:val="o"/>
      <w:lvlJc w:val="left"/>
      <w:pPr>
        <w:ind w:left="3492" w:hanging="360"/>
      </w:pPr>
      <w:rPr>
        <w:rFonts w:ascii="Courier New" w:hAnsi="Courier New" w:cs="Courier New" w:hint="default"/>
      </w:rPr>
    </w:lvl>
    <w:lvl w:ilvl="5" w:tplc="04100005" w:tentative="1">
      <w:start w:val="1"/>
      <w:numFmt w:val="bullet"/>
      <w:lvlText w:val=""/>
      <w:lvlJc w:val="left"/>
      <w:pPr>
        <w:ind w:left="4212" w:hanging="360"/>
      </w:pPr>
      <w:rPr>
        <w:rFonts w:ascii="Wingdings" w:hAnsi="Wingdings" w:hint="default"/>
      </w:rPr>
    </w:lvl>
    <w:lvl w:ilvl="6" w:tplc="04100001" w:tentative="1">
      <w:start w:val="1"/>
      <w:numFmt w:val="bullet"/>
      <w:lvlText w:val=""/>
      <w:lvlJc w:val="left"/>
      <w:pPr>
        <w:ind w:left="4932" w:hanging="360"/>
      </w:pPr>
      <w:rPr>
        <w:rFonts w:ascii="Symbol" w:hAnsi="Symbol" w:hint="default"/>
      </w:rPr>
    </w:lvl>
    <w:lvl w:ilvl="7" w:tplc="04100003" w:tentative="1">
      <w:start w:val="1"/>
      <w:numFmt w:val="bullet"/>
      <w:lvlText w:val="o"/>
      <w:lvlJc w:val="left"/>
      <w:pPr>
        <w:ind w:left="5652" w:hanging="360"/>
      </w:pPr>
      <w:rPr>
        <w:rFonts w:ascii="Courier New" w:hAnsi="Courier New" w:cs="Courier New" w:hint="default"/>
      </w:rPr>
    </w:lvl>
    <w:lvl w:ilvl="8" w:tplc="04100005" w:tentative="1">
      <w:start w:val="1"/>
      <w:numFmt w:val="bullet"/>
      <w:lvlText w:val=""/>
      <w:lvlJc w:val="left"/>
      <w:pPr>
        <w:ind w:left="6372" w:hanging="360"/>
      </w:pPr>
      <w:rPr>
        <w:rFonts w:ascii="Wingdings" w:hAnsi="Wingdings" w:hint="default"/>
      </w:rPr>
    </w:lvl>
  </w:abstractNum>
  <w:abstractNum w:abstractNumId="6" w15:restartNumberingAfterBreak="0">
    <w:nsid w:val="21347787"/>
    <w:multiLevelType w:val="hybridMultilevel"/>
    <w:tmpl w:val="C8F4F41E"/>
    <w:lvl w:ilvl="0" w:tplc="6C6A7998">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1C00967"/>
    <w:multiLevelType w:val="hybridMultilevel"/>
    <w:tmpl w:val="D69012A2"/>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2F53BE7"/>
    <w:multiLevelType w:val="hybridMultilevel"/>
    <w:tmpl w:val="B6B23F26"/>
    <w:lvl w:ilvl="0" w:tplc="F6187C34">
      <w:start w:val="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82A01D5"/>
    <w:multiLevelType w:val="hybridMultilevel"/>
    <w:tmpl w:val="035C27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45A2BC4"/>
    <w:multiLevelType w:val="hybridMultilevel"/>
    <w:tmpl w:val="65C25D44"/>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47E769F"/>
    <w:multiLevelType w:val="hybridMultilevel"/>
    <w:tmpl w:val="1C5E94F2"/>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4F970F6"/>
    <w:multiLevelType w:val="hybridMultilevel"/>
    <w:tmpl w:val="B96AB420"/>
    <w:lvl w:ilvl="0" w:tplc="F6187C34">
      <w:start w:val="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76443D3"/>
    <w:multiLevelType w:val="hybridMultilevel"/>
    <w:tmpl w:val="58DC49D2"/>
    <w:lvl w:ilvl="0" w:tplc="77D0FBA4">
      <w:start w:val="2"/>
      <w:numFmt w:val="bullet"/>
      <w:lvlText w:val="-"/>
      <w:lvlJc w:val="left"/>
      <w:pPr>
        <w:ind w:left="769" w:hanging="360"/>
      </w:pPr>
      <w:rPr>
        <w:rFonts w:ascii="Times New Roman" w:eastAsiaTheme="minorHAnsi" w:hAnsi="Times New Roman" w:cs="Times New Roman" w:hint="default"/>
      </w:rPr>
    </w:lvl>
    <w:lvl w:ilvl="1" w:tplc="04100003" w:tentative="1">
      <w:start w:val="1"/>
      <w:numFmt w:val="bullet"/>
      <w:lvlText w:val="o"/>
      <w:lvlJc w:val="left"/>
      <w:pPr>
        <w:ind w:left="1489" w:hanging="360"/>
      </w:pPr>
      <w:rPr>
        <w:rFonts w:ascii="Courier New" w:hAnsi="Courier New" w:cs="Courier New" w:hint="default"/>
      </w:rPr>
    </w:lvl>
    <w:lvl w:ilvl="2" w:tplc="04100005" w:tentative="1">
      <w:start w:val="1"/>
      <w:numFmt w:val="bullet"/>
      <w:lvlText w:val=""/>
      <w:lvlJc w:val="left"/>
      <w:pPr>
        <w:ind w:left="2209" w:hanging="360"/>
      </w:pPr>
      <w:rPr>
        <w:rFonts w:ascii="Wingdings" w:hAnsi="Wingdings" w:hint="default"/>
      </w:rPr>
    </w:lvl>
    <w:lvl w:ilvl="3" w:tplc="04100001" w:tentative="1">
      <w:start w:val="1"/>
      <w:numFmt w:val="bullet"/>
      <w:lvlText w:val=""/>
      <w:lvlJc w:val="left"/>
      <w:pPr>
        <w:ind w:left="2929" w:hanging="360"/>
      </w:pPr>
      <w:rPr>
        <w:rFonts w:ascii="Symbol" w:hAnsi="Symbol" w:hint="default"/>
      </w:rPr>
    </w:lvl>
    <w:lvl w:ilvl="4" w:tplc="04100003" w:tentative="1">
      <w:start w:val="1"/>
      <w:numFmt w:val="bullet"/>
      <w:lvlText w:val="o"/>
      <w:lvlJc w:val="left"/>
      <w:pPr>
        <w:ind w:left="3649" w:hanging="360"/>
      </w:pPr>
      <w:rPr>
        <w:rFonts w:ascii="Courier New" w:hAnsi="Courier New" w:cs="Courier New" w:hint="default"/>
      </w:rPr>
    </w:lvl>
    <w:lvl w:ilvl="5" w:tplc="04100005" w:tentative="1">
      <w:start w:val="1"/>
      <w:numFmt w:val="bullet"/>
      <w:lvlText w:val=""/>
      <w:lvlJc w:val="left"/>
      <w:pPr>
        <w:ind w:left="4369" w:hanging="360"/>
      </w:pPr>
      <w:rPr>
        <w:rFonts w:ascii="Wingdings" w:hAnsi="Wingdings" w:hint="default"/>
      </w:rPr>
    </w:lvl>
    <w:lvl w:ilvl="6" w:tplc="04100001" w:tentative="1">
      <w:start w:val="1"/>
      <w:numFmt w:val="bullet"/>
      <w:lvlText w:val=""/>
      <w:lvlJc w:val="left"/>
      <w:pPr>
        <w:ind w:left="5089" w:hanging="360"/>
      </w:pPr>
      <w:rPr>
        <w:rFonts w:ascii="Symbol" w:hAnsi="Symbol" w:hint="default"/>
      </w:rPr>
    </w:lvl>
    <w:lvl w:ilvl="7" w:tplc="04100003" w:tentative="1">
      <w:start w:val="1"/>
      <w:numFmt w:val="bullet"/>
      <w:lvlText w:val="o"/>
      <w:lvlJc w:val="left"/>
      <w:pPr>
        <w:ind w:left="5809" w:hanging="360"/>
      </w:pPr>
      <w:rPr>
        <w:rFonts w:ascii="Courier New" w:hAnsi="Courier New" w:cs="Courier New" w:hint="default"/>
      </w:rPr>
    </w:lvl>
    <w:lvl w:ilvl="8" w:tplc="04100005" w:tentative="1">
      <w:start w:val="1"/>
      <w:numFmt w:val="bullet"/>
      <w:lvlText w:val=""/>
      <w:lvlJc w:val="left"/>
      <w:pPr>
        <w:ind w:left="6529" w:hanging="360"/>
      </w:pPr>
      <w:rPr>
        <w:rFonts w:ascii="Wingdings" w:hAnsi="Wingdings" w:hint="default"/>
      </w:rPr>
    </w:lvl>
  </w:abstractNum>
  <w:abstractNum w:abstractNumId="14" w15:restartNumberingAfterBreak="0">
    <w:nsid w:val="38F145A9"/>
    <w:multiLevelType w:val="hybridMultilevel"/>
    <w:tmpl w:val="36629A58"/>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C2F2563"/>
    <w:multiLevelType w:val="hybridMultilevel"/>
    <w:tmpl w:val="E33E64E0"/>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E2B32C8"/>
    <w:multiLevelType w:val="hybridMultilevel"/>
    <w:tmpl w:val="17BE2EE0"/>
    <w:lvl w:ilvl="0" w:tplc="77D0FBA4">
      <w:start w:val="2"/>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15217D6"/>
    <w:multiLevelType w:val="hybridMultilevel"/>
    <w:tmpl w:val="21D2C800"/>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2847984"/>
    <w:multiLevelType w:val="hybridMultilevel"/>
    <w:tmpl w:val="0B725556"/>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2B25E71"/>
    <w:multiLevelType w:val="hybridMultilevel"/>
    <w:tmpl w:val="91FAB43C"/>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51461FD"/>
    <w:multiLevelType w:val="hybridMultilevel"/>
    <w:tmpl w:val="D9E81DDE"/>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9330088"/>
    <w:multiLevelType w:val="hybridMultilevel"/>
    <w:tmpl w:val="B582B450"/>
    <w:lvl w:ilvl="0" w:tplc="77D0FBA4">
      <w:start w:val="2"/>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9394311"/>
    <w:multiLevelType w:val="hybridMultilevel"/>
    <w:tmpl w:val="6BB6BA6E"/>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0CA123A"/>
    <w:multiLevelType w:val="hybridMultilevel"/>
    <w:tmpl w:val="53F070C2"/>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36E6C4A"/>
    <w:multiLevelType w:val="hybridMultilevel"/>
    <w:tmpl w:val="3A3C75BA"/>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39838DF"/>
    <w:multiLevelType w:val="hybridMultilevel"/>
    <w:tmpl w:val="22B8757C"/>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40643AB"/>
    <w:multiLevelType w:val="hybridMultilevel"/>
    <w:tmpl w:val="60CE5080"/>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48E08D1"/>
    <w:multiLevelType w:val="hybridMultilevel"/>
    <w:tmpl w:val="81CE1C6C"/>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0E33555"/>
    <w:multiLevelType w:val="hybridMultilevel"/>
    <w:tmpl w:val="B82CFE80"/>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2355D77"/>
    <w:multiLevelType w:val="hybridMultilevel"/>
    <w:tmpl w:val="AB60FF50"/>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25F1F7E"/>
    <w:multiLevelType w:val="hybridMultilevel"/>
    <w:tmpl w:val="BDCCBAFE"/>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B4C1C86"/>
    <w:multiLevelType w:val="hybridMultilevel"/>
    <w:tmpl w:val="0E5AD95A"/>
    <w:lvl w:ilvl="0" w:tplc="F6187C34">
      <w:start w:val="6"/>
      <w:numFmt w:val="bullet"/>
      <w:lvlText w:val="-"/>
      <w:lvlJc w:val="left"/>
      <w:pPr>
        <w:ind w:left="752" w:hanging="360"/>
      </w:pPr>
      <w:rPr>
        <w:rFonts w:ascii="Times New Roman" w:eastAsiaTheme="minorHAnsi" w:hAnsi="Times New Roman" w:cs="Times New Roman" w:hint="default"/>
      </w:rPr>
    </w:lvl>
    <w:lvl w:ilvl="1" w:tplc="04100003" w:tentative="1">
      <w:start w:val="1"/>
      <w:numFmt w:val="bullet"/>
      <w:lvlText w:val="o"/>
      <w:lvlJc w:val="left"/>
      <w:pPr>
        <w:ind w:left="1472" w:hanging="360"/>
      </w:pPr>
      <w:rPr>
        <w:rFonts w:ascii="Courier New" w:hAnsi="Courier New" w:cs="Courier New" w:hint="default"/>
      </w:rPr>
    </w:lvl>
    <w:lvl w:ilvl="2" w:tplc="04100005" w:tentative="1">
      <w:start w:val="1"/>
      <w:numFmt w:val="bullet"/>
      <w:lvlText w:val=""/>
      <w:lvlJc w:val="left"/>
      <w:pPr>
        <w:ind w:left="2192" w:hanging="360"/>
      </w:pPr>
      <w:rPr>
        <w:rFonts w:ascii="Wingdings" w:hAnsi="Wingdings" w:hint="default"/>
      </w:rPr>
    </w:lvl>
    <w:lvl w:ilvl="3" w:tplc="04100001" w:tentative="1">
      <w:start w:val="1"/>
      <w:numFmt w:val="bullet"/>
      <w:lvlText w:val=""/>
      <w:lvlJc w:val="left"/>
      <w:pPr>
        <w:ind w:left="2912" w:hanging="360"/>
      </w:pPr>
      <w:rPr>
        <w:rFonts w:ascii="Symbol" w:hAnsi="Symbol" w:hint="default"/>
      </w:rPr>
    </w:lvl>
    <w:lvl w:ilvl="4" w:tplc="04100003" w:tentative="1">
      <w:start w:val="1"/>
      <w:numFmt w:val="bullet"/>
      <w:lvlText w:val="o"/>
      <w:lvlJc w:val="left"/>
      <w:pPr>
        <w:ind w:left="3632" w:hanging="360"/>
      </w:pPr>
      <w:rPr>
        <w:rFonts w:ascii="Courier New" w:hAnsi="Courier New" w:cs="Courier New" w:hint="default"/>
      </w:rPr>
    </w:lvl>
    <w:lvl w:ilvl="5" w:tplc="04100005" w:tentative="1">
      <w:start w:val="1"/>
      <w:numFmt w:val="bullet"/>
      <w:lvlText w:val=""/>
      <w:lvlJc w:val="left"/>
      <w:pPr>
        <w:ind w:left="4352" w:hanging="360"/>
      </w:pPr>
      <w:rPr>
        <w:rFonts w:ascii="Wingdings" w:hAnsi="Wingdings" w:hint="default"/>
      </w:rPr>
    </w:lvl>
    <w:lvl w:ilvl="6" w:tplc="04100001" w:tentative="1">
      <w:start w:val="1"/>
      <w:numFmt w:val="bullet"/>
      <w:lvlText w:val=""/>
      <w:lvlJc w:val="left"/>
      <w:pPr>
        <w:ind w:left="5072" w:hanging="360"/>
      </w:pPr>
      <w:rPr>
        <w:rFonts w:ascii="Symbol" w:hAnsi="Symbol" w:hint="default"/>
      </w:rPr>
    </w:lvl>
    <w:lvl w:ilvl="7" w:tplc="04100003" w:tentative="1">
      <w:start w:val="1"/>
      <w:numFmt w:val="bullet"/>
      <w:lvlText w:val="o"/>
      <w:lvlJc w:val="left"/>
      <w:pPr>
        <w:ind w:left="5792" w:hanging="360"/>
      </w:pPr>
      <w:rPr>
        <w:rFonts w:ascii="Courier New" w:hAnsi="Courier New" w:cs="Courier New" w:hint="default"/>
      </w:rPr>
    </w:lvl>
    <w:lvl w:ilvl="8" w:tplc="04100005" w:tentative="1">
      <w:start w:val="1"/>
      <w:numFmt w:val="bullet"/>
      <w:lvlText w:val=""/>
      <w:lvlJc w:val="left"/>
      <w:pPr>
        <w:ind w:left="6512" w:hanging="360"/>
      </w:pPr>
      <w:rPr>
        <w:rFonts w:ascii="Wingdings" w:hAnsi="Wingdings" w:hint="default"/>
      </w:rPr>
    </w:lvl>
  </w:abstractNum>
  <w:abstractNum w:abstractNumId="32" w15:restartNumberingAfterBreak="0">
    <w:nsid w:val="6D4831FE"/>
    <w:multiLevelType w:val="hybridMultilevel"/>
    <w:tmpl w:val="A2DA2884"/>
    <w:lvl w:ilvl="0" w:tplc="77D0FBA4">
      <w:start w:val="2"/>
      <w:numFmt w:val="bullet"/>
      <w:lvlText w:val="-"/>
      <w:lvlJc w:val="left"/>
      <w:pPr>
        <w:ind w:left="607" w:hanging="360"/>
      </w:pPr>
      <w:rPr>
        <w:rFonts w:ascii="Times New Roman" w:eastAsiaTheme="minorHAnsi" w:hAnsi="Times New Roman" w:cs="Times New Roman" w:hint="default"/>
      </w:rPr>
    </w:lvl>
    <w:lvl w:ilvl="1" w:tplc="04100003" w:tentative="1">
      <w:start w:val="1"/>
      <w:numFmt w:val="bullet"/>
      <w:lvlText w:val="o"/>
      <w:lvlJc w:val="left"/>
      <w:pPr>
        <w:ind w:left="1327" w:hanging="360"/>
      </w:pPr>
      <w:rPr>
        <w:rFonts w:ascii="Courier New" w:hAnsi="Courier New" w:cs="Courier New" w:hint="default"/>
      </w:rPr>
    </w:lvl>
    <w:lvl w:ilvl="2" w:tplc="04100005" w:tentative="1">
      <w:start w:val="1"/>
      <w:numFmt w:val="bullet"/>
      <w:lvlText w:val=""/>
      <w:lvlJc w:val="left"/>
      <w:pPr>
        <w:ind w:left="2047" w:hanging="360"/>
      </w:pPr>
      <w:rPr>
        <w:rFonts w:ascii="Wingdings" w:hAnsi="Wingdings" w:hint="default"/>
      </w:rPr>
    </w:lvl>
    <w:lvl w:ilvl="3" w:tplc="04100001" w:tentative="1">
      <w:start w:val="1"/>
      <w:numFmt w:val="bullet"/>
      <w:lvlText w:val=""/>
      <w:lvlJc w:val="left"/>
      <w:pPr>
        <w:ind w:left="2767" w:hanging="360"/>
      </w:pPr>
      <w:rPr>
        <w:rFonts w:ascii="Symbol" w:hAnsi="Symbol" w:hint="default"/>
      </w:rPr>
    </w:lvl>
    <w:lvl w:ilvl="4" w:tplc="04100003" w:tentative="1">
      <w:start w:val="1"/>
      <w:numFmt w:val="bullet"/>
      <w:lvlText w:val="o"/>
      <w:lvlJc w:val="left"/>
      <w:pPr>
        <w:ind w:left="3487" w:hanging="360"/>
      </w:pPr>
      <w:rPr>
        <w:rFonts w:ascii="Courier New" w:hAnsi="Courier New" w:cs="Courier New" w:hint="default"/>
      </w:rPr>
    </w:lvl>
    <w:lvl w:ilvl="5" w:tplc="04100005" w:tentative="1">
      <w:start w:val="1"/>
      <w:numFmt w:val="bullet"/>
      <w:lvlText w:val=""/>
      <w:lvlJc w:val="left"/>
      <w:pPr>
        <w:ind w:left="4207" w:hanging="360"/>
      </w:pPr>
      <w:rPr>
        <w:rFonts w:ascii="Wingdings" w:hAnsi="Wingdings" w:hint="default"/>
      </w:rPr>
    </w:lvl>
    <w:lvl w:ilvl="6" w:tplc="04100001" w:tentative="1">
      <w:start w:val="1"/>
      <w:numFmt w:val="bullet"/>
      <w:lvlText w:val=""/>
      <w:lvlJc w:val="left"/>
      <w:pPr>
        <w:ind w:left="4927" w:hanging="360"/>
      </w:pPr>
      <w:rPr>
        <w:rFonts w:ascii="Symbol" w:hAnsi="Symbol" w:hint="default"/>
      </w:rPr>
    </w:lvl>
    <w:lvl w:ilvl="7" w:tplc="04100003" w:tentative="1">
      <w:start w:val="1"/>
      <w:numFmt w:val="bullet"/>
      <w:lvlText w:val="o"/>
      <w:lvlJc w:val="left"/>
      <w:pPr>
        <w:ind w:left="5647" w:hanging="360"/>
      </w:pPr>
      <w:rPr>
        <w:rFonts w:ascii="Courier New" w:hAnsi="Courier New" w:cs="Courier New" w:hint="default"/>
      </w:rPr>
    </w:lvl>
    <w:lvl w:ilvl="8" w:tplc="04100005" w:tentative="1">
      <w:start w:val="1"/>
      <w:numFmt w:val="bullet"/>
      <w:lvlText w:val=""/>
      <w:lvlJc w:val="left"/>
      <w:pPr>
        <w:ind w:left="6367" w:hanging="360"/>
      </w:pPr>
      <w:rPr>
        <w:rFonts w:ascii="Wingdings" w:hAnsi="Wingdings" w:hint="default"/>
      </w:rPr>
    </w:lvl>
  </w:abstractNum>
  <w:abstractNum w:abstractNumId="33" w15:restartNumberingAfterBreak="0">
    <w:nsid w:val="703B5E39"/>
    <w:multiLevelType w:val="hybridMultilevel"/>
    <w:tmpl w:val="14A09A72"/>
    <w:lvl w:ilvl="0" w:tplc="77D0FBA4">
      <w:start w:val="2"/>
      <w:numFmt w:val="bullet"/>
      <w:lvlText w:val="-"/>
      <w:lvlJc w:val="left"/>
      <w:pPr>
        <w:ind w:left="360" w:hanging="360"/>
      </w:pPr>
      <w:rPr>
        <w:rFonts w:ascii="Times New Roman" w:eastAsiaTheme="minorHAns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766146FC"/>
    <w:multiLevelType w:val="hybridMultilevel"/>
    <w:tmpl w:val="C658C6AA"/>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A9446F8"/>
    <w:multiLevelType w:val="hybridMultilevel"/>
    <w:tmpl w:val="B57CE4DE"/>
    <w:lvl w:ilvl="0" w:tplc="77D0FBA4">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B9A234D"/>
    <w:multiLevelType w:val="hybridMultilevel"/>
    <w:tmpl w:val="0308BEB6"/>
    <w:lvl w:ilvl="0" w:tplc="77D0FBA4">
      <w:start w:val="2"/>
      <w:numFmt w:val="bullet"/>
      <w:lvlText w:val="-"/>
      <w:lvlJc w:val="left"/>
      <w:pPr>
        <w:ind w:left="769" w:hanging="360"/>
      </w:pPr>
      <w:rPr>
        <w:rFonts w:ascii="Times New Roman" w:eastAsiaTheme="minorHAnsi" w:hAnsi="Times New Roman" w:cs="Times New Roman" w:hint="default"/>
      </w:rPr>
    </w:lvl>
    <w:lvl w:ilvl="1" w:tplc="04100003" w:tentative="1">
      <w:start w:val="1"/>
      <w:numFmt w:val="bullet"/>
      <w:lvlText w:val="o"/>
      <w:lvlJc w:val="left"/>
      <w:pPr>
        <w:ind w:left="1489" w:hanging="360"/>
      </w:pPr>
      <w:rPr>
        <w:rFonts w:ascii="Courier New" w:hAnsi="Courier New" w:cs="Courier New" w:hint="default"/>
      </w:rPr>
    </w:lvl>
    <w:lvl w:ilvl="2" w:tplc="04100005" w:tentative="1">
      <w:start w:val="1"/>
      <w:numFmt w:val="bullet"/>
      <w:lvlText w:val=""/>
      <w:lvlJc w:val="left"/>
      <w:pPr>
        <w:ind w:left="2209" w:hanging="360"/>
      </w:pPr>
      <w:rPr>
        <w:rFonts w:ascii="Wingdings" w:hAnsi="Wingdings" w:hint="default"/>
      </w:rPr>
    </w:lvl>
    <w:lvl w:ilvl="3" w:tplc="04100001" w:tentative="1">
      <w:start w:val="1"/>
      <w:numFmt w:val="bullet"/>
      <w:lvlText w:val=""/>
      <w:lvlJc w:val="left"/>
      <w:pPr>
        <w:ind w:left="2929" w:hanging="360"/>
      </w:pPr>
      <w:rPr>
        <w:rFonts w:ascii="Symbol" w:hAnsi="Symbol" w:hint="default"/>
      </w:rPr>
    </w:lvl>
    <w:lvl w:ilvl="4" w:tplc="04100003" w:tentative="1">
      <w:start w:val="1"/>
      <w:numFmt w:val="bullet"/>
      <w:lvlText w:val="o"/>
      <w:lvlJc w:val="left"/>
      <w:pPr>
        <w:ind w:left="3649" w:hanging="360"/>
      </w:pPr>
      <w:rPr>
        <w:rFonts w:ascii="Courier New" w:hAnsi="Courier New" w:cs="Courier New" w:hint="default"/>
      </w:rPr>
    </w:lvl>
    <w:lvl w:ilvl="5" w:tplc="04100005" w:tentative="1">
      <w:start w:val="1"/>
      <w:numFmt w:val="bullet"/>
      <w:lvlText w:val=""/>
      <w:lvlJc w:val="left"/>
      <w:pPr>
        <w:ind w:left="4369" w:hanging="360"/>
      </w:pPr>
      <w:rPr>
        <w:rFonts w:ascii="Wingdings" w:hAnsi="Wingdings" w:hint="default"/>
      </w:rPr>
    </w:lvl>
    <w:lvl w:ilvl="6" w:tplc="04100001" w:tentative="1">
      <w:start w:val="1"/>
      <w:numFmt w:val="bullet"/>
      <w:lvlText w:val=""/>
      <w:lvlJc w:val="left"/>
      <w:pPr>
        <w:ind w:left="5089" w:hanging="360"/>
      </w:pPr>
      <w:rPr>
        <w:rFonts w:ascii="Symbol" w:hAnsi="Symbol" w:hint="default"/>
      </w:rPr>
    </w:lvl>
    <w:lvl w:ilvl="7" w:tplc="04100003" w:tentative="1">
      <w:start w:val="1"/>
      <w:numFmt w:val="bullet"/>
      <w:lvlText w:val="o"/>
      <w:lvlJc w:val="left"/>
      <w:pPr>
        <w:ind w:left="5809" w:hanging="360"/>
      </w:pPr>
      <w:rPr>
        <w:rFonts w:ascii="Courier New" w:hAnsi="Courier New" w:cs="Courier New" w:hint="default"/>
      </w:rPr>
    </w:lvl>
    <w:lvl w:ilvl="8" w:tplc="04100005" w:tentative="1">
      <w:start w:val="1"/>
      <w:numFmt w:val="bullet"/>
      <w:lvlText w:val=""/>
      <w:lvlJc w:val="left"/>
      <w:pPr>
        <w:ind w:left="6529" w:hanging="360"/>
      </w:pPr>
      <w:rPr>
        <w:rFonts w:ascii="Wingdings" w:hAnsi="Wingdings" w:hint="default"/>
      </w:rPr>
    </w:lvl>
  </w:abstractNum>
  <w:abstractNum w:abstractNumId="37" w15:restartNumberingAfterBreak="0">
    <w:nsid w:val="7EBB1D33"/>
    <w:multiLevelType w:val="hybridMultilevel"/>
    <w:tmpl w:val="EEC21838"/>
    <w:lvl w:ilvl="0" w:tplc="77D0FBA4">
      <w:start w:val="2"/>
      <w:numFmt w:val="bullet"/>
      <w:lvlText w:val="-"/>
      <w:lvlJc w:val="left"/>
      <w:pPr>
        <w:ind w:left="749" w:hanging="360"/>
      </w:pPr>
      <w:rPr>
        <w:rFonts w:ascii="Times New Roman" w:eastAsiaTheme="minorHAnsi" w:hAnsi="Times New Roman" w:cs="Times New Roman" w:hint="default"/>
      </w:rPr>
    </w:lvl>
    <w:lvl w:ilvl="1" w:tplc="04100003" w:tentative="1">
      <w:start w:val="1"/>
      <w:numFmt w:val="bullet"/>
      <w:lvlText w:val="o"/>
      <w:lvlJc w:val="left"/>
      <w:pPr>
        <w:ind w:left="1469" w:hanging="360"/>
      </w:pPr>
      <w:rPr>
        <w:rFonts w:ascii="Courier New" w:hAnsi="Courier New" w:cs="Courier New" w:hint="default"/>
      </w:rPr>
    </w:lvl>
    <w:lvl w:ilvl="2" w:tplc="04100005" w:tentative="1">
      <w:start w:val="1"/>
      <w:numFmt w:val="bullet"/>
      <w:lvlText w:val=""/>
      <w:lvlJc w:val="left"/>
      <w:pPr>
        <w:ind w:left="2189" w:hanging="360"/>
      </w:pPr>
      <w:rPr>
        <w:rFonts w:ascii="Wingdings" w:hAnsi="Wingdings" w:hint="default"/>
      </w:rPr>
    </w:lvl>
    <w:lvl w:ilvl="3" w:tplc="04100001" w:tentative="1">
      <w:start w:val="1"/>
      <w:numFmt w:val="bullet"/>
      <w:lvlText w:val=""/>
      <w:lvlJc w:val="left"/>
      <w:pPr>
        <w:ind w:left="2909" w:hanging="360"/>
      </w:pPr>
      <w:rPr>
        <w:rFonts w:ascii="Symbol" w:hAnsi="Symbol" w:hint="default"/>
      </w:rPr>
    </w:lvl>
    <w:lvl w:ilvl="4" w:tplc="04100003" w:tentative="1">
      <w:start w:val="1"/>
      <w:numFmt w:val="bullet"/>
      <w:lvlText w:val="o"/>
      <w:lvlJc w:val="left"/>
      <w:pPr>
        <w:ind w:left="3629" w:hanging="360"/>
      </w:pPr>
      <w:rPr>
        <w:rFonts w:ascii="Courier New" w:hAnsi="Courier New" w:cs="Courier New" w:hint="default"/>
      </w:rPr>
    </w:lvl>
    <w:lvl w:ilvl="5" w:tplc="04100005" w:tentative="1">
      <w:start w:val="1"/>
      <w:numFmt w:val="bullet"/>
      <w:lvlText w:val=""/>
      <w:lvlJc w:val="left"/>
      <w:pPr>
        <w:ind w:left="4349" w:hanging="360"/>
      </w:pPr>
      <w:rPr>
        <w:rFonts w:ascii="Wingdings" w:hAnsi="Wingdings" w:hint="default"/>
      </w:rPr>
    </w:lvl>
    <w:lvl w:ilvl="6" w:tplc="04100001" w:tentative="1">
      <w:start w:val="1"/>
      <w:numFmt w:val="bullet"/>
      <w:lvlText w:val=""/>
      <w:lvlJc w:val="left"/>
      <w:pPr>
        <w:ind w:left="5069" w:hanging="360"/>
      </w:pPr>
      <w:rPr>
        <w:rFonts w:ascii="Symbol" w:hAnsi="Symbol" w:hint="default"/>
      </w:rPr>
    </w:lvl>
    <w:lvl w:ilvl="7" w:tplc="04100003" w:tentative="1">
      <w:start w:val="1"/>
      <w:numFmt w:val="bullet"/>
      <w:lvlText w:val="o"/>
      <w:lvlJc w:val="left"/>
      <w:pPr>
        <w:ind w:left="5789" w:hanging="360"/>
      </w:pPr>
      <w:rPr>
        <w:rFonts w:ascii="Courier New" w:hAnsi="Courier New" w:cs="Courier New" w:hint="default"/>
      </w:rPr>
    </w:lvl>
    <w:lvl w:ilvl="8" w:tplc="04100005" w:tentative="1">
      <w:start w:val="1"/>
      <w:numFmt w:val="bullet"/>
      <w:lvlText w:val=""/>
      <w:lvlJc w:val="left"/>
      <w:pPr>
        <w:ind w:left="6509" w:hanging="360"/>
      </w:pPr>
      <w:rPr>
        <w:rFonts w:ascii="Wingdings" w:hAnsi="Wingdings" w:hint="default"/>
      </w:rPr>
    </w:lvl>
  </w:abstractNum>
  <w:num w:numId="1" w16cid:durableId="846597002">
    <w:abstractNumId w:val="32"/>
  </w:num>
  <w:num w:numId="2" w16cid:durableId="858810866">
    <w:abstractNumId w:val="15"/>
  </w:num>
  <w:num w:numId="3" w16cid:durableId="2084208296">
    <w:abstractNumId w:val="22"/>
  </w:num>
  <w:num w:numId="4" w16cid:durableId="2045207780">
    <w:abstractNumId w:val="20"/>
  </w:num>
  <w:num w:numId="5" w16cid:durableId="1962882865">
    <w:abstractNumId w:val="0"/>
  </w:num>
  <w:num w:numId="6" w16cid:durableId="1877233679">
    <w:abstractNumId w:val="8"/>
  </w:num>
  <w:num w:numId="7" w16cid:durableId="409083227">
    <w:abstractNumId w:val="26"/>
  </w:num>
  <w:num w:numId="8" w16cid:durableId="1872455878">
    <w:abstractNumId w:val="19"/>
  </w:num>
  <w:num w:numId="9" w16cid:durableId="1444569465">
    <w:abstractNumId w:val="13"/>
  </w:num>
  <w:num w:numId="10" w16cid:durableId="1663385946">
    <w:abstractNumId w:val="33"/>
  </w:num>
  <w:num w:numId="11" w16cid:durableId="1896626093">
    <w:abstractNumId w:val="3"/>
  </w:num>
  <w:num w:numId="12" w16cid:durableId="99450850">
    <w:abstractNumId w:val="27"/>
  </w:num>
  <w:num w:numId="13" w16cid:durableId="1552620872">
    <w:abstractNumId w:val="16"/>
  </w:num>
  <w:num w:numId="14" w16cid:durableId="891692457">
    <w:abstractNumId w:val="2"/>
  </w:num>
  <w:num w:numId="15" w16cid:durableId="163933831">
    <w:abstractNumId w:val="35"/>
  </w:num>
  <w:num w:numId="16" w16cid:durableId="1347243542">
    <w:abstractNumId w:val="30"/>
  </w:num>
  <w:num w:numId="17" w16cid:durableId="977955568">
    <w:abstractNumId w:val="24"/>
  </w:num>
  <w:num w:numId="18" w16cid:durableId="904994238">
    <w:abstractNumId w:val="17"/>
  </w:num>
  <w:num w:numId="19" w16cid:durableId="852382083">
    <w:abstractNumId w:val="18"/>
  </w:num>
  <w:num w:numId="20" w16cid:durableId="1064255611">
    <w:abstractNumId w:val="37"/>
  </w:num>
  <w:num w:numId="21" w16cid:durableId="1957906184">
    <w:abstractNumId w:val="1"/>
  </w:num>
  <w:num w:numId="22" w16cid:durableId="1759326989">
    <w:abstractNumId w:val="11"/>
  </w:num>
  <w:num w:numId="23" w16cid:durableId="958148669">
    <w:abstractNumId w:val="28"/>
  </w:num>
  <w:num w:numId="24" w16cid:durableId="1597908118">
    <w:abstractNumId w:val="23"/>
  </w:num>
  <w:num w:numId="25" w16cid:durableId="437678343">
    <w:abstractNumId w:val="36"/>
  </w:num>
  <w:num w:numId="26" w16cid:durableId="1138958351">
    <w:abstractNumId w:val="7"/>
  </w:num>
  <w:num w:numId="27" w16cid:durableId="340282999">
    <w:abstractNumId w:val="29"/>
  </w:num>
  <w:num w:numId="28" w16cid:durableId="200635140">
    <w:abstractNumId w:val="10"/>
  </w:num>
  <w:num w:numId="29" w16cid:durableId="1164735941">
    <w:abstractNumId w:val="25"/>
  </w:num>
  <w:num w:numId="30" w16cid:durableId="504250741">
    <w:abstractNumId w:val="21"/>
  </w:num>
  <w:num w:numId="31" w16cid:durableId="1321813529">
    <w:abstractNumId w:val="34"/>
  </w:num>
  <w:num w:numId="32" w16cid:durableId="584612012">
    <w:abstractNumId w:val="12"/>
  </w:num>
  <w:num w:numId="33" w16cid:durableId="1893497279">
    <w:abstractNumId w:val="31"/>
  </w:num>
  <w:num w:numId="34" w16cid:durableId="2121871087">
    <w:abstractNumId w:val="14"/>
  </w:num>
  <w:num w:numId="35" w16cid:durableId="909383908">
    <w:abstractNumId w:val="5"/>
  </w:num>
  <w:num w:numId="36" w16cid:durableId="1544366209">
    <w:abstractNumId w:val="4"/>
  </w:num>
  <w:num w:numId="37" w16cid:durableId="434255542">
    <w:abstractNumId w:val="9"/>
  </w:num>
  <w:num w:numId="38" w16cid:durableId="12902381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C5D"/>
    <w:rsid w:val="000203E6"/>
    <w:rsid w:val="00020777"/>
    <w:rsid w:val="00041402"/>
    <w:rsid w:val="000556DF"/>
    <w:rsid w:val="00096444"/>
    <w:rsid w:val="000B5E86"/>
    <w:rsid w:val="000C154B"/>
    <w:rsid w:val="000D3027"/>
    <w:rsid w:val="00115F67"/>
    <w:rsid w:val="00155742"/>
    <w:rsid w:val="001940CB"/>
    <w:rsid w:val="002D3C5D"/>
    <w:rsid w:val="00306276"/>
    <w:rsid w:val="00364183"/>
    <w:rsid w:val="00392C6E"/>
    <w:rsid w:val="003D2D70"/>
    <w:rsid w:val="003E6BF3"/>
    <w:rsid w:val="0041542B"/>
    <w:rsid w:val="00462BAD"/>
    <w:rsid w:val="0046537C"/>
    <w:rsid w:val="0047080A"/>
    <w:rsid w:val="00487546"/>
    <w:rsid w:val="004E3F0B"/>
    <w:rsid w:val="004F283F"/>
    <w:rsid w:val="00527657"/>
    <w:rsid w:val="00536C4F"/>
    <w:rsid w:val="00547A30"/>
    <w:rsid w:val="00626D9D"/>
    <w:rsid w:val="006B33A3"/>
    <w:rsid w:val="006D325B"/>
    <w:rsid w:val="0072335E"/>
    <w:rsid w:val="007C0C64"/>
    <w:rsid w:val="007C5C45"/>
    <w:rsid w:val="008801A2"/>
    <w:rsid w:val="008A1211"/>
    <w:rsid w:val="00907036"/>
    <w:rsid w:val="009359DA"/>
    <w:rsid w:val="009749A3"/>
    <w:rsid w:val="009D7E95"/>
    <w:rsid w:val="00A12FBC"/>
    <w:rsid w:val="00AA3BF9"/>
    <w:rsid w:val="00AB5CF2"/>
    <w:rsid w:val="00B20C69"/>
    <w:rsid w:val="00B73CF7"/>
    <w:rsid w:val="00BB700D"/>
    <w:rsid w:val="00BC193C"/>
    <w:rsid w:val="00C14A29"/>
    <w:rsid w:val="00C71BD2"/>
    <w:rsid w:val="00C75CC4"/>
    <w:rsid w:val="00D6420B"/>
    <w:rsid w:val="00D8147F"/>
    <w:rsid w:val="00DE050D"/>
    <w:rsid w:val="00E06E9B"/>
    <w:rsid w:val="00E20117"/>
    <w:rsid w:val="00E26AA5"/>
    <w:rsid w:val="00E66603"/>
    <w:rsid w:val="00EA667B"/>
    <w:rsid w:val="00EF5031"/>
    <w:rsid w:val="00F50F3A"/>
    <w:rsid w:val="00FB4A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67908"/>
  <w15:chartTrackingRefBased/>
  <w15:docId w15:val="{1F764A21-1FF8-164D-AE39-E2157759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D3C5D"/>
    <w:pPr>
      <w:spacing w:after="160" w:line="259" w:lineRule="auto"/>
    </w:pPr>
    <w:rPr>
      <w:kern w:val="0"/>
      <w:sz w:val="22"/>
      <w:szCs w:val="22"/>
      <w14:ligatures w14:val="none"/>
    </w:rPr>
  </w:style>
  <w:style w:type="paragraph" w:styleId="Titolo4">
    <w:name w:val="heading 4"/>
    <w:basedOn w:val="Normale"/>
    <w:link w:val="Titolo4Carattere"/>
    <w:uiPriority w:val="9"/>
    <w:qFormat/>
    <w:rsid w:val="003E6BF3"/>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D3C5D"/>
    <w:pPr>
      <w:ind w:left="720"/>
      <w:contextualSpacing/>
    </w:pPr>
  </w:style>
  <w:style w:type="character" w:styleId="Rimandocommento">
    <w:name w:val="annotation reference"/>
    <w:basedOn w:val="Carpredefinitoparagrafo"/>
    <w:uiPriority w:val="99"/>
    <w:semiHidden/>
    <w:unhideWhenUsed/>
    <w:rsid w:val="002D3C5D"/>
    <w:rPr>
      <w:sz w:val="16"/>
      <w:szCs w:val="16"/>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kern w:val="0"/>
      <w:sz w:val="20"/>
      <w:szCs w:val="20"/>
      <w14:ligatures w14:val="none"/>
    </w:rPr>
  </w:style>
  <w:style w:type="character" w:styleId="Testosegnaposto">
    <w:name w:val="Placeholder Text"/>
    <w:basedOn w:val="Carpredefinitoparagrafo"/>
    <w:uiPriority w:val="99"/>
    <w:semiHidden/>
    <w:rsid w:val="00020777"/>
    <w:rPr>
      <w:color w:val="666666"/>
    </w:rPr>
  </w:style>
  <w:style w:type="paragraph" w:styleId="Revisione">
    <w:name w:val="Revision"/>
    <w:hidden/>
    <w:uiPriority w:val="99"/>
    <w:semiHidden/>
    <w:rsid w:val="00306276"/>
    <w:rPr>
      <w:kern w:val="0"/>
      <w:sz w:val="22"/>
      <w:szCs w:val="22"/>
      <w14:ligatures w14:val="none"/>
    </w:rPr>
  </w:style>
  <w:style w:type="character" w:styleId="Collegamentoipertestuale">
    <w:name w:val="Hyperlink"/>
    <w:basedOn w:val="Carpredefinitoparagrafo"/>
    <w:uiPriority w:val="99"/>
    <w:unhideWhenUsed/>
    <w:rsid w:val="003E6BF3"/>
    <w:rPr>
      <w:color w:val="0563C1" w:themeColor="hyperlink"/>
      <w:u w:val="single"/>
    </w:rPr>
  </w:style>
  <w:style w:type="paragraph" w:styleId="NormaleWeb">
    <w:name w:val="Normal (Web)"/>
    <w:basedOn w:val="Normale"/>
    <w:uiPriority w:val="99"/>
    <w:unhideWhenUsed/>
    <w:rsid w:val="003E6B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4Carattere">
    <w:name w:val="Titolo 4 Carattere"/>
    <w:basedOn w:val="Carpredefinitoparagrafo"/>
    <w:link w:val="Titolo4"/>
    <w:uiPriority w:val="9"/>
    <w:rsid w:val="003E6BF3"/>
    <w:rPr>
      <w:rFonts w:ascii="Times New Roman" w:eastAsia="Times New Roman" w:hAnsi="Times New Roman" w:cs="Times New Roman"/>
      <w:b/>
      <w:bCs/>
      <w:kern w:val="0"/>
      <w:lang w:eastAsia="it-IT"/>
      <w14:ligatures w14:val="none"/>
    </w:rPr>
  </w:style>
  <w:style w:type="character" w:styleId="Numeroriga">
    <w:name w:val="line number"/>
    <w:basedOn w:val="Carpredefinitoparagrafo"/>
    <w:uiPriority w:val="99"/>
    <w:semiHidden/>
    <w:unhideWhenUsed/>
    <w:rsid w:val="009359DA"/>
  </w:style>
  <w:style w:type="table" w:styleId="Grigliatabella">
    <w:name w:val="Table Grid"/>
    <w:basedOn w:val="Tabellanormale"/>
    <w:uiPriority w:val="39"/>
    <w:rsid w:val="00096444"/>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96444"/>
    <w:pPr>
      <w:autoSpaceDE w:val="0"/>
      <w:autoSpaceDN w:val="0"/>
      <w:adjustRightInd w:val="0"/>
    </w:pPr>
    <w:rPr>
      <w:rFonts w:ascii="Gill Sans MT" w:hAnsi="Gill Sans MT" w:cs="Gill Sans MT"/>
      <w:color w:val="000000"/>
      <w:kern w:val="0"/>
    </w:rPr>
  </w:style>
  <w:style w:type="paragraph" w:customStyle="1" w:styleId="listpersonlistpersonitem-sc-qsm4fa-2">
    <w:name w:val="listperson__listpersonitem-sc-qsm4fa-2"/>
    <w:basedOn w:val="Normale"/>
    <w:rsid w:val="0009644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uthors-list-item">
    <w:name w:val="authors-list-item"/>
    <w:basedOn w:val="Carpredefinitoparagrafo"/>
    <w:rsid w:val="004E3F0B"/>
  </w:style>
  <w:style w:type="character" w:customStyle="1" w:styleId="author-sup-separator">
    <w:name w:val="author-sup-separator"/>
    <w:basedOn w:val="Carpredefinitoparagrafo"/>
    <w:rsid w:val="004E3F0B"/>
  </w:style>
  <w:style w:type="character" w:customStyle="1" w:styleId="comma">
    <w:name w:val="comma"/>
    <w:basedOn w:val="Carpredefinitoparagrafo"/>
    <w:rsid w:val="004E3F0B"/>
  </w:style>
  <w:style w:type="character" w:styleId="Collegamentovisitato">
    <w:name w:val="FollowedHyperlink"/>
    <w:basedOn w:val="Carpredefinitoparagrafo"/>
    <w:uiPriority w:val="99"/>
    <w:semiHidden/>
    <w:unhideWhenUsed/>
    <w:rsid w:val="004E3F0B"/>
    <w:rPr>
      <w:color w:val="954F72" w:themeColor="followedHyperlink"/>
      <w:u w:val="single"/>
    </w:rPr>
  </w:style>
  <w:style w:type="character" w:styleId="Enfasigrassetto">
    <w:name w:val="Strong"/>
    <w:basedOn w:val="Carpredefinitoparagrafo"/>
    <w:uiPriority w:val="22"/>
    <w:qFormat/>
    <w:rsid w:val="008A12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1931">
      <w:bodyDiv w:val="1"/>
      <w:marLeft w:val="0"/>
      <w:marRight w:val="0"/>
      <w:marTop w:val="0"/>
      <w:marBottom w:val="0"/>
      <w:divBdr>
        <w:top w:val="none" w:sz="0" w:space="0" w:color="auto"/>
        <w:left w:val="none" w:sz="0" w:space="0" w:color="auto"/>
        <w:bottom w:val="none" w:sz="0" w:space="0" w:color="auto"/>
        <w:right w:val="none" w:sz="0" w:space="0" w:color="auto"/>
      </w:divBdr>
      <w:divsChild>
        <w:div w:id="515578070">
          <w:marLeft w:val="640"/>
          <w:marRight w:val="0"/>
          <w:marTop w:val="0"/>
          <w:marBottom w:val="0"/>
          <w:divBdr>
            <w:top w:val="none" w:sz="0" w:space="0" w:color="auto"/>
            <w:left w:val="none" w:sz="0" w:space="0" w:color="auto"/>
            <w:bottom w:val="none" w:sz="0" w:space="0" w:color="auto"/>
            <w:right w:val="none" w:sz="0" w:space="0" w:color="auto"/>
          </w:divBdr>
        </w:div>
        <w:div w:id="1341734940">
          <w:marLeft w:val="640"/>
          <w:marRight w:val="0"/>
          <w:marTop w:val="0"/>
          <w:marBottom w:val="0"/>
          <w:divBdr>
            <w:top w:val="none" w:sz="0" w:space="0" w:color="auto"/>
            <w:left w:val="none" w:sz="0" w:space="0" w:color="auto"/>
            <w:bottom w:val="none" w:sz="0" w:space="0" w:color="auto"/>
            <w:right w:val="none" w:sz="0" w:space="0" w:color="auto"/>
          </w:divBdr>
        </w:div>
        <w:div w:id="161434699">
          <w:marLeft w:val="640"/>
          <w:marRight w:val="0"/>
          <w:marTop w:val="0"/>
          <w:marBottom w:val="0"/>
          <w:divBdr>
            <w:top w:val="none" w:sz="0" w:space="0" w:color="auto"/>
            <w:left w:val="none" w:sz="0" w:space="0" w:color="auto"/>
            <w:bottom w:val="none" w:sz="0" w:space="0" w:color="auto"/>
            <w:right w:val="none" w:sz="0" w:space="0" w:color="auto"/>
          </w:divBdr>
        </w:div>
        <w:div w:id="1873304002">
          <w:marLeft w:val="640"/>
          <w:marRight w:val="0"/>
          <w:marTop w:val="0"/>
          <w:marBottom w:val="0"/>
          <w:divBdr>
            <w:top w:val="none" w:sz="0" w:space="0" w:color="auto"/>
            <w:left w:val="none" w:sz="0" w:space="0" w:color="auto"/>
            <w:bottom w:val="none" w:sz="0" w:space="0" w:color="auto"/>
            <w:right w:val="none" w:sz="0" w:space="0" w:color="auto"/>
          </w:divBdr>
        </w:div>
        <w:div w:id="58790990">
          <w:marLeft w:val="640"/>
          <w:marRight w:val="0"/>
          <w:marTop w:val="0"/>
          <w:marBottom w:val="0"/>
          <w:divBdr>
            <w:top w:val="none" w:sz="0" w:space="0" w:color="auto"/>
            <w:left w:val="none" w:sz="0" w:space="0" w:color="auto"/>
            <w:bottom w:val="none" w:sz="0" w:space="0" w:color="auto"/>
            <w:right w:val="none" w:sz="0" w:space="0" w:color="auto"/>
          </w:divBdr>
        </w:div>
        <w:div w:id="265583016">
          <w:marLeft w:val="640"/>
          <w:marRight w:val="0"/>
          <w:marTop w:val="0"/>
          <w:marBottom w:val="0"/>
          <w:divBdr>
            <w:top w:val="none" w:sz="0" w:space="0" w:color="auto"/>
            <w:left w:val="none" w:sz="0" w:space="0" w:color="auto"/>
            <w:bottom w:val="none" w:sz="0" w:space="0" w:color="auto"/>
            <w:right w:val="none" w:sz="0" w:space="0" w:color="auto"/>
          </w:divBdr>
        </w:div>
        <w:div w:id="1082144919">
          <w:marLeft w:val="640"/>
          <w:marRight w:val="0"/>
          <w:marTop w:val="0"/>
          <w:marBottom w:val="0"/>
          <w:divBdr>
            <w:top w:val="none" w:sz="0" w:space="0" w:color="auto"/>
            <w:left w:val="none" w:sz="0" w:space="0" w:color="auto"/>
            <w:bottom w:val="none" w:sz="0" w:space="0" w:color="auto"/>
            <w:right w:val="none" w:sz="0" w:space="0" w:color="auto"/>
          </w:divBdr>
        </w:div>
        <w:div w:id="495455956">
          <w:marLeft w:val="640"/>
          <w:marRight w:val="0"/>
          <w:marTop w:val="0"/>
          <w:marBottom w:val="0"/>
          <w:divBdr>
            <w:top w:val="none" w:sz="0" w:space="0" w:color="auto"/>
            <w:left w:val="none" w:sz="0" w:space="0" w:color="auto"/>
            <w:bottom w:val="none" w:sz="0" w:space="0" w:color="auto"/>
            <w:right w:val="none" w:sz="0" w:space="0" w:color="auto"/>
          </w:divBdr>
        </w:div>
        <w:div w:id="1635715933">
          <w:marLeft w:val="640"/>
          <w:marRight w:val="0"/>
          <w:marTop w:val="0"/>
          <w:marBottom w:val="0"/>
          <w:divBdr>
            <w:top w:val="none" w:sz="0" w:space="0" w:color="auto"/>
            <w:left w:val="none" w:sz="0" w:space="0" w:color="auto"/>
            <w:bottom w:val="none" w:sz="0" w:space="0" w:color="auto"/>
            <w:right w:val="none" w:sz="0" w:space="0" w:color="auto"/>
          </w:divBdr>
        </w:div>
        <w:div w:id="2078630097">
          <w:marLeft w:val="640"/>
          <w:marRight w:val="0"/>
          <w:marTop w:val="0"/>
          <w:marBottom w:val="0"/>
          <w:divBdr>
            <w:top w:val="none" w:sz="0" w:space="0" w:color="auto"/>
            <w:left w:val="none" w:sz="0" w:space="0" w:color="auto"/>
            <w:bottom w:val="none" w:sz="0" w:space="0" w:color="auto"/>
            <w:right w:val="none" w:sz="0" w:space="0" w:color="auto"/>
          </w:divBdr>
        </w:div>
        <w:div w:id="1410424496">
          <w:marLeft w:val="640"/>
          <w:marRight w:val="0"/>
          <w:marTop w:val="0"/>
          <w:marBottom w:val="0"/>
          <w:divBdr>
            <w:top w:val="none" w:sz="0" w:space="0" w:color="auto"/>
            <w:left w:val="none" w:sz="0" w:space="0" w:color="auto"/>
            <w:bottom w:val="none" w:sz="0" w:space="0" w:color="auto"/>
            <w:right w:val="none" w:sz="0" w:space="0" w:color="auto"/>
          </w:divBdr>
        </w:div>
        <w:div w:id="467281604">
          <w:marLeft w:val="640"/>
          <w:marRight w:val="0"/>
          <w:marTop w:val="0"/>
          <w:marBottom w:val="0"/>
          <w:divBdr>
            <w:top w:val="none" w:sz="0" w:space="0" w:color="auto"/>
            <w:left w:val="none" w:sz="0" w:space="0" w:color="auto"/>
            <w:bottom w:val="none" w:sz="0" w:space="0" w:color="auto"/>
            <w:right w:val="none" w:sz="0" w:space="0" w:color="auto"/>
          </w:divBdr>
        </w:div>
        <w:div w:id="895896411">
          <w:marLeft w:val="640"/>
          <w:marRight w:val="0"/>
          <w:marTop w:val="0"/>
          <w:marBottom w:val="0"/>
          <w:divBdr>
            <w:top w:val="none" w:sz="0" w:space="0" w:color="auto"/>
            <w:left w:val="none" w:sz="0" w:space="0" w:color="auto"/>
            <w:bottom w:val="none" w:sz="0" w:space="0" w:color="auto"/>
            <w:right w:val="none" w:sz="0" w:space="0" w:color="auto"/>
          </w:divBdr>
        </w:div>
        <w:div w:id="2112695987">
          <w:marLeft w:val="640"/>
          <w:marRight w:val="0"/>
          <w:marTop w:val="0"/>
          <w:marBottom w:val="0"/>
          <w:divBdr>
            <w:top w:val="none" w:sz="0" w:space="0" w:color="auto"/>
            <w:left w:val="none" w:sz="0" w:space="0" w:color="auto"/>
            <w:bottom w:val="none" w:sz="0" w:space="0" w:color="auto"/>
            <w:right w:val="none" w:sz="0" w:space="0" w:color="auto"/>
          </w:divBdr>
        </w:div>
        <w:div w:id="377124006">
          <w:marLeft w:val="640"/>
          <w:marRight w:val="0"/>
          <w:marTop w:val="0"/>
          <w:marBottom w:val="0"/>
          <w:divBdr>
            <w:top w:val="none" w:sz="0" w:space="0" w:color="auto"/>
            <w:left w:val="none" w:sz="0" w:space="0" w:color="auto"/>
            <w:bottom w:val="none" w:sz="0" w:space="0" w:color="auto"/>
            <w:right w:val="none" w:sz="0" w:space="0" w:color="auto"/>
          </w:divBdr>
        </w:div>
        <w:div w:id="951521736">
          <w:marLeft w:val="640"/>
          <w:marRight w:val="0"/>
          <w:marTop w:val="0"/>
          <w:marBottom w:val="0"/>
          <w:divBdr>
            <w:top w:val="none" w:sz="0" w:space="0" w:color="auto"/>
            <w:left w:val="none" w:sz="0" w:space="0" w:color="auto"/>
            <w:bottom w:val="none" w:sz="0" w:space="0" w:color="auto"/>
            <w:right w:val="none" w:sz="0" w:space="0" w:color="auto"/>
          </w:divBdr>
        </w:div>
        <w:div w:id="1047486612">
          <w:marLeft w:val="640"/>
          <w:marRight w:val="0"/>
          <w:marTop w:val="0"/>
          <w:marBottom w:val="0"/>
          <w:divBdr>
            <w:top w:val="none" w:sz="0" w:space="0" w:color="auto"/>
            <w:left w:val="none" w:sz="0" w:space="0" w:color="auto"/>
            <w:bottom w:val="none" w:sz="0" w:space="0" w:color="auto"/>
            <w:right w:val="none" w:sz="0" w:space="0" w:color="auto"/>
          </w:divBdr>
        </w:div>
        <w:div w:id="1137334364">
          <w:marLeft w:val="640"/>
          <w:marRight w:val="0"/>
          <w:marTop w:val="0"/>
          <w:marBottom w:val="0"/>
          <w:divBdr>
            <w:top w:val="none" w:sz="0" w:space="0" w:color="auto"/>
            <w:left w:val="none" w:sz="0" w:space="0" w:color="auto"/>
            <w:bottom w:val="none" w:sz="0" w:space="0" w:color="auto"/>
            <w:right w:val="none" w:sz="0" w:space="0" w:color="auto"/>
          </w:divBdr>
        </w:div>
        <w:div w:id="1396202173">
          <w:marLeft w:val="640"/>
          <w:marRight w:val="0"/>
          <w:marTop w:val="0"/>
          <w:marBottom w:val="0"/>
          <w:divBdr>
            <w:top w:val="none" w:sz="0" w:space="0" w:color="auto"/>
            <w:left w:val="none" w:sz="0" w:space="0" w:color="auto"/>
            <w:bottom w:val="none" w:sz="0" w:space="0" w:color="auto"/>
            <w:right w:val="none" w:sz="0" w:space="0" w:color="auto"/>
          </w:divBdr>
        </w:div>
        <w:div w:id="863905228">
          <w:marLeft w:val="640"/>
          <w:marRight w:val="0"/>
          <w:marTop w:val="0"/>
          <w:marBottom w:val="0"/>
          <w:divBdr>
            <w:top w:val="none" w:sz="0" w:space="0" w:color="auto"/>
            <w:left w:val="none" w:sz="0" w:space="0" w:color="auto"/>
            <w:bottom w:val="none" w:sz="0" w:space="0" w:color="auto"/>
            <w:right w:val="none" w:sz="0" w:space="0" w:color="auto"/>
          </w:divBdr>
        </w:div>
        <w:div w:id="357463840">
          <w:marLeft w:val="640"/>
          <w:marRight w:val="0"/>
          <w:marTop w:val="0"/>
          <w:marBottom w:val="0"/>
          <w:divBdr>
            <w:top w:val="none" w:sz="0" w:space="0" w:color="auto"/>
            <w:left w:val="none" w:sz="0" w:space="0" w:color="auto"/>
            <w:bottom w:val="none" w:sz="0" w:space="0" w:color="auto"/>
            <w:right w:val="none" w:sz="0" w:space="0" w:color="auto"/>
          </w:divBdr>
        </w:div>
        <w:div w:id="1102997279">
          <w:marLeft w:val="640"/>
          <w:marRight w:val="0"/>
          <w:marTop w:val="0"/>
          <w:marBottom w:val="0"/>
          <w:divBdr>
            <w:top w:val="none" w:sz="0" w:space="0" w:color="auto"/>
            <w:left w:val="none" w:sz="0" w:space="0" w:color="auto"/>
            <w:bottom w:val="none" w:sz="0" w:space="0" w:color="auto"/>
            <w:right w:val="none" w:sz="0" w:space="0" w:color="auto"/>
          </w:divBdr>
        </w:div>
        <w:div w:id="798229526">
          <w:marLeft w:val="640"/>
          <w:marRight w:val="0"/>
          <w:marTop w:val="0"/>
          <w:marBottom w:val="0"/>
          <w:divBdr>
            <w:top w:val="none" w:sz="0" w:space="0" w:color="auto"/>
            <w:left w:val="none" w:sz="0" w:space="0" w:color="auto"/>
            <w:bottom w:val="none" w:sz="0" w:space="0" w:color="auto"/>
            <w:right w:val="none" w:sz="0" w:space="0" w:color="auto"/>
          </w:divBdr>
        </w:div>
        <w:div w:id="973487103">
          <w:marLeft w:val="640"/>
          <w:marRight w:val="0"/>
          <w:marTop w:val="0"/>
          <w:marBottom w:val="0"/>
          <w:divBdr>
            <w:top w:val="none" w:sz="0" w:space="0" w:color="auto"/>
            <w:left w:val="none" w:sz="0" w:space="0" w:color="auto"/>
            <w:bottom w:val="none" w:sz="0" w:space="0" w:color="auto"/>
            <w:right w:val="none" w:sz="0" w:space="0" w:color="auto"/>
          </w:divBdr>
        </w:div>
        <w:div w:id="758451135">
          <w:marLeft w:val="640"/>
          <w:marRight w:val="0"/>
          <w:marTop w:val="0"/>
          <w:marBottom w:val="0"/>
          <w:divBdr>
            <w:top w:val="none" w:sz="0" w:space="0" w:color="auto"/>
            <w:left w:val="none" w:sz="0" w:space="0" w:color="auto"/>
            <w:bottom w:val="none" w:sz="0" w:space="0" w:color="auto"/>
            <w:right w:val="none" w:sz="0" w:space="0" w:color="auto"/>
          </w:divBdr>
        </w:div>
        <w:div w:id="993872752">
          <w:marLeft w:val="640"/>
          <w:marRight w:val="0"/>
          <w:marTop w:val="0"/>
          <w:marBottom w:val="0"/>
          <w:divBdr>
            <w:top w:val="none" w:sz="0" w:space="0" w:color="auto"/>
            <w:left w:val="none" w:sz="0" w:space="0" w:color="auto"/>
            <w:bottom w:val="none" w:sz="0" w:space="0" w:color="auto"/>
            <w:right w:val="none" w:sz="0" w:space="0" w:color="auto"/>
          </w:divBdr>
        </w:div>
        <w:div w:id="575752152">
          <w:marLeft w:val="640"/>
          <w:marRight w:val="0"/>
          <w:marTop w:val="0"/>
          <w:marBottom w:val="0"/>
          <w:divBdr>
            <w:top w:val="none" w:sz="0" w:space="0" w:color="auto"/>
            <w:left w:val="none" w:sz="0" w:space="0" w:color="auto"/>
            <w:bottom w:val="none" w:sz="0" w:space="0" w:color="auto"/>
            <w:right w:val="none" w:sz="0" w:space="0" w:color="auto"/>
          </w:divBdr>
        </w:div>
        <w:div w:id="1158694989">
          <w:marLeft w:val="640"/>
          <w:marRight w:val="0"/>
          <w:marTop w:val="0"/>
          <w:marBottom w:val="0"/>
          <w:divBdr>
            <w:top w:val="none" w:sz="0" w:space="0" w:color="auto"/>
            <w:left w:val="none" w:sz="0" w:space="0" w:color="auto"/>
            <w:bottom w:val="none" w:sz="0" w:space="0" w:color="auto"/>
            <w:right w:val="none" w:sz="0" w:space="0" w:color="auto"/>
          </w:divBdr>
        </w:div>
        <w:div w:id="1372876949">
          <w:marLeft w:val="640"/>
          <w:marRight w:val="0"/>
          <w:marTop w:val="0"/>
          <w:marBottom w:val="0"/>
          <w:divBdr>
            <w:top w:val="none" w:sz="0" w:space="0" w:color="auto"/>
            <w:left w:val="none" w:sz="0" w:space="0" w:color="auto"/>
            <w:bottom w:val="none" w:sz="0" w:space="0" w:color="auto"/>
            <w:right w:val="none" w:sz="0" w:space="0" w:color="auto"/>
          </w:divBdr>
        </w:div>
        <w:div w:id="951546202">
          <w:marLeft w:val="640"/>
          <w:marRight w:val="0"/>
          <w:marTop w:val="0"/>
          <w:marBottom w:val="0"/>
          <w:divBdr>
            <w:top w:val="none" w:sz="0" w:space="0" w:color="auto"/>
            <w:left w:val="none" w:sz="0" w:space="0" w:color="auto"/>
            <w:bottom w:val="none" w:sz="0" w:space="0" w:color="auto"/>
            <w:right w:val="none" w:sz="0" w:space="0" w:color="auto"/>
          </w:divBdr>
        </w:div>
        <w:div w:id="844780880">
          <w:marLeft w:val="640"/>
          <w:marRight w:val="0"/>
          <w:marTop w:val="0"/>
          <w:marBottom w:val="0"/>
          <w:divBdr>
            <w:top w:val="none" w:sz="0" w:space="0" w:color="auto"/>
            <w:left w:val="none" w:sz="0" w:space="0" w:color="auto"/>
            <w:bottom w:val="none" w:sz="0" w:space="0" w:color="auto"/>
            <w:right w:val="none" w:sz="0" w:space="0" w:color="auto"/>
          </w:divBdr>
        </w:div>
        <w:div w:id="23754372">
          <w:marLeft w:val="640"/>
          <w:marRight w:val="0"/>
          <w:marTop w:val="0"/>
          <w:marBottom w:val="0"/>
          <w:divBdr>
            <w:top w:val="none" w:sz="0" w:space="0" w:color="auto"/>
            <w:left w:val="none" w:sz="0" w:space="0" w:color="auto"/>
            <w:bottom w:val="none" w:sz="0" w:space="0" w:color="auto"/>
            <w:right w:val="none" w:sz="0" w:space="0" w:color="auto"/>
          </w:divBdr>
        </w:div>
        <w:div w:id="1244992685">
          <w:marLeft w:val="640"/>
          <w:marRight w:val="0"/>
          <w:marTop w:val="0"/>
          <w:marBottom w:val="0"/>
          <w:divBdr>
            <w:top w:val="none" w:sz="0" w:space="0" w:color="auto"/>
            <w:left w:val="none" w:sz="0" w:space="0" w:color="auto"/>
            <w:bottom w:val="none" w:sz="0" w:space="0" w:color="auto"/>
            <w:right w:val="none" w:sz="0" w:space="0" w:color="auto"/>
          </w:divBdr>
        </w:div>
        <w:div w:id="1184318164">
          <w:marLeft w:val="640"/>
          <w:marRight w:val="0"/>
          <w:marTop w:val="0"/>
          <w:marBottom w:val="0"/>
          <w:divBdr>
            <w:top w:val="none" w:sz="0" w:space="0" w:color="auto"/>
            <w:left w:val="none" w:sz="0" w:space="0" w:color="auto"/>
            <w:bottom w:val="none" w:sz="0" w:space="0" w:color="auto"/>
            <w:right w:val="none" w:sz="0" w:space="0" w:color="auto"/>
          </w:divBdr>
        </w:div>
        <w:div w:id="1507355689">
          <w:marLeft w:val="640"/>
          <w:marRight w:val="0"/>
          <w:marTop w:val="0"/>
          <w:marBottom w:val="0"/>
          <w:divBdr>
            <w:top w:val="none" w:sz="0" w:space="0" w:color="auto"/>
            <w:left w:val="none" w:sz="0" w:space="0" w:color="auto"/>
            <w:bottom w:val="none" w:sz="0" w:space="0" w:color="auto"/>
            <w:right w:val="none" w:sz="0" w:space="0" w:color="auto"/>
          </w:divBdr>
        </w:div>
        <w:div w:id="115998993">
          <w:marLeft w:val="640"/>
          <w:marRight w:val="0"/>
          <w:marTop w:val="0"/>
          <w:marBottom w:val="0"/>
          <w:divBdr>
            <w:top w:val="none" w:sz="0" w:space="0" w:color="auto"/>
            <w:left w:val="none" w:sz="0" w:space="0" w:color="auto"/>
            <w:bottom w:val="none" w:sz="0" w:space="0" w:color="auto"/>
            <w:right w:val="none" w:sz="0" w:space="0" w:color="auto"/>
          </w:divBdr>
        </w:div>
        <w:div w:id="1985423113">
          <w:marLeft w:val="640"/>
          <w:marRight w:val="0"/>
          <w:marTop w:val="0"/>
          <w:marBottom w:val="0"/>
          <w:divBdr>
            <w:top w:val="none" w:sz="0" w:space="0" w:color="auto"/>
            <w:left w:val="none" w:sz="0" w:space="0" w:color="auto"/>
            <w:bottom w:val="none" w:sz="0" w:space="0" w:color="auto"/>
            <w:right w:val="none" w:sz="0" w:space="0" w:color="auto"/>
          </w:divBdr>
        </w:div>
        <w:div w:id="534776282">
          <w:marLeft w:val="640"/>
          <w:marRight w:val="0"/>
          <w:marTop w:val="0"/>
          <w:marBottom w:val="0"/>
          <w:divBdr>
            <w:top w:val="none" w:sz="0" w:space="0" w:color="auto"/>
            <w:left w:val="none" w:sz="0" w:space="0" w:color="auto"/>
            <w:bottom w:val="none" w:sz="0" w:space="0" w:color="auto"/>
            <w:right w:val="none" w:sz="0" w:space="0" w:color="auto"/>
          </w:divBdr>
        </w:div>
        <w:div w:id="80955224">
          <w:marLeft w:val="640"/>
          <w:marRight w:val="0"/>
          <w:marTop w:val="0"/>
          <w:marBottom w:val="0"/>
          <w:divBdr>
            <w:top w:val="none" w:sz="0" w:space="0" w:color="auto"/>
            <w:left w:val="none" w:sz="0" w:space="0" w:color="auto"/>
            <w:bottom w:val="none" w:sz="0" w:space="0" w:color="auto"/>
            <w:right w:val="none" w:sz="0" w:space="0" w:color="auto"/>
          </w:divBdr>
        </w:div>
        <w:div w:id="527449840">
          <w:marLeft w:val="640"/>
          <w:marRight w:val="0"/>
          <w:marTop w:val="0"/>
          <w:marBottom w:val="0"/>
          <w:divBdr>
            <w:top w:val="none" w:sz="0" w:space="0" w:color="auto"/>
            <w:left w:val="none" w:sz="0" w:space="0" w:color="auto"/>
            <w:bottom w:val="none" w:sz="0" w:space="0" w:color="auto"/>
            <w:right w:val="none" w:sz="0" w:space="0" w:color="auto"/>
          </w:divBdr>
        </w:div>
        <w:div w:id="502816508">
          <w:marLeft w:val="640"/>
          <w:marRight w:val="0"/>
          <w:marTop w:val="0"/>
          <w:marBottom w:val="0"/>
          <w:divBdr>
            <w:top w:val="none" w:sz="0" w:space="0" w:color="auto"/>
            <w:left w:val="none" w:sz="0" w:space="0" w:color="auto"/>
            <w:bottom w:val="none" w:sz="0" w:space="0" w:color="auto"/>
            <w:right w:val="none" w:sz="0" w:space="0" w:color="auto"/>
          </w:divBdr>
        </w:div>
        <w:div w:id="444033899">
          <w:marLeft w:val="640"/>
          <w:marRight w:val="0"/>
          <w:marTop w:val="0"/>
          <w:marBottom w:val="0"/>
          <w:divBdr>
            <w:top w:val="none" w:sz="0" w:space="0" w:color="auto"/>
            <w:left w:val="none" w:sz="0" w:space="0" w:color="auto"/>
            <w:bottom w:val="none" w:sz="0" w:space="0" w:color="auto"/>
            <w:right w:val="none" w:sz="0" w:space="0" w:color="auto"/>
          </w:divBdr>
        </w:div>
        <w:div w:id="422263293">
          <w:marLeft w:val="640"/>
          <w:marRight w:val="0"/>
          <w:marTop w:val="0"/>
          <w:marBottom w:val="0"/>
          <w:divBdr>
            <w:top w:val="none" w:sz="0" w:space="0" w:color="auto"/>
            <w:left w:val="none" w:sz="0" w:space="0" w:color="auto"/>
            <w:bottom w:val="none" w:sz="0" w:space="0" w:color="auto"/>
            <w:right w:val="none" w:sz="0" w:space="0" w:color="auto"/>
          </w:divBdr>
        </w:div>
        <w:div w:id="1117716951">
          <w:marLeft w:val="640"/>
          <w:marRight w:val="0"/>
          <w:marTop w:val="0"/>
          <w:marBottom w:val="0"/>
          <w:divBdr>
            <w:top w:val="none" w:sz="0" w:space="0" w:color="auto"/>
            <w:left w:val="none" w:sz="0" w:space="0" w:color="auto"/>
            <w:bottom w:val="none" w:sz="0" w:space="0" w:color="auto"/>
            <w:right w:val="none" w:sz="0" w:space="0" w:color="auto"/>
          </w:divBdr>
        </w:div>
        <w:div w:id="376901021">
          <w:marLeft w:val="640"/>
          <w:marRight w:val="0"/>
          <w:marTop w:val="0"/>
          <w:marBottom w:val="0"/>
          <w:divBdr>
            <w:top w:val="none" w:sz="0" w:space="0" w:color="auto"/>
            <w:left w:val="none" w:sz="0" w:space="0" w:color="auto"/>
            <w:bottom w:val="none" w:sz="0" w:space="0" w:color="auto"/>
            <w:right w:val="none" w:sz="0" w:space="0" w:color="auto"/>
          </w:divBdr>
        </w:div>
        <w:div w:id="1012954398">
          <w:marLeft w:val="640"/>
          <w:marRight w:val="0"/>
          <w:marTop w:val="0"/>
          <w:marBottom w:val="0"/>
          <w:divBdr>
            <w:top w:val="none" w:sz="0" w:space="0" w:color="auto"/>
            <w:left w:val="none" w:sz="0" w:space="0" w:color="auto"/>
            <w:bottom w:val="none" w:sz="0" w:space="0" w:color="auto"/>
            <w:right w:val="none" w:sz="0" w:space="0" w:color="auto"/>
          </w:divBdr>
        </w:div>
        <w:div w:id="416633272">
          <w:marLeft w:val="640"/>
          <w:marRight w:val="0"/>
          <w:marTop w:val="0"/>
          <w:marBottom w:val="0"/>
          <w:divBdr>
            <w:top w:val="none" w:sz="0" w:space="0" w:color="auto"/>
            <w:left w:val="none" w:sz="0" w:space="0" w:color="auto"/>
            <w:bottom w:val="none" w:sz="0" w:space="0" w:color="auto"/>
            <w:right w:val="none" w:sz="0" w:space="0" w:color="auto"/>
          </w:divBdr>
        </w:div>
        <w:div w:id="763184383">
          <w:marLeft w:val="640"/>
          <w:marRight w:val="0"/>
          <w:marTop w:val="0"/>
          <w:marBottom w:val="0"/>
          <w:divBdr>
            <w:top w:val="none" w:sz="0" w:space="0" w:color="auto"/>
            <w:left w:val="none" w:sz="0" w:space="0" w:color="auto"/>
            <w:bottom w:val="none" w:sz="0" w:space="0" w:color="auto"/>
            <w:right w:val="none" w:sz="0" w:space="0" w:color="auto"/>
          </w:divBdr>
        </w:div>
        <w:div w:id="276446113">
          <w:marLeft w:val="640"/>
          <w:marRight w:val="0"/>
          <w:marTop w:val="0"/>
          <w:marBottom w:val="0"/>
          <w:divBdr>
            <w:top w:val="none" w:sz="0" w:space="0" w:color="auto"/>
            <w:left w:val="none" w:sz="0" w:space="0" w:color="auto"/>
            <w:bottom w:val="none" w:sz="0" w:space="0" w:color="auto"/>
            <w:right w:val="none" w:sz="0" w:space="0" w:color="auto"/>
          </w:divBdr>
        </w:div>
        <w:div w:id="821312295">
          <w:marLeft w:val="640"/>
          <w:marRight w:val="0"/>
          <w:marTop w:val="0"/>
          <w:marBottom w:val="0"/>
          <w:divBdr>
            <w:top w:val="none" w:sz="0" w:space="0" w:color="auto"/>
            <w:left w:val="none" w:sz="0" w:space="0" w:color="auto"/>
            <w:bottom w:val="none" w:sz="0" w:space="0" w:color="auto"/>
            <w:right w:val="none" w:sz="0" w:space="0" w:color="auto"/>
          </w:divBdr>
        </w:div>
        <w:div w:id="1640112848">
          <w:marLeft w:val="640"/>
          <w:marRight w:val="0"/>
          <w:marTop w:val="0"/>
          <w:marBottom w:val="0"/>
          <w:divBdr>
            <w:top w:val="none" w:sz="0" w:space="0" w:color="auto"/>
            <w:left w:val="none" w:sz="0" w:space="0" w:color="auto"/>
            <w:bottom w:val="none" w:sz="0" w:space="0" w:color="auto"/>
            <w:right w:val="none" w:sz="0" w:space="0" w:color="auto"/>
          </w:divBdr>
        </w:div>
        <w:div w:id="143666573">
          <w:marLeft w:val="640"/>
          <w:marRight w:val="0"/>
          <w:marTop w:val="0"/>
          <w:marBottom w:val="0"/>
          <w:divBdr>
            <w:top w:val="none" w:sz="0" w:space="0" w:color="auto"/>
            <w:left w:val="none" w:sz="0" w:space="0" w:color="auto"/>
            <w:bottom w:val="none" w:sz="0" w:space="0" w:color="auto"/>
            <w:right w:val="none" w:sz="0" w:space="0" w:color="auto"/>
          </w:divBdr>
        </w:div>
        <w:div w:id="320083643">
          <w:marLeft w:val="640"/>
          <w:marRight w:val="0"/>
          <w:marTop w:val="0"/>
          <w:marBottom w:val="0"/>
          <w:divBdr>
            <w:top w:val="none" w:sz="0" w:space="0" w:color="auto"/>
            <w:left w:val="none" w:sz="0" w:space="0" w:color="auto"/>
            <w:bottom w:val="none" w:sz="0" w:space="0" w:color="auto"/>
            <w:right w:val="none" w:sz="0" w:space="0" w:color="auto"/>
          </w:divBdr>
        </w:div>
        <w:div w:id="380709887">
          <w:marLeft w:val="640"/>
          <w:marRight w:val="0"/>
          <w:marTop w:val="0"/>
          <w:marBottom w:val="0"/>
          <w:divBdr>
            <w:top w:val="none" w:sz="0" w:space="0" w:color="auto"/>
            <w:left w:val="none" w:sz="0" w:space="0" w:color="auto"/>
            <w:bottom w:val="none" w:sz="0" w:space="0" w:color="auto"/>
            <w:right w:val="none" w:sz="0" w:space="0" w:color="auto"/>
          </w:divBdr>
        </w:div>
        <w:div w:id="2023775116">
          <w:marLeft w:val="640"/>
          <w:marRight w:val="0"/>
          <w:marTop w:val="0"/>
          <w:marBottom w:val="0"/>
          <w:divBdr>
            <w:top w:val="none" w:sz="0" w:space="0" w:color="auto"/>
            <w:left w:val="none" w:sz="0" w:space="0" w:color="auto"/>
            <w:bottom w:val="none" w:sz="0" w:space="0" w:color="auto"/>
            <w:right w:val="none" w:sz="0" w:space="0" w:color="auto"/>
          </w:divBdr>
        </w:div>
        <w:div w:id="573592662">
          <w:marLeft w:val="640"/>
          <w:marRight w:val="0"/>
          <w:marTop w:val="0"/>
          <w:marBottom w:val="0"/>
          <w:divBdr>
            <w:top w:val="none" w:sz="0" w:space="0" w:color="auto"/>
            <w:left w:val="none" w:sz="0" w:space="0" w:color="auto"/>
            <w:bottom w:val="none" w:sz="0" w:space="0" w:color="auto"/>
            <w:right w:val="none" w:sz="0" w:space="0" w:color="auto"/>
          </w:divBdr>
        </w:div>
        <w:div w:id="2069305461">
          <w:marLeft w:val="640"/>
          <w:marRight w:val="0"/>
          <w:marTop w:val="0"/>
          <w:marBottom w:val="0"/>
          <w:divBdr>
            <w:top w:val="none" w:sz="0" w:space="0" w:color="auto"/>
            <w:left w:val="none" w:sz="0" w:space="0" w:color="auto"/>
            <w:bottom w:val="none" w:sz="0" w:space="0" w:color="auto"/>
            <w:right w:val="none" w:sz="0" w:space="0" w:color="auto"/>
          </w:divBdr>
        </w:div>
        <w:div w:id="1400254489">
          <w:marLeft w:val="640"/>
          <w:marRight w:val="0"/>
          <w:marTop w:val="0"/>
          <w:marBottom w:val="0"/>
          <w:divBdr>
            <w:top w:val="none" w:sz="0" w:space="0" w:color="auto"/>
            <w:left w:val="none" w:sz="0" w:space="0" w:color="auto"/>
            <w:bottom w:val="none" w:sz="0" w:space="0" w:color="auto"/>
            <w:right w:val="none" w:sz="0" w:space="0" w:color="auto"/>
          </w:divBdr>
        </w:div>
        <w:div w:id="942960554">
          <w:marLeft w:val="640"/>
          <w:marRight w:val="0"/>
          <w:marTop w:val="0"/>
          <w:marBottom w:val="0"/>
          <w:divBdr>
            <w:top w:val="none" w:sz="0" w:space="0" w:color="auto"/>
            <w:left w:val="none" w:sz="0" w:space="0" w:color="auto"/>
            <w:bottom w:val="none" w:sz="0" w:space="0" w:color="auto"/>
            <w:right w:val="none" w:sz="0" w:space="0" w:color="auto"/>
          </w:divBdr>
        </w:div>
        <w:div w:id="1705714043">
          <w:marLeft w:val="640"/>
          <w:marRight w:val="0"/>
          <w:marTop w:val="0"/>
          <w:marBottom w:val="0"/>
          <w:divBdr>
            <w:top w:val="none" w:sz="0" w:space="0" w:color="auto"/>
            <w:left w:val="none" w:sz="0" w:space="0" w:color="auto"/>
            <w:bottom w:val="none" w:sz="0" w:space="0" w:color="auto"/>
            <w:right w:val="none" w:sz="0" w:space="0" w:color="auto"/>
          </w:divBdr>
        </w:div>
        <w:div w:id="151720834">
          <w:marLeft w:val="640"/>
          <w:marRight w:val="0"/>
          <w:marTop w:val="0"/>
          <w:marBottom w:val="0"/>
          <w:divBdr>
            <w:top w:val="none" w:sz="0" w:space="0" w:color="auto"/>
            <w:left w:val="none" w:sz="0" w:space="0" w:color="auto"/>
            <w:bottom w:val="none" w:sz="0" w:space="0" w:color="auto"/>
            <w:right w:val="none" w:sz="0" w:space="0" w:color="auto"/>
          </w:divBdr>
        </w:div>
        <w:div w:id="2146123971">
          <w:marLeft w:val="640"/>
          <w:marRight w:val="0"/>
          <w:marTop w:val="0"/>
          <w:marBottom w:val="0"/>
          <w:divBdr>
            <w:top w:val="none" w:sz="0" w:space="0" w:color="auto"/>
            <w:left w:val="none" w:sz="0" w:space="0" w:color="auto"/>
            <w:bottom w:val="none" w:sz="0" w:space="0" w:color="auto"/>
            <w:right w:val="none" w:sz="0" w:space="0" w:color="auto"/>
          </w:divBdr>
        </w:div>
        <w:div w:id="543102332">
          <w:marLeft w:val="640"/>
          <w:marRight w:val="0"/>
          <w:marTop w:val="0"/>
          <w:marBottom w:val="0"/>
          <w:divBdr>
            <w:top w:val="none" w:sz="0" w:space="0" w:color="auto"/>
            <w:left w:val="none" w:sz="0" w:space="0" w:color="auto"/>
            <w:bottom w:val="none" w:sz="0" w:space="0" w:color="auto"/>
            <w:right w:val="none" w:sz="0" w:space="0" w:color="auto"/>
          </w:divBdr>
        </w:div>
        <w:div w:id="853228540">
          <w:marLeft w:val="640"/>
          <w:marRight w:val="0"/>
          <w:marTop w:val="0"/>
          <w:marBottom w:val="0"/>
          <w:divBdr>
            <w:top w:val="none" w:sz="0" w:space="0" w:color="auto"/>
            <w:left w:val="none" w:sz="0" w:space="0" w:color="auto"/>
            <w:bottom w:val="none" w:sz="0" w:space="0" w:color="auto"/>
            <w:right w:val="none" w:sz="0" w:space="0" w:color="auto"/>
          </w:divBdr>
        </w:div>
        <w:div w:id="1196969340">
          <w:marLeft w:val="640"/>
          <w:marRight w:val="0"/>
          <w:marTop w:val="0"/>
          <w:marBottom w:val="0"/>
          <w:divBdr>
            <w:top w:val="none" w:sz="0" w:space="0" w:color="auto"/>
            <w:left w:val="none" w:sz="0" w:space="0" w:color="auto"/>
            <w:bottom w:val="none" w:sz="0" w:space="0" w:color="auto"/>
            <w:right w:val="none" w:sz="0" w:space="0" w:color="auto"/>
          </w:divBdr>
        </w:div>
        <w:div w:id="970017621">
          <w:marLeft w:val="640"/>
          <w:marRight w:val="0"/>
          <w:marTop w:val="0"/>
          <w:marBottom w:val="0"/>
          <w:divBdr>
            <w:top w:val="none" w:sz="0" w:space="0" w:color="auto"/>
            <w:left w:val="none" w:sz="0" w:space="0" w:color="auto"/>
            <w:bottom w:val="none" w:sz="0" w:space="0" w:color="auto"/>
            <w:right w:val="none" w:sz="0" w:space="0" w:color="auto"/>
          </w:divBdr>
        </w:div>
        <w:div w:id="540628813">
          <w:marLeft w:val="640"/>
          <w:marRight w:val="0"/>
          <w:marTop w:val="0"/>
          <w:marBottom w:val="0"/>
          <w:divBdr>
            <w:top w:val="none" w:sz="0" w:space="0" w:color="auto"/>
            <w:left w:val="none" w:sz="0" w:space="0" w:color="auto"/>
            <w:bottom w:val="none" w:sz="0" w:space="0" w:color="auto"/>
            <w:right w:val="none" w:sz="0" w:space="0" w:color="auto"/>
          </w:divBdr>
        </w:div>
        <w:div w:id="1190412115">
          <w:marLeft w:val="640"/>
          <w:marRight w:val="0"/>
          <w:marTop w:val="0"/>
          <w:marBottom w:val="0"/>
          <w:divBdr>
            <w:top w:val="none" w:sz="0" w:space="0" w:color="auto"/>
            <w:left w:val="none" w:sz="0" w:space="0" w:color="auto"/>
            <w:bottom w:val="none" w:sz="0" w:space="0" w:color="auto"/>
            <w:right w:val="none" w:sz="0" w:space="0" w:color="auto"/>
          </w:divBdr>
        </w:div>
        <w:div w:id="2012297488">
          <w:marLeft w:val="640"/>
          <w:marRight w:val="0"/>
          <w:marTop w:val="0"/>
          <w:marBottom w:val="0"/>
          <w:divBdr>
            <w:top w:val="none" w:sz="0" w:space="0" w:color="auto"/>
            <w:left w:val="none" w:sz="0" w:space="0" w:color="auto"/>
            <w:bottom w:val="none" w:sz="0" w:space="0" w:color="auto"/>
            <w:right w:val="none" w:sz="0" w:space="0" w:color="auto"/>
          </w:divBdr>
        </w:div>
        <w:div w:id="634330425">
          <w:marLeft w:val="640"/>
          <w:marRight w:val="0"/>
          <w:marTop w:val="0"/>
          <w:marBottom w:val="0"/>
          <w:divBdr>
            <w:top w:val="none" w:sz="0" w:space="0" w:color="auto"/>
            <w:left w:val="none" w:sz="0" w:space="0" w:color="auto"/>
            <w:bottom w:val="none" w:sz="0" w:space="0" w:color="auto"/>
            <w:right w:val="none" w:sz="0" w:space="0" w:color="auto"/>
          </w:divBdr>
        </w:div>
        <w:div w:id="407964778">
          <w:marLeft w:val="640"/>
          <w:marRight w:val="0"/>
          <w:marTop w:val="0"/>
          <w:marBottom w:val="0"/>
          <w:divBdr>
            <w:top w:val="none" w:sz="0" w:space="0" w:color="auto"/>
            <w:left w:val="none" w:sz="0" w:space="0" w:color="auto"/>
            <w:bottom w:val="none" w:sz="0" w:space="0" w:color="auto"/>
            <w:right w:val="none" w:sz="0" w:space="0" w:color="auto"/>
          </w:divBdr>
        </w:div>
        <w:div w:id="1321689443">
          <w:marLeft w:val="640"/>
          <w:marRight w:val="0"/>
          <w:marTop w:val="0"/>
          <w:marBottom w:val="0"/>
          <w:divBdr>
            <w:top w:val="none" w:sz="0" w:space="0" w:color="auto"/>
            <w:left w:val="none" w:sz="0" w:space="0" w:color="auto"/>
            <w:bottom w:val="none" w:sz="0" w:space="0" w:color="auto"/>
            <w:right w:val="none" w:sz="0" w:space="0" w:color="auto"/>
          </w:divBdr>
        </w:div>
        <w:div w:id="777331892">
          <w:marLeft w:val="640"/>
          <w:marRight w:val="0"/>
          <w:marTop w:val="0"/>
          <w:marBottom w:val="0"/>
          <w:divBdr>
            <w:top w:val="none" w:sz="0" w:space="0" w:color="auto"/>
            <w:left w:val="none" w:sz="0" w:space="0" w:color="auto"/>
            <w:bottom w:val="none" w:sz="0" w:space="0" w:color="auto"/>
            <w:right w:val="none" w:sz="0" w:space="0" w:color="auto"/>
          </w:divBdr>
        </w:div>
        <w:div w:id="377776710">
          <w:marLeft w:val="640"/>
          <w:marRight w:val="0"/>
          <w:marTop w:val="0"/>
          <w:marBottom w:val="0"/>
          <w:divBdr>
            <w:top w:val="none" w:sz="0" w:space="0" w:color="auto"/>
            <w:left w:val="none" w:sz="0" w:space="0" w:color="auto"/>
            <w:bottom w:val="none" w:sz="0" w:space="0" w:color="auto"/>
            <w:right w:val="none" w:sz="0" w:space="0" w:color="auto"/>
          </w:divBdr>
        </w:div>
        <w:div w:id="629820308">
          <w:marLeft w:val="640"/>
          <w:marRight w:val="0"/>
          <w:marTop w:val="0"/>
          <w:marBottom w:val="0"/>
          <w:divBdr>
            <w:top w:val="none" w:sz="0" w:space="0" w:color="auto"/>
            <w:left w:val="none" w:sz="0" w:space="0" w:color="auto"/>
            <w:bottom w:val="none" w:sz="0" w:space="0" w:color="auto"/>
            <w:right w:val="none" w:sz="0" w:space="0" w:color="auto"/>
          </w:divBdr>
        </w:div>
        <w:div w:id="2141806098">
          <w:marLeft w:val="640"/>
          <w:marRight w:val="0"/>
          <w:marTop w:val="0"/>
          <w:marBottom w:val="0"/>
          <w:divBdr>
            <w:top w:val="none" w:sz="0" w:space="0" w:color="auto"/>
            <w:left w:val="none" w:sz="0" w:space="0" w:color="auto"/>
            <w:bottom w:val="none" w:sz="0" w:space="0" w:color="auto"/>
            <w:right w:val="none" w:sz="0" w:space="0" w:color="auto"/>
          </w:divBdr>
        </w:div>
        <w:div w:id="1967345215">
          <w:marLeft w:val="640"/>
          <w:marRight w:val="0"/>
          <w:marTop w:val="0"/>
          <w:marBottom w:val="0"/>
          <w:divBdr>
            <w:top w:val="none" w:sz="0" w:space="0" w:color="auto"/>
            <w:left w:val="none" w:sz="0" w:space="0" w:color="auto"/>
            <w:bottom w:val="none" w:sz="0" w:space="0" w:color="auto"/>
            <w:right w:val="none" w:sz="0" w:space="0" w:color="auto"/>
          </w:divBdr>
        </w:div>
        <w:div w:id="2025129955">
          <w:marLeft w:val="640"/>
          <w:marRight w:val="0"/>
          <w:marTop w:val="0"/>
          <w:marBottom w:val="0"/>
          <w:divBdr>
            <w:top w:val="none" w:sz="0" w:space="0" w:color="auto"/>
            <w:left w:val="none" w:sz="0" w:space="0" w:color="auto"/>
            <w:bottom w:val="none" w:sz="0" w:space="0" w:color="auto"/>
            <w:right w:val="none" w:sz="0" w:space="0" w:color="auto"/>
          </w:divBdr>
        </w:div>
        <w:div w:id="325864749">
          <w:marLeft w:val="640"/>
          <w:marRight w:val="0"/>
          <w:marTop w:val="0"/>
          <w:marBottom w:val="0"/>
          <w:divBdr>
            <w:top w:val="none" w:sz="0" w:space="0" w:color="auto"/>
            <w:left w:val="none" w:sz="0" w:space="0" w:color="auto"/>
            <w:bottom w:val="none" w:sz="0" w:space="0" w:color="auto"/>
            <w:right w:val="none" w:sz="0" w:space="0" w:color="auto"/>
          </w:divBdr>
        </w:div>
        <w:div w:id="1345283415">
          <w:marLeft w:val="640"/>
          <w:marRight w:val="0"/>
          <w:marTop w:val="0"/>
          <w:marBottom w:val="0"/>
          <w:divBdr>
            <w:top w:val="none" w:sz="0" w:space="0" w:color="auto"/>
            <w:left w:val="none" w:sz="0" w:space="0" w:color="auto"/>
            <w:bottom w:val="none" w:sz="0" w:space="0" w:color="auto"/>
            <w:right w:val="none" w:sz="0" w:space="0" w:color="auto"/>
          </w:divBdr>
        </w:div>
        <w:div w:id="1680237371">
          <w:marLeft w:val="640"/>
          <w:marRight w:val="0"/>
          <w:marTop w:val="0"/>
          <w:marBottom w:val="0"/>
          <w:divBdr>
            <w:top w:val="none" w:sz="0" w:space="0" w:color="auto"/>
            <w:left w:val="none" w:sz="0" w:space="0" w:color="auto"/>
            <w:bottom w:val="none" w:sz="0" w:space="0" w:color="auto"/>
            <w:right w:val="none" w:sz="0" w:space="0" w:color="auto"/>
          </w:divBdr>
        </w:div>
        <w:div w:id="1888032814">
          <w:marLeft w:val="640"/>
          <w:marRight w:val="0"/>
          <w:marTop w:val="0"/>
          <w:marBottom w:val="0"/>
          <w:divBdr>
            <w:top w:val="none" w:sz="0" w:space="0" w:color="auto"/>
            <w:left w:val="none" w:sz="0" w:space="0" w:color="auto"/>
            <w:bottom w:val="none" w:sz="0" w:space="0" w:color="auto"/>
            <w:right w:val="none" w:sz="0" w:space="0" w:color="auto"/>
          </w:divBdr>
        </w:div>
        <w:div w:id="820192161">
          <w:marLeft w:val="640"/>
          <w:marRight w:val="0"/>
          <w:marTop w:val="0"/>
          <w:marBottom w:val="0"/>
          <w:divBdr>
            <w:top w:val="none" w:sz="0" w:space="0" w:color="auto"/>
            <w:left w:val="none" w:sz="0" w:space="0" w:color="auto"/>
            <w:bottom w:val="none" w:sz="0" w:space="0" w:color="auto"/>
            <w:right w:val="none" w:sz="0" w:space="0" w:color="auto"/>
          </w:divBdr>
        </w:div>
        <w:div w:id="1895658636">
          <w:marLeft w:val="640"/>
          <w:marRight w:val="0"/>
          <w:marTop w:val="0"/>
          <w:marBottom w:val="0"/>
          <w:divBdr>
            <w:top w:val="none" w:sz="0" w:space="0" w:color="auto"/>
            <w:left w:val="none" w:sz="0" w:space="0" w:color="auto"/>
            <w:bottom w:val="none" w:sz="0" w:space="0" w:color="auto"/>
            <w:right w:val="none" w:sz="0" w:space="0" w:color="auto"/>
          </w:divBdr>
        </w:div>
        <w:div w:id="1114522855">
          <w:marLeft w:val="640"/>
          <w:marRight w:val="0"/>
          <w:marTop w:val="0"/>
          <w:marBottom w:val="0"/>
          <w:divBdr>
            <w:top w:val="none" w:sz="0" w:space="0" w:color="auto"/>
            <w:left w:val="none" w:sz="0" w:space="0" w:color="auto"/>
            <w:bottom w:val="none" w:sz="0" w:space="0" w:color="auto"/>
            <w:right w:val="none" w:sz="0" w:space="0" w:color="auto"/>
          </w:divBdr>
        </w:div>
        <w:div w:id="1752697965">
          <w:marLeft w:val="640"/>
          <w:marRight w:val="0"/>
          <w:marTop w:val="0"/>
          <w:marBottom w:val="0"/>
          <w:divBdr>
            <w:top w:val="none" w:sz="0" w:space="0" w:color="auto"/>
            <w:left w:val="none" w:sz="0" w:space="0" w:color="auto"/>
            <w:bottom w:val="none" w:sz="0" w:space="0" w:color="auto"/>
            <w:right w:val="none" w:sz="0" w:space="0" w:color="auto"/>
          </w:divBdr>
        </w:div>
        <w:div w:id="1301809045">
          <w:marLeft w:val="640"/>
          <w:marRight w:val="0"/>
          <w:marTop w:val="0"/>
          <w:marBottom w:val="0"/>
          <w:divBdr>
            <w:top w:val="none" w:sz="0" w:space="0" w:color="auto"/>
            <w:left w:val="none" w:sz="0" w:space="0" w:color="auto"/>
            <w:bottom w:val="none" w:sz="0" w:space="0" w:color="auto"/>
            <w:right w:val="none" w:sz="0" w:space="0" w:color="auto"/>
          </w:divBdr>
        </w:div>
        <w:div w:id="1923251274">
          <w:marLeft w:val="640"/>
          <w:marRight w:val="0"/>
          <w:marTop w:val="0"/>
          <w:marBottom w:val="0"/>
          <w:divBdr>
            <w:top w:val="none" w:sz="0" w:space="0" w:color="auto"/>
            <w:left w:val="none" w:sz="0" w:space="0" w:color="auto"/>
            <w:bottom w:val="none" w:sz="0" w:space="0" w:color="auto"/>
            <w:right w:val="none" w:sz="0" w:space="0" w:color="auto"/>
          </w:divBdr>
        </w:div>
        <w:div w:id="1479108867">
          <w:marLeft w:val="640"/>
          <w:marRight w:val="0"/>
          <w:marTop w:val="0"/>
          <w:marBottom w:val="0"/>
          <w:divBdr>
            <w:top w:val="none" w:sz="0" w:space="0" w:color="auto"/>
            <w:left w:val="none" w:sz="0" w:space="0" w:color="auto"/>
            <w:bottom w:val="none" w:sz="0" w:space="0" w:color="auto"/>
            <w:right w:val="none" w:sz="0" w:space="0" w:color="auto"/>
          </w:divBdr>
        </w:div>
        <w:div w:id="1065907619">
          <w:marLeft w:val="640"/>
          <w:marRight w:val="0"/>
          <w:marTop w:val="0"/>
          <w:marBottom w:val="0"/>
          <w:divBdr>
            <w:top w:val="none" w:sz="0" w:space="0" w:color="auto"/>
            <w:left w:val="none" w:sz="0" w:space="0" w:color="auto"/>
            <w:bottom w:val="none" w:sz="0" w:space="0" w:color="auto"/>
            <w:right w:val="none" w:sz="0" w:space="0" w:color="auto"/>
          </w:divBdr>
        </w:div>
        <w:div w:id="240915621">
          <w:marLeft w:val="640"/>
          <w:marRight w:val="0"/>
          <w:marTop w:val="0"/>
          <w:marBottom w:val="0"/>
          <w:divBdr>
            <w:top w:val="none" w:sz="0" w:space="0" w:color="auto"/>
            <w:left w:val="none" w:sz="0" w:space="0" w:color="auto"/>
            <w:bottom w:val="none" w:sz="0" w:space="0" w:color="auto"/>
            <w:right w:val="none" w:sz="0" w:space="0" w:color="auto"/>
          </w:divBdr>
        </w:div>
        <w:div w:id="331181777">
          <w:marLeft w:val="640"/>
          <w:marRight w:val="0"/>
          <w:marTop w:val="0"/>
          <w:marBottom w:val="0"/>
          <w:divBdr>
            <w:top w:val="none" w:sz="0" w:space="0" w:color="auto"/>
            <w:left w:val="none" w:sz="0" w:space="0" w:color="auto"/>
            <w:bottom w:val="none" w:sz="0" w:space="0" w:color="auto"/>
            <w:right w:val="none" w:sz="0" w:space="0" w:color="auto"/>
          </w:divBdr>
        </w:div>
        <w:div w:id="1999652324">
          <w:marLeft w:val="640"/>
          <w:marRight w:val="0"/>
          <w:marTop w:val="0"/>
          <w:marBottom w:val="0"/>
          <w:divBdr>
            <w:top w:val="none" w:sz="0" w:space="0" w:color="auto"/>
            <w:left w:val="none" w:sz="0" w:space="0" w:color="auto"/>
            <w:bottom w:val="none" w:sz="0" w:space="0" w:color="auto"/>
            <w:right w:val="none" w:sz="0" w:space="0" w:color="auto"/>
          </w:divBdr>
        </w:div>
        <w:div w:id="1380670856">
          <w:marLeft w:val="640"/>
          <w:marRight w:val="0"/>
          <w:marTop w:val="0"/>
          <w:marBottom w:val="0"/>
          <w:divBdr>
            <w:top w:val="none" w:sz="0" w:space="0" w:color="auto"/>
            <w:left w:val="none" w:sz="0" w:space="0" w:color="auto"/>
            <w:bottom w:val="none" w:sz="0" w:space="0" w:color="auto"/>
            <w:right w:val="none" w:sz="0" w:space="0" w:color="auto"/>
          </w:divBdr>
        </w:div>
        <w:div w:id="1336685225">
          <w:marLeft w:val="640"/>
          <w:marRight w:val="0"/>
          <w:marTop w:val="0"/>
          <w:marBottom w:val="0"/>
          <w:divBdr>
            <w:top w:val="none" w:sz="0" w:space="0" w:color="auto"/>
            <w:left w:val="none" w:sz="0" w:space="0" w:color="auto"/>
            <w:bottom w:val="none" w:sz="0" w:space="0" w:color="auto"/>
            <w:right w:val="none" w:sz="0" w:space="0" w:color="auto"/>
          </w:divBdr>
        </w:div>
        <w:div w:id="107479619">
          <w:marLeft w:val="640"/>
          <w:marRight w:val="0"/>
          <w:marTop w:val="0"/>
          <w:marBottom w:val="0"/>
          <w:divBdr>
            <w:top w:val="none" w:sz="0" w:space="0" w:color="auto"/>
            <w:left w:val="none" w:sz="0" w:space="0" w:color="auto"/>
            <w:bottom w:val="none" w:sz="0" w:space="0" w:color="auto"/>
            <w:right w:val="none" w:sz="0" w:space="0" w:color="auto"/>
          </w:divBdr>
        </w:div>
        <w:div w:id="1063143921">
          <w:marLeft w:val="640"/>
          <w:marRight w:val="0"/>
          <w:marTop w:val="0"/>
          <w:marBottom w:val="0"/>
          <w:divBdr>
            <w:top w:val="none" w:sz="0" w:space="0" w:color="auto"/>
            <w:left w:val="none" w:sz="0" w:space="0" w:color="auto"/>
            <w:bottom w:val="none" w:sz="0" w:space="0" w:color="auto"/>
            <w:right w:val="none" w:sz="0" w:space="0" w:color="auto"/>
          </w:divBdr>
        </w:div>
        <w:div w:id="1132942859">
          <w:marLeft w:val="640"/>
          <w:marRight w:val="0"/>
          <w:marTop w:val="0"/>
          <w:marBottom w:val="0"/>
          <w:divBdr>
            <w:top w:val="none" w:sz="0" w:space="0" w:color="auto"/>
            <w:left w:val="none" w:sz="0" w:space="0" w:color="auto"/>
            <w:bottom w:val="none" w:sz="0" w:space="0" w:color="auto"/>
            <w:right w:val="none" w:sz="0" w:space="0" w:color="auto"/>
          </w:divBdr>
        </w:div>
        <w:div w:id="23022969">
          <w:marLeft w:val="640"/>
          <w:marRight w:val="0"/>
          <w:marTop w:val="0"/>
          <w:marBottom w:val="0"/>
          <w:divBdr>
            <w:top w:val="none" w:sz="0" w:space="0" w:color="auto"/>
            <w:left w:val="none" w:sz="0" w:space="0" w:color="auto"/>
            <w:bottom w:val="none" w:sz="0" w:space="0" w:color="auto"/>
            <w:right w:val="none" w:sz="0" w:space="0" w:color="auto"/>
          </w:divBdr>
        </w:div>
        <w:div w:id="841698868">
          <w:marLeft w:val="640"/>
          <w:marRight w:val="0"/>
          <w:marTop w:val="0"/>
          <w:marBottom w:val="0"/>
          <w:divBdr>
            <w:top w:val="none" w:sz="0" w:space="0" w:color="auto"/>
            <w:left w:val="none" w:sz="0" w:space="0" w:color="auto"/>
            <w:bottom w:val="none" w:sz="0" w:space="0" w:color="auto"/>
            <w:right w:val="none" w:sz="0" w:space="0" w:color="auto"/>
          </w:divBdr>
        </w:div>
        <w:div w:id="1248492047">
          <w:marLeft w:val="640"/>
          <w:marRight w:val="0"/>
          <w:marTop w:val="0"/>
          <w:marBottom w:val="0"/>
          <w:divBdr>
            <w:top w:val="none" w:sz="0" w:space="0" w:color="auto"/>
            <w:left w:val="none" w:sz="0" w:space="0" w:color="auto"/>
            <w:bottom w:val="none" w:sz="0" w:space="0" w:color="auto"/>
            <w:right w:val="none" w:sz="0" w:space="0" w:color="auto"/>
          </w:divBdr>
        </w:div>
        <w:div w:id="1298680482">
          <w:marLeft w:val="640"/>
          <w:marRight w:val="0"/>
          <w:marTop w:val="0"/>
          <w:marBottom w:val="0"/>
          <w:divBdr>
            <w:top w:val="none" w:sz="0" w:space="0" w:color="auto"/>
            <w:left w:val="none" w:sz="0" w:space="0" w:color="auto"/>
            <w:bottom w:val="none" w:sz="0" w:space="0" w:color="auto"/>
            <w:right w:val="none" w:sz="0" w:space="0" w:color="auto"/>
          </w:divBdr>
        </w:div>
        <w:div w:id="1366252815">
          <w:marLeft w:val="640"/>
          <w:marRight w:val="0"/>
          <w:marTop w:val="0"/>
          <w:marBottom w:val="0"/>
          <w:divBdr>
            <w:top w:val="none" w:sz="0" w:space="0" w:color="auto"/>
            <w:left w:val="none" w:sz="0" w:space="0" w:color="auto"/>
            <w:bottom w:val="none" w:sz="0" w:space="0" w:color="auto"/>
            <w:right w:val="none" w:sz="0" w:space="0" w:color="auto"/>
          </w:divBdr>
        </w:div>
        <w:div w:id="987977906">
          <w:marLeft w:val="640"/>
          <w:marRight w:val="0"/>
          <w:marTop w:val="0"/>
          <w:marBottom w:val="0"/>
          <w:divBdr>
            <w:top w:val="none" w:sz="0" w:space="0" w:color="auto"/>
            <w:left w:val="none" w:sz="0" w:space="0" w:color="auto"/>
            <w:bottom w:val="none" w:sz="0" w:space="0" w:color="auto"/>
            <w:right w:val="none" w:sz="0" w:space="0" w:color="auto"/>
          </w:divBdr>
        </w:div>
        <w:div w:id="1191921538">
          <w:marLeft w:val="640"/>
          <w:marRight w:val="0"/>
          <w:marTop w:val="0"/>
          <w:marBottom w:val="0"/>
          <w:divBdr>
            <w:top w:val="none" w:sz="0" w:space="0" w:color="auto"/>
            <w:left w:val="none" w:sz="0" w:space="0" w:color="auto"/>
            <w:bottom w:val="none" w:sz="0" w:space="0" w:color="auto"/>
            <w:right w:val="none" w:sz="0" w:space="0" w:color="auto"/>
          </w:divBdr>
        </w:div>
        <w:div w:id="1371684702">
          <w:marLeft w:val="640"/>
          <w:marRight w:val="0"/>
          <w:marTop w:val="0"/>
          <w:marBottom w:val="0"/>
          <w:divBdr>
            <w:top w:val="none" w:sz="0" w:space="0" w:color="auto"/>
            <w:left w:val="none" w:sz="0" w:space="0" w:color="auto"/>
            <w:bottom w:val="none" w:sz="0" w:space="0" w:color="auto"/>
            <w:right w:val="none" w:sz="0" w:space="0" w:color="auto"/>
          </w:divBdr>
        </w:div>
        <w:div w:id="152111378">
          <w:marLeft w:val="640"/>
          <w:marRight w:val="0"/>
          <w:marTop w:val="0"/>
          <w:marBottom w:val="0"/>
          <w:divBdr>
            <w:top w:val="none" w:sz="0" w:space="0" w:color="auto"/>
            <w:left w:val="none" w:sz="0" w:space="0" w:color="auto"/>
            <w:bottom w:val="none" w:sz="0" w:space="0" w:color="auto"/>
            <w:right w:val="none" w:sz="0" w:space="0" w:color="auto"/>
          </w:divBdr>
        </w:div>
      </w:divsChild>
    </w:div>
    <w:div w:id="42406365">
      <w:bodyDiv w:val="1"/>
      <w:marLeft w:val="0"/>
      <w:marRight w:val="0"/>
      <w:marTop w:val="0"/>
      <w:marBottom w:val="0"/>
      <w:divBdr>
        <w:top w:val="none" w:sz="0" w:space="0" w:color="auto"/>
        <w:left w:val="none" w:sz="0" w:space="0" w:color="auto"/>
        <w:bottom w:val="none" w:sz="0" w:space="0" w:color="auto"/>
        <w:right w:val="none" w:sz="0" w:space="0" w:color="auto"/>
      </w:divBdr>
      <w:divsChild>
        <w:div w:id="140197469">
          <w:marLeft w:val="640"/>
          <w:marRight w:val="0"/>
          <w:marTop w:val="0"/>
          <w:marBottom w:val="0"/>
          <w:divBdr>
            <w:top w:val="none" w:sz="0" w:space="0" w:color="auto"/>
            <w:left w:val="none" w:sz="0" w:space="0" w:color="auto"/>
            <w:bottom w:val="none" w:sz="0" w:space="0" w:color="auto"/>
            <w:right w:val="none" w:sz="0" w:space="0" w:color="auto"/>
          </w:divBdr>
        </w:div>
        <w:div w:id="180902244">
          <w:marLeft w:val="640"/>
          <w:marRight w:val="0"/>
          <w:marTop w:val="0"/>
          <w:marBottom w:val="0"/>
          <w:divBdr>
            <w:top w:val="none" w:sz="0" w:space="0" w:color="auto"/>
            <w:left w:val="none" w:sz="0" w:space="0" w:color="auto"/>
            <w:bottom w:val="none" w:sz="0" w:space="0" w:color="auto"/>
            <w:right w:val="none" w:sz="0" w:space="0" w:color="auto"/>
          </w:divBdr>
        </w:div>
        <w:div w:id="105278488">
          <w:marLeft w:val="640"/>
          <w:marRight w:val="0"/>
          <w:marTop w:val="0"/>
          <w:marBottom w:val="0"/>
          <w:divBdr>
            <w:top w:val="none" w:sz="0" w:space="0" w:color="auto"/>
            <w:left w:val="none" w:sz="0" w:space="0" w:color="auto"/>
            <w:bottom w:val="none" w:sz="0" w:space="0" w:color="auto"/>
            <w:right w:val="none" w:sz="0" w:space="0" w:color="auto"/>
          </w:divBdr>
        </w:div>
        <w:div w:id="2147118939">
          <w:marLeft w:val="640"/>
          <w:marRight w:val="0"/>
          <w:marTop w:val="0"/>
          <w:marBottom w:val="0"/>
          <w:divBdr>
            <w:top w:val="none" w:sz="0" w:space="0" w:color="auto"/>
            <w:left w:val="none" w:sz="0" w:space="0" w:color="auto"/>
            <w:bottom w:val="none" w:sz="0" w:space="0" w:color="auto"/>
            <w:right w:val="none" w:sz="0" w:space="0" w:color="auto"/>
          </w:divBdr>
        </w:div>
        <w:div w:id="738791169">
          <w:marLeft w:val="640"/>
          <w:marRight w:val="0"/>
          <w:marTop w:val="0"/>
          <w:marBottom w:val="0"/>
          <w:divBdr>
            <w:top w:val="none" w:sz="0" w:space="0" w:color="auto"/>
            <w:left w:val="none" w:sz="0" w:space="0" w:color="auto"/>
            <w:bottom w:val="none" w:sz="0" w:space="0" w:color="auto"/>
            <w:right w:val="none" w:sz="0" w:space="0" w:color="auto"/>
          </w:divBdr>
        </w:div>
        <w:div w:id="523445276">
          <w:marLeft w:val="640"/>
          <w:marRight w:val="0"/>
          <w:marTop w:val="0"/>
          <w:marBottom w:val="0"/>
          <w:divBdr>
            <w:top w:val="none" w:sz="0" w:space="0" w:color="auto"/>
            <w:left w:val="none" w:sz="0" w:space="0" w:color="auto"/>
            <w:bottom w:val="none" w:sz="0" w:space="0" w:color="auto"/>
            <w:right w:val="none" w:sz="0" w:space="0" w:color="auto"/>
          </w:divBdr>
        </w:div>
        <w:div w:id="1380011154">
          <w:marLeft w:val="640"/>
          <w:marRight w:val="0"/>
          <w:marTop w:val="0"/>
          <w:marBottom w:val="0"/>
          <w:divBdr>
            <w:top w:val="none" w:sz="0" w:space="0" w:color="auto"/>
            <w:left w:val="none" w:sz="0" w:space="0" w:color="auto"/>
            <w:bottom w:val="none" w:sz="0" w:space="0" w:color="auto"/>
            <w:right w:val="none" w:sz="0" w:space="0" w:color="auto"/>
          </w:divBdr>
        </w:div>
        <w:div w:id="479151526">
          <w:marLeft w:val="640"/>
          <w:marRight w:val="0"/>
          <w:marTop w:val="0"/>
          <w:marBottom w:val="0"/>
          <w:divBdr>
            <w:top w:val="none" w:sz="0" w:space="0" w:color="auto"/>
            <w:left w:val="none" w:sz="0" w:space="0" w:color="auto"/>
            <w:bottom w:val="none" w:sz="0" w:space="0" w:color="auto"/>
            <w:right w:val="none" w:sz="0" w:space="0" w:color="auto"/>
          </w:divBdr>
        </w:div>
        <w:div w:id="496966171">
          <w:marLeft w:val="640"/>
          <w:marRight w:val="0"/>
          <w:marTop w:val="0"/>
          <w:marBottom w:val="0"/>
          <w:divBdr>
            <w:top w:val="none" w:sz="0" w:space="0" w:color="auto"/>
            <w:left w:val="none" w:sz="0" w:space="0" w:color="auto"/>
            <w:bottom w:val="none" w:sz="0" w:space="0" w:color="auto"/>
            <w:right w:val="none" w:sz="0" w:space="0" w:color="auto"/>
          </w:divBdr>
        </w:div>
        <w:div w:id="446436582">
          <w:marLeft w:val="640"/>
          <w:marRight w:val="0"/>
          <w:marTop w:val="0"/>
          <w:marBottom w:val="0"/>
          <w:divBdr>
            <w:top w:val="none" w:sz="0" w:space="0" w:color="auto"/>
            <w:left w:val="none" w:sz="0" w:space="0" w:color="auto"/>
            <w:bottom w:val="none" w:sz="0" w:space="0" w:color="auto"/>
            <w:right w:val="none" w:sz="0" w:space="0" w:color="auto"/>
          </w:divBdr>
        </w:div>
        <w:div w:id="957101750">
          <w:marLeft w:val="640"/>
          <w:marRight w:val="0"/>
          <w:marTop w:val="0"/>
          <w:marBottom w:val="0"/>
          <w:divBdr>
            <w:top w:val="none" w:sz="0" w:space="0" w:color="auto"/>
            <w:left w:val="none" w:sz="0" w:space="0" w:color="auto"/>
            <w:bottom w:val="none" w:sz="0" w:space="0" w:color="auto"/>
            <w:right w:val="none" w:sz="0" w:space="0" w:color="auto"/>
          </w:divBdr>
        </w:div>
        <w:div w:id="250622685">
          <w:marLeft w:val="640"/>
          <w:marRight w:val="0"/>
          <w:marTop w:val="0"/>
          <w:marBottom w:val="0"/>
          <w:divBdr>
            <w:top w:val="none" w:sz="0" w:space="0" w:color="auto"/>
            <w:left w:val="none" w:sz="0" w:space="0" w:color="auto"/>
            <w:bottom w:val="none" w:sz="0" w:space="0" w:color="auto"/>
            <w:right w:val="none" w:sz="0" w:space="0" w:color="auto"/>
          </w:divBdr>
        </w:div>
        <w:div w:id="1291206912">
          <w:marLeft w:val="640"/>
          <w:marRight w:val="0"/>
          <w:marTop w:val="0"/>
          <w:marBottom w:val="0"/>
          <w:divBdr>
            <w:top w:val="none" w:sz="0" w:space="0" w:color="auto"/>
            <w:left w:val="none" w:sz="0" w:space="0" w:color="auto"/>
            <w:bottom w:val="none" w:sz="0" w:space="0" w:color="auto"/>
            <w:right w:val="none" w:sz="0" w:space="0" w:color="auto"/>
          </w:divBdr>
        </w:div>
        <w:div w:id="929582263">
          <w:marLeft w:val="640"/>
          <w:marRight w:val="0"/>
          <w:marTop w:val="0"/>
          <w:marBottom w:val="0"/>
          <w:divBdr>
            <w:top w:val="none" w:sz="0" w:space="0" w:color="auto"/>
            <w:left w:val="none" w:sz="0" w:space="0" w:color="auto"/>
            <w:bottom w:val="none" w:sz="0" w:space="0" w:color="auto"/>
            <w:right w:val="none" w:sz="0" w:space="0" w:color="auto"/>
          </w:divBdr>
        </w:div>
        <w:div w:id="948510917">
          <w:marLeft w:val="640"/>
          <w:marRight w:val="0"/>
          <w:marTop w:val="0"/>
          <w:marBottom w:val="0"/>
          <w:divBdr>
            <w:top w:val="none" w:sz="0" w:space="0" w:color="auto"/>
            <w:left w:val="none" w:sz="0" w:space="0" w:color="auto"/>
            <w:bottom w:val="none" w:sz="0" w:space="0" w:color="auto"/>
            <w:right w:val="none" w:sz="0" w:space="0" w:color="auto"/>
          </w:divBdr>
        </w:div>
        <w:div w:id="829056875">
          <w:marLeft w:val="640"/>
          <w:marRight w:val="0"/>
          <w:marTop w:val="0"/>
          <w:marBottom w:val="0"/>
          <w:divBdr>
            <w:top w:val="none" w:sz="0" w:space="0" w:color="auto"/>
            <w:left w:val="none" w:sz="0" w:space="0" w:color="auto"/>
            <w:bottom w:val="none" w:sz="0" w:space="0" w:color="auto"/>
            <w:right w:val="none" w:sz="0" w:space="0" w:color="auto"/>
          </w:divBdr>
        </w:div>
        <w:div w:id="258871596">
          <w:marLeft w:val="640"/>
          <w:marRight w:val="0"/>
          <w:marTop w:val="0"/>
          <w:marBottom w:val="0"/>
          <w:divBdr>
            <w:top w:val="none" w:sz="0" w:space="0" w:color="auto"/>
            <w:left w:val="none" w:sz="0" w:space="0" w:color="auto"/>
            <w:bottom w:val="none" w:sz="0" w:space="0" w:color="auto"/>
            <w:right w:val="none" w:sz="0" w:space="0" w:color="auto"/>
          </w:divBdr>
        </w:div>
        <w:div w:id="1473672976">
          <w:marLeft w:val="640"/>
          <w:marRight w:val="0"/>
          <w:marTop w:val="0"/>
          <w:marBottom w:val="0"/>
          <w:divBdr>
            <w:top w:val="none" w:sz="0" w:space="0" w:color="auto"/>
            <w:left w:val="none" w:sz="0" w:space="0" w:color="auto"/>
            <w:bottom w:val="none" w:sz="0" w:space="0" w:color="auto"/>
            <w:right w:val="none" w:sz="0" w:space="0" w:color="auto"/>
          </w:divBdr>
        </w:div>
        <w:div w:id="988440996">
          <w:marLeft w:val="640"/>
          <w:marRight w:val="0"/>
          <w:marTop w:val="0"/>
          <w:marBottom w:val="0"/>
          <w:divBdr>
            <w:top w:val="none" w:sz="0" w:space="0" w:color="auto"/>
            <w:left w:val="none" w:sz="0" w:space="0" w:color="auto"/>
            <w:bottom w:val="none" w:sz="0" w:space="0" w:color="auto"/>
            <w:right w:val="none" w:sz="0" w:space="0" w:color="auto"/>
          </w:divBdr>
        </w:div>
        <w:div w:id="1688677397">
          <w:marLeft w:val="640"/>
          <w:marRight w:val="0"/>
          <w:marTop w:val="0"/>
          <w:marBottom w:val="0"/>
          <w:divBdr>
            <w:top w:val="none" w:sz="0" w:space="0" w:color="auto"/>
            <w:left w:val="none" w:sz="0" w:space="0" w:color="auto"/>
            <w:bottom w:val="none" w:sz="0" w:space="0" w:color="auto"/>
            <w:right w:val="none" w:sz="0" w:space="0" w:color="auto"/>
          </w:divBdr>
        </w:div>
        <w:div w:id="634725887">
          <w:marLeft w:val="640"/>
          <w:marRight w:val="0"/>
          <w:marTop w:val="0"/>
          <w:marBottom w:val="0"/>
          <w:divBdr>
            <w:top w:val="none" w:sz="0" w:space="0" w:color="auto"/>
            <w:left w:val="none" w:sz="0" w:space="0" w:color="auto"/>
            <w:bottom w:val="none" w:sz="0" w:space="0" w:color="auto"/>
            <w:right w:val="none" w:sz="0" w:space="0" w:color="auto"/>
          </w:divBdr>
        </w:div>
        <w:div w:id="951126906">
          <w:marLeft w:val="640"/>
          <w:marRight w:val="0"/>
          <w:marTop w:val="0"/>
          <w:marBottom w:val="0"/>
          <w:divBdr>
            <w:top w:val="none" w:sz="0" w:space="0" w:color="auto"/>
            <w:left w:val="none" w:sz="0" w:space="0" w:color="auto"/>
            <w:bottom w:val="none" w:sz="0" w:space="0" w:color="auto"/>
            <w:right w:val="none" w:sz="0" w:space="0" w:color="auto"/>
          </w:divBdr>
        </w:div>
        <w:div w:id="1164126781">
          <w:marLeft w:val="640"/>
          <w:marRight w:val="0"/>
          <w:marTop w:val="0"/>
          <w:marBottom w:val="0"/>
          <w:divBdr>
            <w:top w:val="none" w:sz="0" w:space="0" w:color="auto"/>
            <w:left w:val="none" w:sz="0" w:space="0" w:color="auto"/>
            <w:bottom w:val="none" w:sz="0" w:space="0" w:color="auto"/>
            <w:right w:val="none" w:sz="0" w:space="0" w:color="auto"/>
          </w:divBdr>
        </w:div>
        <w:div w:id="61176952">
          <w:marLeft w:val="640"/>
          <w:marRight w:val="0"/>
          <w:marTop w:val="0"/>
          <w:marBottom w:val="0"/>
          <w:divBdr>
            <w:top w:val="none" w:sz="0" w:space="0" w:color="auto"/>
            <w:left w:val="none" w:sz="0" w:space="0" w:color="auto"/>
            <w:bottom w:val="none" w:sz="0" w:space="0" w:color="auto"/>
            <w:right w:val="none" w:sz="0" w:space="0" w:color="auto"/>
          </w:divBdr>
        </w:div>
        <w:div w:id="1032615110">
          <w:marLeft w:val="640"/>
          <w:marRight w:val="0"/>
          <w:marTop w:val="0"/>
          <w:marBottom w:val="0"/>
          <w:divBdr>
            <w:top w:val="none" w:sz="0" w:space="0" w:color="auto"/>
            <w:left w:val="none" w:sz="0" w:space="0" w:color="auto"/>
            <w:bottom w:val="none" w:sz="0" w:space="0" w:color="auto"/>
            <w:right w:val="none" w:sz="0" w:space="0" w:color="auto"/>
          </w:divBdr>
        </w:div>
        <w:div w:id="1881478415">
          <w:marLeft w:val="640"/>
          <w:marRight w:val="0"/>
          <w:marTop w:val="0"/>
          <w:marBottom w:val="0"/>
          <w:divBdr>
            <w:top w:val="none" w:sz="0" w:space="0" w:color="auto"/>
            <w:left w:val="none" w:sz="0" w:space="0" w:color="auto"/>
            <w:bottom w:val="none" w:sz="0" w:space="0" w:color="auto"/>
            <w:right w:val="none" w:sz="0" w:space="0" w:color="auto"/>
          </w:divBdr>
        </w:div>
        <w:div w:id="1851678290">
          <w:marLeft w:val="640"/>
          <w:marRight w:val="0"/>
          <w:marTop w:val="0"/>
          <w:marBottom w:val="0"/>
          <w:divBdr>
            <w:top w:val="none" w:sz="0" w:space="0" w:color="auto"/>
            <w:left w:val="none" w:sz="0" w:space="0" w:color="auto"/>
            <w:bottom w:val="none" w:sz="0" w:space="0" w:color="auto"/>
            <w:right w:val="none" w:sz="0" w:space="0" w:color="auto"/>
          </w:divBdr>
        </w:div>
        <w:div w:id="136267921">
          <w:marLeft w:val="640"/>
          <w:marRight w:val="0"/>
          <w:marTop w:val="0"/>
          <w:marBottom w:val="0"/>
          <w:divBdr>
            <w:top w:val="none" w:sz="0" w:space="0" w:color="auto"/>
            <w:left w:val="none" w:sz="0" w:space="0" w:color="auto"/>
            <w:bottom w:val="none" w:sz="0" w:space="0" w:color="auto"/>
            <w:right w:val="none" w:sz="0" w:space="0" w:color="auto"/>
          </w:divBdr>
        </w:div>
        <w:div w:id="2080010678">
          <w:marLeft w:val="640"/>
          <w:marRight w:val="0"/>
          <w:marTop w:val="0"/>
          <w:marBottom w:val="0"/>
          <w:divBdr>
            <w:top w:val="none" w:sz="0" w:space="0" w:color="auto"/>
            <w:left w:val="none" w:sz="0" w:space="0" w:color="auto"/>
            <w:bottom w:val="none" w:sz="0" w:space="0" w:color="auto"/>
            <w:right w:val="none" w:sz="0" w:space="0" w:color="auto"/>
          </w:divBdr>
        </w:div>
        <w:div w:id="1791243933">
          <w:marLeft w:val="640"/>
          <w:marRight w:val="0"/>
          <w:marTop w:val="0"/>
          <w:marBottom w:val="0"/>
          <w:divBdr>
            <w:top w:val="none" w:sz="0" w:space="0" w:color="auto"/>
            <w:left w:val="none" w:sz="0" w:space="0" w:color="auto"/>
            <w:bottom w:val="none" w:sz="0" w:space="0" w:color="auto"/>
            <w:right w:val="none" w:sz="0" w:space="0" w:color="auto"/>
          </w:divBdr>
        </w:div>
        <w:div w:id="1287157492">
          <w:marLeft w:val="640"/>
          <w:marRight w:val="0"/>
          <w:marTop w:val="0"/>
          <w:marBottom w:val="0"/>
          <w:divBdr>
            <w:top w:val="none" w:sz="0" w:space="0" w:color="auto"/>
            <w:left w:val="none" w:sz="0" w:space="0" w:color="auto"/>
            <w:bottom w:val="none" w:sz="0" w:space="0" w:color="auto"/>
            <w:right w:val="none" w:sz="0" w:space="0" w:color="auto"/>
          </w:divBdr>
        </w:div>
        <w:div w:id="623849438">
          <w:marLeft w:val="640"/>
          <w:marRight w:val="0"/>
          <w:marTop w:val="0"/>
          <w:marBottom w:val="0"/>
          <w:divBdr>
            <w:top w:val="none" w:sz="0" w:space="0" w:color="auto"/>
            <w:left w:val="none" w:sz="0" w:space="0" w:color="auto"/>
            <w:bottom w:val="none" w:sz="0" w:space="0" w:color="auto"/>
            <w:right w:val="none" w:sz="0" w:space="0" w:color="auto"/>
          </w:divBdr>
        </w:div>
        <w:div w:id="1727988622">
          <w:marLeft w:val="640"/>
          <w:marRight w:val="0"/>
          <w:marTop w:val="0"/>
          <w:marBottom w:val="0"/>
          <w:divBdr>
            <w:top w:val="none" w:sz="0" w:space="0" w:color="auto"/>
            <w:left w:val="none" w:sz="0" w:space="0" w:color="auto"/>
            <w:bottom w:val="none" w:sz="0" w:space="0" w:color="auto"/>
            <w:right w:val="none" w:sz="0" w:space="0" w:color="auto"/>
          </w:divBdr>
        </w:div>
        <w:div w:id="2012446129">
          <w:marLeft w:val="640"/>
          <w:marRight w:val="0"/>
          <w:marTop w:val="0"/>
          <w:marBottom w:val="0"/>
          <w:divBdr>
            <w:top w:val="none" w:sz="0" w:space="0" w:color="auto"/>
            <w:left w:val="none" w:sz="0" w:space="0" w:color="auto"/>
            <w:bottom w:val="none" w:sz="0" w:space="0" w:color="auto"/>
            <w:right w:val="none" w:sz="0" w:space="0" w:color="auto"/>
          </w:divBdr>
        </w:div>
        <w:div w:id="242568557">
          <w:marLeft w:val="640"/>
          <w:marRight w:val="0"/>
          <w:marTop w:val="0"/>
          <w:marBottom w:val="0"/>
          <w:divBdr>
            <w:top w:val="none" w:sz="0" w:space="0" w:color="auto"/>
            <w:left w:val="none" w:sz="0" w:space="0" w:color="auto"/>
            <w:bottom w:val="none" w:sz="0" w:space="0" w:color="auto"/>
            <w:right w:val="none" w:sz="0" w:space="0" w:color="auto"/>
          </w:divBdr>
        </w:div>
        <w:div w:id="1739013924">
          <w:marLeft w:val="640"/>
          <w:marRight w:val="0"/>
          <w:marTop w:val="0"/>
          <w:marBottom w:val="0"/>
          <w:divBdr>
            <w:top w:val="none" w:sz="0" w:space="0" w:color="auto"/>
            <w:left w:val="none" w:sz="0" w:space="0" w:color="auto"/>
            <w:bottom w:val="none" w:sz="0" w:space="0" w:color="auto"/>
            <w:right w:val="none" w:sz="0" w:space="0" w:color="auto"/>
          </w:divBdr>
        </w:div>
        <w:div w:id="1471902894">
          <w:marLeft w:val="640"/>
          <w:marRight w:val="0"/>
          <w:marTop w:val="0"/>
          <w:marBottom w:val="0"/>
          <w:divBdr>
            <w:top w:val="none" w:sz="0" w:space="0" w:color="auto"/>
            <w:left w:val="none" w:sz="0" w:space="0" w:color="auto"/>
            <w:bottom w:val="none" w:sz="0" w:space="0" w:color="auto"/>
            <w:right w:val="none" w:sz="0" w:space="0" w:color="auto"/>
          </w:divBdr>
        </w:div>
        <w:div w:id="1792824487">
          <w:marLeft w:val="640"/>
          <w:marRight w:val="0"/>
          <w:marTop w:val="0"/>
          <w:marBottom w:val="0"/>
          <w:divBdr>
            <w:top w:val="none" w:sz="0" w:space="0" w:color="auto"/>
            <w:left w:val="none" w:sz="0" w:space="0" w:color="auto"/>
            <w:bottom w:val="none" w:sz="0" w:space="0" w:color="auto"/>
            <w:right w:val="none" w:sz="0" w:space="0" w:color="auto"/>
          </w:divBdr>
        </w:div>
        <w:div w:id="652367341">
          <w:marLeft w:val="640"/>
          <w:marRight w:val="0"/>
          <w:marTop w:val="0"/>
          <w:marBottom w:val="0"/>
          <w:divBdr>
            <w:top w:val="none" w:sz="0" w:space="0" w:color="auto"/>
            <w:left w:val="none" w:sz="0" w:space="0" w:color="auto"/>
            <w:bottom w:val="none" w:sz="0" w:space="0" w:color="auto"/>
            <w:right w:val="none" w:sz="0" w:space="0" w:color="auto"/>
          </w:divBdr>
        </w:div>
        <w:div w:id="67851670">
          <w:marLeft w:val="640"/>
          <w:marRight w:val="0"/>
          <w:marTop w:val="0"/>
          <w:marBottom w:val="0"/>
          <w:divBdr>
            <w:top w:val="none" w:sz="0" w:space="0" w:color="auto"/>
            <w:left w:val="none" w:sz="0" w:space="0" w:color="auto"/>
            <w:bottom w:val="none" w:sz="0" w:space="0" w:color="auto"/>
            <w:right w:val="none" w:sz="0" w:space="0" w:color="auto"/>
          </w:divBdr>
        </w:div>
        <w:div w:id="215556114">
          <w:marLeft w:val="640"/>
          <w:marRight w:val="0"/>
          <w:marTop w:val="0"/>
          <w:marBottom w:val="0"/>
          <w:divBdr>
            <w:top w:val="none" w:sz="0" w:space="0" w:color="auto"/>
            <w:left w:val="none" w:sz="0" w:space="0" w:color="auto"/>
            <w:bottom w:val="none" w:sz="0" w:space="0" w:color="auto"/>
            <w:right w:val="none" w:sz="0" w:space="0" w:color="auto"/>
          </w:divBdr>
        </w:div>
        <w:div w:id="1549954054">
          <w:marLeft w:val="640"/>
          <w:marRight w:val="0"/>
          <w:marTop w:val="0"/>
          <w:marBottom w:val="0"/>
          <w:divBdr>
            <w:top w:val="none" w:sz="0" w:space="0" w:color="auto"/>
            <w:left w:val="none" w:sz="0" w:space="0" w:color="auto"/>
            <w:bottom w:val="none" w:sz="0" w:space="0" w:color="auto"/>
            <w:right w:val="none" w:sz="0" w:space="0" w:color="auto"/>
          </w:divBdr>
        </w:div>
        <w:div w:id="1008599873">
          <w:marLeft w:val="640"/>
          <w:marRight w:val="0"/>
          <w:marTop w:val="0"/>
          <w:marBottom w:val="0"/>
          <w:divBdr>
            <w:top w:val="none" w:sz="0" w:space="0" w:color="auto"/>
            <w:left w:val="none" w:sz="0" w:space="0" w:color="auto"/>
            <w:bottom w:val="none" w:sz="0" w:space="0" w:color="auto"/>
            <w:right w:val="none" w:sz="0" w:space="0" w:color="auto"/>
          </w:divBdr>
        </w:div>
        <w:div w:id="1682471609">
          <w:marLeft w:val="640"/>
          <w:marRight w:val="0"/>
          <w:marTop w:val="0"/>
          <w:marBottom w:val="0"/>
          <w:divBdr>
            <w:top w:val="none" w:sz="0" w:space="0" w:color="auto"/>
            <w:left w:val="none" w:sz="0" w:space="0" w:color="auto"/>
            <w:bottom w:val="none" w:sz="0" w:space="0" w:color="auto"/>
            <w:right w:val="none" w:sz="0" w:space="0" w:color="auto"/>
          </w:divBdr>
        </w:div>
        <w:div w:id="1182813926">
          <w:marLeft w:val="640"/>
          <w:marRight w:val="0"/>
          <w:marTop w:val="0"/>
          <w:marBottom w:val="0"/>
          <w:divBdr>
            <w:top w:val="none" w:sz="0" w:space="0" w:color="auto"/>
            <w:left w:val="none" w:sz="0" w:space="0" w:color="auto"/>
            <w:bottom w:val="none" w:sz="0" w:space="0" w:color="auto"/>
            <w:right w:val="none" w:sz="0" w:space="0" w:color="auto"/>
          </w:divBdr>
        </w:div>
        <w:div w:id="1881939075">
          <w:marLeft w:val="640"/>
          <w:marRight w:val="0"/>
          <w:marTop w:val="0"/>
          <w:marBottom w:val="0"/>
          <w:divBdr>
            <w:top w:val="none" w:sz="0" w:space="0" w:color="auto"/>
            <w:left w:val="none" w:sz="0" w:space="0" w:color="auto"/>
            <w:bottom w:val="none" w:sz="0" w:space="0" w:color="auto"/>
            <w:right w:val="none" w:sz="0" w:space="0" w:color="auto"/>
          </w:divBdr>
        </w:div>
        <w:div w:id="1690528443">
          <w:marLeft w:val="640"/>
          <w:marRight w:val="0"/>
          <w:marTop w:val="0"/>
          <w:marBottom w:val="0"/>
          <w:divBdr>
            <w:top w:val="none" w:sz="0" w:space="0" w:color="auto"/>
            <w:left w:val="none" w:sz="0" w:space="0" w:color="auto"/>
            <w:bottom w:val="none" w:sz="0" w:space="0" w:color="auto"/>
            <w:right w:val="none" w:sz="0" w:space="0" w:color="auto"/>
          </w:divBdr>
        </w:div>
        <w:div w:id="760030481">
          <w:marLeft w:val="640"/>
          <w:marRight w:val="0"/>
          <w:marTop w:val="0"/>
          <w:marBottom w:val="0"/>
          <w:divBdr>
            <w:top w:val="none" w:sz="0" w:space="0" w:color="auto"/>
            <w:left w:val="none" w:sz="0" w:space="0" w:color="auto"/>
            <w:bottom w:val="none" w:sz="0" w:space="0" w:color="auto"/>
            <w:right w:val="none" w:sz="0" w:space="0" w:color="auto"/>
          </w:divBdr>
        </w:div>
        <w:div w:id="408189260">
          <w:marLeft w:val="640"/>
          <w:marRight w:val="0"/>
          <w:marTop w:val="0"/>
          <w:marBottom w:val="0"/>
          <w:divBdr>
            <w:top w:val="none" w:sz="0" w:space="0" w:color="auto"/>
            <w:left w:val="none" w:sz="0" w:space="0" w:color="auto"/>
            <w:bottom w:val="none" w:sz="0" w:space="0" w:color="auto"/>
            <w:right w:val="none" w:sz="0" w:space="0" w:color="auto"/>
          </w:divBdr>
        </w:div>
        <w:div w:id="2120101320">
          <w:marLeft w:val="640"/>
          <w:marRight w:val="0"/>
          <w:marTop w:val="0"/>
          <w:marBottom w:val="0"/>
          <w:divBdr>
            <w:top w:val="none" w:sz="0" w:space="0" w:color="auto"/>
            <w:left w:val="none" w:sz="0" w:space="0" w:color="auto"/>
            <w:bottom w:val="none" w:sz="0" w:space="0" w:color="auto"/>
            <w:right w:val="none" w:sz="0" w:space="0" w:color="auto"/>
          </w:divBdr>
        </w:div>
        <w:div w:id="1955210232">
          <w:marLeft w:val="640"/>
          <w:marRight w:val="0"/>
          <w:marTop w:val="0"/>
          <w:marBottom w:val="0"/>
          <w:divBdr>
            <w:top w:val="none" w:sz="0" w:space="0" w:color="auto"/>
            <w:left w:val="none" w:sz="0" w:space="0" w:color="auto"/>
            <w:bottom w:val="none" w:sz="0" w:space="0" w:color="auto"/>
            <w:right w:val="none" w:sz="0" w:space="0" w:color="auto"/>
          </w:divBdr>
        </w:div>
        <w:div w:id="1778670516">
          <w:marLeft w:val="640"/>
          <w:marRight w:val="0"/>
          <w:marTop w:val="0"/>
          <w:marBottom w:val="0"/>
          <w:divBdr>
            <w:top w:val="none" w:sz="0" w:space="0" w:color="auto"/>
            <w:left w:val="none" w:sz="0" w:space="0" w:color="auto"/>
            <w:bottom w:val="none" w:sz="0" w:space="0" w:color="auto"/>
            <w:right w:val="none" w:sz="0" w:space="0" w:color="auto"/>
          </w:divBdr>
        </w:div>
        <w:div w:id="455293527">
          <w:marLeft w:val="640"/>
          <w:marRight w:val="0"/>
          <w:marTop w:val="0"/>
          <w:marBottom w:val="0"/>
          <w:divBdr>
            <w:top w:val="none" w:sz="0" w:space="0" w:color="auto"/>
            <w:left w:val="none" w:sz="0" w:space="0" w:color="auto"/>
            <w:bottom w:val="none" w:sz="0" w:space="0" w:color="auto"/>
            <w:right w:val="none" w:sz="0" w:space="0" w:color="auto"/>
          </w:divBdr>
        </w:div>
        <w:div w:id="619803695">
          <w:marLeft w:val="640"/>
          <w:marRight w:val="0"/>
          <w:marTop w:val="0"/>
          <w:marBottom w:val="0"/>
          <w:divBdr>
            <w:top w:val="none" w:sz="0" w:space="0" w:color="auto"/>
            <w:left w:val="none" w:sz="0" w:space="0" w:color="auto"/>
            <w:bottom w:val="none" w:sz="0" w:space="0" w:color="auto"/>
            <w:right w:val="none" w:sz="0" w:space="0" w:color="auto"/>
          </w:divBdr>
        </w:div>
        <w:div w:id="1385642382">
          <w:marLeft w:val="640"/>
          <w:marRight w:val="0"/>
          <w:marTop w:val="0"/>
          <w:marBottom w:val="0"/>
          <w:divBdr>
            <w:top w:val="none" w:sz="0" w:space="0" w:color="auto"/>
            <w:left w:val="none" w:sz="0" w:space="0" w:color="auto"/>
            <w:bottom w:val="none" w:sz="0" w:space="0" w:color="auto"/>
            <w:right w:val="none" w:sz="0" w:space="0" w:color="auto"/>
          </w:divBdr>
        </w:div>
        <w:div w:id="272716360">
          <w:marLeft w:val="640"/>
          <w:marRight w:val="0"/>
          <w:marTop w:val="0"/>
          <w:marBottom w:val="0"/>
          <w:divBdr>
            <w:top w:val="none" w:sz="0" w:space="0" w:color="auto"/>
            <w:left w:val="none" w:sz="0" w:space="0" w:color="auto"/>
            <w:bottom w:val="none" w:sz="0" w:space="0" w:color="auto"/>
            <w:right w:val="none" w:sz="0" w:space="0" w:color="auto"/>
          </w:divBdr>
        </w:div>
        <w:div w:id="628970193">
          <w:marLeft w:val="640"/>
          <w:marRight w:val="0"/>
          <w:marTop w:val="0"/>
          <w:marBottom w:val="0"/>
          <w:divBdr>
            <w:top w:val="none" w:sz="0" w:space="0" w:color="auto"/>
            <w:left w:val="none" w:sz="0" w:space="0" w:color="auto"/>
            <w:bottom w:val="none" w:sz="0" w:space="0" w:color="auto"/>
            <w:right w:val="none" w:sz="0" w:space="0" w:color="auto"/>
          </w:divBdr>
        </w:div>
        <w:div w:id="924458391">
          <w:marLeft w:val="640"/>
          <w:marRight w:val="0"/>
          <w:marTop w:val="0"/>
          <w:marBottom w:val="0"/>
          <w:divBdr>
            <w:top w:val="none" w:sz="0" w:space="0" w:color="auto"/>
            <w:left w:val="none" w:sz="0" w:space="0" w:color="auto"/>
            <w:bottom w:val="none" w:sz="0" w:space="0" w:color="auto"/>
            <w:right w:val="none" w:sz="0" w:space="0" w:color="auto"/>
          </w:divBdr>
        </w:div>
        <w:div w:id="1298952947">
          <w:marLeft w:val="640"/>
          <w:marRight w:val="0"/>
          <w:marTop w:val="0"/>
          <w:marBottom w:val="0"/>
          <w:divBdr>
            <w:top w:val="none" w:sz="0" w:space="0" w:color="auto"/>
            <w:left w:val="none" w:sz="0" w:space="0" w:color="auto"/>
            <w:bottom w:val="none" w:sz="0" w:space="0" w:color="auto"/>
            <w:right w:val="none" w:sz="0" w:space="0" w:color="auto"/>
          </w:divBdr>
        </w:div>
        <w:div w:id="1818570609">
          <w:marLeft w:val="640"/>
          <w:marRight w:val="0"/>
          <w:marTop w:val="0"/>
          <w:marBottom w:val="0"/>
          <w:divBdr>
            <w:top w:val="none" w:sz="0" w:space="0" w:color="auto"/>
            <w:left w:val="none" w:sz="0" w:space="0" w:color="auto"/>
            <w:bottom w:val="none" w:sz="0" w:space="0" w:color="auto"/>
            <w:right w:val="none" w:sz="0" w:space="0" w:color="auto"/>
          </w:divBdr>
        </w:div>
        <w:div w:id="677658597">
          <w:marLeft w:val="640"/>
          <w:marRight w:val="0"/>
          <w:marTop w:val="0"/>
          <w:marBottom w:val="0"/>
          <w:divBdr>
            <w:top w:val="none" w:sz="0" w:space="0" w:color="auto"/>
            <w:left w:val="none" w:sz="0" w:space="0" w:color="auto"/>
            <w:bottom w:val="none" w:sz="0" w:space="0" w:color="auto"/>
            <w:right w:val="none" w:sz="0" w:space="0" w:color="auto"/>
          </w:divBdr>
        </w:div>
        <w:div w:id="1022785836">
          <w:marLeft w:val="640"/>
          <w:marRight w:val="0"/>
          <w:marTop w:val="0"/>
          <w:marBottom w:val="0"/>
          <w:divBdr>
            <w:top w:val="none" w:sz="0" w:space="0" w:color="auto"/>
            <w:left w:val="none" w:sz="0" w:space="0" w:color="auto"/>
            <w:bottom w:val="none" w:sz="0" w:space="0" w:color="auto"/>
            <w:right w:val="none" w:sz="0" w:space="0" w:color="auto"/>
          </w:divBdr>
        </w:div>
        <w:div w:id="766579693">
          <w:marLeft w:val="640"/>
          <w:marRight w:val="0"/>
          <w:marTop w:val="0"/>
          <w:marBottom w:val="0"/>
          <w:divBdr>
            <w:top w:val="none" w:sz="0" w:space="0" w:color="auto"/>
            <w:left w:val="none" w:sz="0" w:space="0" w:color="auto"/>
            <w:bottom w:val="none" w:sz="0" w:space="0" w:color="auto"/>
            <w:right w:val="none" w:sz="0" w:space="0" w:color="auto"/>
          </w:divBdr>
        </w:div>
        <w:div w:id="1749498680">
          <w:marLeft w:val="640"/>
          <w:marRight w:val="0"/>
          <w:marTop w:val="0"/>
          <w:marBottom w:val="0"/>
          <w:divBdr>
            <w:top w:val="none" w:sz="0" w:space="0" w:color="auto"/>
            <w:left w:val="none" w:sz="0" w:space="0" w:color="auto"/>
            <w:bottom w:val="none" w:sz="0" w:space="0" w:color="auto"/>
            <w:right w:val="none" w:sz="0" w:space="0" w:color="auto"/>
          </w:divBdr>
        </w:div>
        <w:div w:id="1895582723">
          <w:marLeft w:val="640"/>
          <w:marRight w:val="0"/>
          <w:marTop w:val="0"/>
          <w:marBottom w:val="0"/>
          <w:divBdr>
            <w:top w:val="none" w:sz="0" w:space="0" w:color="auto"/>
            <w:left w:val="none" w:sz="0" w:space="0" w:color="auto"/>
            <w:bottom w:val="none" w:sz="0" w:space="0" w:color="auto"/>
            <w:right w:val="none" w:sz="0" w:space="0" w:color="auto"/>
          </w:divBdr>
        </w:div>
        <w:div w:id="957876498">
          <w:marLeft w:val="640"/>
          <w:marRight w:val="0"/>
          <w:marTop w:val="0"/>
          <w:marBottom w:val="0"/>
          <w:divBdr>
            <w:top w:val="none" w:sz="0" w:space="0" w:color="auto"/>
            <w:left w:val="none" w:sz="0" w:space="0" w:color="auto"/>
            <w:bottom w:val="none" w:sz="0" w:space="0" w:color="auto"/>
            <w:right w:val="none" w:sz="0" w:space="0" w:color="auto"/>
          </w:divBdr>
        </w:div>
        <w:div w:id="22052629">
          <w:marLeft w:val="640"/>
          <w:marRight w:val="0"/>
          <w:marTop w:val="0"/>
          <w:marBottom w:val="0"/>
          <w:divBdr>
            <w:top w:val="none" w:sz="0" w:space="0" w:color="auto"/>
            <w:left w:val="none" w:sz="0" w:space="0" w:color="auto"/>
            <w:bottom w:val="none" w:sz="0" w:space="0" w:color="auto"/>
            <w:right w:val="none" w:sz="0" w:space="0" w:color="auto"/>
          </w:divBdr>
        </w:div>
        <w:div w:id="1988633427">
          <w:marLeft w:val="640"/>
          <w:marRight w:val="0"/>
          <w:marTop w:val="0"/>
          <w:marBottom w:val="0"/>
          <w:divBdr>
            <w:top w:val="none" w:sz="0" w:space="0" w:color="auto"/>
            <w:left w:val="none" w:sz="0" w:space="0" w:color="auto"/>
            <w:bottom w:val="none" w:sz="0" w:space="0" w:color="auto"/>
            <w:right w:val="none" w:sz="0" w:space="0" w:color="auto"/>
          </w:divBdr>
        </w:div>
        <w:div w:id="934704101">
          <w:marLeft w:val="640"/>
          <w:marRight w:val="0"/>
          <w:marTop w:val="0"/>
          <w:marBottom w:val="0"/>
          <w:divBdr>
            <w:top w:val="none" w:sz="0" w:space="0" w:color="auto"/>
            <w:left w:val="none" w:sz="0" w:space="0" w:color="auto"/>
            <w:bottom w:val="none" w:sz="0" w:space="0" w:color="auto"/>
            <w:right w:val="none" w:sz="0" w:space="0" w:color="auto"/>
          </w:divBdr>
        </w:div>
        <w:div w:id="1064834590">
          <w:marLeft w:val="640"/>
          <w:marRight w:val="0"/>
          <w:marTop w:val="0"/>
          <w:marBottom w:val="0"/>
          <w:divBdr>
            <w:top w:val="none" w:sz="0" w:space="0" w:color="auto"/>
            <w:left w:val="none" w:sz="0" w:space="0" w:color="auto"/>
            <w:bottom w:val="none" w:sz="0" w:space="0" w:color="auto"/>
            <w:right w:val="none" w:sz="0" w:space="0" w:color="auto"/>
          </w:divBdr>
        </w:div>
        <w:div w:id="58677012">
          <w:marLeft w:val="640"/>
          <w:marRight w:val="0"/>
          <w:marTop w:val="0"/>
          <w:marBottom w:val="0"/>
          <w:divBdr>
            <w:top w:val="none" w:sz="0" w:space="0" w:color="auto"/>
            <w:left w:val="none" w:sz="0" w:space="0" w:color="auto"/>
            <w:bottom w:val="none" w:sz="0" w:space="0" w:color="auto"/>
            <w:right w:val="none" w:sz="0" w:space="0" w:color="auto"/>
          </w:divBdr>
        </w:div>
        <w:div w:id="1055012757">
          <w:marLeft w:val="640"/>
          <w:marRight w:val="0"/>
          <w:marTop w:val="0"/>
          <w:marBottom w:val="0"/>
          <w:divBdr>
            <w:top w:val="none" w:sz="0" w:space="0" w:color="auto"/>
            <w:left w:val="none" w:sz="0" w:space="0" w:color="auto"/>
            <w:bottom w:val="none" w:sz="0" w:space="0" w:color="auto"/>
            <w:right w:val="none" w:sz="0" w:space="0" w:color="auto"/>
          </w:divBdr>
        </w:div>
        <w:div w:id="1450932346">
          <w:marLeft w:val="640"/>
          <w:marRight w:val="0"/>
          <w:marTop w:val="0"/>
          <w:marBottom w:val="0"/>
          <w:divBdr>
            <w:top w:val="none" w:sz="0" w:space="0" w:color="auto"/>
            <w:left w:val="none" w:sz="0" w:space="0" w:color="auto"/>
            <w:bottom w:val="none" w:sz="0" w:space="0" w:color="auto"/>
            <w:right w:val="none" w:sz="0" w:space="0" w:color="auto"/>
          </w:divBdr>
        </w:div>
        <w:div w:id="398093647">
          <w:marLeft w:val="640"/>
          <w:marRight w:val="0"/>
          <w:marTop w:val="0"/>
          <w:marBottom w:val="0"/>
          <w:divBdr>
            <w:top w:val="none" w:sz="0" w:space="0" w:color="auto"/>
            <w:left w:val="none" w:sz="0" w:space="0" w:color="auto"/>
            <w:bottom w:val="none" w:sz="0" w:space="0" w:color="auto"/>
            <w:right w:val="none" w:sz="0" w:space="0" w:color="auto"/>
          </w:divBdr>
        </w:div>
        <w:div w:id="452017105">
          <w:marLeft w:val="640"/>
          <w:marRight w:val="0"/>
          <w:marTop w:val="0"/>
          <w:marBottom w:val="0"/>
          <w:divBdr>
            <w:top w:val="none" w:sz="0" w:space="0" w:color="auto"/>
            <w:left w:val="none" w:sz="0" w:space="0" w:color="auto"/>
            <w:bottom w:val="none" w:sz="0" w:space="0" w:color="auto"/>
            <w:right w:val="none" w:sz="0" w:space="0" w:color="auto"/>
          </w:divBdr>
        </w:div>
        <w:div w:id="1680350929">
          <w:marLeft w:val="640"/>
          <w:marRight w:val="0"/>
          <w:marTop w:val="0"/>
          <w:marBottom w:val="0"/>
          <w:divBdr>
            <w:top w:val="none" w:sz="0" w:space="0" w:color="auto"/>
            <w:left w:val="none" w:sz="0" w:space="0" w:color="auto"/>
            <w:bottom w:val="none" w:sz="0" w:space="0" w:color="auto"/>
            <w:right w:val="none" w:sz="0" w:space="0" w:color="auto"/>
          </w:divBdr>
        </w:div>
        <w:div w:id="934284994">
          <w:marLeft w:val="640"/>
          <w:marRight w:val="0"/>
          <w:marTop w:val="0"/>
          <w:marBottom w:val="0"/>
          <w:divBdr>
            <w:top w:val="none" w:sz="0" w:space="0" w:color="auto"/>
            <w:left w:val="none" w:sz="0" w:space="0" w:color="auto"/>
            <w:bottom w:val="none" w:sz="0" w:space="0" w:color="auto"/>
            <w:right w:val="none" w:sz="0" w:space="0" w:color="auto"/>
          </w:divBdr>
        </w:div>
        <w:div w:id="603148135">
          <w:marLeft w:val="640"/>
          <w:marRight w:val="0"/>
          <w:marTop w:val="0"/>
          <w:marBottom w:val="0"/>
          <w:divBdr>
            <w:top w:val="none" w:sz="0" w:space="0" w:color="auto"/>
            <w:left w:val="none" w:sz="0" w:space="0" w:color="auto"/>
            <w:bottom w:val="none" w:sz="0" w:space="0" w:color="auto"/>
            <w:right w:val="none" w:sz="0" w:space="0" w:color="auto"/>
          </w:divBdr>
        </w:div>
        <w:div w:id="1240940837">
          <w:marLeft w:val="640"/>
          <w:marRight w:val="0"/>
          <w:marTop w:val="0"/>
          <w:marBottom w:val="0"/>
          <w:divBdr>
            <w:top w:val="none" w:sz="0" w:space="0" w:color="auto"/>
            <w:left w:val="none" w:sz="0" w:space="0" w:color="auto"/>
            <w:bottom w:val="none" w:sz="0" w:space="0" w:color="auto"/>
            <w:right w:val="none" w:sz="0" w:space="0" w:color="auto"/>
          </w:divBdr>
        </w:div>
        <w:div w:id="1265965590">
          <w:marLeft w:val="640"/>
          <w:marRight w:val="0"/>
          <w:marTop w:val="0"/>
          <w:marBottom w:val="0"/>
          <w:divBdr>
            <w:top w:val="none" w:sz="0" w:space="0" w:color="auto"/>
            <w:left w:val="none" w:sz="0" w:space="0" w:color="auto"/>
            <w:bottom w:val="none" w:sz="0" w:space="0" w:color="auto"/>
            <w:right w:val="none" w:sz="0" w:space="0" w:color="auto"/>
          </w:divBdr>
        </w:div>
        <w:div w:id="1452016366">
          <w:marLeft w:val="640"/>
          <w:marRight w:val="0"/>
          <w:marTop w:val="0"/>
          <w:marBottom w:val="0"/>
          <w:divBdr>
            <w:top w:val="none" w:sz="0" w:space="0" w:color="auto"/>
            <w:left w:val="none" w:sz="0" w:space="0" w:color="auto"/>
            <w:bottom w:val="none" w:sz="0" w:space="0" w:color="auto"/>
            <w:right w:val="none" w:sz="0" w:space="0" w:color="auto"/>
          </w:divBdr>
        </w:div>
        <w:div w:id="1678146886">
          <w:marLeft w:val="640"/>
          <w:marRight w:val="0"/>
          <w:marTop w:val="0"/>
          <w:marBottom w:val="0"/>
          <w:divBdr>
            <w:top w:val="none" w:sz="0" w:space="0" w:color="auto"/>
            <w:left w:val="none" w:sz="0" w:space="0" w:color="auto"/>
            <w:bottom w:val="none" w:sz="0" w:space="0" w:color="auto"/>
            <w:right w:val="none" w:sz="0" w:space="0" w:color="auto"/>
          </w:divBdr>
        </w:div>
        <w:div w:id="195585643">
          <w:marLeft w:val="640"/>
          <w:marRight w:val="0"/>
          <w:marTop w:val="0"/>
          <w:marBottom w:val="0"/>
          <w:divBdr>
            <w:top w:val="none" w:sz="0" w:space="0" w:color="auto"/>
            <w:left w:val="none" w:sz="0" w:space="0" w:color="auto"/>
            <w:bottom w:val="none" w:sz="0" w:space="0" w:color="auto"/>
            <w:right w:val="none" w:sz="0" w:space="0" w:color="auto"/>
          </w:divBdr>
        </w:div>
        <w:div w:id="828179969">
          <w:marLeft w:val="640"/>
          <w:marRight w:val="0"/>
          <w:marTop w:val="0"/>
          <w:marBottom w:val="0"/>
          <w:divBdr>
            <w:top w:val="none" w:sz="0" w:space="0" w:color="auto"/>
            <w:left w:val="none" w:sz="0" w:space="0" w:color="auto"/>
            <w:bottom w:val="none" w:sz="0" w:space="0" w:color="auto"/>
            <w:right w:val="none" w:sz="0" w:space="0" w:color="auto"/>
          </w:divBdr>
        </w:div>
        <w:div w:id="1533302111">
          <w:marLeft w:val="640"/>
          <w:marRight w:val="0"/>
          <w:marTop w:val="0"/>
          <w:marBottom w:val="0"/>
          <w:divBdr>
            <w:top w:val="none" w:sz="0" w:space="0" w:color="auto"/>
            <w:left w:val="none" w:sz="0" w:space="0" w:color="auto"/>
            <w:bottom w:val="none" w:sz="0" w:space="0" w:color="auto"/>
            <w:right w:val="none" w:sz="0" w:space="0" w:color="auto"/>
          </w:divBdr>
        </w:div>
        <w:div w:id="836698296">
          <w:marLeft w:val="640"/>
          <w:marRight w:val="0"/>
          <w:marTop w:val="0"/>
          <w:marBottom w:val="0"/>
          <w:divBdr>
            <w:top w:val="none" w:sz="0" w:space="0" w:color="auto"/>
            <w:left w:val="none" w:sz="0" w:space="0" w:color="auto"/>
            <w:bottom w:val="none" w:sz="0" w:space="0" w:color="auto"/>
            <w:right w:val="none" w:sz="0" w:space="0" w:color="auto"/>
          </w:divBdr>
        </w:div>
        <w:div w:id="650066030">
          <w:marLeft w:val="640"/>
          <w:marRight w:val="0"/>
          <w:marTop w:val="0"/>
          <w:marBottom w:val="0"/>
          <w:divBdr>
            <w:top w:val="none" w:sz="0" w:space="0" w:color="auto"/>
            <w:left w:val="none" w:sz="0" w:space="0" w:color="auto"/>
            <w:bottom w:val="none" w:sz="0" w:space="0" w:color="auto"/>
            <w:right w:val="none" w:sz="0" w:space="0" w:color="auto"/>
          </w:divBdr>
        </w:div>
        <w:div w:id="2119837238">
          <w:marLeft w:val="640"/>
          <w:marRight w:val="0"/>
          <w:marTop w:val="0"/>
          <w:marBottom w:val="0"/>
          <w:divBdr>
            <w:top w:val="none" w:sz="0" w:space="0" w:color="auto"/>
            <w:left w:val="none" w:sz="0" w:space="0" w:color="auto"/>
            <w:bottom w:val="none" w:sz="0" w:space="0" w:color="auto"/>
            <w:right w:val="none" w:sz="0" w:space="0" w:color="auto"/>
          </w:divBdr>
        </w:div>
        <w:div w:id="2033997333">
          <w:marLeft w:val="640"/>
          <w:marRight w:val="0"/>
          <w:marTop w:val="0"/>
          <w:marBottom w:val="0"/>
          <w:divBdr>
            <w:top w:val="none" w:sz="0" w:space="0" w:color="auto"/>
            <w:left w:val="none" w:sz="0" w:space="0" w:color="auto"/>
            <w:bottom w:val="none" w:sz="0" w:space="0" w:color="auto"/>
            <w:right w:val="none" w:sz="0" w:space="0" w:color="auto"/>
          </w:divBdr>
        </w:div>
        <w:div w:id="2081556878">
          <w:marLeft w:val="640"/>
          <w:marRight w:val="0"/>
          <w:marTop w:val="0"/>
          <w:marBottom w:val="0"/>
          <w:divBdr>
            <w:top w:val="none" w:sz="0" w:space="0" w:color="auto"/>
            <w:left w:val="none" w:sz="0" w:space="0" w:color="auto"/>
            <w:bottom w:val="none" w:sz="0" w:space="0" w:color="auto"/>
            <w:right w:val="none" w:sz="0" w:space="0" w:color="auto"/>
          </w:divBdr>
        </w:div>
        <w:div w:id="613362584">
          <w:marLeft w:val="640"/>
          <w:marRight w:val="0"/>
          <w:marTop w:val="0"/>
          <w:marBottom w:val="0"/>
          <w:divBdr>
            <w:top w:val="none" w:sz="0" w:space="0" w:color="auto"/>
            <w:left w:val="none" w:sz="0" w:space="0" w:color="auto"/>
            <w:bottom w:val="none" w:sz="0" w:space="0" w:color="auto"/>
            <w:right w:val="none" w:sz="0" w:space="0" w:color="auto"/>
          </w:divBdr>
        </w:div>
        <w:div w:id="47387721">
          <w:marLeft w:val="640"/>
          <w:marRight w:val="0"/>
          <w:marTop w:val="0"/>
          <w:marBottom w:val="0"/>
          <w:divBdr>
            <w:top w:val="none" w:sz="0" w:space="0" w:color="auto"/>
            <w:left w:val="none" w:sz="0" w:space="0" w:color="auto"/>
            <w:bottom w:val="none" w:sz="0" w:space="0" w:color="auto"/>
            <w:right w:val="none" w:sz="0" w:space="0" w:color="auto"/>
          </w:divBdr>
        </w:div>
        <w:div w:id="1303274128">
          <w:marLeft w:val="640"/>
          <w:marRight w:val="0"/>
          <w:marTop w:val="0"/>
          <w:marBottom w:val="0"/>
          <w:divBdr>
            <w:top w:val="none" w:sz="0" w:space="0" w:color="auto"/>
            <w:left w:val="none" w:sz="0" w:space="0" w:color="auto"/>
            <w:bottom w:val="none" w:sz="0" w:space="0" w:color="auto"/>
            <w:right w:val="none" w:sz="0" w:space="0" w:color="auto"/>
          </w:divBdr>
        </w:div>
        <w:div w:id="1177040012">
          <w:marLeft w:val="640"/>
          <w:marRight w:val="0"/>
          <w:marTop w:val="0"/>
          <w:marBottom w:val="0"/>
          <w:divBdr>
            <w:top w:val="none" w:sz="0" w:space="0" w:color="auto"/>
            <w:left w:val="none" w:sz="0" w:space="0" w:color="auto"/>
            <w:bottom w:val="none" w:sz="0" w:space="0" w:color="auto"/>
            <w:right w:val="none" w:sz="0" w:space="0" w:color="auto"/>
          </w:divBdr>
        </w:div>
        <w:div w:id="2049792059">
          <w:marLeft w:val="640"/>
          <w:marRight w:val="0"/>
          <w:marTop w:val="0"/>
          <w:marBottom w:val="0"/>
          <w:divBdr>
            <w:top w:val="none" w:sz="0" w:space="0" w:color="auto"/>
            <w:left w:val="none" w:sz="0" w:space="0" w:color="auto"/>
            <w:bottom w:val="none" w:sz="0" w:space="0" w:color="auto"/>
            <w:right w:val="none" w:sz="0" w:space="0" w:color="auto"/>
          </w:divBdr>
        </w:div>
        <w:div w:id="2013750826">
          <w:marLeft w:val="640"/>
          <w:marRight w:val="0"/>
          <w:marTop w:val="0"/>
          <w:marBottom w:val="0"/>
          <w:divBdr>
            <w:top w:val="none" w:sz="0" w:space="0" w:color="auto"/>
            <w:left w:val="none" w:sz="0" w:space="0" w:color="auto"/>
            <w:bottom w:val="none" w:sz="0" w:space="0" w:color="auto"/>
            <w:right w:val="none" w:sz="0" w:space="0" w:color="auto"/>
          </w:divBdr>
        </w:div>
        <w:div w:id="191113337">
          <w:marLeft w:val="640"/>
          <w:marRight w:val="0"/>
          <w:marTop w:val="0"/>
          <w:marBottom w:val="0"/>
          <w:divBdr>
            <w:top w:val="none" w:sz="0" w:space="0" w:color="auto"/>
            <w:left w:val="none" w:sz="0" w:space="0" w:color="auto"/>
            <w:bottom w:val="none" w:sz="0" w:space="0" w:color="auto"/>
            <w:right w:val="none" w:sz="0" w:space="0" w:color="auto"/>
          </w:divBdr>
        </w:div>
        <w:div w:id="766776034">
          <w:marLeft w:val="640"/>
          <w:marRight w:val="0"/>
          <w:marTop w:val="0"/>
          <w:marBottom w:val="0"/>
          <w:divBdr>
            <w:top w:val="none" w:sz="0" w:space="0" w:color="auto"/>
            <w:left w:val="none" w:sz="0" w:space="0" w:color="auto"/>
            <w:bottom w:val="none" w:sz="0" w:space="0" w:color="auto"/>
            <w:right w:val="none" w:sz="0" w:space="0" w:color="auto"/>
          </w:divBdr>
        </w:div>
        <w:div w:id="1856923430">
          <w:marLeft w:val="640"/>
          <w:marRight w:val="0"/>
          <w:marTop w:val="0"/>
          <w:marBottom w:val="0"/>
          <w:divBdr>
            <w:top w:val="none" w:sz="0" w:space="0" w:color="auto"/>
            <w:left w:val="none" w:sz="0" w:space="0" w:color="auto"/>
            <w:bottom w:val="none" w:sz="0" w:space="0" w:color="auto"/>
            <w:right w:val="none" w:sz="0" w:space="0" w:color="auto"/>
          </w:divBdr>
        </w:div>
        <w:div w:id="1287811830">
          <w:marLeft w:val="640"/>
          <w:marRight w:val="0"/>
          <w:marTop w:val="0"/>
          <w:marBottom w:val="0"/>
          <w:divBdr>
            <w:top w:val="none" w:sz="0" w:space="0" w:color="auto"/>
            <w:left w:val="none" w:sz="0" w:space="0" w:color="auto"/>
            <w:bottom w:val="none" w:sz="0" w:space="0" w:color="auto"/>
            <w:right w:val="none" w:sz="0" w:space="0" w:color="auto"/>
          </w:divBdr>
        </w:div>
        <w:div w:id="1939289609">
          <w:marLeft w:val="640"/>
          <w:marRight w:val="0"/>
          <w:marTop w:val="0"/>
          <w:marBottom w:val="0"/>
          <w:divBdr>
            <w:top w:val="none" w:sz="0" w:space="0" w:color="auto"/>
            <w:left w:val="none" w:sz="0" w:space="0" w:color="auto"/>
            <w:bottom w:val="none" w:sz="0" w:space="0" w:color="auto"/>
            <w:right w:val="none" w:sz="0" w:space="0" w:color="auto"/>
          </w:divBdr>
        </w:div>
        <w:div w:id="363600855">
          <w:marLeft w:val="640"/>
          <w:marRight w:val="0"/>
          <w:marTop w:val="0"/>
          <w:marBottom w:val="0"/>
          <w:divBdr>
            <w:top w:val="none" w:sz="0" w:space="0" w:color="auto"/>
            <w:left w:val="none" w:sz="0" w:space="0" w:color="auto"/>
            <w:bottom w:val="none" w:sz="0" w:space="0" w:color="auto"/>
            <w:right w:val="none" w:sz="0" w:space="0" w:color="auto"/>
          </w:divBdr>
        </w:div>
        <w:div w:id="457455987">
          <w:marLeft w:val="640"/>
          <w:marRight w:val="0"/>
          <w:marTop w:val="0"/>
          <w:marBottom w:val="0"/>
          <w:divBdr>
            <w:top w:val="none" w:sz="0" w:space="0" w:color="auto"/>
            <w:left w:val="none" w:sz="0" w:space="0" w:color="auto"/>
            <w:bottom w:val="none" w:sz="0" w:space="0" w:color="auto"/>
            <w:right w:val="none" w:sz="0" w:space="0" w:color="auto"/>
          </w:divBdr>
        </w:div>
        <w:div w:id="126092163">
          <w:marLeft w:val="640"/>
          <w:marRight w:val="0"/>
          <w:marTop w:val="0"/>
          <w:marBottom w:val="0"/>
          <w:divBdr>
            <w:top w:val="none" w:sz="0" w:space="0" w:color="auto"/>
            <w:left w:val="none" w:sz="0" w:space="0" w:color="auto"/>
            <w:bottom w:val="none" w:sz="0" w:space="0" w:color="auto"/>
            <w:right w:val="none" w:sz="0" w:space="0" w:color="auto"/>
          </w:divBdr>
        </w:div>
        <w:div w:id="1335063986">
          <w:marLeft w:val="640"/>
          <w:marRight w:val="0"/>
          <w:marTop w:val="0"/>
          <w:marBottom w:val="0"/>
          <w:divBdr>
            <w:top w:val="none" w:sz="0" w:space="0" w:color="auto"/>
            <w:left w:val="none" w:sz="0" w:space="0" w:color="auto"/>
            <w:bottom w:val="none" w:sz="0" w:space="0" w:color="auto"/>
            <w:right w:val="none" w:sz="0" w:space="0" w:color="auto"/>
          </w:divBdr>
        </w:div>
        <w:div w:id="1492335697">
          <w:marLeft w:val="640"/>
          <w:marRight w:val="0"/>
          <w:marTop w:val="0"/>
          <w:marBottom w:val="0"/>
          <w:divBdr>
            <w:top w:val="none" w:sz="0" w:space="0" w:color="auto"/>
            <w:left w:val="none" w:sz="0" w:space="0" w:color="auto"/>
            <w:bottom w:val="none" w:sz="0" w:space="0" w:color="auto"/>
            <w:right w:val="none" w:sz="0" w:space="0" w:color="auto"/>
          </w:divBdr>
        </w:div>
      </w:divsChild>
    </w:div>
    <w:div w:id="302658907">
      <w:bodyDiv w:val="1"/>
      <w:marLeft w:val="0"/>
      <w:marRight w:val="0"/>
      <w:marTop w:val="0"/>
      <w:marBottom w:val="0"/>
      <w:divBdr>
        <w:top w:val="none" w:sz="0" w:space="0" w:color="auto"/>
        <w:left w:val="none" w:sz="0" w:space="0" w:color="auto"/>
        <w:bottom w:val="none" w:sz="0" w:space="0" w:color="auto"/>
        <w:right w:val="none" w:sz="0" w:space="0" w:color="auto"/>
      </w:divBdr>
      <w:divsChild>
        <w:div w:id="470175346">
          <w:marLeft w:val="640"/>
          <w:marRight w:val="0"/>
          <w:marTop w:val="0"/>
          <w:marBottom w:val="0"/>
          <w:divBdr>
            <w:top w:val="none" w:sz="0" w:space="0" w:color="auto"/>
            <w:left w:val="none" w:sz="0" w:space="0" w:color="auto"/>
            <w:bottom w:val="none" w:sz="0" w:space="0" w:color="auto"/>
            <w:right w:val="none" w:sz="0" w:space="0" w:color="auto"/>
          </w:divBdr>
        </w:div>
        <w:div w:id="341053802">
          <w:marLeft w:val="640"/>
          <w:marRight w:val="0"/>
          <w:marTop w:val="0"/>
          <w:marBottom w:val="0"/>
          <w:divBdr>
            <w:top w:val="none" w:sz="0" w:space="0" w:color="auto"/>
            <w:left w:val="none" w:sz="0" w:space="0" w:color="auto"/>
            <w:bottom w:val="none" w:sz="0" w:space="0" w:color="auto"/>
            <w:right w:val="none" w:sz="0" w:space="0" w:color="auto"/>
          </w:divBdr>
        </w:div>
        <w:div w:id="586964312">
          <w:marLeft w:val="640"/>
          <w:marRight w:val="0"/>
          <w:marTop w:val="0"/>
          <w:marBottom w:val="0"/>
          <w:divBdr>
            <w:top w:val="none" w:sz="0" w:space="0" w:color="auto"/>
            <w:left w:val="none" w:sz="0" w:space="0" w:color="auto"/>
            <w:bottom w:val="none" w:sz="0" w:space="0" w:color="auto"/>
            <w:right w:val="none" w:sz="0" w:space="0" w:color="auto"/>
          </w:divBdr>
        </w:div>
        <w:div w:id="602614128">
          <w:marLeft w:val="640"/>
          <w:marRight w:val="0"/>
          <w:marTop w:val="0"/>
          <w:marBottom w:val="0"/>
          <w:divBdr>
            <w:top w:val="none" w:sz="0" w:space="0" w:color="auto"/>
            <w:left w:val="none" w:sz="0" w:space="0" w:color="auto"/>
            <w:bottom w:val="none" w:sz="0" w:space="0" w:color="auto"/>
            <w:right w:val="none" w:sz="0" w:space="0" w:color="auto"/>
          </w:divBdr>
        </w:div>
        <w:div w:id="1137644078">
          <w:marLeft w:val="640"/>
          <w:marRight w:val="0"/>
          <w:marTop w:val="0"/>
          <w:marBottom w:val="0"/>
          <w:divBdr>
            <w:top w:val="none" w:sz="0" w:space="0" w:color="auto"/>
            <w:left w:val="none" w:sz="0" w:space="0" w:color="auto"/>
            <w:bottom w:val="none" w:sz="0" w:space="0" w:color="auto"/>
            <w:right w:val="none" w:sz="0" w:space="0" w:color="auto"/>
          </w:divBdr>
        </w:div>
        <w:div w:id="71975332">
          <w:marLeft w:val="640"/>
          <w:marRight w:val="0"/>
          <w:marTop w:val="0"/>
          <w:marBottom w:val="0"/>
          <w:divBdr>
            <w:top w:val="none" w:sz="0" w:space="0" w:color="auto"/>
            <w:left w:val="none" w:sz="0" w:space="0" w:color="auto"/>
            <w:bottom w:val="none" w:sz="0" w:space="0" w:color="auto"/>
            <w:right w:val="none" w:sz="0" w:space="0" w:color="auto"/>
          </w:divBdr>
        </w:div>
        <w:div w:id="1581402143">
          <w:marLeft w:val="640"/>
          <w:marRight w:val="0"/>
          <w:marTop w:val="0"/>
          <w:marBottom w:val="0"/>
          <w:divBdr>
            <w:top w:val="none" w:sz="0" w:space="0" w:color="auto"/>
            <w:left w:val="none" w:sz="0" w:space="0" w:color="auto"/>
            <w:bottom w:val="none" w:sz="0" w:space="0" w:color="auto"/>
            <w:right w:val="none" w:sz="0" w:space="0" w:color="auto"/>
          </w:divBdr>
        </w:div>
        <w:div w:id="2079671461">
          <w:marLeft w:val="640"/>
          <w:marRight w:val="0"/>
          <w:marTop w:val="0"/>
          <w:marBottom w:val="0"/>
          <w:divBdr>
            <w:top w:val="none" w:sz="0" w:space="0" w:color="auto"/>
            <w:left w:val="none" w:sz="0" w:space="0" w:color="auto"/>
            <w:bottom w:val="none" w:sz="0" w:space="0" w:color="auto"/>
            <w:right w:val="none" w:sz="0" w:space="0" w:color="auto"/>
          </w:divBdr>
        </w:div>
        <w:div w:id="177548983">
          <w:marLeft w:val="640"/>
          <w:marRight w:val="0"/>
          <w:marTop w:val="0"/>
          <w:marBottom w:val="0"/>
          <w:divBdr>
            <w:top w:val="none" w:sz="0" w:space="0" w:color="auto"/>
            <w:left w:val="none" w:sz="0" w:space="0" w:color="auto"/>
            <w:bottom w:val="none" w:sz="0" w:space="0" w:color="auto"/>
            <w:right w:val="none" w:sz="0" w:space="0" w:color="auto"/>
          </w:divBdr>
        </w:div>
        <w:div w:id="906115233">
          <w:marLeft w:val="640"/>
          <w:marRight w:val="0"/>
          <w:marTop w:val="0"/>
          <w:marBottom w:val="0"/>
          <w:divBdr>
            <w:top w:val="none" w:sz="0" w:space="0" w:color="auto"/>
            <w:left w:val="none" w:sz="0" w:space="0" w:color="auto"/>
            <w:bottom w:val="none" w:sz="0" w:space="0" w:color="auto"/>
            <w:right w:val="none" w:sz="0" w:space="0" w:color="auto"/>
          </w:divBdr>
        </w:div>
        <w:div w:id="547911441">
          <w:marLeft w:val="640"/>
          <w:marRight w:val="0"/>
          <w:marTop w:val="0"/>
          <w:marBottom w:val="0"/>
          <w:divBdr>
            <w:top w:val="none" w:sz="0" w:space="0" w:color="auto"/>
            <w:left w:val="none" w:sz="0" w:space="0" w:color="auto"/>
            <w:bottom w:val="none" w:sz="0" w:space="0" w:color="auto"/>
            <w:right w:val="none" w:sz="0" w:space="0" w:color="auto"/>
          </w:divBdr>
        </w:div>
        <w:div w:id="1999504068">
          <w:marLeft w:val="640"/>
          <w:marRight w:val="0"/>
          <w:marTop w:val="0"/>
          <w:marBottom w:val="0"/>
          <w:divBdr>
            <w:top w:val="none" w:sz="0" w:space="0" w:color="auto"/>
            <w:left w:val="none" w:sz="0" w:space="0" w:color="auto"/>
            <w:bottom w:val="none" w:sz="0" w:space="0" w:color="auto"/>
            <w:right w:val="none" w:sz="0" w:space="0" w:color="auto"/>
          </w:divBdr>
        </w:div>
        <w:div w:id="480737781">
          <w:marLeft w:val="640"/>
          <w:marRight w:val="0"/>
          <w:marTop w:val="0"/>
          <w:marBottom w:val="0"/>
          <w:divBdr>
            <w:top w:val="none" w:sz="0" w:space="0" w:color="auto"/>
            <w:left w:val="none" w:sz="0" w:space="0" w:color="auto"/>
            <w:bottom w:val="none" w:sz="0" w:space="0" w:color="auto"/>
            <w:right w:val="none" w:sz="0" w:space="0" w:color="auto"/>
          </w:divBdr>
        </w:div>
        <w:div w:id="1408456332">
          <w:marLeft w:val="640"/>
          <w:marRight w:val="0"/>
          <w:marTop w:val="0"/>
          <w:marBottom w:val="0"/>
          <w:divBdr>
            <w:top w:val="none" w:sz="0" w:space="0" w:color="auto"/>
            <w:left w:val="none" w:sz="0" w:space="0" w:color="auto"/>
            <w:bottom w:val="none" w:sz="0" w:space="0" w:color="auto"/>
            <w:right w:val="none" w:sz="0" w:space="0" w:color="auto"/>
          </w:divBdr>
        </w:div>
        <w:div w:id="1297369915">
          <w:marLeft w:val="640"/>
          <w:marRight w:val="0"/>
          <w:marTop w:val="0"/>
          <w:marBottom w:val="0"/>
          <w:divBdr>
            <w:top w:val="none" w:sz="0" w:space="0" w:color="auto"/>
            <w:left w:val="none" w:sz="0" w:space="0" w:color="auto"/>
            <w:bottom w:val="none" w:sz="0" w:space="0" w:color="auto"/>
            <w:right w:val="none" w:sz="0" w:space="0" w:color="auto"/>
          </w:divBdr>
        </w:div>
        <w:div w:id="1197234660">
          <w:marLeft w:val="640"/>
          <w:marRight w:val="0"/>
          <w:marTop w:val="0"/>
          <w:marBottom w:val="0"/>
          <w:divBdr>
            <w:top w:val="none" w:sz="0" w:space="0" w:color="auto"/>
            <w:left w:val="none" w:sz="0" w:space="0" w:color="auto"/>
            <w:bottom w:val="none" w:sz="0" w:space="0" w:color="auto"/>
            <w:right w:val="none" w:sz="0" w:space="0" w:color="auto"/>
          </w:divBdr>
        </w:div>
        <w:div w:id="454568422">
          <w:marLeft w:val="640"/>
          <w:marRight w:val="0"/>
          <w:marTop w:val="0"/>
          <w:marBottom w:val="0"/>
          <w:divBdr>
            <w:top w:val="none" w:sz="0" w:space="0" w:color="auto"/>
            <w:left w:val="none" w:sz="0" w:space="0" w:color="auto"/>
            <w:bottom w:val="none" w:sz="0" w:space="0" w:color="auto"/>
            <w:right w:val="none" w:sz="0" w:space="0" w:color="auto"/>
          </w:divBdr>
        </w:div>
        <w:div w:id="1715537718">
          <w:marLeft w:val="640"/>
          <w:marRight w:val="0"/>
          <w:marTop w:val="0"/>
          <w:marBottom w:val="0"/>
          <w:divBdr>
            <w:top w:val="none" w:sz="0" w:space="0" w:color="auto"/>
            <w:left w:val="none" w:sz="0" w:space="0" w:color="auto"/>
            <w:bottom w:val="none" w:sz="0" w:space="0" w:color="auto"/>
            <w:right w:val="none" w:sz="0" w:space="0" w:color="auto"/>
          </w:divBdr>
        </w:div>
        <w:div w:id="645091711">
          <w:marLeft w:val="640"/>
          <w:marRight w:val="0"/>
          <w:marTop w:val="0"/>
          <w:marBottom w:val="0"/>
          <w:divBdr>
            <w:top w:val="none" w:sz="0" w:space="0" w:color="auto"/>
            <w:left w:val="none" w:sz="0" w:space="0" w:color="auto"/>
            <w:bottom w:val="none" w:sz="0" w:space="0" w:color="auto"/>
            <w:right w:val="none" w:sz="0" w:space="0" w:color="auto"/>
          </w:divBdr>
        </w:div>
        <w:div w:id="300119045">
          <w:marLeft w:val="640"/>
          <w:marRight w:val="0"/>
          <w:marTop w:val="0"/>
          <w:marBottom w:val="0"/>
          <w:divBdr>
            <w:top w:val="none" w:sz="0" w:space="0" w:color="auto"/>
            <w:left w:val="none" w:sz="0" w:space="0" w:color="auto"/>
            <w:bottom w:val="none" w:sz="0" w:space="0" w:color="auto"/>
            <w:right w:val="none" w:sz="0" w:space="0" w:color="auto"/>
          </w:divBdr>
        </w:div>
        <w:div w:id="561796592">
          <w:marLeft w:val="640"/>
          <w:marRight w:val="0"/>
          <w:marTop w:val="0"/>
          <w:marBottom w:val="0"/>
          <w:divBdr>
            <w:top w:val="none" w:sz="0" w:space="0" w:color="auto"/>
            <w:left w:val="none" w:sz="0" w:space="0" w:color="auto"/>
            <w:bottom w:val="none" w:sz="0" w:space="0" w:color="auto"/>
            <w:right w:val="none" w:sz="0" w:space="0" w:color="auto"/>
          </w:divBdr>
        </w:div>
        <w:div w:id="191653329">
          <w:marLeft w:val="640"/>
          <w:marRight w:val="0"/>
          <w:marTop w:val="0"/>
          <w:marBottom w:val="0"/>
          <w:divBdr>
            <w:top w:val="none" w:sz="0" w:space="0" w:color="auto"/>
            <w:left w:val="none" w:sz="0" w:space="0" w:color="auto"/>
            <w:bottom w:val="none" w:sz="0" w:space="0" w:color="auto"/>
            <w:right w:val="none" w:sz="0" w:space="0" w:color="auto"/>
          </w:divBdr>
        </w:div>
        <w:div w:id="385298506">
          <w:marLeft w:val="640"/>
          <w:marRight w:val="0"/>
          <w:marTop w:val="0"/>
          <w:marBottom w:val="0"/>
          <w:divBdr>
            <w:top w:val="none" w:sz="0" w:space="0" w:color="auto"/>
            <w:left w:val="none" w:sz="0" w:space="0" w:color="auto"/>
            <w:bottom w:val="none" w:sz="0" w:space="0" w:color="auto"/>
            <w:right w:val="none" w:sz="0" w:space="0" w:color="auto"/>
          </w:divBdr>
        </w:div>
        <w:div w:id="422454163">
          <w:marLeft w:val="640"/>
          <w:marRight w:val="0"/>
          <w:marTop w:val="0"/>
          <w:marBottom w:val="0"/>
          <w:divBdr>
            <w:top w:val="none" w:sz="0" w:space="0" w:color="auto"/>
            <w:left w:val="none" w:sz="0" w:space="0" w:color="auto"/>
            <w:bottom w:val="none" w:sz="0" w:space="0" w:color="auto"/>
            <w:right w:val="none" w:sz="0" w:space="0" w:color="auto"/>
          </w:divBdr>
        </w:div>
        <w:div w:id="1196311709">
          <w:marLeft w:val="640"/>
          <w:marRight w:val="0"/>
          <w:marTop w:val="0"/>
          <w:marBottom w:val="0"/>
          <w:divBdr>
            <w:top w:val="none" w:sz="0" w:space="0" w:color="auto"/>
            <w:left w:val="none" w:sz="0" w:space="0" w:color="auto"/>
            <w:bottom w:val="none" w:sz="0" w:space="0" w:color="auto"/>
            <w:right w:val="none" w:sz="0" w:space="0" w:color="auto"/>
          </w:divBdr>
        </w:div>
        <w:div w:id="1368525602">
          <w:marLeft w:val="640"/>
          <w:marRight w:val="0"/>
          <w:marTop w:val="0"/>
          <w:marBottom w:val="0"/>
          <w:divBdr>
            <w:top w:val="none" w:sz="0" w:space="0" w:color="auto"/>
            <w:left w:val="none" w:sz="0" w:space="0" w:color="auto"/>
            <w:bottom w:val="none" w:sz="0" w:space="0" w:color="auto"/>
            <w:right w:val="none" w:sz="0" w:space="0" w:color="auto"/>
          </w:divBdr>
        </w:div>
        <w:div w:id="496073609">
          <w:marLeft w:val="640"/>
          <w:marRight w:val="0"/>
          <w:marTop w:val="0"/>
          <w:marBottom w:val="0"/>
          <w:divBdr>
            <w:top w:val="none" w:sz="0" w:space="0" w:color="auto"/>
            <w:left w:val="none" w:sz="0" w:space="0" w:color="auto"/>
            <w:bottom w:val="none" w:sz="0" w:space="0" w:color="auto"/>
            <w:right w:val="none" w:sz="0" w:space="0" w:color="auto"/>
          </w:divBdr>
        </w:div>
        <w:div w:id="1791434812">
          <w:marLeft w:val="640"/>
          <w:marRight w:val="0"/>
          <w:marTop w:val="0"/>
          <w:marBottom w:val="0"/>
          <w:divBdr>
            <w:top w:val="none" w:sz="0" w:space="0" w:color="auto"/>
            <w:left w:val="none" w:sz="0" w:space="0" w:color="auto"/>
            <w:bottom w:val="none" w:sz="0" w:space="0" w:color="auto"/>
            <w:right w:val="none" w:sz="0" w:space="0" w:color="auto"/>
          </w:divBdr>
        </w:div>
        <w:div w:id="731544108">
          <w:marLeft w:val="640"/>
          <w:marRight w:val="0"/>
          <w:marTop w:val="0"/>
          <w:marBottom w:val="0"/>
          <w:divBdr>
            <w:top w:val="none" w:sz="0" w:space="0" w:color="auto"/>
            <w:left w:val="none" w:sz="0" w:space="0" w:color="auto"/>
            <w:bottom w:val="none" w:sz="0" w:space="0" w:color="auto"/>
            <w:right w:val="none" w:sz="0" w:space="0" w:color="auto"/>
          </w:divBdr>
        </w:div>
        <w:div w:id="390428853">
          <w:marLeft w:val="640"/>
          <w:marRight w:val="0"/>
          <w:marTop w:val="0"/>
          <w:marBottom w:val="0"/>
          <w:divBdr>
            <w:top w:val="none" w:sz="0" w:space="0" w:color="auto"/>
            <w:left w:val="none" w:sz="0" w:space="0" w:color="auto"/>
            <w:bottom w:val="none" w:sz="0" w:space="0" w:color="auto"/>
            <w:right w:val="none" w:sz="0" w:space="0" w:color="auto"/>
          </w:divBdr>
        </w:div>
        <w:div w:id="1682514067">
          <w:marLeft w:val="640"/>
          <w:marRight w:val="0"/>
          <w:marTop w:val="0"/>
          <w:marBottom w:val="0"/>
          <w:divBdr>
            <w:top w:val="none" w:sz="0" w:space="0" w:color="auto"/>
            <w:left w:val="none" w:sz="0" w:space="0" w:color="auto"/>
            <w:bottom w:val="none" w:sz="0" w:space="0" w:color="auto"/>
            <w:right w:val="none" w:sz="0" w:space="0" w:color="auto"/>
          </w:divBdr>
        </w:div>
        <w:div w:id="943879444">
          <w:marLeft w:val="640"/>
          <w:marRight w:val="0"/>
          <w:marTop w:val="0"/>
          <w:marBottom w:val="0"/>
          <w:divBdr>
            <w:top w:val="none" w:sz="0" w:space="0" w:color="auto"/>
            <w:left w:val="none" w:sz="0" w:space="0" w:color="auto"/>
            <w:bottom w:val="none" w:sz="0" w:space="0" w:color="auto"/>
            <w:right w:val="none" w:sz="0" w:space="0" w:color="auto"/>
          </w:divBdr>
        </w:div>
        <w:div w:id="930357024">
          <w:marLeft w:val="640"/>
          <w:marRight w:val="0"/>
          <w:marTop w:val="0"/>
          <w:marBottom w:val="0"/>
          <w:divBdr>
            <w:top w:val="none" w:sz="0" w:space="0" w:color="auto"/>
            <w:left w:val="none" w:sz="0" w:space="0" w:color="auto"/>
            <w:bottom w:val="none" w:sz="0" w:space="0" w:color="auto"/>
            <w:right w:val="none" w:sz="0" w:space="0" w:color="auto"/>
          </w:divBdr>
        </w:div>
        <w:div w:id="629700894">
          <w:marLeft w:val="640"/>
          <w:marRight w:val="0"/>
          <w:marTop w:val="0"/>
          <w:marBottom w:val="0"/>
          <w:divBdr>
            <w:top w:val="none" w:sz="0" w:space="0" w:color="auto"/>
            <w:left w:val="none" w:sz="0" w:space="0" w:color="auto"/>
            <w:bottom w:val="none" w:sz="0" w:space="0" w:color="auto"/>
            <w:right w:val="none" w:sz="0" w:space="0" w:color="auto"/>
          </w:divBdr>
        </w:div>
        <w:div w:id="568885091">
          <w:marLeft w:val="640"/>
          <w:marRight w:val="0"/>
          <w:marTop w:val="0"/>
          <w:marBottom w:val="0"/>
          <w:divBdr>
            <w:top w:val="none" w:sz="0" w:space="0" w:color="auto"/>
            <w:left w:val="none" w:sz="0" w:space="0" w:color="auto"/>
            <w:bottom w:val="none" w:sz="0" w:space="0" w:color="auto"/>
            <w:right w:val="none" w:sz="0" w:space="0" w:color="auto"/>
          </w:divBdr>
        </w:div>
        <w:div w:id="757596652">
          <w:marLeft w:val="640"/>
          <w:marRight w:val="0"/>
          <w:marTop w:val="0"/>
          <w:marBottom w:val="0"/>
          <w:divBdr>
            <w:top w:val="none" w:sz="0" w:space="0" w:color="auto"/>
            <w:left w:val="none" w:sz="0" w:space="0" w:color="auto"/>
            <w:bottom w:val="none" w:sz="0" w:space="0" w:color="auto"/>
            <w:right w:val="none" w:sz="0" w:space="0" w:color="auto"/>
          </w:divBdr>
        </w:div>
        <w:div w:id="823009056">
          <w:marLeft w:val="640"/>
          <w:marRight w:val="0"/>
          <w:marTop w:val="0"/>
          <w:marBottom w:val="0"/>
          <w:divBdr>
            <w:top w:val="none" w:sz="0" w:space="0" w:color="auto"/>
            <w:left w:val="none" w:sz="0" w:space="0" w:color="auto"/>
            <w:bottom w:val="none" w:sz="0" w:space="0" w:color="auto"/>
            <w:right w:val="none" w:sz="0" w:space="0" w:color="auto"/>
          </w:divBdr>
        </w:div>
        <w:div w:id="649404569">
          <w:marLeft w:val="640"/>
          <w:marRight w:val="0"/>
          <w:marTop w:val="0"/>
          <w:marBottom w:val="0"/>
          <w:divBdr>
            <w:top w:val="none" w:sz="0" w:space="0" w:color="auto"/>
            <w:left w:val="none" w:sz="0" w:space="0" w:color="auto"/>
            <w:bottom w:val="none" w:sz="0" w:space="0" w:color="auto"/>
            <w:right w:val="none" w:sz="0" w:space="0" w:color="auto"/>
          </w:divBdr>
        </w:div>
        <w:div w:id="552236094">
          <w:marLeft w:val="640"/>
          <w:marRight w:val="0"/>
          <w:marTop w:val="0"/>
          <w:marBottom w:val="0"/>
          <w:divBdr>
            <w:top w:val="none" w:sz="0" w:space="0" w:color="auto"/>
            <w:left w:val="none" w:sz="0" w:space="0" w:color="auto"/>
            <w:bottom w:val="none" w:sz="0" w:space="0" w:color="auto"/>
            <w:right w:val="none" w:sz="0" w:space="0" w:color="auto"/>
          </w:divBdr>
        </w:div>
        <w:div w:id="560679722">
          <w:marLeft w:val="640"/>
          <w:marRight w:val="0"/>
          <w:marTop w:val="0"/>
          <w:marBottom w:val="0"/>
          <w:divBdr>
            <w:top w:val="none" w:sz="0" w:space="0" w:color="auto"/>
            <w:left w:val="none" w:sz="0" w:space="0" w:color="auto"/>
            <w:bottom w:val="none" w:sz="0" w:space="0" w:color="auto"/>
            <w:right w:val="none" w:sz="0" w:space="0" w:color="auto"/>
          </w:divBdr>
        </w:div>
        <w:div w:id="778568997">
          <w:marLeft w:val="640"/>
          <w:marRight w:val="0"/>
          <w:marTop w:val="0"/>
          <w:marBottom w:val="0"/>
          <w:divBdr>
            <w:top w:val="none" w:sz="0" w:space="0" w:color="auto"/>
            <w:left w:val="none" w:sz="0" w:space="0" w:color="auto"/>
            <w:bottom w:val="none" w:sz="0" w:space="0" w:color="auto"/>
            <w:right w:val="none" w:sz="0" w:space="0" w:color="auto"/>
          </w:divBdr>
        </w:div>
        <w:div w:id="1702895345">
          <w:marLeft w:val="640"/>
          <w:marRight w:val="0"/>
          <w:marTop w:val="0"/>
          <w:marBottom w:val="0"/>
          <w:divBdr>
            <w:top w:val="none" w:sz="0" w:space="0" w:color="auto"/>
            <w:left w:val="none" w:sz="0" w:space="0" w:color="auto"/>
            <w:bottom w:val="none" w:sz="0" w:space="0" w:color="auto"/>
            <w:right w:val="none" w:sz="0" w:space="0" w:color="auto"/>
          </w:divBdr>
        </w:div>
        <w:div w:id="375083921">
          <w:marLeft w:val="640"/>
          <w:marRight w:val="0"/>
          <w:marTop w:val="0"/>
          <w:marBottom w:val="0"/>
          <w:divBdr>
            <w:top w:val="none" w:sz="0" w:space="0" w:color="auto"/>
            <w:left w:val="none" w:sz="0" w:space="0" w:color="auto"/>
            <w:bottom w:val="none" w:sz="0" w:space="0" w:color="auto"/>
            <w:right w:val="none" w:sz="0" w:space="0" w:color="auto"/>
          </w:divBdr>
        </w:div>
        <w:div w:id="1937204340">
          <w:marLeft w:val="640"/>
          <w:marRight w:val="0"/>
          <w:marTop w:val="0"/>
          <w:marBottom w:val="0"/>
          <w:divBdr>
            <w:top w:val="none" w:sz="0" w:space="0" w:color="auto"/>
            <w:left w:val="none" w:sz="0" w:space="0" w:color="auto"/>
            <w:bottom w:val="none" w:sz="0" w:space="0" w:color="auto"/>
            <w:right w:val="none" w:sz="0" w:space="0" w:color="auto"/>
          </w:divBdr>
        </w:div>
        <w:div w:id="1549028271">
          <w:marLeft w:val="640"/>
          <w:marRight w:val="0"/>
          <w:marTop w:val="0"/>
          <w:marBottom w:val="0"/>
          <w:divBdr>
            <w:top w:val="none" w:sz="0" w:space="0" w:color="auto"/>
            <w:left w:val="none" w:sz="0" w:space="0" w:color="auto"/>
            <w:bottom w:val="none" w:sz="0" w:space="0" w:color="auto"/>
            <w:right w:val="none" w:sz="0" w:space="0" w:color="auto"/>
          </w:divBdr>
        </w:div>
        <w:div w:id="152529369">
          <w:marLeft w:val="640"/>
          <w:marRight w:val="0"/>
          <w:marTop w:val="0"/>
          <w:marBottom w:val="0"/>
          <w:divBdr>
            <w:top w:val="none" w:sz="0" w:space="0" w:color="auto"/>
            <w:left w:val="none" w:sz="0" w:space="0" w:color="auto"/>
            <w:bottom w:val="none" w:sz="0" w:space="0" w:color="auto"/>
            <w:right w:val="none" w:sz="0" w:space="0" w:color="auto"/>
          </w:divBdr>
        </w:div>
        <w:div w:id="1360005716">
          <w:marLeft w:val="640"/>
          <w:marRight w:val="0"/>
          <w:marTop w:val="0"/>
          <w:marBottom w:val="0"/>
          <w:divBdr>
            <w:top w:val="none" w:sz="0" w:space="0" w:color="auto"/>
            <w:left w:val="none" w:sz="0" w:space="0" w:color="auto"/>
            <w:bottom w:val="none" w:sz="0" w:space="0" w:color="auto"/>
            <w:right w:val="none" w:sz="0" w:space="0" w:color="auto"/>
          </w:divBdr>
        </w:div>
        <w:div w:id="873540341">
          <w:marLeft w:val="640"/>
          <w:marRight w:val="0"/>
          <w:marTop w:val="0"/>
          <w:marBottom w:val="0"/>
          <w:divBdr>
            <w:top w:val="none" w:sz="0" w:space="0" w:color="auto"/>
            <w:left w:val="none" w:sz="0" w:space="0" w:color="auto"/>
            <w:bottom w:val="none" w:sz="0" w:space="0" w:color="auto"/>
            <w:right w:val="none" w:sz="0" w:space="0" w:color="auto"/>
          </w:divBdr>
        </w:div>
        <w:div w:id="247348220">
          <w:marLeft w:val="640"/>
          <w:marRight w:val="0"/>
          <w:marTop w:val="0"/>
          <w:marBottom w:val="0"/>
          <w:divBdr>
            <w:top w:val="none" w:sz="0" w:space="0" w:color="auto"/>
            <w:left w:val="none" w:sz="0" w:space="0" w:color="auto"/>
            <w:bottom w:val="none" w:sz="0" w:space="0" w:color="auto"/>
            <w:right w:val="none" w:sz="0" w:space="0" w:color="auto"/>
          </w:divBdr>
        </w:div>
        <w:div w:id="1405224276">
          <w:marLeft w:val="640"/>
          <w:marRight w:val="0"/>
          <w:marTop w:val="0"/>
          <w:marBottom w:val="0"/>
          <w:divBdr>
            <w:top w:val="none" w:sz="0" w:space="0" w:color="auto"/>
            <w:left w:val="none" w:sz="0" w:space="0" w:color="auto"/>
            <w:bottom w:val="none" w:sz="0" w:space="0" w:color="auto"/>
            <w:right w:val="none" w:sz="0" w:space="0" w:color="auto"/>
          </w:divBdr>
        </w:div>
        <w:div w:id="1722439650">
          <w:marLeft w:val="640"/>
          <w:marRight w:val="0"/>
          <w:marTop w:val="0"/>
          <w:marBottom w:val="0"/>
          <w:divBdr>
            <w:top w:val="none" w:sz="0" w:space="0" w:color="auto"/>
            <w:left w:val="none" w:sz="0" w:space="0" w:color="auto"/>
            <w:bottom w:val="none" w:sz="0" w:space="0" w:color="auto"/>
            <w:right w:val="none" w:sz="0" w:space="0" w:color="auto"/>
          </w:divBdr>
        </w:div>
        <w:div w:id="665980897">
          <w:marLeft w:val="640"/>
          <w:marRight w:val="0"/>
          <w:marTop w:val="0"/>
          <w:marBottom w:val="0"/>
          <w:divBdr>
            <w:top w:val="none" w:sz="0" w:space="0" w:color="auto"/>
            <w:left w:val="none" w:sz="0" w:space="0" w:color="auto"/>
            <w:bottom w:val="none" w:sz="0" w:space="0" w:color="auto"/>
            <w:right w:val="none" w:sz="0" w:space="0" w:color="auto"/>
          </w:divBdr>
        </w:div>
        <w:div w:id="782269205">
          <w:marLeft w:val="640"/>
          <w:marRight w:val="0"/>
          <w:marTop w:val="0"/>
          <w:marBottom w:val="0"/>
          <w:divBdr>
            <w:top w:val="none" w:sz="0" w:space="0" w:color="auto"/>
            <w:left w:val="none" w:sz="0" w:space="0" w:color="auto"/>
            <w:bottom w:val="none" w:sz="0" w:space="0" w:color="auto"/>
            <w:right w:val="none" w:sz="0" w:space="0" w:color="auto"/>
          </w:divBdr>
        </w:div>
        <w:div w:id="118573169">
          <w:marLeft w:val="640"/>
          <w:marRight w:val="0"/>
          <w:marTop w:val="0"/>
          <w:marBottom w:val="0"/>
          <w:divBdr>
            <w:top w:val="none" w:sz="0" w:space="0" w:color="auto"/>
            <w:left w:val="none" w:sz="0" w:space="0" w:color="auto"/>
            <w:bottom w:val="none" w:sz="0" w:space="0" w:color="auto"/>
            <w:right w:val="none" w:sz="0" w:space="0" w:color="auto"/>
          </w:divBdr>
        </w:div>
        <w:div w:id="730999617">
          <w:marLeft w:val="640"/>
          <w:marRight w:val="0"/>
          <w:marTop w:val="0"/>
          <w:marBottom w:val="0"/>
          <w:divBdr>
            <w:top w:val="none" w:sz="0" w:space="0" w:color="auto"/>
            <w:left w:val="none" w:sz="0" w:space="0" w:color="auto"/>
            <w:bottom w:val="none" w:sz="0" w:space="0" w:color="auto"/>
            <w:right w:val="none" w:sz="0" w:space="0" w:color="auto"/>
          </w:divBdr>
        </w:div>
        <w:div w:id="1766146304">
          <w:marLeft w:val="640"/>
          <w:marRight w:val="0"/>
          <w:marTop w:val="0"/>
          <w:marBottom w:val="0"/>
          <w:divBdr>
            <w:top w:val="none" w:sz="0" w:space="0" w:color="auto"/>
            <w:left w:val="none" w:sz="0" w:space="0" w:color="auto"/>
            <w:bottom w:val="none" w:sz="0" w:space="0" w:color="auto"/>
            <w:right w:val="none" w:sz="0" w:space="0" w:color="auto"/>
          </w:divBdr>
        </w:div>
        <w:div w:id="712731750">
          <w:marLeft w:val="640"/>
          <w:marRight w:val="0"/>
          <w:marTop w:val="0"/>
          <w:marBottom w:val="0"/>
          <w:divBdr>
            <w:top w:val="none" w:sz="0" w:space="0" w:color="auto"/>
            <w:left w:val="none" w:sz="0" w:space="0" w:color="auto"/>
            <w:bottom w:val="none" w:sz="0" w:space="0" w:color="auto"/>
            <w:right w:val="none" w:sz="0" w:space="0" w:color="auto"/>
          </w:divBdr>
        </w:div>
        <w:div w:id="941456361">
          <w:marLeft w:val="640"/>
          <w:marRight w:val="0"/>
          <w:marTop w:val="0"/>
          <w:marBottom w:val="0"/>
          <w:divBdr>
            <w:top w:val="none" w:sz="0" w:space="0" w:color="auto"/>
            <w:left w:val="none" w:sz="0" w:space="0" w:color="auto"/>
            <w:bottom w:val="none" w:sz="0" w:space="0" w:color="auto"/>
            <w:right w:val="none" w:sz="0" w:space="0" w:color="auto"/>
          </w:divBdr>
        </w:div>
        <w:div w:id="1268273901">
          <w:marLeft w:val="640"/>
          <w:marRight w:val="0"/>
          <w:marTop w:val="0"/>
          <w:marBottom w:val="0"/>
          <w:divBdr>
            <w:top w:val="none" w:sz="0" w:space="0" w:color="auto"/>
            <w:left w:val="none" w:sz="0" w:space="0" w:color="auto"/>
            <w:bottom w:val="none" w:sz="0" w:space="0" w:color="auto"/>
            <w:right w:val="none" w:sz="0" w:space="0" w:color="auto"/>
          </w:divBdr>
        </w:div>
        <w:div w:id="1905489821">
          <w:marLeft w:val="640"/>
          <w:marRight w:val="0"/>
          <w:marTop w:val="0"/>
          <w:marBottom w:val="0"/>
          <w:divBdr>
            <w:top w:val="none" w:sz="0" w:space="0" w:color="auto"/>
            <w:left w:val="none" w:sz="0" w:space="0" w:color="auto"/>
            <w:bottom w:val="none" w:sz="0" w:space="0" w:color="auto"/>
            <w:right w:val="none" w:sz="0" w:space="0" w:color="auto"/>
          </w:divBdr>
        </w:div>
        <w:div w:id="1895894507">
          <w:marLeft w:val="640"/>
          <w:marRight w:val="0"/>
          <w:marTop w:val="0"/>
          <w:marBottom w:val="0"/>
          <w:divBdr>
            <w:top w:val="none" w:sz="0" w:space="0" w:color="auto"/>
            <w:left w:val="none" w:sz="0" w:space="0" w:color="auto"/>
            <w:bottom w:val="none" w:sz="0" w:space="0" w:color="auto"/>
            <w:right w:val="none" w:sz="0" w:space="0" w:color="auto"/>
          </w:divBdr>
        </w:div>
        <w:div w:id="2117603390">
          <w:marLeft w:val="640"/>
          <w:marRight w:val="0"/>
          <w:marTop w:val="0"/>
          <w:marBottom w:val="0"/>
          <w:divBdr>
            <w:top w:val="none" w:sz="0" w:space="0" w:color="auto"/>
            <w:left w:val="none" w:sz="0" w:space="0" w:color="auto"/>
            <w:bottom w:val="none" w:sz="0" w:space="0" w:color="auto"/>
            <w:right w:val="none" w:sz="0" w:space="0" w:color="auto"/>
          </w:divBdr>
        </w:div>
        <w:div w:id="808471842">
          <w:marLeft w:val="640"/>
          <w:marRight w:val="0"/>
          <w:marTop w:val="0"/>
          <w:marBottom w:val="0"/>
          <w:divBdr>
            <w:top w:val="none" w:sz="0" w:space="0" w:color="auto"/>
            <w:left w:val="none" w:sz="0" w:space="0" w:color="auto"/>
            <w:bottom w:val="none" w:sz="0" w:space="0" w:color="auto"/>
            <w:right w:val="none" w:sz="0" w:space="0" w:color="auto"/>
          </w:divBdr>
        </w:div>
        <w:div w:id="1074090023">
          <w:marLeft w:val="640"/>
          <w:marRight w:val="0"/>
          <w:marTop w:val="0"/>
          <w:marBottom w:val="0"/>
          <w:divBdr>
            <w:top w:val="none" w:sz="0" w:space="0" w:color="auto"/>
            <w:left w:val="none" w:sz="0" w:space="0" w:color="auto"/>
            <w:bottom w:val="none" w:sz="0" w:space="0" w:color="auto"/>
            <w:right w:val="none" w:sz="0" w:space="0" w:color="auto"/>
          </w:divBdr>
        </w:div>
        <w:div w:id="386757640">
          <w:marLeft w:val="640"/>
          <w:marRight w:val="0"/>
          <w:marTop w:val="0"/>
          <w:marBottom w:val="0"/>
          <w:divBdr>
            <w:top w:val="none" w:sz="0" w:space="0" w:color="auto"/>
            <w:left w:val="none" w:sz="0" w:space="0" w:color="auto"/>
            <w:bottom w:val="none" w:sz="0" w:space="0" w:color="auto"/>
            <w:right w:val="none" w:sz="0" w:space="0" w:color="auto"/>
          </w:divBdr>
        </w:div>
        <w:div w:id="2058625272">
          <w:marLeft w:val="640"/>
          <w:marRight w:val="0"/>
          <w:marTop w:val="0"/>
          <w:marBottom w:val="0"/>
          <w:divBdr>
            <w:top w:val="none" w:sz="0" w:space="0" w:color="auto"/>
            <w:left w:val="none" w:sz="0" w:space="0" w:color="auto"/>
            <w:bottom w:val="none" w:sz="0" w:space="0" w:color="auto"/>
            <w:right w:val="none" w:sz="0" w:space="0" w:color="auto"/>
          </w:divBdr>
        </w:div>
        <w:div w:id="1842617088">
          <w:marLeft w:val="640"/>
          <w:marRight w:val="0"/>
          <w:marTop w:val="0"/>
          <w:marBottom w:val="0"/>
          <w:divBdr>
            <w:top w:val="none" w:sz="0" w:space="0" w:color="auto"/>
            <w:left w:val="none" w:sz="0" w:space="0" w:color="auto"/>
            <w:bottom w:val="none" w:sz="0" w:space="0" w:color="auto"/>
            <w:right w:val="none" w:sz="0" w:space="0" w:color="auto"/>
          </w:divBdr>
        </w:div>
        <w:div w:id="1746104306">
          <w:marLeft w:val="640"/>
          <w:marRight w:val="0"/>
          <w:marTop w:val="0"/>
          <w:marBottom w:val="0"/>
          <w:divBdr>
            <w:top w:val="none" w:sz="0" w:space="0" w:color="auto"/>
            <w:left w:val="none" w:sz="0" w:space="0" w:color="auto"/>
            <w:bottom w:val="none" w:sz="0" w:space="0" w:color="auto"/>
            <w:right w:val="none" w:sz="0" w:space="0" w:color="auto"/>
          </w:divBdr>
        </w:div>
        <w:div w:id="920211929">
          <w:marLeft w:val="640"/>
          <w:marRight w:val="0"/>
          <w:marTop w:val="0"/>
          <w:marBottom w:val="0"/>
          <w:divBdr>
            <w:top w:val="none" w:sz="0" w:space="0" w:color="auto"/>
            <w:left w:val="none" w:sz="0" w:space="0" w:color="auto"/>
            <w:bottom w:val="none" w:sz="0" w:space="0" w:color="auto"/>
            <w:right w:val="none" w:sz="0" w:space="0" w:color="auto"/>
          </w:divBdr>
        </w:div>
        <w:div w:id="519052840">
          <w:marLeft w:val="640"/>
          <w:marRight w:val="0"/>
          <w:marTop w:val="0"/>
          <w:marBottom w:val="0"/>
          <w:divBdr>
            <w:top w:val="none" w:sz="0" w:space="0" w:color="auto"/>
            <w:left w:val="none" w:sz="0" w:space="0" w:color="auto"/>
            <w:bottom w:val="none" w:sz="0" w:space="0" w:color="auto"/>
            <w:right w:val="none" w:sz="0" w:space="0" w:color="auto"/>
          </w:divBdr>
        </w:div>
        <w:div w:id="1967659417">
          <w:marLeft w:val="640"/>
          <w:marRight w:val="0"/>
          <w:marTop w:val="0"/>
          <w:marBottom w:val="0"/>
          <w:divBdr>
            <w:top w:val="none" w:sz="0" w:space="0" w:color="auto"/>
            <w:left w:val="none" w:sz="0" w:space="0" w:color="auto"/>
            <w:bottom w:val="none" w:sz="0" w:space="0" w:color="auto"/>
            <w:right w:val="none" w:sz="0" w:space="0" w:color="auto"/>
          </w:divBdr>
        </w:div>
        <w:div w:id="416948263">
          <w:marLeft w:val="640"/>
          <w:marRight w:val="0"/>
          <w:marTop w:val="0"/>
          <w:marBottom w:val="0"/>
          <w:divBdr>
            <w:top w:val="none" w:sz="0" w:space="0" w:color="auto"/>
            <w:left w:val="none" w:sz="0" w:space="0" w:color="auto"/>
            <w:bottom w:val="none" w:sz="0" w:space="0" w:color="auto"/>
            <w:right w:val="none" w:sz="0" w:space="0" w:color="auto"/>
          </w:divBdr>
        </w:div>
        <w:div w:id="2119595443">
          <w:marLeft w:val="640"/>
          <w:marRight w:val="0"/>
          <w:marTop w:val="0"/>
          <w:marBottom w:val="0"/>
          <w:divBdr>
            <w:top w:val="none" w:sz="0" w:space="0" w:color="auto"/>
            <w:left w:val="none" w:sz="0" w:space="0" w:color="auto"/>
            <w:bottom w:val="none" w:sz="0" w:space="0" w:color="auto"/>
            <w:right w:val="none" w:sz="0" w:space="0" w:color="auto"/>
          </w:divBdr>
        </w:div>
        <w:div w:id="1902787148">
          <w:marLeft w:val="640"/>
          <w:marRight w:val="0"/>
          <w:marTop w:val="0"/>
          <w:marBottom w:val="0"/>
          <w:divBdr>
            <w:top w:val="none" w:sz="0" w:space="0" w:color="auto"/>
            <w:left w:val="none" w:sz="0" w:space="0" w:color="auto"/>
            <w:bottom w:val="none" w:sz="0" w:space="0" w:color="auto"/>
            <w:right w:val="none" w:sz="0" w:space="0" w:color="auto"/>
          </w:divBdr>
        </w:div>
        <w:div w:id="485518129">
          <w:marLeft w:val="640"/>
          <w:marRight w:val="0"/>
          <w:marTop w:val="0"/>
          <w:marBottom w:val="0"/>
          <w:divBdr>
            <w:top w:val="none" w:sz="0" w:space="0" w:color="auto"/>
            <w:left w:val="none" w:sz="0" w:space="0" w:color="auto"/>
            <w:bottom w:val="none" w:sz="0" w:space="0" w:color="auto"/>
            <w:right w:val="none" w:sz="0" w:space="0" w:color="auto"/>
          </w:divBdr>
        </w:div>
        <w:div w:id="1879733724">
          <w:marLeft w:val="640"/>
          <w:marRight w:val="0"/>
          <w:marTop w:val="0"/>
          <w:marBottom w:val="0"/>
          <w:divBdr>
            <w:top w:val="none" w:sz="0" w:space="0" w:color="auto"/>
            <w:left w:val="none" w:sz="0" w:space="0" w:color="auto"/>
            <w:bottom w:val="none" w:sz="0" w:space="0" w:color="auto"/>
            <w:right w:val="none" w:sz="0" w:space="0" w:color="auto"/>
          </w:divBdr>
        </w:div>
        <w:div w:id="289286156">
          <w:marLeft w:val="640"/>
          <w:marRight w:val="0"/>
          <w:marTop w:val="0"/>
          <w:marBottom w:val="0"/>
          <w:divBdr>
            <w:top w:val="none" w:sz="0" w:space="0" w:color="auto"/>
            <w:left w:val="none" w:sz="0" w:space="0" w:color="auto"/>
            <w:bottom w:val="none" w:sz="0" w:space="0" w:color="auto"/>
            <w:right w:val="none" w:sz="0" w:space="0" w:color="auto"/>
          </w:divBdr>
        </w:div>
        <w:div w:id="1784033782">
          <w:marLeft w:val="640"/>
          <w:marRight w:val="0"/>
          <w:marTop w:val="0"/>
          <w:marBottom w:val="0"/>
          <w:divBdr>
            <w:top w:val="none" w:sz="0" w:space="0" w:color="auto"/>
            <w:left w:val="none" w:sz="0" w:space="0" w:color="auto"/>
            <w:bottom w:val="none" w:sz="0" w:space="0" w:color="auto"/>
            <w:right w:val="none" w:sz="0" w:space="0" w:color="auto"/>
          </w:divBdr>
        </w:div>
        <w:div w:id="1371298762">
          <w:marLeft w:val="640"/>
          <w:marRight w:val="0"/>
          <w:marTop w:val="0"/>
          <w:marBottom w:val="0"/>
          <w:divBdr>
            <w:top w:val="none" w:sz="0" w:space="0" w:color="auto"/>
            <w:left w:val="none" w:sz="0" w:space="0" w:color="auto"/>
            <w:bottom w:val="none" w:sz="0" w:space="0" w:color="auto"/>
            <w:right w:val="none" w:sz="0" w:space="0" w:color="auto"/>
          </w:divBdr>
        </w:div>
        <w:div w:id="2126996768">
          <w:marLeft w:val="640"/>
          <w:marRight w:val="0"/>
          <w:marTop w:val="0"/>
          <w:marBottom w:val="0"/>
          <w:divBdr>
            <w:top w:val="none" w:sz="0" w:space="0" w:color="auto"/>
            <w:left w:val="none" w:sz="0" w:space="0" w:color="auto"/>
            <w:bottom w:val="none" w:sz="0" w:space="0" w:color="auto"/>
            <w:right w:val="none" w:sz="0" w:space="0" w:color="auto"/>
          </w:divBdr>
        </w:div>
        <w:div w:id="421997859">
          <w:marLeft w:val="640"/>
          <w:marRight w:val="0"/>
          <w:marTop w:val="0"/>
          <w:marBottom w:val="0"/>
          <w:divBdr>
            <w:top w:val="none" w:sz="0" w:space="0" w:color="auto"/>
            <w:left w:val="none" w:sz="0" w:space="0" w:color="auto"/>
            <w:bottom w:val="none" w:sz="0" w:space="0" w:color="auto"/>
            <w:right w:val="none" w:sz="0" w:space="0" w:color="auto"/>
          </w:divBdr>
        </w:div>
        <w:div w:id="546452985">
          <w:marLeft w:val="640"/>
          <w:marRight w:val="0"/>
          <w:marTop w:val="0"/>
          <w:marBottom w:val="0"/>
          <w:divBdr>
            <w:top w:val="none" w:sz="0" w:space="0" w:color="auto"/>
            <w:left w:val="none" w:sz="0" w:space="0" w:color="auto"/>
            <w:bottom w:val="none" w:sz="0" w:space="0" w:color="auto"/>
            <w:right w:val="none" w:sz="0" w:space="0" w:color="auto"/>
          </w:divBdr>
        </w:div>
        <w:div w:id="672415433">
          <w:marLeft w:val="640"/>
          <w:marRight w:val="0"/>
          <w:marTop w:val="0"/>
          <w:marBottom w:val="0"/>
          <w:divBdr>
            <w:top w:val="none" w:sz="0" w:space="0" w:color="auto"/>
            <w:left w:val="none" w:sz="0" w:space="0" w:color="auto"/>
            <w:bottom w:val="none" w:sz="0" w:space="0" w:color="auto"/>
            <w:right w:val="none" w:sz="0" w:space="0" w:color="auto"/>
          </w:divBdr>
        </w:div>
        <w:div w:id="1146094947">
          <w:marLeft w:val="640"/>
          <w:marRight w:val="0"/>
          <w:marTop w:val="0"/>
          <w:marBottom w:val="0"/>
          <w:divBdr>
            <w:top w:val="none" w:sz="0" w:space="0" w:color="auto"/>
            <w:left w:val="none" w:sz="0" w:space="0" w:color="auto"/>
            <w:bottom w:val="none" w:sz="0" w:space="0" w:color="auto"/>
            <w:right w:val="none" w:sz="0" w:space="0" w:color="auto"/>
          </w:divBdr>
        </w:div>
        <w:div w:id="1014308193">
          <w:marLeft w:val="640"/>
          <w:marRight w:val="0"/>
          <w:marTop w:val="0"/>
          <w:marBottom w:val="0"/>
          <w:divBdr>
            <w:top w:val="none" w:sz="0" w:space="0" w:color="auto"/>
            <w:left w:val="none" w:sz="0" w:space="0" w:color="auto"/>
            <w:bottom w:val="none" w:sz="0" w:space="0" w:color="auto"/>
            <w:right w:val="none" w:sz="0" w:space="0" w:color="auto"/>
          </w:divBdr>
        </w:div>
        <w:div w:id="529732514">
          <w:marLeft w:val="640"/>
          <w:marRight w:val="0"/>
          <w:marTop w:val="0"/>
          <w:marBottom w:val="0"/>
          <w:divBdr>
            <w:top w:val="none" w:sz="0" w:space="0" w:color="auto"/>
            <w:left w:val="none" w:sz="0" w:space="0" w:color="auto"/>
            <w:bottom w:val="none" w:sz="0" w:space="0" w:color="auto"/>
            <w:right w:val="none" w:sz="0" w:space="0" w:color="auto"/>
          </w:divBdr>
        </w:div>
        <w:div w:id="743526363">
          <w:marLeft w:val="640"/>
          <w:marRight w:val="0"/>
          <w:marTop w:val="0"/>
          <w:marBottom w:val="0"/>
          <w:divBdr>
            <w:top w:val="none" w:sz="0" w:space="0" w:color="auto"/>
            <w:left w:val="none" w:sz="0" w:space="0" w:color="auto"/>
            <w:bottom w:val="none" w:sz="0" w:space="0" w:color="auto"/>
            <w:right w:val="none" w:sz="0" w:space="0" w:color="auto"/>
          </w:divBdr>
        </w:div>
        <w:div w:id="520508227">
          <w:marLeft w:val="640"/>
          <w:marRight w:val="0"/>
          <w:marTop w:val="0"/>
          <w:marBottom w:val="0"/>
          <w:divBdr>
            <w:top w:val="none" w:sz="0" w:space="0" w:color="auto"/>
            <w:left w:val="none" w:sz="0" w:space="0" w:color="auto"/>
            <w:bottom w:val="none" w:sz="0" w:space="0" w:color="auto"/>
            <w:right w:val="none" w:sz="0" w:space="0" w:color="auto"/>
          </w:divBdr>
        </w:div>
        <w:div w:id="1336877786">
          <w:marLeft w:val="640"/>
          <w:marRight w:val="0"/>
          <w:marTop w:val="0"/>
          <w:marBottom w:val="0"/>
          <w:divBdr>
            <w:top w:val="none" w:sz="0" w:space="0" w:color="auto"/>
            <w:left w:val="none" w:sz="0" w:space="0" w:color="auto"/>
            <w:bottom w:val="none" w:sz="0" w:space="0" w:color="auto"/>
            <w:right w:val="none" w:sz="0" w:space="0" w:color="auto"/>
          </w:divBdr>
        </w:div>
        <w:div w:id="138108802">
          <w:marLeft w:val="640"/>
          <w:marRight w:val="0"/>
          <w:marTop w:val="0"/>
          <w:marBottom w:val="0"/>
          <w:divBdr>
            <w:top w:val="none" w:sz="0" w:space="0" w:color="auto"/>
            <w:left w:val="none" w:sz="0" w:space="0" w:color="auto"/>
            <w:bottom w:val="none" w:sz="0" w:space="0" w:color="auto"/>
            <w:right w:val="none" w:sz="0" w:space="0" w:color="auto"/>
          </w:divBdr>
        </w:div>
        <w:div w:id="781916836">
          <w:marLeft w:val="640"/>
          <w:marRight w:val="0"/>
          <w:marTop w:val="0"/>
          <w:marBottom w:val="0"/>
          <w:divBdr>
            <w:top w:val="none" w:sz="0" w:space="0" w:color="auto"/>
            <w:left w:val="none" w:sz="0" w:space="0" w:color="auto"/>
            <w:bottom w:val="none" w:sz="0" w:space="0" w:color="auto"/>
            <w:right w:val="none" w:sz="0" w:space="0" w:color="auto"/>
          </w:divBdr>
        </w:div>
        <w:div w:id="219827596">
          <w:marLeft w:val="640"/>
          <w:marRight w:val="0"/>
          <w:marTop w:val="0"/>
          <w:marBottom w:val="0"/>
          <w:divBdr>
            <w:top w:val="none" w:sz="0" w:space="0" w:color="auto"/>
            <w:left w:val="none" w:sz="0" w:space="0" w:color="auto"/>
            <w:bottom w:val="none" w:sz="0" w:space="0" w:color="auto"/>
            <w:right w:val="none" w:sz="0" w:space="0" w:color="auto"/>
          </w:divBdr>
        </w:div>
        <w:div w:id="386147867">
          <w:marLeft w:val="640"/>
          <w:marRight w:val="0"/>
          <w:marTop w:val="0"/>
          <w:marBottom w:val="0"/>
          <w:divBdr>
            <w:top w:val="none" w:sz="0" w:space="0" w:color="auto"/>
            <w:left w:val="none" w:sz="0" w:space="0" w:color="auto"/>
            <w:bottom w:val="none" w:sz="0" w:space="0" w:color="auto"/>
            <w:right w:val="none" w:sz="0" w:space="0" w:color="auto"/>
          </w:divBdr>
        </w:div>
        <w:div w:id="2060740159">
          <w:marLeft w:val="640"/>
          <w:marRight w:val="0"/>
          <w:marTop w:val="0"/>
          <w:marBottom w:val="0"/>
          <w:divBdr>
            <w:top w:val="none" w:sz="0" w:space="0" w:color="auto"/>
            <w:left w:val="none" w:sz="0" w:space="0" w:color="auto"/>
            <w:bottom w:val="none" w:sz="0" w:space="0" w:color="auto"/>
            <w:right w:val="none" w:sz="0" w:space="0" w:color="auto"/>
          </w:divBdr>
        </w:div>
        <w:div w:id="881984591">
          <w:marLeft w:val="640"/>
          <w:marRight w:val="0"/>
          <w:marTop w:val="0"/>
          <w:marBottom w:val="0"/>
          <w:divBdr>
            <w:top w:val="none" w:sz="0" w:space="0" w:color="auto"/>
            <w:left w:val="none" w:sz="0" w:space="0" w:color="auto"/>
            <w:bottom w:val="none" w:sz="0" w:space="0" w:color="auto"/>
            <w:right w:val="none" w:sz="0" w:space="0" w:color="auto"/>
          </w:divBdr>
        </w:div>
        <w:div w:id="1480071836">
          <w:marLeft w:val="640"/>
          <w:marRight w:val="0"/>
          <w:marTop w:val="0"/>
          <w:marBottom w:val="0"/>
          <w:divBdr>
            <w:top w:val="none" w:sz="0" w:space="0" w:color="auto"/>
            <w:left w:val="none" w:sz="0" w:space="0" w:color="auto"/>
            <w:bottom w:val="none" w:sz="0" w:space="0" w:color="auto"/>
            <w:right w:val="none" w:sz="0" w:space="0" w:color="auto"/>
          </w:divBdr>
        </w:div>
        <w:div w:id="1922060268">
          <w:marLeft w:val="640"/>
          <w:marRight w:val="0"/>
          <w:marTop w:val="0"/>
          <w:marBottom w:val="0"/>
          <w:divBdr>
            <w:top w:val="none" w:sz="0" w:space="0" w:color="auto"/>
            <w:left w:val="none" w:sz="0" w:space="0" w:color="auto"/>
            <w:bottom w:val="none" w:sz="0" w:space="0" w:color="auto"/>
            <w:right w:val="none" w:sz="0" w:space="0" w:color="auto"/>
          </w:divBdr>
        </w:div>
        <w:div w:id="509373360">
          <w:marLeft w:val="640"/>
          <w:marRight w:val="0"/>
          <w:marTop w:val="0"/>
          <w:marBottom w:val="0"/>
          <w:divBdr>
            <w:top w:val="none" w:sz="0" w:space="0" w:color="auto"/>
            <w:left w:val="none" w:sz="0" w:space="0" w:color="auto"/>
            <w:bottom w:val="none" w:sz="0" w:space="0" w:color="auto"/>
            <w:right w:val="none" w:sz="0" w:space="0" w:color="auto"/>
          </w:divBdr>
        </w:div>
        <w:div w:id="1422482957">
          <w:marLeft w:val="640"/>
          <w:marRight w:val="0"/>
          <w:marTop w:val="0"/>
          <w:marBottom w:val="0"/>
          <w:divBdr>
            <w:top w:val="none" w:sz="0" w:space="0" w:color="auto"/>
            <w:left w:val="none" w:sz="0" w:space="0" w:color="auto"/>
            <w:bottom w:val="none" w:sz="0" w:space="0" w:color="auto"/>
            <w:right w:val="none" w:sz="0" w:space="0" w:color="auto"/>
          </w:divBdr>
        </w:div>
        <w:div w:id="1158227561">
          <w:marLeft w:val="640"/>
          <w:marRight w:val="0"/>
          <w:marTop w:val="0"/>
          <w:marBottom w:val="0"/>
          <w:divBdr>
            <w:top w:val="none" w:sz="0" w:space="0" w:color="auto"/>
            <w:left w:val="none" w:sz="0" w:space="0" w:color="auto"/>
            <w:bottom w:val="none" w:sz="0" w:space="0" w:color="auto"/>
            <w:right w:val="none" w:sz="0" w:space="0" w:color="auto"/>
          </w:divBdr>
        </w:div>
        <w:div w:id="190188413">
          <w:marLeft w:val="640"/>
          <w:marRight w:val="0"/>
          <w:marTop w:val="0"/>
          <w:marBottom w:val="0"/>
          <w:divBdr>
            <w:top w:val="none" w:sz="0" w:space="0" w:color="auto"/>
            <w:left w:val="none" w:sz="0" w:space="0" w:color="auto"/>
            <w:bottom w:val="none" w:sz="0" w:space="0" w:color="auto"/>
            <w:right w:val="none" w:sz="0" w:space="0" w:color="auto"/>
          </w:divBdr>
        </w:div>
        <w:div w:id="911354133">
          <w:marLeft w:val="640"/>
          <w:marRight w:val="0"/>
          <w:marTop w:val="0"/>
          <w:marBottom w:val="0"/>
          <w:divBdr>
            <w:top w:val="none" w:sz="0" w:space="0" w:color="auto"/>
            <w:left w:val="none" w:sz="0" w:space="0" w:color="auto"/>
            <w:bottom w:val="none" w:sz="0" w:space="0" w:color="auto"/>
            <w:right w:val="none" w:sz="0" w:space="0" w:color="auto"/>
          </w:divBdr>
        </w:div>
        <w:div w:id="247345115">
          <w:marLeft w:val="640"/>
          <w:marRight w:val="0"/>
          <w:marTop w:val="0"/>
          <w:marBottom w:val="0"/>
          <w:divBdr>
            <w:top w:val="none" w:sz="0" w:space="0" w:color="auto"/>
            <w:left w:val="none" w:sz="0" w:space="0" w:color="auto"/>
            <w:bottom w:val="none" w:sz="0" w:space="0" w:color="auto"/>
            <w:right w:val="none" w:sz="0" w:space="0" w:color="auto"/>
          </w:divBdr>
        </w:div>
        <w:div w:id="7760532">
          <w:marLeft w:val="640"/>
          <w:marRight w:val="0"/>
          <w:marTop w:val="0"/>
          <w:marBottom w:val="0"/>
          <w:divBdr>
            <w:top w:val="none" w:sz="0" w:space="0" w:color="auto"/>
            <w:left w:val="none" w:sz="0" w:space="0" w:color="auto"/>
            <w:bottom w:val="none" w:sz="0" w:space="0" w:color="auto"/>
            <w:right w:val="none" w:sz="0" w:space="0" w:color="auto"/>
          </w:divBdr>
        </w:div>
        <w:div w:id="1416980010">
          <w:marLeft w:val="640"/>
          <w:marRight w:val="0"/>
          <w:marTop w:val="0"/>
          <w:marBottom w:val="0"/>
          <w:divBdr>
            <w:top w:val="none" w:sz="0" w:space="0" w:color="auto"/>
            <w:left w:val="none" w:sz="0" w:space="0" w:color="auto"/>
            <w:bottom w:val="none" w:sz="0" w:space="0" w:color="auto"/>
            <w:right w:val="none" w:sz="0" w:space="0" w:color="auto"/>
          </w:divBdr>
        </w:div>
        <w:div w:id="2086024550">
          <w:marLeft w:val="640"/>
          <w:marRight w:val="0"/>
          <w:marTop w:val="0"/>
          <w:marBottom w:val="0"/>
          <w:divBdr>
            <w:top w:val="none" w:sz="0" w:space="0" w:color="auto"/>
            <w:left w:val="none" w:sz="0" w:space="0" w:color="auto"/>
            <w:bottom w:val="none" w:sz="0" w:space="0" w:color="auto"/>
            <w:right w:val="none" w:sz="0" w:space="0" w:color="auto"/>
          </w:divBdr>
        </w:div>
        <w:div w:id="624509410">
          <w:marLeft w:val="640"/>
          <w:marRight w:val="0"/>
          <w:marTop w:val="0"/>
          <w:marBottom w:val="0"/>
          <w:divBdr>
            <w:top w:val="none" w:sz="0" w:space="0" w:color="auto"/>
            <w:left w:val="none" w:sz="0" w:space="0" w:color="auto"/>
            <w:bottom w:val="none" w:sz="0" w:space="0" w:color="auto"/>
            <w:right w:val="none" w:sz="0" w:space="0" w:color="auto"/>
          </w:divBdr>
        </w:div>
      </w:divsChild>
    </w:div>
    <w:div w:id="332145681">
      <w:bodyDiv w:val="1"/>
      <w:marLeft w:val="0"/>
      <w:marRight w:val="0"/>
      <w:marTop w:val="0"/>
      <w:marBottom w:val="0"/>
      <w:divBdr>
        <w:top w:val="none" w:sz="0" w:space="0" w:color="auto"/>
        <w:left w:val="none" w:sz="0" w:space="0" w:color="auto"/>
        <w:bottom w:val="none" w:sz="0" w:space="0" w:color="auto"/>
        <w:right w:val="none" w:sz="0" w:space="0" w:color="auto"/>
      </w:divBdr>
      <w:divsChild>
        <w:div w:id="781800485">
          <w:marLeft w:val="640"/>
          <w:marRight w:val="0"/>
          <w:marTop w:val="0"/>
          <w:marBottom w:val="0"/>
          <w:divBdr>
            <w:top w:val="none" w:sz="0" w:space="0" w:color="auto"/>
            <w:left w:val="none" w:sz="0" w:space="0" w:color="auto"/>
            <w:bottom w:val="none" w:sz="0" w:space="0" w:color="auto"/>
            <w:right w:val="none" w:sz="0" w:space="0" w:color="auto"/>
          </w:divBdr>
        </w:div>
        <w:div w:id="761952780">
          <w:marLeft w:val="640"/>
          <w:marRight w:val="0"/>
          <w:marTop w:val="0"/>
          <w:marBottom w:val="0"/>
          <w:divBdr>
            <w:top w:val="none" w:sz="0" w:space="0" w:color="auto"/>
            <w:left w:val="none" w:sz="0" w:space="0" w:color="auto"/>
            <w:bottom w:val="none" w:sz="0" w:space="0" w:color="auto"/>
            <w:right w:val="none" w:sz="0" w:space="0" w:color="auto"/>
          </w:divBdr>
        </w:div>
        <w:div w:id="1025403495">
          <w:marLeft w:val="640"/>
          <w:marRight w:val="0"/>
          <w:marTop w:val="0"/>
          <w:marBottom w:val="0"/>
          <w:divBdr>
            <w:top w:val="none" w:sz="0" w:space="0" w:color="auto"/>
            <w:left w:val="none" w:sz="0" w:space="0" w:color="auto"/>
            <w:bottom w:val="none" w:sz="0" w:space="0" w:color="auto"/>
            <w:right w:val="none" w:sz="0" w:space="0" w:color="auto"/>
          </w:divBdr>
        </w:div>
        <w:div w:id="687486899">
          <w:marLeft w:val="640"/>
          <w:marRight w:val="0"/>
          <w:marTop w:val="0"/>
          <w:marBottom w:val="0"/>
          <w:divBdr>
            <w:top w:val="none" w:sz="0" w:space="0" w:color="auto"/>
            <w:left w:val="none" w:sz="0" w:space="0" w:color="auto"/>
            <w:bottom w:val="none" w:sz="0" w:space="0" w:color="auto"/>
            <w:right w:val="none" w:sz="0" w:space="0" w:color="auto"/>
          </w:divBdr>
        </w:div>
        <w:div w:id="1493912355">
          <w:marLeft w:val="640"/>
          <w:marRight w:val="0"/>
          <w:marTop w:val="0"/>
          <w:marBottom w:val="0"/>
          <w:divBdr>
            <w:top w:val="none" w:sz="0" w:space="0" w:color="auto"/>
            <w:left w:val="none" w:sz="0" w:space="0" w:color="auto"/>
            <w:bottom w:val="none" w:sz="0" w:space="0" w:color="auto"/>
            <w:right w:val="none" w:sz="0" w:space="0" w:color="auto"/>
          </w:divBdr>
        </w:div>
        <w:div w:id="293291916">
          <w:marLeft w:val="640"/>
          <w:marRight w:val="0"/>
          <w:marTop w:val="0"/>
          <w:marBottom w:val="0"/>
          <w:divBdr>
            <w:top w:val="none" w:sz="0" w:space="0" w:color="auto"/>
            <w:left w:val="none" w:sz="0" w:space="0" w:color="auto"/>
            <w:bottom w:val="none" w:sz="0" w:space="0" w:color="auto"/>
            <w:right w:val="none" w:sz="0" w:space="0" w:color="auto"/>
          </w:divBdr>
        </w:div>
        <w:div w:id="1601836562">
          <w:marLeft w:val="640"/>
          <w:marRight w:val="0"/>
          <w:marTop w:val="0"/>
          <w:marBottom w:val="0"/>
          <w:divBdr>
            <w:top w:val="none" w:sz="0" w:space="0" w:color="auto"/>
            <w:left w:val="none" w:sz="0" w:space="0" w:color="auto"/>
            <w:bottom w:val="none" w:sz="0" w:space="0" w:color="auto"/>
            <w:right w:val="none" w:sz="0" w:space="0" w:color="auto"/>
          </w:divBdr>
        </w:div>
        <w:div w:id="1127967354">
          <w:marLeft w:val="640"/>
          <w:marRight w:val="0"/>
          <w:marTop w:val="0"/>
          <w:marBottom w:val="0"/>
          <w:divBdr>
            <w:top w:val="none" w:sz="0" w:space="0" w:color="auto"/>
            <w:left w:val="none" w:sz="0" w:space="0" w:color="auto"/>
            <w:bottom w:val="none" w:sz="0" w:space="0" w:color="auto"/>
            <w:right w:val="none" w:sz="0" w:space="0" w:color="auto"/>
          </w:divBdr>
        </w:div>
        <w:div w:id="1947493006">
          <w:marLeft w:val="640"/>
          <w:marRight w:val="0"/>
          <w:marTop w:val="0"/>
          <w:marBottom w:val="0"/>
          <w:divBdr>
            <w:top w:val="none" w:sz="0" w:space="0" w:color="auto"/>
            <w:left w:val="none" w:sz="0" w:space="0" w:color="auto"/>
            <w:bottom w:val="none" w:sz="0" w:space="0" w:color="auto"/>
            <w:right w:val="none" w:sz="0" w:space="0" w:color="auto"/>
          </w:divBdr>
        </w:div>
        <w:div w:id="2081437263">
          <w:marLeft w:val="640"/>
          <w:marRight w:val="0"/>
          <w:marTop w:val="0"/>
          <w:marBottom w:val="0"/>
          <w:divBdr>
            <w:top w:val="none" w:sz="0" w:space="0" w:color="auto"/>
            <w:left w:val="none" w:sz="0" w:space="0" w:color="auto"/>
            <w:bottom w:val="none" w:sz="0" w:space="0" w:color="auto"/>
            <w:right w:val="none" w:sz="0" w:space="0" w:color="auto"/>
          </w:divBdr>
        </w:div>
        <w:div w:id="2070300326">
          <w:marLeft w:val="640"/>
          <w:marRight w:val="0"/>
          <w:marTop w:val="0"/>
          <w:marBottom w:val="0"/>
          <w:divBdr>
            <w:top w:val="none" w:sz="0" w:space="0" w:color="auto"/>
            <w:left w:val="none" w:sz="0" w:space="0" w:color="auto"/>
            <w:bottom w:val="none" w:sz="0" w:space="0" w:color="auto"/>
            <w:right w:val="none" w:sz="0" w:space="0" w:color="auto"/>
          </w:divBdr>
        </w:div>
        <w:div w:id="1915167638">
          <w:marLeft w:val="640"/>
          <w:marRight w:val="0"/>
          <w:marTop w:val="0"/>
          <w:marBottom w:val="0"/>
          <w:divBdr>
            <w:top w:val="none" w:sz="0" w:space="0" w:color="auto"/>
            <w:left w:val="none" w:sz="0" w:space="0" w:color="auto"/>
            <w:bottom w:val="none" w:sz="0" w:space="0" w:color="auto"/>
            <w:right w:val="none" w:sz="0" w:space="0" w:color="auto"/>
          </w:divBdr>
        </w:div>
        <w:div w:id="965967431">
          <w:marLeft w:val="640"/>
          <w:marRight w:val="0"/>
          <w:marTop w:val="0"/>
          <w:marBottom w:val="0"/>
          <w:divBdr>
            <w:top w:val="none" w:sz="0" w:space="0" w:color="auto"/>
            <w:left w:val="none" w:sz="0" w:space="0" w:color="auto"/>
            <w:bottom w:val="none" w:sz="0" w:space="0" w:color="auto"/>
            <w:right w:val="none" w:sz="0" w:space="0" w:color="auto"/>
          </w:divBdr>
        </w:div>
        <w:div w:id="595673451">
          <w:marLeft w:val="640"/>
          <w:marRight w:val="0"/>
          <w:marTop w:val="0"/>
          <w:marBottom w:val="0"/>
          <w:divBdr>
            <w:top w:val="none" w:sz="0" w:space="0" w:color="auto"/>
            <w:left w:val="none" w:sz="0" w:space="0" w:color="auto"/>
            <w:bottom w:val="none" w:sz="0" w:space="0" w:color="auto"/>
            <w:right w:val="none" w:sz="0" w:space="0" w:color="auto"/>
          </w:divBdr>
        </w:div>
        <w:div w:id="1303805195">
          <w:marLeft w:val="640"/>
          <w:marRight w:val="0"/>
          <w:marTop w:val="0"/>
          <w:marBottom w:val="0"/>
          <w:divBdr>
            <w:top w:val="none" w:sz="0" w:space="0" w:color="auto"/>
            <w:left w:val="none" w:sz="0" w:space="0" w:color="auto"/>
            <w:bottom w:val="none" w:sz="0" w:space="0" w:color="auto"/>
            <w:right w:val="none" w:sz="0" w:space="0" w:color="auto"/>
          </w:divBdr>
        </w:div>
        <w:div w:id="1033723915">
          <w:marLeft w:val="640"/>
          <w:marRight w:val="0"/>
          <w:marTop w:val="0"/>
          <w:marBottom w:val="0"/>
          <w:divBdr>
            <w:top w:val="none" w:sz="0" w:space="0" w:color="auto"/>
            <w:left w:val="none" w:sz="0" w:space="0" w:color="auto"/>
            <w:bottom w:val="none" w:sz="0" w:space="0" w:color="auto"/>
            <w:right w:val="none" w:sz="0" w:space="0" w:color="auto"/>
          </w:divBdr>
        </w:div>
        <w:div w:id="737828153">
          <w:marLeft w:val="640"/>
          <w:marRight w:val="0"/>
          <w:marTop w:val="0"/>
          <w:marBottom w:val="0"/>
          <w:divBdr>
            <w:top w:val="none" w:sz="0" w:space="0" w:color="auto"/>
            <w:left w:val="none" w:sz="0" w:space="0" w:color="auto"/>
            <w:bottom w:val="none" w:sz="0" w:space="0" w:color="auto"/>
            <w:right w:val="none" w:sz="0" w:space="0" w:color="auto"/>
          </w:divBdr>
        </w:div>
        <w:div w:id="1798645656">
          <w:marLeft w:val="640"/>
          <w:marRight w:val="0"/>
          <w:marTop w:val="0"/>
          <w:marBottom w:val="0"/>
          <w:divBdr>
            <w:top w:val="none" w:sz="0" w:space="0" w:color="auto"/>
            <w:left w:val="none" w:sz="0" w:space="0" w:color="auto"/>
            <w:bottom w:val="none" w:sz="0" w:space="0" w:color="auto"/>
            <w:right w:val="none" w:sz="0" w:space="0" w:color="auto"/>
          </w:divBdr>
        </w:div>
        <w:div w:id="354621296">
          <w:marLeft w:val="640"/>
          <w:marRight w:val="0"/>
          <w:marTop w:val="0"/>
          <w:marBottom w:val="0"/>
          <w:divBdr>
            <w:top w:val="none" w:sz="0" w:space="0" w:color="auto"/>
            <w:left w:val="none" w:sz="0" w:space="0" w:color="auto"/>
            <w:bottom w:val="none" w:sz="0" w:space="0" w:color="auto"/>
            <w:right w:val="none" w:sz="0" w:space="0" w:color="auto"/>
          </w:divBdr>
        </w:div>
        <w:div w:id="1160851367">
          <w:marLeft w:val="640"/>
          <w:marRight w:val="0"/>
          <w:marTop w:val="0"/>
          <w:marBottom w:val="0"/>
          <w:divBdr>
            <w:top w:val="none" w:sz="0" w:space="0" w:color="auto"/>
            <w:left w:val="none" w:sz="0" w:space="0" w:color="auto"/>
            <w:bottom w:val="none" w:sz="0" w:space="0" w:color="auto"/>
            <w:right w:val="none" w:sz="0" w:space="0" w:color="auto"/>
          </w:divBdr>
        </w:div>
        <w:div w:id="915288899">
          <w:marLeft w:val="640"/>
          <w:marRight w:val="0"/>
          <w:marTop w:val="0"/>
          <w:marBottom w:val="0"/>
          <w:divBdr>
            <w:top w:val="none" w:sz="0" w:space="0" w:color="auto"/>
            <w:left w:val="none" w:sz="0" w:space="0" w:color="auto"/>
            <w:bottom w:val="none" w:sz="0" w:space="0" w:color="auto"/>
            <w:right w:val="none" w:sz="0" w:space="0" w:color="auto"/>
          </w:divBdr>
        </w:div>
        <w:div w:id="498541483">
          <w:marLeft w:val="640"/>
          <w:marRight w:val="0"/>
          <w:marTop w:val="0"/>
          <w:marBottom w:val="0"/>
          <w:divBdr>
            <w:top w:val="none" w:sz="0" w:space="0" w:color="auto"/>
            <w:left w:val="none" w:sz="0" w:space="0" w:color="auto"/>
            <w:bottom w:val="none" w:sz="0" w:space="0" w:color="auto"/>
            <w:right w:val="none" w:sz="0" w:space="0" w:color="auto"/>
          </w:divBdr>
        </w:div>
        <w:div w:id="1636333125">
          <w:marLeft w:val="640"/>
          <w:marRight w:val="0"/>
          <w:marTop w:val="0"/>
          <w:marBottom w:val="0"/>
          <w:divBdr>
            <w:top w:val="none" w:sz="0" w:space="0" w:color="auto"/>
            <w:left w:val="none" w:sz="0" w:space="0" w:color="auto"/>
            <w:bottom w:val="none" w:sz="0" w:space="0" w:color="auto"/>
            <w:right w:val="none" w:sz="0" w:space="0" w:color="auto"/>
          </w:divBdr>
        </w:div>
        <w:div w:id="1741126152">
          <w:marLeft w:val="640"/>
          <w:marRight w:val="0"/>
          <w:marTop w:val="0"/>
          <w:marBottom w:val="0"/>
          <w:divBdr>
            <w:top w:val="none" w:sz="0" w:space="0" w:color="auto"/>
            <w:left w:val="none" w:sz="0" w:space="0" w:color="auto"/>
            <w:bottom w:val="none" w:sz="0" w:space="0" w:color="auto"/>
            <w:right w:val="none" w:sz="0" w:space="0" w:color="auto"/>
          </w:divBdr>
        </w:div>
        <w:div w:id="853959680">
          <w:marLeft w:val="640"/>
          <w:marRight w:val="0"/>
          <w:marTop w:val="0"/>
          <w:marBottom w:val="0"/>
          <w:divBdr>
            <w:top w:val="none" w:sz="0" w:space="0" w:color="auto"/>
            <w:left w:val="none" w:sz="0" w:space="0" w:color="auto"/>
            <w:bottom w:val="none" w:sz="0" w:space="0" w:color="auto"/>
            <w:right w:val="none" w:sz="0" w:space="0" w:color="auto"/>
          </w:divBdr>
        </w:div>
        <w:div w:id="2097434676">
          <w:marLeft w:val="640"/>
          <w:marRight w:val="0"/>
          <w:marTop w:val="0"/>
          <w:marBottom w:val="0"/>
          <w:divBdr>
            <w:top w:val="none" w:sz="0" w:space="0" w:color="auto"/>
            <w:left w:val="none" w:sz="0" w:space="0" w:color="auto"/>
            <w:bottom w:val="none" w:sz="0" w:space="0" w:color="auto"/>
            <w:right w:val="none" w:sz="0" w:space="0" w:color="auto"/>
          </w:divBdr>
        </w:div>
        <w:div w:id="168181921">
          <w:marLeft w:val="640"/>
          <w:marRight w:val="0"/>
          <w:marTop w:val="0"/>
          <w:marBottom w:val="0"/>
          <w:divBdr>
            <w:top w:val="none" w:sz="0" w:space="0" w:color="auto"/>
            <w:left w:val="none" w:sz="0" w:space="0" w:color="auto"/>
            <w:bottom w:val="none" w:sz="0" w:space="0" w:color="auto"/>
            <w:right w:val="none" w:sz="0" w:space="0" w:color="auto"/>
          </w:divBdr>
        </w:div>
        <w:div w:id="52775217">
          <w:marLeft w:val="640"/>
          <w:marRight w:val="0"/>
          <w:marTop w:val="0"/>
          <w:marBottom w:val="0"/>
          <w:divBdr>
            <w:top w:val="none" w:sz="0" w:space="0" w:color="auto"/>
            <w:left w:val="none" w:sz="0" w:space="0" w:color="auto"/>
            <w:bottom w:val="none" w:sz="0" w:space="0" w:color="auto"/>
            <w:right w:val="none" w:sz="0" w:space="0" w:color="auto"/>
          </w:divBdr>
        </w:div>
        <w:div w:id="1736320482">
          <w:marLeft w:val="640"/>
          <w:marRight w:val="0"/>
          <w:marTop w:val="0"/>
          <w:marBottom w:val="0"/>
          <w:divBdr>
            <w:top w:val="none" w:sz="0" w:space="0" w:color="auto"/>
            <w:left w:val="none" w:sz="0" w:space="0" w:color="auto"/>
            <w:bottom w:val="none" w:sz="0" w:space="0" w:color="auto"/>
            <w:right w:val="none" w:sz="0" w:space="0" w:color="auto"/>
          </w:divBdr>
        </w:div>
        <w:div w:id="1863935686">
          <w:marLeft w:val="640"/>
          <w:marRight w:val="0"/>
          <w:marTop w:val="0"/>
          <w:marBottom w:val="0"/>
          <w:divBdr>
            <w:top w:val="none" w:sz="0" w:space="0" w:color="auto"/>
            <w:left w:val="none" w:sz="0" w:space="0" w:color="auto"/>
            <w:bottom w:val="none" w:sz="0" w:space="0" w:color="auto"/>
            <w:right w:val="none" w:sz="0" w:space="0" w:color="auto"/>
          </w:divBdr>
        </w:div>
        <w:div w:id="1769621458">
          <w:marLeft w:val="640"/>
          <w:marRight w:val="0"/>
          <w:marTop w:val="0"/>
          <w:marBottom w:val="0"/>
          <w:divBdr>
            <w:top w:val="none" w:sz="0" w:space="0" w:color="auto"/>
            <w:left w:val="none" w:sz="0" w:space="0" w:color="auto"/>
            <w:bottom w:val="none" w:sz="0" w:space="0" w:color="auto"/>
            <w:right w:val="none" w:sz="0" w:space="0" w:color="auto"/>
          </w:divBdr>
        </w:div>
        <w:div w:id="1396591534">
          <w:marLeft w:val="640"/>
          <w:marRight w:val="0"/>
          <w:marTop w:val="0"/>
          <w:marBottom w:val="0"/>
          <w:divBdr>
            <w:top w:val="none" w:sz="0" w:space="0" w:color="auto"/>
            <w:left w:val="none" w:sz="0" w:space="0" w:color="auto"/>
            <w:bottom w:val="none" w:sz="0" w:space="0" w:color="auto"/>
            <w:right w:val="none" w:sz="0" w:space="0" w:color="auto"/>
          </w:divBdr>
        </w:div>
        <w:div w:id="2043089193">
          <w:marLeft w:val="640"/>
          <w:marRight w:val="0"/>
          <w:marTop w:val="0"/>
          <w:marBottom w:val="0"/>
          <w:divBdr>
            <w:top w:val="none" w:sz="0" w:space="0" w:color="auto"/>
            <w:left w:val="none" w:sz="0" w:space="0" w:color="auto"/>
            <w:bottom w:val="none" w:sz="0" w:space="0" w:color="auto"/>
            <w:right w:val="none" w:sz="0" w:space="0" w:color="auto"/>
          </w:divBdr>
        </w:div>
        <w:div w:id="1292057528">
          <w:marLeft w:val="640"/>
          <w:marRight w:val="0"/>
          <w:marTop w:val="0"/>
          <w:marBottom w:val="0"/>
          <w:divBdr>
            <w:top w:val="none" w:sz="0" w:space="0" w:color="auto"/>
            <w:left w:val="none" w:sz="0" w:space="0" w:color="auto"/>
            <w:bottom w:val="none" w:sz="0" w:space="0" w:color="auto"/>
            <w:right w:val="none" w:sz="0" w:space="0" w:color="auto"/>
          </w:divBdr>
        </w:div>
        <w:div w:id="329716369">
          <w:marLeft w:val="640"/>
          <w:marRight w:val="0"/>
          <w:marTop w:val="0"/>
          <w:marBottom w:val="0"/>
          <w:divBdr>
            <w:top w:val="none" w:sz="0" w:space="0" w:color="auto"/>
            <w:left w:val="none" w:sz="0" w:space="0" w:color="auto"/>
            <w:bottom w:val="none" w:sz="0" w:space="0" w:color="auto"/>
            <w:right w:val="none" w:sz="0" w:space="0" w:color="auto"/>
          </w:divBdr>
        </w:div>
        <w:div w:id="1686245918">
          <w:marLeft w:val="640"/>
          <w:marRight w:val="0"/>
          <w:marTop w:val="0"/>
          <w:marBottom w:val="0"/>
          <w:divBdr>
            <w:top w:val="none" w:sz="0" w:space="0" w:color="auto"/>
            <w:left w:val="none" w:sz="0" w:space="0" w:color="auto"/>
            <w:bottom w:val="none" w:sz="0" w:space="0" w:color="auto"/>
            <w:right w:val="none" w:sz="0" w:space="0" w:color="auto"/>
          </w:divBdr>
        </w:div>
        <w:div w:id="89737628">
          <w:marLeft w:val="640"/>
          <w:marRight w:val="0"/>
          <w:marTop w:val="0"/>
          <w:marBottom w:val="0"/>
          <w:divBdr>
            <w:top w:val="none" w:sz="0" w:space="0" w:color="auto"/>
            <w:left w:val="none" w:sz="0" w:space="0" w:color="auto"/>
            <w:bottom w:val="none" w:sz="0" w:space="0" w:color="auto"/>
            <w:right w:val="none" w:sz="0" w:space="0" w:color="auto"/>
          </w:divBdr>
        </w:div>
        <w:div w:id="324213465">
          <w:marLeft w:val="640"/>
          <w:marRight w:val="0"/>
          <w:marTop w:val="0"/>
          <w:marBottom w:val="0"/>
          <w:divBdr>
            <w:top w:val="none" w:sz="0" w:space="0" w:color="auto"/>
            <w:left w:val="none" w:sz="0" w:space="0" w:color="auto"/>
            <w:bottom w:val="none" w:sz="0" w:space="0" w:color="auto"/>
            <w:right w:val="none" w:sz="0" w:space="0" w:color="auto"/>
          </w:divBdr>
        </w:div>
        <w:div w:id="360861195">
          <w:marLeft w:val="640"/>
          <w:marRight w:val="0"/>
          <w:marTop w:val="0"/>
          <w:marBottom w:val="0"/>
          <w:divBdr>
            <w:top w:val="none" w:sz="0" w:space="0" w:color="auto"/>
            <w:left w:val="none" w:sz="0" w:space="0" w:color="auto"/>
            <w:bottom w:val="none" w:sz="0" w:space="0" w:color="auto"/>
            <w:right w:val="none" w:sz="0" w:space="0" w:color="auto"/>
          </w:divBdr>
        </w:div>
        <w:div w:id="460618187">
          <w:marLeft w:val="640"/>
          <w:marRight w:val="0"/>
          <w:marTop w:val="0"/>
          <w:marBottom w:val="0"/>
          <w:divBdr>
            <w:top w:val="none" w:sz="0" w:space="0" w:color="auto"/>
            <w:left w:val="none" w:sz="0" w:space="0" w:color="auto"/>
            <w:bottom w:val="none" w:sz="0" w:space="0" w:color="auto"/>
            <w:right w:val="none" w:sz="0" w:space="0" w:color="auto"/>
          </w:divBdr>
        </w:div>
        <w:div w:id="340357329">
          <w:marLeft w:val="640"/>
          <w:marRight w:val="0"/>
          <w:marTop w:val="0"/>
          <w:marBottom w:val="0"/>
          <w:divBdr>
            <w:top w:val="none" w:sz="0" w:space="0" w:color="auto"/>
            <w:left w:val="none" w:sz="0" w:space="0" w:color="auto"/>
            <w:bottom w:val="none" w:sz="0" w:space="0" w:color="auto"/>
            <w:right w:val="none" w:sz="0" w:space="0" w:color="auto"/>
          </w:divBdr>
        </w:div>
        <w:div w:id="874002790">
          <w:marLeft w:val="640"/>
          <w:marRight w:val="0"/>
          <w:marTop w:val="0"/>
          <w:marBottom w:val="0"/>
          <w:divBdr>
            <w:top w:val="none" w:sz="0" w:space="0" w:color="auto"/>
            <w:left w:val="none" w:sz="0" w:space="0" w:color="auto"/>
            <w:bottom w:val="none" w:sz="0" w:space="0" w:color="auto"/>
            <w:right w:val="none" w:sz="0" w:space="0" w:color="auto"/>
          </w:divBdr>
        </w:div>
        <w:div w:id="121729031">
          <w:marLeft w:val="640"/>
          <w:marRight w:val="0"/>
          <w:marTop w:val="0"/>
          <w:marBottom w:val="0"/>
          <w:divBdr>
            <w:top w:val="none" w:sz="0" w:space="0" w:color="auto"/>
            <w:left w:val="none" w:sz="0" w:space="0" w:color="auto"/>
            <w:bottom w:val="none" w:sz="0" w:space="0" w:color="auto"/>
            <w:right w:val="none" w:sz="0" w:space="0" w:color="auto"/>
          </w:divBdr>
        </w:div>
        <w:div w:id="1778527554">
          <w:marLeft w:val="640"/>
          <w:marRight w:val="0"/>
          <w:marTop w:val="0"/>
          <w:marBottom w:val="0"/>
          <w:divBdr>
            <w:top w:val="none" w:sz="0" w:space="0" w:color="auto"/>
            <w:left w:val="none" w:sz="0" w:space="0" w:color="auto"/>
            <w:bottom w:val="none" w:sz="0" w:space="0" w:color="auto"/>
            <w:right w:val="none" w:sz="0" w:space="0" w:color="auto"/>
          </w:divBdr>
        </w:div>
        <w:div w:id="1225798796">
          <w:marLeft w:val="640"/>
          <w:marRight w:val="0"/>
          <w:marTop w:val="0"/>
          <w:marBottom w:val="0"/>
          <w:divBdr>
            <w:top w:val="none" w:sz="0" w:space="0" w:color="auto"/>
            <w:left w:val="none" w:sz="0" w:space="0" w:color="auto"/>
            <w:bottom w:val="none" w:sz="0" w:space="0" w:color="auto"/>
            <w:right w:val="none" w:sz="0" w:space="0" w:color="auto"/>
          </w:divBdr>
        </w:div>
        <w:div w:id="1997342457">
          <w:marLeft w:val="640"/>
          <w:marRight w:val="0"/>
          <w:marTop w:val="0"/>
          <w:marBottom w:val="0"/>
          <w:divBdr>
            <w:top w:val="none" w:sz="0" w:space="0" w:color="auto"/>
            <w:left w:val="none" w:sz="0" w:space="0" w:color="auto"/>
            <w:bottom w:val="none" w:sz="0" w:space="0" w:color="auto"/>
            <w:right w:val="none" w:sz="0" w:space="0" w:color="auto"/>
          </w:divBdr>
        </w:div>
        <w:div w:id="2007854476">
          <w:marLeft w:val="640"/>
          <w:marRight w:val="0"/>
          <w:marTop w:val="0"/>
          <w:marBottom w:val="0"/>
          <w:divBdr>
            <w:top w:val="none" w:sz="0" w:space="0" w:color="auto"/>
            <w:left w:val="none" w:sz="0" w:space="0" w:color="auto"/>
            <w:bottom w:val="none" w:sz="0" w:space="0" w:color="auto"/>
            <w:right w:val="none" w:sz="0" w:space="0" w:color="auto"/>
          </w:divBdr>
        </w:div>
        <w:div w:id="812411486">
          <w:marLeft w:val="640"/>
          <w:marRight w:val="0"/>
          <w:marTop w:val="0"/>
          <w:marBottom w:val="0"/>
          <w:divBdr>
            <w:top w:val="none" w:sz="0" w:space="0" w:color="auto"/>
            <w:left w:val="none" w:sz="0" w:space="0" w:color="auto"/>
            <w:bottom w:val="none" w:sz="0" w:space="0" w:color="auto"/>
            <w:right w:val="none" w:sz="0" w:space="0" w:color="auto"/>
          </w:divBdr>
        </w:div>
        <w:div w:id="1174105924">
          <w:marLeft w:val="640"/>
          <w:marRight w:val="0"/>
          <w:marTop w:val="0"/>
          <w:marBottom w:val="0"/>
          <w:divBdr>
            <w:top w:val="none" w:sz="0" w:space="0" w:color="auto"/>
            <w:left w:val="none" w:sz="0" w:space="0" w:color="auto"/>
            <w:bottom w:val="none" w:sz="0" w:space="0" w:color="auto"/>
            <w:right w:val="none" w:sz="0" w:space="0" w:color="auto"/>
          </w:divBdr>
        </w:div>
        <w:div w:id="799957086">
          <w:marLeft w:val="640"/>
          <w:marRight w:val="0"/>
          <w:marTop w:val="0"/>
          <w:marBottom w:val="0"/>
          <w:divBdr>
            <w:top w:val="none" w:sz="0" w:space="0" w:color="auto"/>
            <w:left w:val="none" w:sz="0" w:space="0" w:color="auto"/>
            <w:bottom w:val="none" w:sz="0" w:space="0" w:color="auto"/>
            <w:right w:val="none" w:sz="0" w:space="0" w:color="auto"/>
          </w:divBdr>
        </w:div>
        <w:div w:id="514196519">
          <w:marLeft w:val="640"/>
          <w:marRight w:val="0"/>
          <w:marTop w:val="0"/>
          <w:marBottom w:val="0"/>
          <w:divBdr>
            <w:top w:val="none" w:sz="0" w:space="0" w:color="auto"/>
            <w:left w:val="none" w:sz="0" w:space="0" w:color="auto"/>
            <w:bottom w:val="none" w:sz="0" w:space="0" w:color="auto"/>
            <w:right w:val="none" w:sz="0" w:space="0" w:color="auto"/>
          </w:divBdr>
        </w:div>
        <w:div w:id="1133520149">
          <w:marLeft w:val="640"/>
          <w:marRight w:val="0"/>
          <w:marTop w:val="0"/>
          <w:marBottom w:val="0"/>
          <w:divBdr>
            <w:top w:val="none" w:sz="0" w:space="0" w:color="auto"/>
            <w:left w:val="none" w:sz="0" w:space="0" w:color="auto"/>
            <w:bottom w:val="none" w:sz="0" w:space="0" w:color="auto"/>
            <w:right w:val="none" w:sz="0" w:space="0" w:color="auto"/>
          </w:divBdr>
        </w:div>
        <w:div w:id="505945316">
          <w:marLeft w:val="640"/>
          <w:marRight w:val="0"/>
          <w:marTop w:val="0"/>
          <w:marBottom w:val="0"/>
          <w:divBdr>
            <w:top w:val="none" w:sz="0" w:space="0" w:color="auto"/>
            <w:left w:val="none" w:sz="0" w:space="0" w:color="auto"/>
            <w:bottom w:val="none" w:sz="0" w:space="0" w:color="auto"/>
            <w:right w:val="none" w:sz="0" w:space="0" w:color="auto"/>
          </w:divBdr>
        </w:div>
        <w:div w:id="1874347673">
          <w:marLeft w:val="640"/>
          <w:marRight w:val="0"/>
          <w:marTop w:val="0"/>
          <w:marBottom w:val="0"/>
          <w:divBdr>
            <w:top w:val="none" w:sz="0" w:space="0" w:color="auto"/>
            <w:left w:val="none" w:sz="0" w:space="0" w:color="auto"/>
            <w:bottom w:val="none" w:sz="0" w:space="0" w:color="auto"/>
            <w:right w:val="none" w:sz="0" w:space="0" w:color="auto"/>
          </w:divBdr>
        </w:div>
        <w:div w:id="1879122278">
          <w:marLeft w:val="640"/>
          <w:marRight w:val="0"/>
          <w:marTop w:val="0"/>
          <w:marBottom w:val="0"/>
          <w:divBdr>
            <w:top w:val="none" w:sz="0" w:space="0" w:color="auto"/>
            <w:left w:val="none" w:sz="0" w:space="0" w:color="auto"/>
            <w:bottom w:val="none" w:sz="0" w:space="0" w:color="auto"/>
            <w:right w:val="none" w:sz="0" w:space="0" w:color="auto"/>
          </w:divBdr>
        </w:div>
        <w:div w:id="1608544097">
          <w:marLeft w:val="640"/>
          <w:marRight w:val="0"/>
          <w:marTop w:val="0"/>
          <w:marBottom w:val="0"/>
          <w:divBdr>
            <w:top w:val="none" w:sz="0" w:space="0" w:color="auto"/>
            <w:left w:val="none" w:sz="0" w:space="0" w:color="auto"/>
            <w:bottom w:val="none" w:sz="0" w:space="0" w:color="auto"/>
            <w:right w:val="none" w:sz="0" w:space="0" w:color="auto"/>
          </w:divBdr>
        </w:div>
        <w:div w:id="126746939">
          <w:marLeft w:val="640"/>
          <w:marRight w:val="0"/>
          <w:marTop w:val="0"/>
          <w:marBottom w:val="0"/>
          <w:divBdr>
            <w:top w:val="none" w:sz="0" w:space="0" w:color="auto"/>
            <w:left w:val="none" w:sz="0" w:space="0" w:color="auto"/>
            <w:bottom w:val="none" w:sz="0" w:space="0" w:color="auto"/>
            <w:right w:val="none" w:sz="0" w:space="0" w:color="auto"/>
          </w:divBdr>
        </w:div>
        <w:div w:id="971254404">
          <w:marLeft w:val="640"/>
          <w:marRight w:val="0"/>
          <w:marTop w:val="0"/>
          <w:marBottom w:val="0"/>
          <w:divBdr>
            <w:top w:val="none" w:sz="0" w:space="0" w:color="auto"/>
            <w:left w:val="none" w:sz="0" w:space="0" w:color="auto"/>
            <w:bottom w:val="none" w:sz="0" w:space="0" w:color="auto"/>
            <w:right w:val="none" w:sz="0" w:space="0" w:color="auto"/>
          </w:divBdr>
        </w:div>
        <w:div w:id="393508129">
          <w:marLeft w:val="640"/>
          <w:marRight w:val="0"/>
          <w:marTop w:val="0"/>
          <w:marBottom w:val="0"/>
          <w:divBdr>
            <w:top w:val="none" w:sz="0" w:space="0" w:color="auto"/>
            <w:left w:val="none" w:sz="0" w:space="0" w:color="auto"/>
            <w:bottom w:val="none" w:sz="0" w:space="0" w:color="auto"/>
            <w:right w:val="none" w:sz="0" w:space="0" w:color="auto"/>
          </w:divBdr>
        </w:div>
        <w:div w:id="421268258">
          <w:marLeft w:val="640"/>
          <w:marRight w:val="0"/>
          <w:marTop w:val="0"/>
          <w:marBottom w:val="0"/>
          <w:divBdr>
            <w:top w:val="none" w:sz="0" w:space="0" w:color="auto"/>
            <w:left w:val="none" w:sz="0" w:space="0" w:color="auto"/>
            <w:bottom w:val="none" w:sz="0" w:space="0" w:color="auto"/>
            <w:right w:val="none" w:sz="0" w:space="0" w:color="auto"/>
          </w:divBdr>
        </w:div>
        <w:div w:id="557207007">
          <w:marLeft w:val="640"/>
          <w:marRight w:val="0"/>
          <w:marTop w:val="0"/>
          <w:marBottom w:val="0"/>
          <w:divBdr>
            <w:top w:val="none" w:sz="0" w:space="0" w:color="auto"/>
            <w:left w:val="none" w:sz="0" w:space="0" w:color="auto"/>
            <w:bottom w:val="none" w:sz="0" w:space="0" w:color="auto"/>
            <w:right w:val="none" w:sz="0" w:space="0" w:color="auto"/>
          </w:divBdr>
        </w:div>
        <w:div w:id="1960793896">
          <w:marLeft w:val="640"/>
          <w:marRight w:val="0"/>
          <w:marTop w:val="0"/>
          <w:marBottom w:val="0"/>
          <w:divBdr>
            <w:top w:val="none" w:sz="0" w:space="0" w:color="auto"/>
            <w:left w:val="none" w:sz="0" w:space="0" w:color="auto"/>
            <w:bottom w:val="none" w:sz="0" w:space="0" w:color="auto"/>
            <w:right w:val="none" w:sz="0" w:space="0" w:color="auto"/>
          </w:divBdr>
        </w:div>
        <w:div w:id="773288944">
          <w:marLeft w:val="640"/>
          <w:marRight w:val="0"/>
          <w:marTop w:val="0"/>
          <w:marBottom w:val="0"/>
          <w:divBdr>
            <w:top w:val="none" w:sz="0" w:space="0" w:color="auto"/>
            <w:left w:val="none" w:sz="0" w:space="0" w:color="auto"/>
            <w:bottom w:val="none" w:sz="0" w:space="0" w:color="auto"/>
            <w:right w:val="none" w:sz="0" w:space="0" w:color="auto"/>
          </w:divBdr>
        </w:div>
        <w:div w:id="2001351850">
          <w:marLeft w:val="640"/>
          <w:marRight w:val="0"/>
          <w:marTop w:val="0"/>
          <w:marBottom w:val="0"/>
          <w:divBdr>
            <w:top w:val="none" w:sz="0" w:space="0" w:color="auto"/>
            <w:left w:val="none" w:sz="0" w:space="0" w:color="auto"/>
            <w:bottom w:val="none" w:sz="0" w:space="0" w:color="auto"/>
            <w:right w:val="none" w:sz="0" w:space="0" w:color="auto"/>
          </w:divBdr>
        </w:div>
        <w:div w:id="1900630552">
          <w:marLeft w:val="640"/>
          <w:marRight w:val="0"/>
          <w:marTop w:val="0"/>
          <w:marBottom w:val="0"/>
          <w:divBdr>
            <w:top w:val="none" w:sz="0" w:space="0" w:color="auto"/>
            <w:left w:val="none" w:sz="0" w:space="0" w:color="auto"/>
            <w:bottom w:val="none" w:sz="0" w:space="0" w:color="auto"/>
            <w:right w:val="none" w:sz="0" w:space="0" w:color="auto"/>
          </w:divBdr>
        </w:div>
        <w:div w:id="1976057484">
          <w:marLeft w:val="640"/>
          <w:marRight w:val="0"/>
          <w:marTop w:val="0"/>
          <w:marBottom w:val="0"/>
          <w:divBdr>
            <w:top w:val="none" w:sz="0" w:space="0" w:color="auto"/>
            <w:left w:val="none" w:sz="0" w:space="0" w:color="auto"/>
            <w:bottom w:val="none" w:sz="0" w:space="0" w:color="auto"/>
            <w:right w:val="none" w:sz="0" w:space="0" w:color="auto"/>
          </w:divBdr>
        </w:div>
        <w:div w:id="719784804">
          <w:marLeft w:val="640"/>
          <w:marRight w:val="0"/>
          <w:marTop w:val="0"/>
          <w:marBottom w:val="0"/>
          <w:divBdr>
            <w:top w:val="none" w:sz="0" w:space="0" w:color="auto"/>
            <w:left w:val="none" w:sz="0" w:space="0" w:color="auto"/>
            <w:bottom w:val="none" w:sz="0" w:space="0" w:color="auto"/>
            <w:right w:val="none" w:sz="0" w:space="0" w:color="auto"/>
          </w:divBdr>
        </w:div>
        <w:div w:id="378016580">
          <w:marLeft w:val="640"/>
          <w:marRight w:val="0"/>
          <w:marTop w:val="0"/>
          <w:marBottom w:val="0"/>
          <w:divBdr>
            <w:top w:val="none" w:sz="0" w:space="0" w:color="auto"/>
            <w:left w:val="none" w:sz="0" w:space="0" w:color="auto"/>
            <w:bottom w:val="none" w:sz="0" w:space="0" w:color="auto"/>
            <w:right w:val="none" w:sz="0" w:space="0" w:color="auto"/>
          </w:divBdr>
        </w:div>
        <w:div w:id="486555076">
          <w:marLeft w:val="640"/>
          <w:marRight w:val="0"/>
          <w:marTop w:val="0"/>
          <w:marBottom w:val="0"/>
          <w:divBdr>
            <w:top w:val="none" w:sz="0" w:space="0" w:color="auto"/>
            <w:left w:val="none" w:sz="0" w:space="0" w:color="auto"/>
            <w:bottom w:val="none" w:sz="0" w:space="0" w:color="auto"/>
            <w:right w:val="none" w:sz="0" w:space="0" w:color="auto"/>
          </w:divBdr>
        </w:div>
        <w:div w:id="285045988">
          <w:marLeft w:val="640"/>
          <w:marRight w:val="0"/>
          <w:marTop w:val="0"/>
          <w:marBottom w:val="0"/>
          <w:divBdr>
            <w:top w:val="none" w:sz="0" w:space="0" w:color="auto"/>
            <w:left w:val="none" w:sz="0" w:space="0" w:color="auto"/>
            <w:bottom w:val="none" w:sz="0" w:space="0" w:color="auto"/>
            <w:right w:val="none" w:sz="0" w:space="0" w:color="auto"/>
          </w:divBdr>
        </w:div>
        <w:div w:id="66731296">
          <w:marLeft w:val="640"/>
          <w:marRight w:val="0"/>
          <w:marTop w:val="0"/>
          <w:marBottom w:val="0"/>
          <w:divBdr>
            <w:top w:val="none" w:sz="0" w:space="0" w:color="auto"/>
            <w:left w:val="none" w:sz="0" w:space="0" w:color="auto"/>
            <w:bottom w:val="none" w:sz="0" w:space="0" w:color="auto"/>
            <w:right w:val="none" w:sz="0" w:space="0" w:color="auto"/>
          </w:divBdr>
        </w:div>
        <w:div w:id="151798886">
          <w:marLeft w:val="640"/>
          <w:marRight w:val="0"/>
          <w:marTop w:val="0"/>
          <w:marBottom w:val="0"/>
          <w:divBdr>
            <w:top w:val="none" w:sz="0" w:space="0" w:color="auto"/>
            <w:left w:val="none" w:sz="0" w:space="0" w:color="auto"/>
            <w:bottom w:val="none" w:sz="0" w:space="0" w:color="auto"/>
            <w:right w:val="none" w:sz="0" w:space="0" w:color="auto"/>
          </w:divBdr>
        </w:div>
        <w:div w:id="515538057">
          <w:marLeft w:val="640"/>
          <w:marRight w:val="0"/>
          <w:marTop w:val="0"/>
          <w:marBottom w:val="0"/>
          <w:divBdr>
            <w:top w:val="none" w:sz="0" w:space="0" w:color="auto"/>
            <w:left w:val="none" w:sz="0" w:space="0" w:color="auto"/>
            <w:bottom w:val="none" w:sz="0" w:space="0" w:color="auto"/>
            <w:right w:val="none" w:sz="0" w:space="0" w:color="auto"/>
          </w:divBdr>
        </w:div>
        <w:div w:id="894853164">
          <w:marLeft w:val="640"/>
          <w:marRight w:val="0"/>
          <w:marTop w:val="0"/>
          <w:marBottom w:val="0"/>
          <w:divBdr>
            <w:top w:val="none" w:sz="0" w:space="0" w:color="auto"/>
            <w:left w:val="none" w:sz="0" w:space="0" w:color="auto"/>
            <w:bottom w:val="none" w:sz="0" w:space="0" w:color="auto"/>
            <w:right w:val="none" w:sz="0" w:space="0" w:color="auto"/>
          </w:divBdr>
        </w:div>
        <w:div w:id="511796490">
          <w:marLeft w:val="640"/>
          <w:marRight w:val="0"/>
          <w:marTop w:val="0"/>
          <w:marBottom w:val="0"/>
          <w:divBdr>
            <w:top w:val="none" w:sz="0" w:space="0" w:color="auto"/>
            <w:left w:val="none" w:sz="0" w:space="0" w:color="auto"/>
            <w:bottom w:val="none" w:sz="0" w:space="0" w:color="auto"/>
            <w:right w:val="none" w:sz="0" w:space="0" w:color="auto"/>
          </w:divBdr>
        </w:div>
        <w:div w:id="1292324988">
          <w:marLeft w:val="640"/>
          <w:marRight w:val="0"/>
          <w:marTop w:val="0"/>
          <w:marBottom w:val="0"/>
          <w:divBdr>
            <w:top w:val="none" w:sz="0" w:space="0" w:color="auto"/>
            <w:left w:val="none" w:sz="0" w:space="0" w:color="auto"/>
            <w:bottom w:val="none" w:sz="0" w:space="0" w:color="auto"/>
            <w:right w:val="none" w:sz="0" w:space="0" w:color="auto"/>
          </w:divBdr>
        </w:div>
        <w:div w:id="1133793256">
          <w:marLeft w:val="640"/>
          <w:marRight w:val="0"/>
          <w:marTop w:val="0"/>
          <w:marBottom w:val="0"/>
          <w:divBdr>
            <w:top w:val="none" w:sz="0" w:space="0" w:color="auto"/>
            <w:left w:val="none" w:sz="0" w:space="0" w:color="auto"/>
            <w:bottom w:val="none" w:sz="0" w:space="0" w:color="auto"/>
            <w:right w:val="none" w:sz="0" w:space="0" w:color="auto"/>
          </w:divBdr>
        </w:div>
        <w:div w:id="122505273">
          <w:marLeft w:val="640"/>
          <w:marRight w:val="0"/>
          <w:marTop w:val="0"/>
          <w:marBottom w:val="0"/>
          <w:divBdr>
            <w:top w:val="none" w:sz="0" w:space="0" w:color="auto"/>
            <w:left w:val="none" w:sz="0" w:space="0" w:color="auto"/>
            <w:bottom w:val="none" w:sz="0" w:space="0" w:color="auto"/>
            <w:right w:val="none" w:sz="0" w:space="0" w:color="auto"/>
          </w:divBdr>
        </w:div>
        <w:div w:id="1053501793">
          <w:marLeft w:val="640"/>
          <w:marRight w:val="0"/>
          <w:marTop w:val="0"/>
          <w:marBottom w:val="0"/>
          <w:divBdr>
            <w:top w:val="none" w:sz="0" w:space="0" w:color="auto"/>
            <w:left w:val="none" w:sz="0" w:space="0" w:color="auto"/>
            <w:bottom w:val="none" w:sz="0" w:space="0" w:color="auto"/>
            <w:right w:val="none" w:sz="0" w:space="0" w:color="auto"/>
          </w:divBdr>
        </w:div>
        <w:div w:id="310257430">
          <w:marLeft w:val="640"/>
          <w:marRight w:val="0"/>
          <w:marTop w:val="0"/>
          <w:marBottom w:val="0"/>
          <w:divBdr>
            <w:top w:val="none" w:sz="0" w:space="0" w:color="auto"/>
            <w:left w:val="none" w:sz="0" w:space="0" w:color="auto"/>
            <w:bottom w:val="none" w:sz="0" w:space="0" w:color="auto"/>
            <w:right w:val="none" w:sz="0" w:space="0" w:color="auto"/>
          </w:divBdr>
        </w:div>
        <w:div w:id="361520059">
          <w:marLeft w:val="640"/>
          <w:marRight w:val="0"/>
          <w:marTop w:val="0"/>
          <w:marBottom w:val="0"/>
          <w:divBdr>
            <w:top w:val="none" w:sz="0" w:space="0" w:color="auto"/>
            <w:left w:val="none" w:sz="0" w:space="0" w:color="auto"/>
            <w:bottom w:val="none" w:sz="0" w:space="0" w:color="auto"/>
            <w:right w:val="none" w:sz="0" w:space="0" w:color="auto"/>
          </w:divBdr>
        </w:div>
        <w:div w:id="717168047">
          <w:marLeft w:val="640"/>
          <w:marRight w:val="0"/>
          <w:marTop w:val="0"/>
          <w:marBottom w:val="0"/>
          <w:divBdr>
            <w:top w:val="none" w:sz="0" w:space="0" w:color="auto"/>
            <w:left w:val="none" w:sz="0" w:space="0" w:color="auto"/>
            <w:bottom w:val="none" w:sz="0" w:space="0" w:color="auto"/>
            <w:right w:val="none" w:sz="0" w:space="0" w:color="auto"/>
          </w:divBdr>
        </w:div>
        <w:div w:id="1282304578">
          <w:marLeft w:val="640"/>
          <w:marRight w:val="0"/>
          <w:marTop w:val="0"/>
          <w:marBottom w:val="0"/>
          <w:divBdr>
            <w:top w:val="none" w:sz="0" w:space="0" w:color="auto"/>
            <w:left w:val="none" w:sz="0" w:space="0" w:color="auto"/>
            <w:bottom w:val="none" w:sz="0" w:space="0" w:color="auto"/>
            <w:right w:val="none" w:sz="0" w:space="0" w:color="auto"/>
          </w:divBdr>
        </w:div>
        <w:div w:id="392851385">
          <w:marLeft w:val="640"/>
          <w:marRight w:val="0"/>
          <w:marTop w:val="0"/>
          <w:marBottom w:val="0"/>
          <w:divBdr>
            <w:top w:val="none" w:sz="0" w:space="0" w:color="auto"/>
            <w:left w:val="none" w:sz="0" w:space="0" w:color="auto"/>
            <w:bottom w:val="none" w:sz="0" w:space="0" w:color="auto"/>
            <w:right w:val="none" w:sz="0" w:space="0" w:color="auto"/>
          </w:divBdr>
        </w:div>
        <w:div w:id="830171633">
          <w:marLeft w:val="640"/>
          <w:marRight w:val="0"/>
          <w:marTop w:val="0"/>
          <w:marBottom w:val="0"/>
          <w:divBdr>
            <w:top w:val="none" w:sz="0" w:space="0" w:color="auto"/>
            <w:left w:val="none" w:sz="0" w:space="0" w:color="auto"/>
            <w:bottom w:val="none" w:sz="0" w:space="0" w:color="auto"/>
            <w:right w:val="none" w:sz="0" w:space="0" w:color="auto"/>
          </w:divBdr>
        </w:div>
        <w:div w:id="1534685688">
          <w:marLeft w:val="640"/>
          <w:marRight w:val="0"/>
          <w:marTop w:val="0"/>
          <w:marBottom w:val="0"/>
          <w:divBdr>
            <w:top w:val="none" w:sz="0" w:space="0" w:color="auto"/>
            <w:left w:val="none" w:sz="0" w:space="0" w:color="auto"/>
            <w:bottom w:val="none" w:sz="0" w:space="0" w:color="auto"/>
            <w:right w:val="none" w:sz="0" w:space="0" w:color="auto"/>
          </w:divBdr>
        </w:div>
        <w:div w:id="1505196853">
          <w:marLeft w:val="640"/>
          <w:marRight w:val="0"/>
          <w:marTop w:val="0"/>
          <w:marBottom w:val="0"/>
          <w:divBdr>
            <w:top w:val="none" w:sz="0" w:space="0" w:color="auto"/>
            <w:left w:val="none" w:sz="0" w:space="0" w:color="auto"/>
            <w:bottom w:val="none" w:sz="0" w:space="0" w:color="auto"/>
            <w:right w:val="none" w:sz="0" w:space="0" w:color="auto"/>
          </w:divBdr>
        </w:div>
        <w:div w:id="1399590773">
          <w:marLeft w:val="640"/>
          <w:marRight w:val="0"/>
          <w:marTop w:val="0"/>
          <w:marBottom w:val="0"/>
          <w:divBdr>
            <w:top w:val="none" w:sz="0" w:space="0" w:color="auto"/>
            <w:left w:val="none" w:sz="0" w:space="0" w:color="auto"/>
            <w:bottom w:val="none" w:sz="0" w:space="0" w:color="auto"/>
            <w:right w:val="none" w:sz="0" w:space="0" w:color="auto"/>
          </w:divBdr>
        </w:div>
        <w:div w:id="433673861">
          <w:marLeft w:val="640"/>
          <w:marRight w:val="0"/>
          <w:marTop w:val="0"/>
          <w:marBottom w:val="0"/>
          <w:divBdr>
            <w:top w:val="none" w:sz="0" w:space="0" w:color="auto"/>
            <w:left w:val="none" w:sz="0" w:space="0" w:color="auto"/>
            <w:bottom w:val="none" w:sz="0" w:space="0" w:color="auto"/>
            <w:right w:val="none" w:sz="0" w:space="0" w:color="auto"/>
          </w:divBdr>
        </w:div>
        <w:div w:id="1010990475">
          <w:marLeft w:val="640"/>
          <w:marRight w:val="0"/>
          <w:marTop w:val="0"/>
          <w:marBottom w:val="0"/>
          <w:divBdr>
            <w:top w:val="none" w:sz="0" w:space="0" w:color="auto"/>
            <w:left w:val="none" w:sz="0" w:space="0" w:color="auto"/>
            <w:bottom w:val="none" w:sz="0" w:space="0" w:color="auto"/>
            <w:right w:val="none" w:sz="0" w:space="0" w:color="auto"/>
          </w:divBdr>
        </w:div>
        <w:div w:id="1772361629">
          <w:marLeft w:val="640"/>
          <w:marRight w:val="0"/>
          <w:marTop w:val="0"/>
          <w:marBottom w:val="0"/>
          <w:divBdr>
            <w:top w:val="none" w:sz="0" w:space="0" w:color="auto"/>
            <w:left w:val="none" w:sz="0" w:space="0" w:color="auto"/>
            <w:bottom w:val="none" w:sz="0" w:space="0" w:color="auto"/>
            <w:right w:val="none" w:sz="0" w:space="0" w:color="auto"/>
          </w:divBdr>
        </w:div>
        <w:div w:id="1921065346">
          <w:marLeft w:val="640"/>
          <w:marRight w:val="0"/>
          <w:marTop w:val="0"/>
          <w:marBottom w:val="0"/>
          <w:divBdr>
            <w:top w:val="none" w:sz="0" w:space="0" w:color="auto"/>
            <w:left w:val="none" w:sz="0" w:space="0" w:color="auto"/>
            <w:bottom w:val="none" w:sz="0" w:space="0" w:color="auto"/>
            <w:right w:val="none" w:sz="0" w:space="0" w:color="auto"/>
          </w:divBdr>
        </w:div>
        <w:div w:id="154883363">
          <w:marLeft w:val="640"/>
          <w:marRight w:val="0"/>
          <w:marTop w:val="0"/>
          <w:marBottom w:val="0"/>
          <w:divBdr>
            <w:top w:val="none" w:sz="0" w:space="0" w:color="auto"/>
            <w:left w:val="none" w:sz="0" w:space="0" w:color="auto"/>
            <w:bottom w:val="none" w:sz="0" w:space="0" w:color="auto"/>
            <w:right w:val="none" w:sz="0" w:space="0" w:color="auto"/>
          </w:divBdr>
        </w:div>
        <w:div w:id="849950715">
          <w:marLeft w:val="640"/>
          <w:marRight w:val="0"/>
          <w:marTop w:val="0"/>
          <w:marBottom w:val="0"/>
          <w:divBdr>
            <w:top w:val="none" w:sz="0" w:space="0" w:color="auto"/>
            <w:left w:val="none" w:sz="0" w:space="0" w:color="auto"/>
            <w:bottom w:val="none" w:sz="0" w:space="0" w:color="auto"/>
            <w:right w:val="none" w:sz="0" w:space="0" w:color="auto"/>
          </w:divBdr>
        </w:div>
        <w:div w:id="624238634">
          <w:marLeft w:val="640"/>
          <w:marRight w:val="0"/>
          <w:marTop w:val="0"/>
          <w:marBottom w:val="0"/>
          <w:divBdr>
            <w:top w:val="none" w:sz="0" w:space="0" w:color="auto"/>
            <w:left w:val="none" w:sz="0" w:space="0" w:color="auto"/>
            <w:bottom w:val="none" w:sz="0" w:space="0" w:color="auto"/>
            <w:right w:val="none" w:sz="0" w:space="0" w:color="auto"/>
          </w:divBdr>
        </w:div>
        <w:div w:id="5253722">
          <w:marLeft w:val="640"/>
          <w:marRight w:val="0"/>
          <w:marTop w:val="0"/>
          <w:marBottom w:val="0"/>
          <w:divBdr>
            <w:top w:val="none" w:sz="0" w:space="0" w:color="auto"/>
            <w:left w:val="none" w:sz="0" w:space="0" w:color="auto"/>
            <w:bottom w:val="none" w:sz="0" w:space="0" w:color="auto"/>
            <w:right w:val="none" w:sz="0" w:space="0" w:color="auto"/>
          </w:divBdr>
        </w:div>
        <w:div w:id="1309440634">
          <w:marLeft w:val="640"/>
          <w:marRight w:val="0"/>
          <w:marTop w:val="0"/>
          <w:marBottom w:val="0"/>
          <w:divBdr>
            <w:top w:val="none" w:sz="0" w:space="0" w:color="auto"/>
            <w:left w:val="none" w:sz="0" w:space="0" w:color="auto"/>
            <w:bottom w:val="none" w:sz="0" w:space="0" w:color="auto"/>
            <w:right w:val="none" w:sz="0" w:space="0" w:color="auto"/>
          </w:divBdr>
        </w:div>
        <w:div w:id="1234895943">
          <w:marLeft w:val="640"/>
          <w:marRight w:val="0"/>
          <w:marTop w:val="0"/>
          <w:marBottom w:val="0"/>
          <w:divBdr>
            <w:top w:val="none" w:sz="0" w:space="0" w:color="auto"/>
            <w:left w:val="none" w:sz="0" w:space="0" w:color="auto"/>
            <w:bottom w:val="none" w:sz="0" w:space="0" w:color="auto"/>
            <w:right w:val="none" w:sz="0" w:space="0" w:color="auto"/>
          </w:divBdr>
        </w:div>
        <w:div w:id="255485891">
          <w:marLeft w:val="640"/>
          <w:marRight w:val="0"/>
          <w:marTop w:val="0"/>
          <w:marBottom w:val="0"/>
          <w:divBdr>
            <w:top w:val="none" w:sz="0" w:space="0" w:color="auto"/>
            <w:left w:val="none" w:sz="0" w:space="0" w:color="auto"/>
            <w:bottom w:val="none" w:sz="0" w:space="0" w:color="auto"/>
            <w:right w:val="none" w:sz="0" w:space="0" w:color="auto"/>
          </w:divBdr>
        </w:div>
        <w:div w:id="1399203169">
          <w:marLeft w:val="640"/>
          <w:marRight w:val="0"/>
          <w:marTop w:val="0"/>
          <w:marBottom w:val="0"/>
          <w:divBdr>
            <w:top w:val="none" w:sz="0" w:space="0" w:color="auto"/>
            <w:left w:val="none" w:sz="0" w:space="0" w:color="auto"/>
            <w:bottom w:val="none" w:sz="0" w:space="0" w:color="auto"/>
            <w:right w:val="none" w:sz="0" w:space="0" w:color="auto"/>
          </w:divBdr>
        </w:div>
        <w:div w:id="248007357">
          <w:marLeft w:val="640"/>
          <w:marRight w:val="0"/>
          <w:marTop w:val="0"/>
          <w:marBottom w:val="0"/>
          <w:divBdr>
            <w:top w:val="none" w:sz="0" w:space="0" w:color="auto"/>
            <w:left w:val="none" w:sz="0" w:space="0" w:color="auto"/>
            <w:bottom w:val="none" w:sz="0" w:space="0" w:color="auto"/>
            <w:right w:val="none" w:sz="0" w:space="0" w:color="auto"/>
          </w:divBdr>
        </w:div>
        <w:div w:id="1504585141">
          <w:marLeft w:val="640"/>
          <w:marRight w:val="0"/>
          <w:marTop w:val="0"/>
          <w:marBottom w:val="0"/>
          <w:divBdr>
            <w:top w:val="none" w:sz="0" w:space="0" w:color="auto"/>
            <w:left w:val="none" w:sz="0" w:space="0" w:color="auto"/>
            <w:bottom w:val="none" w:sz="0" w:space="0" w:color="auto"/>
            <w:right w:val="none" w:sz="0" w:space="0" w:color="auto"/>
          </w:divBdr>
        </w:div>
        <w:div w:id="540632249">
          <w:marLeft w:val="640"/>
          <w:marRight w:val="0"/>
          <w:marTop w:val="0"/>
          <w:marBottom w:val="0"/>
          <w:divBdr>
            <w:top w:val="none" w:sz="0" w:space="0" w:color="auto"/>
            <w:left w:val="none" w:sz="0" w:space="0" w:color="auto"/>
            <w:bottom w:val="none" w:sz="0" w:space="0" w:color="auto"/>
            <w:right w:val="none" w:sz="0" w:space="0" w:color="auto"/>
          </w:divBdr>
        </w:div>
        <w:div w:id="624433174">
          <w:marLeft w:val="640"/>
          <w:marRight w:val="0"/>
          <w:marTop w:val="0"/>
          <w:marBottom w:val="0"/>
          <w:divBdr>
            <w:top w:val="none" w:sz="0" w:space="0" w:color="auto"/>
            <w:left w:val="none" w:sz="0" w:space="0" w:color="auto"/>
            <w:bottom w:val="none" w:sz="0" w:space="0" w:color="auto"/>
            <w:right w:val="none" w:sz="0" w:space="0" w:color="auto"/>
          </w:divBdr>
        </w:div>
        <w:div w:id="216089980">
          <w:marLeft w:val="640"/>
          <w:marRight w:val="0"/>
          <w:marTop w:val="0"/>
          <w:marBottom w:val="0"/>
          <w:divBdr>
            <w:top w:val="none" w:sz="0" w:space="0" w:color="auto"/>
            <w:left w:val="none" w:sz="0" w:space="0" w:color="auto"/>
            <w:bottom w:val="none" w:sz="0" w:space="0" w:color="auto"/>
            <w:right w:val="none" w:sz="0" w:space="0" w:color="auto"/>
          </w:divBdr>
        </w:div>
        <w:div w:id="1153257074">
          <w:marLeft w:val="640"/>
          <w:marRight w:val="0"/>
          <w:marTop w:val="0"/>
          <w:marBottom w:val="0"/>
          <w:divBdr>
            <w:top w:val="none" w:sz="0" w:space="0" w:color="auto"/>
            <w:left w:val="none" w:sz="0" w:space="0" w:color="auto"/>
            <w:bottom w:val="none" w:sz="0" w:space="0" w:color="auto"/>
            <w:right w:val="none" w:sz="0" w:space="0" w:color="auto"/>
          </w:divBdr>
        </w:div>
      </w:divsChild>
    </w:div>
    <w:div w:id="544872281">
      <w:bodyDiv w:val="1"/>
      <w:marLeft w:val="0"/>
      <w:marRight w:val="0"/>
      <w:marTop w:val="0"/>
      <w:marBottom w:val="0"/>
      <w:divBdr>
        <w:top w:val="none" w:sz="0" w:space="0" w:color="auto"/>
        <w:left w:val="none" w:sz="0" w:space="0" w:color="auto"/>
        <w:bottom w:val="none" w:sz="0" w:space="0" w:color="auto"/>
        <w:right w:val="none" w:sz="0" w:space="0" w:color="auto"/>
      </w:divBdr>
      <w:divsChild>
        <w:div w:id="1755659914">
          <w:marLeft w:val="640"/>
          <w:marRight w:val="0"/>
          <w:marTop w:val="0"/>
          <w:marBottom w:val="0"/>
          <w:divBdr>
            <w:top w:val="none" w:sz="0" w:space="0" w:color="auto"/>
            <w:left w:val="none" w:sz="0" w:space="0" w:color="auto"/>
            <w:bottom w:val="none" w:sz="0" w:space="0" w:color="auto"/>
            <w:right w:val="none" w:sz="0" w:space="0" w:color="auto"/>
          </w:divBdr>
        </w:div>
        <w:div w:id="1086918324">
          <w:marLeft w:val="640"/>
          <w:marRight w:val="0"/>
          <w:marTop w:val="0"/>
          <w:marBottom w:val="0"/>
          <w:divBdr>
            <w:top w:val="none" w:sz="0" w:space="0" w:color="auto"/>
            <w:left w:val="none" w:sz="0" w:space="0" w:color="auto"/>
            <w:bottom w:val="none" w:sz="0" w:space="0" w:color="auto"/>
            <w:right w:val="none" w:sz="0" w:space="0" w:color="auto"/>
          </w:divBdr>
        </w:div>
        <w:div w:id="681976933">
          <w:marLeft w:val="640"/>
          <w:marRight w:val="0"/>
          <w:marTop w:val="0"/>
          <w:marBottom w:val="0"/>
          <w:divBdr>
            <w:top w:val="none" w:sz="0" w:space="0" w:color="auto"/>
            <w:left w:val="none" w:sz="0" w:space="0" w:color="auto"/>
            <w:bottom w:val="none" w:sz="0" w:space="0" w:color="auto"/>
            <w:right w:val="none" w:sz="0" w:space="0" w:color="auto"/>
          </w:divBdr>
        </w:div>
        <w:div w:id="958414161">
          <w:marLeft w:val="640"/>
          <w:marRight w:val="0"/>
          <w:marTop w:val="0"/>
          <w:marBottom w:val="0"/>
          <w:divBdr>
            <w:top w:val="none" w:sz="0" w:space="0" w:color="auto"/>
            <w:left w:val="none" w:sz="0" w:space="0" w:color="auto"/>
            <w:bottom w:val="none" w:sz="0" w:space="0" w:color="auto"/>
            <w:right w:val="none" w:sz="0" w:space="0" w:color="auto"/>
          </w:divBdr>
        </w:div>
        <w:div w:id="1782188853">
          <w:marLeft w:val="640"/>
          <w:marRight w:val="0"/>
          <w:marTop w:val="0"/>
          <w:marBottom w:val="0"/>
          <w:divBdr>
            <w:top w:val="none" w:sz="0" w:space="0" w:color="auto"/>
            <w:left w:val="none" w:sz="0" w:space="0" w:color="auto"/>
            <w:bottom w:val="none" w:sz="0" w:space="0" w:color="auto"/>
            <w:right w:val="none" w:sz="0" w:space="0" w:color="auto"/>
          </w:divBdr>
        </w:div>
        <w:div w:id="1863392385">
          <w:marLeft w:val="640"/>
          <w:marRight w:val="0"/>
          <w:marTop w:val="0"/>
          <w:marBottom w:val="0"/>
          <w:divBdr>
            <w:top w:val="none" w:sz="0" w:space="0" w:color="auto"/>
            <w:left w:val="none" w:sz="0" w:space="0" w:color="auto"/>
            <w:bottom w:val="none" w:sz="0" w:space="0" w:color="auto"/>
            <w:right w:val="none" w:sz="0" w:space="0" w:color="auto"/>
          </w:divBdr>
        </w:div>
        <w:div w:id="172843207">
          <w:marLeft w:val="640"/>
          <w:marRight w:val="0"/>
          <w:marTop w:val="0"/>
          <w:marBottom w:val="0"/>
          <w:divBdr>
            <w:top w:val="none" w:sz="0" w:space="0" w:color="auto"/>
            <w:left w:val="none" w:sz="0" w:space="0" w:color="auto"/>
            <w:bottom w:val="none" w:sz="0" w:space="0" w:color="auto"/>
            <w:right w:val="none" w:sz="0" w:space="0" w:color="auto"/>
          </w:divBdr>
        </w:div>
        <w:div w:id="1276400972">
          <w:marLeft w:val="640"/>
          <w:marRight w:val="0"/>
          <w:marTop w:val="0"/>
          <w:marBottom w:val="0"/>
          <w:divBdr>
            <w:top w:val="none" w:sz="0" w:space="0" w:color="auto"/>
            <w:left w:val="none" w:sz="0" w:space="0" w:color="auto"/>
            <w:bottom w:val="none" w:sz="0" w:space="0" w:color="auto"/>
            <w:right w:val="none" w:sz="0" w:space="0" w:color="auto"/>
          </w:divBdr>
        </w:div>
        <w:div w:id="1728072362">
          <w:marLeft w:val="640"/>
          <w:marRight w:val="0"/>
          <w:marTop w:val="0"/>
          <w:marBottom w:val="0"/>
          <w:divBdr>
            <w:top w:val="none" w:sz="0" w:space="0" w:color="auto"/>
            <w:left w:val="none" w:sz="0" w:space="0" w:color="auto"/>
            <w:bottom w:val="none" w:sz="0" w:space="0" w:color="auto"/>
            <w:right w:val="none" w:sz="0" w:space="0" w:color="auto"/>
          </w:divBdr>
        </w:div>
        <w:div w:id="1916435598">
          <w:marLeft w:val="640"/>
          <w:marRight w:val="0"/>
          <w:marTop w:val="0"/>
          <w:marBottom w:val="0"/>
          <w:divBdr>
            <w:top w:val="none" w:sz="0" w:space="0" w:color="auto"/>
            <w:left w:val="none" w:sz="0" w:space="0" w:color="auto"/>
            <w:bottom w:val="none" w:sz="0" w:space="0" w:color="auto"/>
            <w:right w:val="none" w:sz="0" w:space="0" w:color="auto"/>
          </w:divBdr>
        </w:div>
        <w:div w:id="2040471582">
          <w:marLeft w:val="640"/>
          <w:marRight w:val="0"/>
          <w:marTop w:val="0"/>
          <w:marBottom w:val="0"/>
          <w:divBdr>
            <w:top w:val="none" w:sz="0" w:space="0" w:color="auto"/>
            <w:left w:val="none" w:sz="0" w:space="0" w:color="auto"/>
            <w:bottom w:val="none" w:sz="0" w:space="0" w:color="auto"/>
            <w:right w:val="none" w:sz="0" w:space="0" w:color="auto"/>
          </w:divBdr>
        </w:div>
        <w:div w:id="586816279">
          <w:marLeft w:val="640"/>
          <w:marRight w:val="0"/>
          <w:marTop w:val="0"/>
          <w:marBottom w:val="0"/>
          <w:divBdr>
            <w:top w:val="none" w:sz="0" w:space="0" w:color="auto"/>
            <w:left w:val="none" w:sz="0" w:space="0" w:color="auto"/>
            <w:bottom w:val="none" w:sz="0" w:space="0" w:color="auto"/>
            <w:right w:val="none" w:sz="0" w:space="0" w:color="auto"/>
          </w:divBdr>
        </w:div>
        <w:div w:id="1593318572">
          <w:marLeft w:val="640"/>
          <w:marRight w:val="0"/>
          <w:marTop w:val="0"/>
          <w:marBottom w:val="0"/>
          <w:divBdr>
            <w:top w:val="none" w:sz="0" w:space="0" w:color="auto"/>
            <w:left w:val="none" w:sz="0" w:space="0" w:color="auto"/>
            <w:bottom w:val="none" w:sz="0" w:space="0" w:color="auto"/>
            <w:right w:val="none" w:sz="0" w:space="0" w:color="auto"/>
          </w:divBdr>
        </w:div>
        <w:div w:id="150947097">
          <w:marLeft w:val="640"/>
          <w:marRight w:val="0"/>
          <w:marTop w:val="0"/>
          <w:marBottom w:val="0"/>
          <w:divBdr>
            <w:top w:val="none" w:sz="0" w:space="0" w:color="auto"/>
            <w:left w:val="none" w:sz="0" w:space="0" w:color="auto"/>
            <w:bottom w:val="none" w:sz="0" w:space="0" w:color="auto"/>
            <w:right w:val="none" w:sz="0" w:space="0" w:color="auto"/>
          </w:divBdr>
        </w:div>
        <w:div w:id="1929926679">
          <w:marLeft w:val="640"/>
          <w:marRight w:val="0"/>
          <w:marTop w:val="0"/>
          <w:marBottom w:val="0"/>
          <w:divBdr>
            <w:top w:val="none" w:sz="0" w:space="0" w:color="auto"/>
            <w:left w:val="none" w:sz="0" w:space="0" w:color="auto"/>
            <w:bottom w:val="none" w:sz="0" w:space="0" w:color="auto"/>
            <w:right w:val="none" w:sz="0" w:space="0" w:color="auto"/>
          </w:divBdr>
        </w:div>
        <w:div w:id="13463524">
          <w:marLeft w:val="640"/>
          <w:marRight w:val="0"/>
          <w:marTop w:val="0"/>
          <w:marBottom w:val="0"/>
          <w:divBdr>
            <w:top w:val="none" w:sz="0" w:space="0" w:color="auto"/>
            <w:left w:val="none" w:sz="0" w:space="0" w:color="auto"/>
            <w:bottom w:val="none" w:sz="0" w:space="0" w:color="auto"/>
            <w:right w:val="none" w:sz="0" w:space="0" w:color="auto"/>
          </w:divBdr>
        </w:div>
        <w:div w:id="600839015">
          <w:marLeft w:val="640"/>
          <w:marRight w:val="0"/>
          <w:marTop w:val="0"/>
          <w:marBottom w:val="0"/>
          <w:divBdr>
            <w:top w:val="none" w:sz="0" w:space="0" w:color="auto"/>
            <w:left w:val="none" w:sz="0" w:space="0" w:color="auto"/>
            <w:bottom w:val="none" w:sz="0" w:space="0" w:color="auto"/>
            <w:right w:val="none" w:sz="0" w:space="0" w:color="auto"/>
          </w:divBdr>
        </w:div>
        <w:div w:id="1496337360">
          <w:marLeft w:val="640"/>
          <w:marRight w:val="0"/>
          <w:marTop w:val="0"/>
          <w:marBottom w:val="0"/>
          <w:divBdr>
            <w:top w:val="none" w:sz="0" w:space="0" w:color="auto"/>
            <w:left w:val="none" w:sz="0" w:space="0" w:color="auto"/>
            <w:bottom w:val="none" w:sz="0" w:space="0" w:color="auto"/>
            <w:right w:val="none" w:sz="0" w:space="0" w:color="auto"/>
          </w:divBdr>
        </w:div>
        <w:div w:id="171729162">
          <w:marLeft w:val="640"/>
          <w:marRight w:val="0"/>
          <w:marTop w:val="0"/>
          <w:marBottom w:val="0"/>
          <w:divBdr>
            <w:top w:val="none" w:sz="0" w:space="0" w:color="auto"/>
            <w:left w:val="none" w:sz="0" w:space="0" w:color="auto"/>
            <w:bottom w:val="none" w:sz="0" w:space="0" w:color="auto"/>
            <w:right w:val="none" w:sz="0" w:space="0" w:color="auto"/>
          </w:divBdr>
        </w:div>
        <w:div w:id="1739476107">
          <w:marLeft w:val="640"/>
          <w:marRight w:val="0"/>
          <w:marTop w:val="0"/>
          <w:marBottom w:val="0"/>
          <w:divBdr>
            <w:top w:val="none" w:sz="0" w:space="0" w:color="auto"/>
            <w:left w:val="none" w:sz="0" w:space="0" w:color="auto"/>
            <w:bottom w:val="none" w:sz="0" w:space="0" w:color="auto"/>
            <w:right w:val="none" w:sz="0" w:space="0" w:color="auto"/>
          </w:divBdr>
        </w:div>
        <w:div w:id="502479653">
          <w:marLeft w:val="640"/>
          <w:marRight w:val="0"/>
          <w:marTop w:val="0"/>
          <w:marBottom w:val="0"/>
          <w:divBdr>
            <w:top w:val="none" w:sz="0" w:space="0" w:color="auto"/>
            <w:left w:val="none" w:sz="0" w:space="0" w:color="auto"/>
            <w:bottom w:val="none" w:sz="0" w:space="0" w:color="auto"/>
            <w:right w:val="none" w:sz="0" w:space="0" w:color="auto"/>
          </w:divBdr>
        </w:div>
        <w:div w:id="558517052">
          <w:marLeft w:val="640"/>
          <w:marRight w:val="0"/>
          <w:marTop w:val="0"/>
          <w:marBottom w:val="0"/>
          <w:divBdr>
            <w:top w:val="none" w:sz="0" w:space="0" w:color="auto"/>
            <w:left w:val="none" w:sz="0" w:space="0" w:color="auto"/>
            <w:bottom w:val="none" w:sz="0" w:space="0" w:color="auto"/>
            <w:right w:val="none" w:sz="0" w:space="0" w:color="auto"/>
          </w:divBdr>
        </w:div>
        <w:div w:id="1768966990">
          <w:marLeft w:val="640"/>
          <w:marRight w:val="0"/>
          <w:marTop w:val="0"/>
          <w:marBottom w:val="0"/>
          <w:divBdr>
            <w:top w:val="none" w:sz="0" w:space="0" w:color="auto"/>
            <w:left w:val="none" w:sz="0" w:space="0" w:color="auto"/>
            <w:bottom w:val="none" w:sz="0" w:space="0" w:color="auto"/>
            <w:right w:val="none" w:sz="0" w:space="0" w:color="auto"/>
          </w:divBdr>
        </w:div>
        <w:div w:id="68774234">
          <w:marLeft w:val="640"/>
          <w:marRight w:val="0"/>
          <w:marTop w:val="0"/>
          <w:marBottom w:val="0"/>
          <w:divBdr>
            <w:top w:val="none" w:sz="0" w:space="0" w:color="auto"/>
            <w:left w:val="none" w:sz="0" w:space="0" w:color="auto"/>
            <w:bottom w:val="none" w:sz="0" w:space="0" w:color="auto"/>
            <w:right w:val="none" w:sz="0" w:space="0" w:color="auto"/>
          </w:divBdr>
        </w:div>
        <w:div w:id="1254439942">
          <w:marLeft w:val="640"/>
          <w:marRight w:val="0"/>
          <w:marTop w:val="0"/>
          <w:marBottom w:val="0"/>
          <w:divBdr>
            <w:top w:val="none" w:sz="0" w:space="0" w:color="auto"/>
            <w:left w:val="none" w:sz="0" w:space="0" w:color="auto"/>
            <w:bottom w:val="none" w:sz="0" w:space="0" w:color="auto"/>
            <w:right w:val="none" w:sz="0" w:space="0" w:color="auto"/>
          </w:divBdr>
        </w:div>
        <w:div w:id="1026639443">
          <w:marLeft w:val="640"/>
          <w:marRight w:val="0"/>
          <w:marTop w:val="0"/>
          <w:marBottom w:val="0"/>
          <w:divBdr>
            <w:top w:val="none" w:sz="0" w:space="0" w:color="auto"/>
            <w:left w:val="none" w:sz="0" w:space="0" w:color="auto"/>
            <w:bottom w:val="none" w:sz="0" w:space="0" w:color="auto"/>
            <w:right w:val="none" w:sz="0" w:space="0" w:color="auto"/>
          </w:divBdr>
        </w:div>
        <w:div w:id="55706113">
          <w:marLeft w:val="640"/>
          <w:marRight w:val="0"/>
          <w:marTop w:val="0"/>
          <w:marBottom w:val="0"/>
          <w:divBdr>
            <w:top w:val="none" w:sz="0" w:space="0" w:color="auto"/>
            <w:left w:val="none" w:sz="0" w:space="0" w:color="auto"/>
            <w:bottom w:val="none" w:sz="0" w:space="0" w:color="auto"/>
            <w:right w:val="none" w:sz="0" w:space="0" w:color="auto"/>
          </w:divBdr>
        </w:div>
        <w:div w:id="1673221053">
          <w:marLeft w:val="640"/>
          <w:marRight w:val="0"/>
          <w:marTop w:val="0"/>
          <w:marBottom w:val="0"/>
          <w:divBdr>
            <w:top w:val="none" w:sz="0" w:space="0" w:color="auto"/>
            <w:left w:val="none" w:sz="0" w:space="0" w:color="auto"/>
            <w:bottom w:val="none" w:sz="0" w:space="0" w:color="auto"/>
            <w:right w:val="none" w:sz="0" w:space="0" w:color="auto"/>
          </w:divBdr>
        </w:div>
        <w:div w:id="250243361">
          <w:marLeft w:val="640"/>
          <w:marRight w:val="0"/>
          <w:marTop w:val="0"/>
          <w:marBottom w:val="0"/>
          <w:divBdr>
            <w:top w:val="none" w:sz="0" w:space="0" w:color="auto"/>
            <w:left w:val="none" w:sz="0" w:space="0" w:color="auto"/>
            <w:bottom w:val="none" w:sz="0" w:space="0" w:color="auto"/>
            <w:right w:val="none" w:sz="0" w:space="0" w:color="auto"/>
          </w:divBdr>
        </w:div>
        <w:div w:id="828013640">
          <w:marLeft w:val="640"/>
          <w:marRight w:val="0"/>
          <w:marTop w:val="0"/>
          <w:marBottom w:val="0"/>
          <w:divBdr>
            <w:top w:val="none" w:sz="0" w:space="0" w:color="auto"/>
            <w:left w:val="none" w:sz="0" w:space="0" w:color="auto"/>
            <w:bottom w:val="none" w:sz="0" w:space="0" w:color="auto"/>
            <w:right w:val="none" w:sz="0" w:space="0" w:color="auto"/>
          </w:divBdr>
        </w:div>
        <w:div w:id="285426238">
          <w:marLeft w:val="640"/>
          <w:marRight w:val="0"/>
          <w:marTop w:val="0"/>
          <w:marBottom w:val="0"/>
          <w:divBdr>
            <w:top w:val="none" w:sz="0" w:space="0" w:color="auto"/>
            <w:left w:val="none" w:sz="0" w:space="0" w:color="auto"/>
            <w:bottom w:val="none" w:sz="0" w:space="0" w:color="auto"/>
            <w:right w:val="none" w:sz="0" w:space="0" w:color="auto"/>
          </w:divBdr>
        </w:div>
        <w:div w:id="1918592952">
          <w:marLeft w:val="640"/>
          <w:marRight w:val="0"/>
          <w:marTop w:val="0"/>
          <w:marBottom w:val="0"/>
          <w:divBdr>
            <w:top w:val="none" w:sz="0" w:space="0" w:color="auto"/>
            <w:left w:val="none" w:sz="0" w:space="0" w:color="auto"/>
            <w:bottom w:val="none" w:sz="0" w:space="0" w:color="auto"/>
            <w:right w:val="none" w:sz="0" w:space="0" w:color="auto"/>
          </w:divBdr>
        </w:div>
        <w:div w:id="765466451">
          <w:marLeft w:val="640"/>
          <w:marRight w:val="0"/>
          <w:marTop w:val="0"/>
          <w:marBottom w:val="0"/>
          <w:divBdr>
            <w:top w:val="none" w:sz="0" w:space="0" w:color="auto"/>
            <w:left w:val="none" w:sz="0" w:space="0" w:color="auto"/>
            <w:bottom w:val="none" w:sz="0" w:space="0" w:color="auto"/>
            <w:right w:val="none" w:sz="0" w:space="0" w:color="auto"/>
          </w:divBdr>
        </w:div>
        <w:div w:id="1653103178">
          <w:marLeft w:val="640"/>
          <w:marRight w:val="0"/>
          <w:marTop w:val="0"/>
          <w:marBottom w:val="0"/>
          <w:divBdr>
            <w:top w:val="none" w:sz="0" w:space="0" w:color="auto"/>
            <w:left w:val="none" w:sz="0" w:space="0" w:color="auto"/>
            <w:bottom w:val="none" w:sz="0" w:space="0" w:color="auto"/>
            <w:right w:val="none" w:sz="0" w:space="0" w:color="auto"/>
          </w:divBdr>
        </w:div>
        <w:div w:id="1513496280">
          <w:marLeft w:val="640"/>
          <w:marRight w:val="0"/>
          <w:marTop w:val="0"/>
          <w:marBottom w:val="0"/>
          <w:divBdr>
            <w:top w:val="none" w:sz="0" w:space="0" w:color="auto"/>
            <w:left w:val="none" w:sz="0" w:space="0" w:color="auto"/>
            <w:bottom w:val="none" w:sz="0" w:space="0" w:color="auto"/>
            <w:right w:val="none" w:sz="0" w:space="0" w:color="auto"/>
          </w:divBdr>
        </w:div>
        <w:div w:id="1279338673">
          <w:marLeft w:val="640"/>
          <w:marRight w:val="0"/>
          <w:marTop w:val="0"/>
          <w:marBottom w:val="0"/>
          <w:divBdr>
            <w:top w:val="none" w:sz="0" w:space="0" w:color="auto"/>
            <w:left w:val="none" w:sz="0" w:space="0" w:color="auto"/>
            <w:bottom w:val="none" w:sz="0" w:space="0" w:color="auto"/>
            <w:right w:val="none" w:sz="0" w:space="0" w:color="auto"/>
          </w:divBdr>
        </w:div>
        <w:div w:id="778063856">
          <w:marLeft w:val="640"/>
          <w:marRight w:val="0"/>
          <w:marTop w:val="0"/>
          <w:marBottom w:val="0"/>
          <w:divBdr>
            <w:top w:val="none" w:sz="0" w:space="0" w:color="auto"/>
            <w:left w:val="none" w:sz="0" w:space="0" w:color="auto"/>
            <w:bottom w:val="none" w:sz="0" w:space="0" w:color="auto"/>
            <w:right w:val="none" w:sz="0" w:space="0" w:color="auto"/>
          </w:divBdr>
        </w:div>
        <w:div w:id="983118287">
          <w:marLeft w:val="640"/>
          <w:marRight w:val="0"/>
          <w:marTop w:val="0"/>
          <w:marBottom w:val="0"/>
          <w:divBdr>
            <w:top w:val="none" w:sz="0" w:space="0" w:color="auto"/>
            <w:left w:val="none" w:sz="0" w:space="0" w:color="auto"/>
            <w:bottom w:val="none" w:sz="0" w:space="0" w:color="auto"/>
            <w:right w:val="none" w:sz="0" w:space="0" w:color="auto"/>
          </w:divBdr>
        </w:div>
        <w:div w:id="1788700728">
          <w:marLeft w:val="640"/>
          <w:marRight w:val="0"/>
          <w:marTop w:val="0"/>
          <w:marBottom w:val="0"/>
          <w:divBdr>
            <w:top w:val="none" w:sz="0" w:space="0" w:color="auto"/>
            <w:left w:val="none" w:sz="0" w:space="0" w:color="auto"/>
            <w:bottom w:val="none" w:sz="0" w:space="0" w:color="auto"/>
            <w:right w:val="none" w:sz="0" w:space="0" w:color="auto"/>
          </w:divBdr>
        </w:div>
        <w:div w:id="1258515066">
          <w:marLeft w:val="640"/>
          <w:marRight w:val="0"/>
          <w:marTop w:val="0"/>
          <w:marBottom w:val="0"/>
          <w:divBdr>
            <w:top w:val="none" w:sz="0" w:space="0" w:color="auto"/>
            <w:left w:val="none" w:sz="0" w:space="0" w:color="auto"/>
            <w:bottom w:val="none" w:sz="0" w:space="0" w:color="auto"/>
            <w:right w:val="none" w:sz="0" w:space="0" w:color="auto"/>
          </w:divBdr>
        </w:div>
        <w:div w:id="1875271381">
          <w:marLeft w:val="640"/>
          <w:marRight w:val="0"/>
          <w:marTop w:val="0"/>
          <w:marBottom w:val="0"/>
          <w:divBdr>
            <w:top w:val="none" w:sz="0" w:space="0" w:color="auto"/>
            <w:left w:val="none" w:sz="0" w:space="0" w:color="auto"/>
            <w:bottom w:val="none" w:sz="0" w:space="0" w:color="auto"/>
            <w:right w:val="none" w:sz="0" w:space="0" w:color="auto"/>
          </w:divBdr>
        </w:div>
        <w:div w:id="867446606">
          <w:marLeft w:val="640"/>
          <w:marRight w:val="0"/>
          <w:marTop w:val="0"/>
          <w:marBottom w:val="0"/>
          <w:divBdr>
            <w:top w:val="none" w:sz="0" w:space="0" w:color="auto"/>
            <w:left w:val="none" w:sz="0" w:space="0" w:color="auto"/>
            <w:bottom w:val="none" w:sz="0" w:space="0" w:color="auto"/>
            <w:right w:val="none" w:sz="0" w:space="0" w:color="auto"/>
          </w:divBdr>
        </w:div>
        <w:div w:id="1207643107">
          <w:marLeft w:val="640"/>
          <w:marRight w:val="0"/>
          <w:marTop w:val="0"/>
          <w:marBottom w:val="0"/>
          <w:divBdr>
            <w:top w:val="none" w:sz="0" w:space="0" w:color="auto"/>
            <w:left w:val="none" w:sz="0" w:space="0" w:color="auto"/>
            <w:bottom w:val="none" w:sz="0" w:space="0" w:color="auto"/>
            <w:right w:val="none" w:sz="0" w:space="0" w:color="auto"/>
          </w:divBdr>
        </w:div>
        <w:div w:id="626013876">
          <w:marLeft w:val="640"/>
          <w:marRight w:val="0"/>
          <w:marTop w:val="0"/>
          <w:marBottom w:val="0"/>
          <w:divBdr>
            <w:top w:val="none" w:sz="0" w:space="0" w:color="auto"/>
            <w:left w:val="none" w:sz="0" w:space="0" w:color="auto"/>
            <w:bottom w:val="none" w:sz="0" w:space="0" w:color="auto"/>
            <w:right w:val="none" w:sz="0" w:space="0" w:color="auto"/>
          </w:divBdr>
        </w:div>
        <w:div w:id="642583961">
          <w:marLeft w:val="640"/>
          <w:marRight w:val="0"/>
          <w:marTop w:val="0"/>
          <w:marBottom w:val="0"/>
          <w:divBdr>
            <w:top w:val="none" w:sz="0" w:space="0" w:color="auto"/>
            <w:left w:val="none" w:sz="0" w:space="0" w:color="auto"/>
            <w:bottom w:val="none" w:sz="0" w:space="0" w:color="auto"/>
            <w:right w:val="none" w:sz="0" w:space="0" w:color="auto"/>
          </w:divBdr>
        </w:div>
        <w:div w:id="818422372">
          <w:marLeft w:val="640"/>
          <w:marRight w:val="0"/>
          <w:marTop w:val="0"/>
          <w:marBottom w:val="0"/>
          <w:divBdr>
            <w:top w:val="none" w:sz="0" w:space="0" w:color="auto"/>
            <w:left w:val="none" w:sz="0" w:space="0" w:color="auto"/>
            <w:bottom w:val="none" w:sz="0" w:space="0" w:color="auto"/>
            <w:right w:val="none" w:sz="0" w:space="0" w:color="auto"/>
          </w:divBdr>
        </w:div>
        <w:div w:id="1693728053">
          <w:marLeft w:val="640"/>
          <w:marRight w:val="0"/>
          <w:marTop w:val="0"/>
          <w:marBottom w:val="0"/>
          <w:divBdr>
            <w:top w:val="none" w:sz="0" w:space="0" w:color="auto"/>
            <w:left w:val="none" w:sz="0" w:space="0" w:color="auto"/>
            <w:bottom w:val="none" w:sz="0" w:space="0" w:color="auto"/>
            <w:right w:val="none" w:sz="0" w:space="0" w:color="auto"/>
          </w:divBdr>
        </w:div>
        <w:div w:id="563755864">
          <w:marLeft w:val="640"/>
          <w:marRight w:val="0"/>
          <w:marTop w:val="0"/>
          <w:marBottom w:val="0"/>
          <w:divBdr>
            <w:top w:val="none" w:sz="0" w:space="0" w:color="auto"/>
            <w:left w:val="none" w:sz="0" w:space="0" w:color="auto"/>
            <w:bottom w:val="none" w:sz="0" w:space="0" w:color="auto"/>
            <w:right w:val="none" w:sz="0" w:space="0" w:color="auto"/>
          </w:divBdr>
        </w:div>
        <w:div w:id="872156874">
          <w:marLeft w:val="640"/>
          <w:marRight w:val="0"/>
          <w:marTop w:val="0"/>
          <w:marBottom w:val="0"/>
          <w:divBdr>
            <w:top w:val="none" w:sz="0" w:space="0" w:color="auto"/>
            <w:left w:val="none" w:sz="0" w:space="0" w:color="auto"/>
            <w:bottom w:val="none" w:sz="0" w:space="0" w:color="auto"/>
            <w:right w:val="none" w:sz="0" w:space="0" w:color="auto"/>
          </w:divBdr>
        </w:div>
        <w:div w:id="1454397313">
          <w:marLeft w:val="640"/>
          <w:marRight w:val="0"/>
          <w:marTop w:val="0"/>
          <w:marBottom w:val="0"/>
          <w:divBdr>
            <w:top w:val="none" w:sz="0" w:space="0" w:color="auto"/>
            <w:left w:val="none" w:sz="0" w:space="0" w:color="auto"/>
            <w:bottom w:val="none" w:sz="0" w:space="0" w:color="auto"/>
            <w:right w:val="none" w:sz="0" w:space="0" w:color="auto"/>
          </w:divBdr>
        </w:div>
        <w:div w:id="121268109">
          <w:marLeft w:val="640"/>
          <w:marRight w:val="0"/>
          <w:marTop w:val="0"/>
          <w:marBottom w:val="0"/>
          <w:divBdr>
            <w:top w:val="none" w:sz="0" w:space="0" w:color="auto"/>
            <w:left w:val="none" w:sz="0" w:space="0" w:color="auto"/>
            <w:bottom w:val="none" w:sz="0" w:space="0" w:color="auto"/>
            <w:right w:val="none" w:sz="0" w:space="0" w:color="auto"/>
          </w:divBdr>
        </w:div>
        <w:div w:id="956988385">
          <w:marLeft w:val="640"/>
          <w:marRight w:val="0"/>
          <w:marTop w:val="0"/>
          <w:marBottom w:val="0"/>
          <w:divBdr>
            <w:top w:val="none" w:sz="0" w:space="0" w:color="auto"/>
            <w:left w:val="none" w:sz="0" w:space="0" w:color="auto"/>
            <w:bottom w:val="none" w:sz="0" w:space="0" w:color="auto"/>
            <w:right w:val="none" w:sz="0" w:space="0" w:color="auto"/>
          </w:divBdr>
        </w:div>
        <w:div w:id="543372663">
          <w:marLeft w:val="640"/>
          <w:marRight w:val="0"/>
          <w:marTop w:val="0"/>
          <w:marBottom w:val="0"/>
          <w:divBdr>
            <w:top w:val="none" w:sz="0" w:space="0" w:color="auto"/>
            <w:left w:val="none" w:sz="0" w:space="0" w:color="auto"/>
            <w:bottom w:val="none" w:sz="0" w:space="0" w:color="auto"/>
            <w:right w:val="none" w:sz="0" w:space="0" w:color="auto"/>
          </w:divBdr>
        </w:div>
        <w:div w:id="828056069">
          <w:marLeft w:val="640"/>
          <w:marRight w:val="0"/>
          <w:marTop w:val="0"/>
          <w:marBottom w:val="0"/>
          <w:divBdr>
            <w:top w:val="none" w:sz="0" w:space="0" w:color="auto"/>
            <w:left w:val="none" w:sz="0" w:space="0" w:color="auto"/>
            <w:bottom w:val="none" w:sz="0" w:space="0" w:color="auto"/>
            <w:right w:val="none" w:sz="0" w:space="0" w:color="auto"/>
          </w:divBdr>
        </w:div>
        <w:div w:id="670185782">
          <w:marLeft w:val="640"/>
          <w:marRight w:val="0"/>
          <w:marTop w:val="0"/>
          <w:marBottom w:val="0"/>
          <w:divBdr>
            <w:top w:val="none" w:sz="0" w:space="0" w:color="auto"/>
            <w:left w:val="none" w:sz="0" w:space="0" w:color="auto"/>
            <w:bottom w:val="none" w:sz="0" w:space="0" w:color="auto"/>
            <w:right w:val="none" w:sz="0" w:space="0" w:color="auto"/>
          </w:divBdr>
        </w:div>
        <w:div w:id="1549219187">
          <w:marLeft w:val="640"/>
          <w:marRight w:val="0"/>
          <w:marTop w:val="0"/>
          <w:marBottom w:val="0"/>
          <w:divBdr>
            <w:top w:val="none" w:sz="0" w:space="0" w:color="auto"/>
            <w:left w:val="none" w:sz="0" w:space="0" w:color="auto"/>
            <w:bottom w:val="none" w:sz="0" w:space="0" w:color="auto"/>
            <w:right w:val="none" w:sz="0" w:space="0" w:color="auto"/>
          </w:divBdr>
        </w:div>
        <w:div w:id="218902937">
          <w:marLeft w:val="640"/>
          <w:marRight w:val="0"/>
          <w:marTop w:val="0"/>
          <w:marBottom w:val="0"/>
          <w:divBdr>
            <w:top w:val="none" w:sz="0" w:space="0" w:color="auto"/>
            <w:left w:val="none" w:sz="0" w:space="0" w:color="auto"/>
            <w:bottom w:val="none" w:sz="0" w:space="0" w:color="auto"/>
            <w:right w:val="none" w:sz="0" w:space="0" w:color="auto"/>
          </w:divBdr>
        </w:div>
        <w:div w:id="1251083194">
          <w:marLeft w:val="640"/>
          <w:marRight w:val="0"/>
          <w:marTop w:val="0"/>
          <w:marBottom w:val="0"/>
          <w:divBdr>
            <w:top w:val="none" w:sz="0" w:space="0" w:color="auto"/>
            <w:left w:val="none" w:sz="0" w:space="0" w:color="auto"/>
            <w:bottom w:val="none" w:sz="0" w:space="0" w:color="auto"/>
            <w:right w:val="none" w:sz="0" w:space="0" w:color="auto"/>
          </w:divBdr>
        </w:div>
        <w:div w:id="175467206">
          <w:marLeft w:val="640"/>
          <w:marRight w:val="0"/>
          <w:marTop w:val="0"/>
          <w:marBottom w:val="0"/>
          <w:divBdr>
            <w:top w:val="none" w:sz="0" w:space="0" w:color="auto"/>
            <w:left w:val="none" w:sz="0" w:space="0" w:color="auto"/>
            <w:bottom w:val="none" w:sz="0" w:space="0" w:color="auto"/>
            <w:right w:val="none" w:sz="0" w:space="0" w:color="auto"/>
          </w:divBdr>
        </w:div>
        <w:div w:id="1249343776">
          <w:marLeft w:val="640"/>
          <w:marRight w:val="0"/>
          <w:marTop w:val="0"/>
          <w:marBottom w:val="0"/>
          <w:divBdr>
            <w:top w:val="none" w:sz="0" w:space="0" w:color="auto"/>
            <w:left w:val="none" w:sz="0" w:space="0" w:color="auto"/>
            <w:bottom w:val="none" w:sz="0" w:space="0" w:color="auto"/>
            <w:right w:val="none" w:sz="0" w:space="0" w:color="auto"/>
          </w:divBdr>
        </w:div>
        <w:div w:id="1771002797">
          <w:marLeft w:val="640"/>
          <w:marRight w:val="0"/>
          <w:marTop w:val="0"/>
          <w:marBottom w:val="0"/>
          <w:divBdr>
            <w:top w:val="none" w:sz="0" w:space="0" w:color="auto"/>
            <w:left w:val="none" w:sz="0" w:space="0" w:color="auto"/>
            <w:bottom w:val="none" w:sz="0" w:space="0" w:color="auto"/>
            <w:right w:val="none" w:sz="0" w:space="0" w:color="auto"/>
          </w:divBdr>
        </w:div>
        <w:div w:id="703405761">
          <w:marLeft w:val="640"/>
          <w:marRight w:val="0"/>
          <w:marTop w:val="0"/>
          <w:marBottom w:val="0"/>
          <w:divBdr>
            <w:top w:val="none" w:sz="0" w:space="0" w:color="auto"/>
            <w:left w:val="none" w:sz="0" w:space="0" w:color="auto"/>
            <w:bottom w:val="none" w:sz="0" w:space="0" w:color="auto"/>
            <w:right w:val="none" w:sz="0" w:space="0" w:color="auto"/>
          </w:divBdr>
        </w:div>
        <w:div w:id="1649744890">
          <w:marLeft w:val="640"/>
          <w:marRight w:val="0"/>
          <w:marTop w:val="0"/>
          <w:marBottom w:val="0"/>
          <w:divBdr>
            <w:top w:val="none" w:sz="0" w:space="0" w:color="auto"/>
            <w:left w:val="none" w:sz="0" w:space="0" w:color="auto"/>
            <w:bottom w:val="none" w:sz="0" w:space="0" w:color="auto"/>
            <w:right w:val="none" w:sz="0" w:space="0" w:color="auto"/>
          </w:divBdr>
        </w:div>
        <w:div w:id="1162619914">
          <w:marLeft w:val="640"/>
          <w:marRight w:val="0"/>
          <w:marTop w:val="0"/>
          <w:marBottom w:val="0"/>
          <w:divBdr>
            <w:top w:val="none" w:sz="0" w:space="0" w:color="auto"/>
            <w:left w:val="none" w:sz="0" w:space="0" w:color="auto"/>
            <w:bottom w:val="none" w:sz="0" w:space="0" w:color="auto"/>
            <w:right w:val="none" w:sz="0" w:space="0" w:color="auto"/>
          </w:divBdr>
        </w:div>
        <w:div w:id="549153138">
          <w:marLeft w:val="640"/>
          <w:marRight w:val="0"/>
          <w:marTop w:val="0"/>
          <w:marBottom w:val="0"/>
          <w:divBdr>
            <w:top w:val="none" w:sz="0" w:space="0" w:color="auto"/>
            <w:left w:val="none" w:sz="0" w:space="0" w:color="auto"/>
            <w:bottom w:val="none" w:sz="0" w:space="0" w:color="auto"/>
            <w:right w:val="none" w:sz="0" w:space="0" w:color="auto"/>
          </w:divBdr>
        </w:div>
        <w:div w:id="1696075022">
          <w:marLeft w:val="640"/>
          <w:marRight w:val="0"/>
          <w:marTop w:val="0"/>
          <w:marBottom w:val="0"/>
          <w:divBdr>
            <w:top w:val="none" w:sz="0" w:space="0" w:color="auto"/>
            <w:left w:val="none" w:sz="0" w:space="0" w:color="auto"/>
            <w:bottom w:val="none" w:sz="0" w:space="0" w:color="auto"/>
            <w:right w:val="none" w:sz="0" w:space="0" w:color="auto"/>
          </w:divBdr>
        </w:div>
        <w:div w:id="1649557121">
          <w:marLeft w:val="640"/>
          <w:marRight w:val="0"/>
          <w:marTop w:val="0"/>
          <w:marBottom w:val="0"/>
          <w:divBdr>
            <w:top w:val="none" w:sz="0" w:space="0" w:color="auto"/>
            <w:left w:val="none" w:sz="0" w:space="0" w:color="auto"/>
            <w:bottom w:val="none" w:sz="0" w:space="0" w:color="auto"/>
            <w:right w:val="none" w:sz="0" w:space="0" w:color="auto"/>
          </w:divBdr>
        </w:div>
        <w:div w:id="91165660">
          <w:marLeft w:val="640"/>
          <w:marRight w:val="0"/>
          <w:marTop w:val="0"/>
          <w:marBottom w:val="0"/>
          <w:divBdr>
            <w:top w:val="none" w:sz="0" w:space="0" w:color="auto"/>
            <w:left w:val="none" w:sz="0" w:space="0" w:color="auto"/>
            <w:bottom w:val="none" w:sz="0" w:space="0" w:color="auto"/>
            <w:right w:val="none" w:sz="0" w:space="0" w:color="auto"/>
          </w:divBdr>
        </w:div>
        <w:div w:id="2118210386">
          <w:marLeft w:val="640"/>
          <w:marRight w:val="0"/>
          <w:marTop w:val="0"/>
          <w:marBottom w:val="0"/>
          <w:divBdr>
            <w:top w:val="none" w:sz="0" w:space="0" w:color="auto"/>
            <w:left w:val="none" w:sz="0" w:space="0" w:color="auto"/>
            <w:bottom w:val="none" w:sz="0" w:space="0" w:color="auto"/>
            <w:right w:val="none" w:sz="0" w:space="0" w:color="auto"/>
          </w:divBdr>
        </w:div>
        <w:div w:id="474027578">
          <w:marLeft w:val="640"/>
          <w:marRight w:val="0"/>
          <w:marTop w:val="0"/>
          <w:marBottom w:val="0"/>
          <w:divBdr>
            <w:top w:val="none" w:sz="0" w:space="0" w:color="auto"/>
            <w:left w:val="none" w:sz="0" w:space="0" w:color="auto"/>
            <w:bottom w:val="none" w:sz="0" w:space="0" w:color="auto"/>
            <w:right w:val="none" w:sz="0" w:space="0" w:color="auto"/>
          </w:divBdr>
        </w:div>
        <w:div w:id="1044257153">
          <w:marLeft w:val="640"/>
          <w:marRight w:val="0"/>
          <w:marTop w:val="0"/>
          <w:marBottom w:val="0"/>
          <w:divBdr>
            <w:top w:val="none" w:sz="0" w:space="0" w:color="auto"/>
            <w:left w:val="none" w:sz="0" w:space="0" w:color="auto"/>
            <w:bottom w:val="none" w:sz="0" w:space="0" w:color="auto"/>
            <w:right w:val="none" w:sz="0" w:space="0" w:color="auto"/>
          </w:divBdr>
        </w:div>
        <w:div w:id="1939168538">
          <w:marLeft w:val="640"/>
          <w:marRight w:val="0"/>
          <w:marTop w:val="0"/>
          <w:marBottom w:val="0"/>
          <w:divBdr>
            <w:top w:val="none" w:sz="0" w:space="0" w:color="auto"/>
            <w:left w:val="none" w:sz="0" w:space="0" w:color="auto"/>
            <w:bottom w:val="none" w:sz="0" w:space="0" w:color="auto"/>
            <w:right w:val="none" w:sz="0" w:space="0" w:color="auto"/>
          </w:divBdr>
        </w:div>
        <w:div w:id="1299264206">
          <w:marLeft w:val="640"/>
          <w:marRight w:val="0"/>
          <w:marTop w:val="0"/>
          <w:marBottom w:val="0"/>
          <w:divBdr>
            <w:top w:val="none" w:sz="0" w:space="0" w:color="auto"/>
            <w:left w:val="none" w:sz="0" w:space="0" w:color="auto"/>
            <w:bottom w:val="none" w:sz="0" w:space="0" w:color="auto"/>
            <w:right w:val="none" w:sz="0" w:space="0" w:color="auto"/>
          </w:divBdr>
        </w:div>
        <w:div w:id="416363417">
          <w:marLeft w:val="640"/>
          <w:marRight w:val="0"/>
          <w:marTop w:val="0"/>
          <w:marBottom w:val="0"/>
          <w:divBdr>
            <w:top w:val="none" w:sz="0" w:space="0" w:color="auto"/>
            <w:left w:val="none" w:sz="0" w:space="0" w:color="auto"/>
            <w:bottom w:val="none" w:sz="0" w:space="0" w:color="auto"/>
            <w:right w:val="none" w:sz="0" w:space="0" w:color="auto"/>
          </w:divBdr>
        </w:div>
        <w:div w:id="53627144">
          <w:marLeft w:val="640"/>
          <w:marRight w:val="0"/>
          <w:marTop w:val="0"/>
          <w:marBottom w:val="0"/>
          <w:divBdr>
            <w:top w:val="none" w:sz="0" w:space="0" w:color="auto"/>
            <w:left w:val="none" w:sz="0" w:space="0" w:color="auto"/>
            <w:bottom w:val="none" w:sz="0" w:space="0" w:color="auto"/>
            <w:right w:val="none" w:sz="0" w:space="0" w:color="auto"/>
          </w:divBdr>
        </w:div>
        <w:div w:id="1433891561">
          <w:marLeft w:val="640"/>
          <w:marRight w:val="0"/>
          <w:marTop w:val="0"/>
          <w:marBottom w:val="0"/>
          <w:divBdr>
            <w:top w:val="none" w:sz="0" w:space="0" w:color="auto"/>
            <w:left w:val="none" w:sz="0" w:space="0" w:color="auto"/>
            <w:bottom w:val="none" w:sz="0" w:space="0" w:color="auto"/>
            <w:right w:val="none" w:sz="0" w:space="0" w:color="auto"/>
          </w:divBdr>
        </w:div>
        <w:div w:id="273875847">
          <w:marLeft w:val="640"/>
          <w:marRight w:val="0"/>
          <w:marTop w:val="0"/>
          <w:marBottom w:val="0"/>
          <w:divBdr>
            <w:top w:val="none" w:sz="0" w:space="0" w:color="auto"/>
            <w:left w:val="none" w:sz="0" w:space="0" w:color="auto"/>
            <w:bottom w:val="none" w:sz="0" w:space="0" w:color="auto"/>
            <w:right w:val="none" w:sz="0" w:space="0" w:color="auto"/>
          </w:divBdr>
        </w:div>
        <w:div w:id="1306008456">
          <w:marLeft w:val="640"/>
          <w:marRight w:val="0"/>
          <w:marTop w:val="0"/>
          <w:marBottom w:val="0"/>
          <w:divBdr>
            <w:top w:val="none" w:sz="0" w:space="0" w:color="auto"/>
            <w:left w:val="none" w:sz="0" w:space="0" w:color="auto"/>
            <w:bottom w:val="none" w:sz="0" w:space="0" w:color="auto"/>
            <w:right w:val="none" w:sz="0" w:space="0" w:color="auto"/>
          </w:divBdr>
        </w:div>
        <w:div w:id="1172794375">
          <w:marLeft w:val="640"/>
          <w:marRight w:val="0"/>
          <w:marTop w:val="0"/>
          <w:marBottom w:val="0"/>
          <w:divBdr>
            <w:top w:val="none" w:sz="0" w:space="0" w:color="auto"/>
            <w:left w:val="none" w:sz="0" w:space="0" w:color="auto"/>
            <w:bottom w:val="none" w:sz="0" w:space="0" w:color="auto"/>
            <w:right w:val="none" w:sz="0" w:space="0" w:color="auto"/>
          </w:divBdr>
        </w:div>
        <w:div w:id="1877348361">
          <w:marLeft w:val="640"/>
          <w:marRight w:val="0"/>
          <w:marTop w:val="0"/>
          <w:marBottom w:val="0"/>
          <w:divBdr>
            <w:top w:val="none" w:sz="0" w:space="0" w:color="auto"/>
            <w:left w:val="none" w:sz="0" w:space="0" w:color="auto"/>
            <w:bottom w:val="none" w:sz="0" w:space="0" w:color="auto"/>
            <w:right w:val="none" w:sz="0" w:space="0" w:color="auto"/>
          </w:divBdr>
        </w:div>
        <w:div w:id="788553817">
          <w:marLeft w:val="640"/>
          <w:marRight w:val="0"/>
          <w:marTop w:val="0"/>
          <w:marBottom w:val="0"/>
          <w:divBdr>
            <w:top w:val="none" w:sz="0" w:space="0" w:color="auto"/>
            <w:left w:val="none" w:sz="0" w:space="0" w:color="auto"/>
            <w:bottom w:val="none" w:sz="0" w:space="0" w:color="auto"/>
            <w:right w:val="none" w:sz="0" w:space="0" w:color="auto"/>
          </w:divBdr>
        </w:div>
        <w:div w:id="1257514278">
          <w:marLeft w:val="640"/>
          <w:marRight w:val="0"/>
          <w:marTop w:val="0"/>
          <w:marBottom w:val="0"/>
          <w:divBdr>
            <w:top w:val="none" w:sz="0" w:space="0" w:color="auto"/>
            <w:left w:val="none" w:sz="0" w:space="0" w:color="auto"/>
            <w:bottom w:val="none" w:sz="0" w:space="0" w:color="auto"/>
            <w:right w:val="none" w:sz="0" w:space="0" w:color="auto"/>
          </w:divBdr>
        </w:div>
        <w:div w:id="584608405">
          <w:marLeft w:val="640"/>
          <w:marRight w:val="0"/>
          <w:marTop w:val="0"/>
          <w:marBottom w:val="0"/>
          <w:divBdr>
            <w:top w:val="none" w:sz="0" w:space="0" w:color="auto"/>
            <w:left w:val="none" w:sz="0" w:space="0" w:color="auto"/>
            <w:bottom w:val="none" w:sz="0" w:space="0" w:color="auto"/>
            <w:right w:val="none" w:sz="0" w:space="0" w:color="auto"/>
          </w:divBdr>
        </w:div>
        <w:div w:id="2112973310">
          <w:marLeft w:val="640"/>
          <w:marRight w:val="0"/>
          <w:marTop w:val="0"/>
          <w:marBottom w:val="0"/>
          <w:divBdr>
            <w:top w:val="none" w:sz="0" w:space="0" w:color="auto"/>
            <w:left w:val="none" w:sz="0" w:space="0" w:color="auto"/>
            <w:bottom w:val="none" w:sz="0" w:space="0" w:color="auto"/>
            <w:right w:val="none" w:sz="0" w:space="0" w:color="auto"/>
          </w:divBdr>
        </w:div>
        <w:div w:id="1849052915">
          <w:marLeft w:val="640"/>
          <w:marRight w:val="0"/>
          <w:marTop w:val="0"/>
          <w:marBottom w:val="0"/>
          <w:divBdr>
            <w:top w:val="none" w:sz="0" w:space="0" w:color="auto"/>
            <w:left w:val="none" w:sz="0" w:space="0" w:color="auto"/>
            <w:bottom w:val="none" w:sz="0" w:space="0" w:color="auto"/>
            <w:right w:val="none" w:sz="0" w:space="0" w:color="auto"/>
          </w:divBdr>
        </w:div>
        <w:div w:id="1725518576">
          <w:marLeft w:val="640"/>
          <w:marRight w:val="0"/>
          <w:marTop w:val="0"/>
          <w:marBottom w:val="0"/>
          <w:divBdr>
            <w:top w:val="none" w:sz="0" w:space="0" w:color="auto"/>
            <w:left w:val="none" w:sz="0" w:space="0" w:color="auto"/>
            <w:bottom w:val="none" w:sz="0" w:space="0" w:color="auto"/>
            <w:right w:val="none" w:sz="0" w:space="0" w:color="auto"/>
          </w:divBdr>
        </w:div>
        <w:div w:id="1859924862">
          <w:marLeft w:val="640"/>
          <w:marRight w:val="0"/>
          <w:marTop w:val="0"/>
          <w:marBottom w:val="0"/>
          <w:divBdr>
            <w:top w:val="none" w:sz="0" w:space="0" w:color="auto"/>
            <w:left w:val="none" w:sz="0" w:space="0" w:color="auto"/>
            <w:bottom w:val="none" w:sz="0" w:space="0" w:color="auto"/>
            <w:right w:val="none" w:sz="0" w:space="0" w:color="auto"/>
          </w:divBdr>
        </w:div>
        <w:div w:id="147944403">
          <w:marLeft w:val="640"/>
          <w:marRight w:val="0"/>
          <w:marTop w:val="0"/>
          <w:marBottom w:val="0"/>
          <w:divBdr>
            <w:top w:val="none" w:sz="0" w:space="0" w:color="auto"/>
            <w:left w:val="none" w:sz="0" w:space="0" w:color="auto"/>
            <w:bottom w:val="none" w:sz="0" w:space="0" w:color="auto"/>
            <w:right w:val="none" w:sz="0" w:space="0" w:color="auto"/>
          </w:divBdr>
        </w:div>
        <w:div w:id="271130024">
          <w:marLeft w:val="640"/>
          <w:marRight w:val="0"/>
          <w:marTop w:val="0"/>
          <w:marBottom w:val="0"/>
          <w:divBdr>
            <w:top w:val="none" w:sz="0" w:space="0" w:color="auto"/>
            <w:left w:val="none" w:sz="0" w:space="0" w:color="auto"/>
            <w:bottom w:val="none" w:sz="0" w:space="0" w:color="auto"/>
            <w:right w:val="none" w:sz="0" w:space="0" w:color="auto"/>
          </w:divBdr>
        </w:div>
        <w:div w:id="1349284654">
          <w:marLeft w:val="640"/>
          <w:marRight w:val="0"/>
          <w:marTop w:val="0"/>
          <w:marBottom w:val="0"/>
          <w:divBdr>
            <w:top w:val="none" w:sz="0" w:space="0" w:color="auto"/>
            <w:left w:val="none" w:sz="0" w:space="0" w:color="auto"/>
            <w:bottom w:val="none" w:sz="0" w:space="0" w:color="auto"/>
            <w:right w:val="none" w:sz="0" w:space="0" w:color="auto"/>
          </w:divBdr>
        </w:div>
        <w:div w:id="1226449372">
          <w:marLeft w:val="640"/>
          <w:marRight w:val="0"/>
          <w:marTop w:val="0"/>
          <w:marBottom w:val="0"/>
          <w:divBdr>
            <w:top w:val="none" w:sz="0" w:space="0" w:color="auto"/>
            <w:left w:val="none" w:sz="0" w:space="0" w:color="auto"/>
            <w:bottom w:val="none" w:sz="0" w:space="0" w:color="auto"/>
            <w:right w:val="none" w:sz="0" w:space="0" w:color="auto"/>
          </w:divBdr>
        </w:div>
        <w:div w:id="326635766">
          <w:marLeft w:val="640"/>
          <w:marRight w:val="0"/>
          <w:marTop w:val="0"/>
          <w:marBottom w:val="0"/>
          <w:divBdr>
            <w:top w:val="none" w:sz="0" w:space="0" w:color="auto"/>
            <w:left w:val="none" w:sz="0" w:space="0" w:color="auto"/>
            <w:bottom w:val="none" w:sz="0" w:space="0" w:color="auto"/>
            <w:right w:val="none" w:sz="0" w:space="0" w:color="auto"/>
          </w:divBdr>
        </w:div>
        <w:div w:id="1281254831">
          <w:marLeft w:val="640"/>
          <w:marRight w:val="0"/>
          <w:marTop w:val="0"/>
          <w:marBottom w:val="0"/>
          <w:divBdr>
            <w:top w:val="none" w:sz="0" w:space="0" w:color="auto"/>
            <w:left w:val="none" w:sz="0" w:space="0" w:color="auto"/>
            <w:bottom w:val="none" w:sz="0" w:space="0" w:color="auto"/>
            <w:right w:val="none" w:sz="0" w:space="0" w:color="auto"/>
          </w:divBdr>
        </w:div>
        <w:div w:id="355037015">
          <w:marLeft w:val="640"/>
          <w:marRight w:val="0"/>
          <w:marTop w:val="0"/>
          <w:marBottom w:val="0"/>
          <w:divBdr>
            <w:top w:val="none" w:sz="0" w:space="0" w:color="auto"/>
            <w:left w:val="none" w:sz="0" w:space="0" w:color="auto"/>
            <w:bottom w:val="none" w:sz="0" w:space="0" w:color="auto"/>
            <w:right w:val="none" w:sz="0" w:space="0" w:color="auto"/>
          </w:divBdr>
        </w:div>
        <w:div w:id="57482339">
          <w:marLeft w:val="640"/>
          <w:marRight w:val="0"/>
          <w:marTop w:val="0"/>
          <w:marBottom w:val="0"/>
          <w:divBdr>
            <w:top w:val="none" w:sz="0" w:space="0" w:color="auto"/>
            <w:left w:val="none" w:sz="0" w:space="0" w:color="auto"/>
            <w:bottom w:val="none" w:sz="0" w:space="0" w:color="auto"/>
            <w:right w:val="none" w:sz="0" w:space="0" w:color="auto"/>
          </w:divBdr>
        </w:div>
        <w:div w:id="249313760">
          <w:marLeft w:val="640"/>
          <w:marRight w:val="0"/>
          <w:marTop w:val="0"/>
          <w:marBottom w:val="0"/>
          <w:divBdr>
            <w:top w:val="none" w:sz="0" w:space="0" w:color="auto"/>
            <w:left w:val="none" w:sz="0" w:space="0" w:color="auto"/>
            <w:bottom w:val="none" w:sz="0" w:space="0" w:color="auto"/>
            <w:right w:val="none" w:sz="0" w:space="0" w:color="auto"/>
          </w:divBdr>
        </w:div>
        <w:div w:id="1624462222">
          <w:marLeft w:val="640"/>
          <w:marRight w:val="0"/>
          <w:marTop w:val="0"/>
          <w:marBottom w:val="0"/>
          <w:divBdr>
            <w:top w:val="none" w:sz="0" w:space="0" w:color="auto"/>
            <w:left w:val="none" w:sz="0" w:space="0" w:color="auto"/>
            <w:bottom w:val="none" w:sz="0" w:space="0" w:color="auto"/>
            <w:right w:val="none" w:sz="0" w:space="0" w:color="auto"/>
          </w:divBdr>
        </w:div>
        <w:div w:id="2108572611">
          <w:marLeft w:val="640"/>
          <w:marRight w:val="0"/>
          <w:marTop w:val="0"/>
          <w:marBottom w:val="0"/>
          <w:divBdr>
            <w:top w:val="none" w:sz="0" w:space="0" w:color="auto"/>
            <w:left w:val="none" w:sz="0" w:space="0" w:color="auto"/>
            <w:bottom w:val="none" w:sz="0" w:space="0" w:color="auto"/>
            <w:right w:val="none" w:sz="0" w:space="0" w:color="auto"/>
          </w:divBdr>
        </w:div>
        <w:div w:id="1046102565">
          <w:marLeft w:val="640"/>
          <w:marRight w:val="0"/>
          <w:marTop w:val="0"/>
          <w:marBottom w:val="0"/>
          <w:divBdr>
            <w:top w:val="none" w:sz="0" w:space="0" w:color="auto"/>
            <w:left w:val="none" w:sz="0" w:space="0" w:color="auto"/>
            <w:bottom w:val="none" w:sz="0" w:space="0" w:color="auto"/>
            <w:right w:val="none" w:sz="0" w:space="0" w:color="auto"/>
          </w:divBdr>
        </w:div>
        <w:div w:id="748816579">
          <w:marLeft w:val="640"/>
          <w:marRight w:val="0"/>
          <w:marTop w:val="0"/>
          <w:marBottom w:val="0"/>
          <w:divBdr>
            <w:top w:val="none" w:sz="0" w:space="0" w:color="auto"/>
            <w:left w:val="none" w:sz="0" w:space="0" w:color="auto"/>
            <w:bottom w:val="none" w:sz="0" w:space="0" w:color="auto"/>
            <w:right w:val="none" w:sz="0" w:space="0" w:color="auto"/>
          </w:divBdr>
        </w:div>
        <w:div w:id="548613715">
          <w:marLeft w:val="640"/>
          <w:marRight w:val="0"/>
          <w:marTop w:val="0"/>
          <w:marBottom w:val="0"/>
          <w:divBdr>
            <w:top w:val="none" w:sz="0" w:space="0" w:color="auto"/>
            <w:left w:val="none" w:sz="0" w:space="0" w:color="auto"/>
            <w:bottom w:val="none" w:sz="0" w:space="0" w:color="auto"/>
            <w:right w:val="none" w:sz="0" w:space="0" w:color="auto"/>
          </w:divBdr>
        </w:div>
        <w:div w:id="814295966">
          <w:marLeft w:val="640"/>
          <w:marRight w:val="0"/>
          <w:marTop w:val="0"/>
          <w:marBottom w:val="0"/>
          <w:divBdr>
            <w:top w:val="none" w:sz="0" w:space="0" w:color="auto"/>
            <w:left w:val="none" w:sz="0" w:space="0" w:color="auto"/>
            <w:bottom w:val="none" w:sz="0" w:space="0" w:color="auto"/>
            <w:right w:val="none" w:sz="0" w:space="0" w:color="auto"/>
          </w:divBdr>
        </w:div>
        <w:div w:id="1619219343">
          <w:marLeft w:val="640"/>
          <w:marRight w:val="0"/>
          <w:marTop w:val="0"/>
          <w:marBottom w:val="0"/>
          <w:divBdr>
            <w:top w:val="none" w:sz="0" w:space="0" w:color="auto"/>
            <w:left w:val="none" w:sz="0" w:space="0" w:color="auto"/>
            <w:bottom w:val="none" w:sz="0" w:space="0" w:color="auto"/>
            <w:right w:val="none" w:sz="0" w:space="0" w:color="auto"/>
          </w:divBdr>
        </w:div>
        <w:div w:id="650644793">
          <w:marLeft w:val="640"/>
          <w:marRight w:val="0"/>
          <w:marTop w:val="0"/>
          <w:marBottom w:val="0"/>
          <w:divBdr>
            <w:top w:val="none" w:sz="0" w:space="0" w:color="auto"/>
            <w:left w:val="none" w:sz="0" w:space="0" w:color="auto"/>
            <w:bottom w:val="none" w:sz="0" w:space="0" w:color="auto"/>
            <w:right w:val="none" w:sz="0" w:space="0" w:color="auto"/>
          </w:divBdr>
        </w:div>
        <w:div w:id="1592280158">
          <w:marLeft w:val="640"/>
          <w:marRight w:val="0"/>
          <w:marTop w:val="0"/>
          <w:marBottom w:val="0"/>
          <w:divBdr>
            <w:top w:val="none" w:sz="0" w:space="0" w:color="auto"/>
            <w:left w:val="none" w:sz="0" w:space="0" w:color="auto"/>
            <w:bottom w:val="none" w:sz="0" w:space="0" w:color="auto"/>
            <w:right w:val="none" w:sz="0" w:space="0" w:color="auto"/>
          </w:divBdr>
        </w:div>
        <w:div w:id="1658538005">
          <w:marLeft w:val="640"/>
          <w:marRight w:val="0"/>
          <w:marTop w:val="0"/>
          <w:marBottom w:val="0"/>
          <w:divBdr>
            <w:top w:val="none" w:sz="0" w:space="0" w:color="auto"/>
            <w:left w:val="none" w:sz="0" w:space="0" w:color="auto"/>
            <w:bottom w:val="none" w:sz="0" w:space="0" w:color="auto"/>
            <w:right w:val="none" w:sz="0" w:space="0" w:color="auto"/>
          </w:divBdr>
        </w:div>
        <w:div w:id="1604537830">
          <w:marLeft w:val="640"/>
          <w:marRight w:val="0"/>
          <w:marTop w:val="0"/>
          <w:marBottom w:val="0"/>
          <w:divBdr>
            <w:top w:val="none" w:sz="0" w:space="0" w:color="auto"/>
            <w:left w:val="none" w:sz="0" w:space="0" w:color="auto"/>
            <w:bottom w:val="none" w:sz="0" w:space="0" w:color="auto"/>
            <w:right w:val="none" w:sz="0" w:space="0" w:color="auto"/>
          </w:divBdr>
        </w:div>
      </w:divsChild>
    </w:div>
    <w:div w:id="959923120">
      <w:bodyDiv w:val="1"/>
      <w:marLeft w:val="0"/>
      <w:marRight w:val="0"/>
      <w:marTop w:val="0"/>
      <w:marBottom w:val="0"/>
      <w:divBdr>
        <w:top w:val="none" w:sz="0" w:space="0" w:color="auto"/>
        <w:left w:val="none" w:sz="0" w:space="0" w:color="auto"/>
        <w:bottom w:val="none" w:sz="0" w:space="0" w:color="auto"/>
        <w:right w:val="none" w:sz="0" w:space="0" w:color="auto"/>
      </w:divBdr>
      <w:divsChild>
        <w:div w:id="1712612222">
          <w:marLeft w:val="640"/>
          <w:marRight w:val="0"/>
          <w:marTop w:val="0"/>
          <w:marBottom w:val="0"/>
          <w:divBdr>
            <w:top w:val="none" w:sz="0" w:space="0" w:color="auto"/>
            <w:left w:val="none" w:sz="0" w:space="0" w:color="auto"/>
            <w:bottom w:val="none" w:sz="0" w:space="0" w:color="auto"/>
            <w:right w:val="none" w:sz="0" w:space="0" w:color="auto"/>
          </w:divBdr>
        </w:div>
        <w:div w:id="1856334920">
          <w:marLeft w:val="640"/>
          <w:marRight w:val="0"/>
          <w:marTop w:val="0"/>
          <w:marBottom w:val="0"/>
          <w:divBdr>
            <w:top w:val="none" w:sz="0" w:space="0" w:color="auto"/>
            <w:left w:val="none" w:sz="0" w:space="0" w:color="auto"/>
            <w:bottom w:val="none" w:sz="0" w:space="0" w:color="auto"/>
            <w:right w:val="none" w:sz="0" w:space="0" w:color="auto"/>
          </w:divBdr>
        </w:div>
        <w:div w:id="579601131">
          <w:marLeft w:val="640"/>
          <w:marRight w:val="0"/>
          <w:marTop w:val="0"/>
          <w:marBottom w:val="0"/>
          <w:divBdr>
            <w:top w:val="none" w:sz="0" w:space="0" w:color="auto"/>
            <w:left w:val="none" w:sz="0" w:space="0" w:color="auto"/>
            <w:bottom w:val="none" w:sz="0" w:space="0" w:color="auto"/>
            <w:right w:val="none" w:sz="0" w:space="0" w:color="auto"/>
          </w:divBdr>
        </w:div>
        <w:div w:id="42103163">
          <w:marLeft w:val="640"/>
          <w:marRight w:val="0"/>
          <w:marTop w:val="0"/>
          <w:marBottom w:val="0"/>
          <w:divBdr>
            <w:top w:val="none" w:sz="0" w:space="0" w:color="auto"/>
            <w:left w:val="none" w:sz="0" w:space="0" w:color="auto"/>
            <w:bottom w:val="none" w:sz="0" w:space="0" w:color="auto"/>
            <w:right w:val="none" w:sz="0" w:space="0" w:color="auto"/>
          </w:divBdr>
        </w:div>
        <w:div w:id="909190911">
          <w:marLeft w:val="640"/>
          <w:marRight w:val="0"/>
          <w:marTop w:val="0"/>
          <w:marBottom w:val="0"/>
          <w:divBdr>
            <w:top w:val="none" w:sz="0" w:space="0" w:color="auto"/>
            <w:left w:val="none" w:sz="0" w:space="0" w:color="auto"/>
            <w:bottom w:val="none" w:sz="0" w:space="0" w:color="auto"/>
            <w:right w:val="none" w:sz="0" w:space="0" w:color="auto"/>
          </w:divBdr>
        </w:div>
        <w:div w:id="207839908">
          <w:marLeft w:val="640"/>
          <w:marRight w:val="0"/>
          <w:marTop w:val="0"/>
          <w:marBottom w:val="0"/>
          <w:divBdr>
            <w:top w:val="none" w:sz="0" w:space="0" w:color="auto"/>
            <w:left w:val="none" w:sz="0" w:space="0" w:color="auto"/>
            <w:bottom w:val="none" w:sz="0" w:space="0" w:color="auto"/>
            <w:right w:val="none" w:sz="0" w:space="0" w:color="auto"/>
          </w:divBdr>
        </w:div>
        <w:div w:id="1320034377">
          <w:marLeft w:val="640"/>
          <w:marRight w:val="0"/>
          <w:marTop w:val="0"/>
          <w:marBottom w:val="0"/>
          <w:divBdr>
            <w:top w:val="none" w:sz="0" w:space="0" w:color="auto"/>
            <w:left w:val="none" w:sz="0" w:space="0" w:color="auto"/>
            <w:bottom w:val="none" w:sz="0" w:space="0" w:color="auto"/>
            <w:right w:val="none" w:sz="0" w:space="0" w:color="auto"/>
          </w:divBdr>
        </w:div>
        <w:div w:id="673263856">
          <w:marLeft w:val="640"/>
          <w:marRight w:val="0"/>
          <w:marTop w:val="0"/>
          <w:marBottom w:val="0"/>
          <w:divBdr>
            <w:top w:val="none" w:sz="0" w:space="0" w:color="auto"/>
            <w:left w:val="none" w:sz="0" w:space="0" w:color="auto"/>
            <w:bottom w:val="none" w:sz="0" w:space="0" w:color="auto"/>
            <w:right w:val="none" w:sz="0" w:space="0" w:color="auto"/>
          </w:divBdr>
        </w:div>
        <w:div w:id="2078479641">
          <w:marLeft w:val="640"/>
          <w:marRight w:val="0"/>
          <w:marTop w:val="0"/>
          <w:marBottom w:val="0"/>
          <w:divBdr>
            <w:top w:val="none" w:sz="0" w:space="0" w:color="auto"/>
            <w:left w:val="none" w:sz="0" w:space="0" w:color="auto"/>
            <w:bottom w:val="none" w:sz="0" w:space="0" w:color="auto"/>
            <w:right w:val="none" w:sz="0" w:space="0" w:color="auto"/>
          </w:divBdr>
        </w:div>
        <w:div w:id="1763794606">
          <w:marLeft w:val="640"/>
          <w:marRight w:val="0"/>
          <w:marTop w:val="0"/>
          <w:marBottom w:val="0"/>
          <w:divBdr>
            <w:top w:val="none" w:sz="0" w:space="0" w:color="auto"/>
            <w:left w:val="none" w:sz="0" w:space="0" w:color="auto"/>
            <w:bottom w:val="none" w:sz="0" w:space="0" w:color="auto"/>
            <w:right w:val="none" w:sz="0" w:space="0" w:color="auto"/>
          </w:divBdr>
        </w:div>
        <w:div w:id="1392341083">
          <w:marLeft w:val="640"/>
          <w:marRight w:val="0"/>
          <w:marTop w:val="0"/>
          <w:marBottom w:val="0"/>
          <w:divBdr>
            <w:top w:val="none" w:sz="0" w:space="0" w:color="auto"/>
            <w:left w:val="none" w:sz="0" w:space="0" w:color="auto"/>
            <w:bottom w:val="none" w:sz="0" w:space="0" w:color="auto"/>
            <w:right w:val="none" w:sz="0" w:space="0" w:color="auto"/>
          </w:divBdr>
        </w:div>
        <w:div w:id="204948079">
          <w:marLeft w:val="640"/>
          <w:marRight w:val="0"/>
          <w:marTop w:val="0"/>
          <w:marBottom w:val="0"/>
          <w:divBdr>
            <w:top w:val="none" w:sz="0" w:space="0" w:color="auto"/>
            <w:left w:val="none" w:sz="0" w:space="0" w:color="auto"/>
            <w:bottom w:val="none" w:sz="0" w:space="0" w:color="auto"/>
            <w:right w:val="none" w:sz="0" w:space="0" w:color="auto"/>
          </w:divBdr>
        </w:div>
        <w:div w:id="1259946694">
          <w:marLeft w:val="640"/>
          <w:marRight w:val="0"/>
          <w:marTop w:val="0"/>
          <w:marBottom w:val="0"/>
          <w:divBdr>
            <w:top w:val="none" w:sz="0" w:space="0" w:color="auto"/>
            <w:left w:val="none" w:sz="0" w:space="0" w:color="auto"/>
            <w:bottom w:val="none" w:sz="0" w:space="0" w:color="auto"/>
            <w:right w:val="none" w:sz="0" w:space="0" w:color="auto"/>
          </w:divBdr>
        </w:div>
        <w:div w:id="1131366857">
          <w:marLeft w:val="640"/>
          <w:marRight w:val="0"/>
          <w:marTop w:val="0"/>
          <w:marBottom w:val="0"/>
          <w:divBdr>
            <w:top w:val="none" w:sz="0" w:space="0" w:color="auto"/>
            <w:left w:val="none" w:sz="0" w:space="0" w:color="auto"/>
            <w:bottom w:val="none" w:sz="0" w:space="0" w:color="auto"/>
            <w:right w:val="none" w:sz="0" w:space="0" w:color="auto"/>
          </w:divBdr>
        </w:div>
        <w:div w:id="1000083582">
          <w:marLeft w:val="640"/>
          <w:marRight w:val="0"/>
          <w:marTop w:val="0"/>
          <w:marBottom w:val="0"/>
          <w:divBdr>
            <w:top w:val="none" w:sz="0" w:space="0" w:color="auto"/>
            <w:left w:val="none" w:sz="0" w:space="0" w:color="auto"/>
            <w:bottom w:val="none" w:sz="0" w:space="0" w:color="auto"/>
            <w:right w:val="none" w:sz="0" w:space="0" w:color="auto"/>
          </w:divBdr>
        </w:div>
        <w:div w:id="980235316">
          <w:marLeft w:val="640"/>
          <w:marRight w:val="0"/>
          <w:marTop w:val="0"/>
          <w:marBottom w:val="0"/>
          <w:divBdr>
            <w:top w:val="none" w:sz="0" w:space="0" w:color="auto"/>
            <w:left w:val="none" w:sz="0" w:space="0" w:color="auto"/>
            <w:bottom w:val="none" w:sz="0" w:space="0" w:color="auto"/>
            <w:right w:val="none" w:sz="0" w:space="0" w:color="auto"/>
          </w:divBdr>
        </w:div>
        <w:div w:id="1205945176">
          <w:marLeft w:val="640"/>
          <w:marRight w:val="0"/>
          <w:marTop w:val="0"/>
          <w:marBottom w:val="0"/>
          <w:divBdr>
            <w:top w:val="none" w:sz="0" w:space="0" w:color="auto"/>
            <w:left w:val="none" w:sz="0" w:space="0" w:color="auto"/>
            <w:bottom w:val="none" w:sz="0" w:space="0" w:color="auto"/>
            <w:right w:val="none" w:sz="0" w:space="0" w:color="auto"/>
          </w:divBdr>
        </w:div>
        <w:div w:id="650404442">
          <w:marLeft w:val="640"/>
          <w:marRight w:val="0"/>
          <w:marTop w:val="0"/>
          <w:marBottom w:val="0"/>
          <w:divBdr>
            <w:top w:val="none" w:sz="0" w:space="0" w:color="auto"/>
            <w:left w:val="none" w:sz="0" w:space="0" w:color="auto"/>
            <w:bottom w:val="none" w:sz="0" w:space="0" w:color="auto"/>
            <w:right w:val="none" w:sz="0" w:space="0" w:color="auto"/>
          </w:divBdr>
        </w:div>
        <w:div w:id="821314295">
          <w:marLeft w:val="640"/>
          <w:marRight w:val="0"/>
          <w:marTop w:val="0"/>
          <w:marBottom w:val="0"/>
          <w:divBdr>
            <w:top w:val="none" w:sz="0" w:space="0" w:color="auto"/>
            <w:left w:val="none" w:sz="0" w:space="0" w:color="auto"/>
            <w:bottom w:val="none" w:sz="0" w:space="0" w:color="auto"/>
            <w:right w:val="none" w:sz="0" w:space="0" w:color="auto"/>
          </w:divBdr>
        </w:div>
        <w:div w:id="157041254">
          <w:marLeft w:val="640"/>
          <w:marRight w:val="0"/>
          <w:marTop w:val="0"/>
          <w:marBottom w:val="0"/>
          <w:divBdr>
            <w:top w:val="none" w:sz="0" w:space="0" w:color="auto"/>
            <w:left w:val="none" w:sz="0" w:space="0" w:color="auto"/>
            <w:bottom w:val="none" w:sz="0" w:space="0" w:color="auto"/>
            <w:right w:val="none" w:sz="0" w:space="0" w:color="auto"/>
          </w:divBdr>
        </w:div>
        <w:div w:id="1479616106">
          <w:marLeft w:val="640"/>
          <w:marRight w:val="0"/>
          <w:marTop w:val="0"/>
          <w:marBottom w:val="0"/>
          <w:divBdr>
            <w:top w:val="none" w:sz="0" w:space="0" w:color="auto"/>
            <w:left w:val="none" w:sz="0" w:space="0" w:color="auto"/>
            <w:bottom w:val="none" w:sz="0" w:space="0" w:color="auto"/>
            <w:right w:val="none" w:sz="0" w:space="0" w:color="auto"/>
          </w:divBdr>
        </w:div>
        <w:div w:id="1245140418">
          <w:marLeft w:val="640"/>
          <w:marRight w:val="0"/>
          <w:marTop w:val="0"/>
          <w:marBottom w:val="0"/>
          <w:divBdr>
            <w:top w:val="none" w:sz="0" w:space="0" w:color="auto"/>
            <w:left w:val="none" w:sz="0" w:space="0" w:color="auto"/>
            <w:bottom w:val="none" w:sz="0" w:space="0" w:color="auto"/>
            <w:right w:val="none" w:sz="0" w:space="0" w:color="auto"/>
          </w:divBdr>
        </w:div>
        <w:div w:id="100729363">
          <w:marLeft w:val="640"/>
          <w:marRight w:val="0"/>
          <w:marTop w:val="0"/>
          <w:marBottom w:val="0"/>
          <w:divBdr>
            <w:top w:val="none" w:sz="0" w:space="0" w:color="auto"/>
            <w:left w:val="none" w:sz="0" w:space="0" w:color="auto"/>
            <w:bottom w:val="none" w:sz="0" w:space="0" w:color="auto"/>
            <w:right w:val="none" w:sz="0" w:space="0" w:color="auto"/>
          </w:divBdr>
        </w:div>
        <w:div w:id="301271626">
          <w:marLeft w:val="640"/>
          <w:marRight w:val="0"/>
          <w:marTop w:val="0"/>
          <w:marBottom w:val="0"/>
          <w:divBdr>
            <w:top w:val="none" w:sz="0" w:space="0" w:color="auto"/>
            <w:left w:val="none" w:sz="0" w:space="0" w:color="auto"/>
            <w:bottom w:val="none" w:sz="0" w:space="0" w:color="auto"/>
            <w:right w:val="none" w:sz="0" w:space="0" w:color="auto"/>
          </w:divBdr>
        </w:div>
        <w:div w:id="1048337085">
          <w:marLeft w:val="640"/>
          <w:marRight w:val="0"/>
          <w:marTop w:val="0"/>
          <w:marBottom w:val="0"/>
          <w:divBdr>
            <w:top w:val="none" w:sz="0" w:space="0" w:color="auto"/>
            <w:left w:val="none" w:sz="0" w:space="0" w:color="auto"/>
            <w:bottom w:val="none" w:sz="0" w:space="0" w:color="auto"/>
            <w:right w:val="none" w:sz="0" w:space="0" w:color="auto"/>
          </w:divBdr>
        </w:div>
        <w:div w:id="470639278">
          <w:marLeft w:val="640"/>
          <w:marRight w:val="0"/>
          <w:marTop w:val="0"/>
          <w:marBottom w:val="0"/>
          <w:divBdr>
            <w:top w:val="none" w:sz="0" w:space="0" w:color="auto"/>
            <w:left w:val="none" w:sz="0" w:space="0" w:color="auto"/>
            <w:bottom w:val="none" w:sz="0" w:space="0" w:color="auto"/>
            <w:right w:val="none" w:sz="0" w:space="0" w:color="auto"/>
          </w:divBdr>
        </w:div>
        <w:div w:id="1392539405">
          <w:marLeft w:val="640"/>
          <w:marRight w:val="0"/>
          <w:marTop w:val="0"/>
          <w:marBottom w:val="0"/>
          <w:divBdr>
            <w:top w:val="none" w:sz="0" w:space="0" w:color="auto"/>
            <w:left w:val="none" w:sz="0" w:space="0" w:color="auto"/>
            <w:bottom w:val="none" w:sz="0" w:space="0" w:color="auto"/>
            <w:right w:val="none" w:sz="0" w:space="0" w:color="auto"/>
          </w:divBdr>
        </w:div>
        <w:div w:id="1521581719">
          <w:marLeft w:val="640"/>
          <w:marRight w:val="0"/>
          <w:marTop w:val="0"/>
          <w:marBottom w:val="0"/>
          <w:divBdr>
            <w:top w:val="none" w:sz="0" w:space="0" w:color="auto"/>
            <w:left w:val="none" w:sz="0" w:space="0" w:color="auto"/>
            <w:bottom w:val="none" w:sz="0" w:space="0" w:color="auto"/>
            <w:right w:val="none" w:sz="0" w:space="0" w:color="auto"/>
          </w:divBdr>
        </w:div>
        <w:div w:id="210458796">
          <w:marLeft w:val="640"/>
          <w:marRight w:val="0"/>
          <w:marTop w:val="0"/>
          <w:marBottom w:val="0"/>
          <w:divBdr>
            <w:top w:val="none" w:sz="0" w:space="0" w:color="auto"/>
            <w:left w:val="none" w:sz="0" w:space="0" w:color="auto"/>
            <w:bottom w:val="none" w:sz="0" w:space="0" w:color="auto"/>
            <w:right w:val="none" w:sz="0" w:space="0" w:color="auto"/>
          </w:divBdr>
        </w:div>
        <w:div w:id="1509906061">
          <w:marLeft w:val="640"/>
          <w:marRight w:val="0"/>
          <w:marTop w:val="0"/>
          <w:marBottom w:val="0"/>
          <w:divBdr>
            <w:top w:val="none" w:sz="0" w:space="0" w:color="auto"/>
            <w:left w:val="none" w:sz="0" w:space="0" w:color="auto"/>
            <w:bottom w:val="none" w:sz="0" w:space="0" w:color="auto"/>
            <w:right w:val="none" w:sz="0" w:space="0" w:color="auto"/>
          </w:divBdr>
        </w:div>
        <w:div w:id="172233980">
          <w:marLeft w:val="640"/>
          <w:marRight w:val="0"/>
          <w:marTop w:val="0"/>
          <w:marBottom w:val="0"/>
          <w:divBdr>
            <w:top w:val="none" w:sz="0" w:space="0" w:color="auto"/>
            <w:left w:val="none" w:sz="0" w:space="0" w:color="auto"/>
            <w:bottom w:val="none" w:sz="0" w:space="0" w:color="auto"/>
            <w:right w:val="none" w:sz="0" w:space="0" w:color="auto"/>
          </w:divBdr>
        </w:div>
        <w:div w:id="579143586">
          <w:marLeft w:val="640"/>
          <w:marRight w:val="0"/>
          <w:marTop w:val="0"/>
          <w:marBottom w:val="0"/>
          <w:divBdr>
            <w:top w:val="none" w:sz="0" w:space="0" w:color="auto"/>
            <w:left w:val="none" w:sz="0" w:space="0" w:color="auto"/>
            <w:bottom w:val="none" w:sz="0" w:space="0" w:color="auto"/>
            <w:right w:val="none" w:sz="0" w:space="0" w:color="auto"/>
          </w:divBdr>
        </w:div>
        <w:div w:id="1586455414">
          <w:marLeft w:val="640"/>
          <w:marRight w:val="0"/>
          <w:marTop w:val="0"/>
          <w:marBottom w:val="0"/>
          <w:divBdr>
            <w:top w:val="none" w:sz="0" w:space="0" w:color="auto"/>
            <w:left w:val="none" w:sz="0" w:space="0" w:color="auto"/>
            <w:bottom w:val="none" w:sz="0" w:space="0" w:color="auto"/>
            <w:right w:val="none" w:sz="0" w:space="0" w:color="auto"/>
          </w:divBdr>
        </w:div>
        <w:div w:id="1077819842">
          <w:marLeft w:val="640"/>
          <w:marRight w:val="0"/>
          <w:marTop w:val="0"/>
          <w:marBottom w:val="0"/>
          <w:divBdr>
            <w:top w:val="none" w:sz="0" w:space="0" w:color="auto"/>
            <w:left w:val="none" w:sz="0" w:space="0" w:color="auto"/>
            <w:bottom w:val="none" w:sz="0" w:space="0" w:color="auto"/>
            <w:right w:val="none" w:sz="0" w:space="0" w:color="auto"/>
          </w:divBdr>
        </w:div>
        <w:div w:id="1605961733">
          <w:marLeft w:val="640"/>
          <w:marRight w:val="0"/>
          <w:marTop w:val="0"/>
          <w:marBottom w:val="0"/>
          <w:divBdr>
            <w:top w:val="none" w:sz="0" w:space="0" w:color="auto"/>
            <w:left w:val="none" w:sz="0" w:space="0" w:color="auto"/>
            <w:bottom w:val="none" w:sz="0" w:space="0" w:color="auto"/>
            <w:right w:val="none" w:sz="0" w:space="0" w:color="auto"/>
          </w:divBdr>
        </w:div>
        <w:div w:id="1159543490">
          <w:marLeft w:val="640"/>
          <w:marRight w:val="0"/>
          <w:marTop w:val="0"/>
          <w:marBottom w:val="0"/>
          <w:divBdr>
            <w:top w:val="none" w:sz="0" w:space="0" w:color="auto"/>
            <w:left w:val="none" w:sz="0" w:space="0" w:color="auto"/>
            <w:bottom w:val="none" w:sz="0" w:space="0" w:color="auto"/>
            <w:right w:val="none" w:sz="0" w:space="0" w:color="auto"/>
          </w:divBdr>
        </w:div>
        <w:div w:id="971402871">
          <w:marLeft w:val="640"/>
          <w:marRight w:val="0"/>
          <w:marTop w:val="0"/>
          <w:marBottom w:val="0"/>
          <w:divBdr>
            <w:top w:val="none" w:sz="0" w:space="0" w:color="auto"/>
            <w:left w:val="none" w:sz="0" w:space="0" w:color="auto"/>
            <w:bottom w:val="none" w:sz="0" w:space="0" w:color="auto"/>
            <w:right w:val="none" w:sz="0" w:space="0" w:color="auto"/>
          </w:divBdr>
        </w:div>
        <w:div w:id="1650791575">
          <w:marLeft w:val="640"/>
          <w:marRight w:val="0"/>
          <w:marTop w:val="0"/>
          <w:marBottom w:val="0"/>
          <w:divBdr>
            <w:top w:val="none" w:sz="0" w:space="0" w:color="auto"/>
            <w:left w:val="none" w:sz="0" w:space="0" w:color="auto"/>
            <w:bottom w:val="none" w:sz="0" w:space="0" w:color="auto"/>
            <w:right w:val="none" w:sz="0" w:space="0" w:color="auto"/>
          </w:divBdr>
        </w:div>
        <w:div w:id="2059742394">
          <w:marLeft w:val="640"/>
          <w:marRight w:val="0"/>
          <w:marTop w:val="0"/>
          <w:marBottom w:val="0"/>
          <w:divBdr>
            <w:top w:val="none" w:sz="0" w:space="0" w:color="auto"/>
            <w:left w:val="none" w:sz="0" w:space="0" w:color="auto"/>
            <w:bottom w:val="none" w:sz="0" w:space="0" w:color="auto"/>
            <w:right w:val="none" w:sz="0" w:space="0" w:color="auto"/>
          </w:divBdr>
        </w:div>
        <w:div w:id="1866092693">
          <w:marLeft w:val="640"/>
          <w:marRight w:val="0"/>
          <w:marTop w:val="0"/>
          <w:marBottom w:val="0"/>
          <w:divBdr>
            <w:top w:val="none" w:sz="0" w:space="0" w:color="auto"/>
            <w:left w:val="none" w:sz="0" w:space="0" w:color="auto"/>
            <w:bottom w:val="none" w:sz="0" w:space="0" w:color="auto"/>
            <w:right w:val="none" w:sz="0" w:space="0" w:color="auto"/>
          </w:divBdr>
        </w:div>
        <w:div w:id="273678745">
          <w:marLeft w:val="640"/>
          <w:marRight w:val="0"/>
          <w:marTop w:val="0"/>
          <w:marBottom w:val="0"/>
          <w:divBdr>
            <w:top w:val="none" w:sz="0" w:space="0" w:color="auto"/>
            <w:left w:val="none" w:sz="0" w:space="0" w:color="auto"/>
            <w:bottom w:val="none" w:sz="0" w:space="0" w:color="auto"/>
            <w:right w:val="none" w:sz="0" w:space="0" w:color="auto"/>
          </w:divBdr>
        </w:div>
        <w:div w:id="1544781225">
          <w:marLeft w:val="640"/>
          <w:marRight w:val="0"/>
          <w:marTop w:val="0"/>
          <w:marBottom w:val="0"/>
          <w:divBdr>
            <w:top w:val="none" w:sz="0" w:space="0" w:color="auto"/>
            <w:left w:val="none" w:sz="0" w:space="0" w:color="auto"/>
            <w:bottom w:val="none" w:sz="0" w:space="0" w:color="auto"/>
            <w:right w:val="none" w:sz="0" w:space="0" w:color="auto"/>
          </w:divBdr>
        </w:div>
        <w:div w:id="1490752899">
          <w:marLeft w:val="640"/>
          <w:marRight w:val="0"/>
          <w:marTop w:val="0"/>
          <w:marBottom w:val="0"/>
          <w:divBdr>
            <w:top w:val="none" w:sz="0" w:space="0" w:color="auto"/>
            <w:left w:val="none" w:sz="0" w:space="0" w:color="auto"/>
            <w:bottom w:val="none" w:sz="0" w:space="0" w:color="auto"/>
            <w:right w:val="none" w:sz="0" w:space="0" w:color="auto"/>
          </w:divBdr>
        </w:div>
        <w:div w:id="1058362295">
          <w:marLeft w:val="640"/>
          <w:marRight w:val="0"/>
          <w:marTop w:val="0"/>
          <w:marBottom w:val="0"/>
          <w:divBdr>
            <w:top w:val="none" w:sz="0" w:space="0" w:color="auto"/>
            <w:left w:val="none" w:sz="0" w:space="0" w:color="auto"/>
            <w:bottom w:val="none" w:sz="0" w:space="0" w:color="auto"/>
            <w:right w:val="none" w:sz="0" w:space="0" w:color="auto"/>
          </w:divBdr>
        </w:div>
        <w:div w:id="1126892812">
          <w:marLeft w:val="640"/>
          <w:marRight w:val="0"/>
          <w:marTop w:val="0"/>
          <w:marBottom w:val="0"/>
          <w:divBdr>
            <w:top w:val="none" w:sz="0" w:space="0" w:color="auto"/>
            <w:left w:val="none" w:sz="0" w:space="0" w:color="auto"/>
            <w:bottom w:val="none" w:sz="0" w:space="0" w:color="auto"/>
            <w:right w:val="none" w:sz="0" w:space="0" w:color="auto"/>
          </w:divBdr>
        </w:div>
        <w:div w:id="337005410">
          <w:marLeft w:val="640"/>
          <w:marRight w:val="0"/>
          <w:marTop w:val="0"/>
          <w:marBottom w:val="0"/>
          <w:divBdr>
            <w:top w:val="none" w:sz="0" w:space="0" w:color="auto"/>
            <w:left w:val="none" w:sz="0" w:space="0" w:color="auto"/>
            <w:bottom w:val="none" w:sz="0" w:space="0" w:color="auto"/>
            <w:right w:val="none" w:sz="0" w:space="0" w:color="auto"/>
          </w:divBdr>
        </w:div>
        <w:div w:id="363559712">
          <w:marLeft w:val="640"/>
          <w:marRight w:val="0"/>
          <w:marTop w:val="0"/>
          <w:marBottom w:val="0"/>
          <w:divBdr>
            <w:top w:val="none" w:sz="0" w:space="0" w:color="auto"/>
            <w:left w:val="none" w:sz="0" w:space="0" w:color="auto"/>
            <w:bottom w:val="none" w:sz="0" w:space="0" w:color="auto"/>
            <w:right w:val="none" w:sz="0" w:space="0" w:color="auto"/>
          </w:divBdr>
        </w:div>
        <w:div w:id="964432819">
          <w:marLeft w:val="640"/>
          <w:marRight w:val="0"/>
          <w:marTop w:val="0"/>
          <w:marBottom w:val="0"/>
          <w:divBdr>
            <w:top w:val="none" w:sz="0" w:space="0" w:color="auto"/>
            <w:left w:val="none" w:sz="0" w:space="0" w:color="auto"/>
            <w:bottom w:val="none" w:sz="0" w:space="0" w:color="auto"/>
            <w:right w:val="none" w:sz="0" w:space="0" w:color="auto"/>
          </w:divBdr>
        </w:div>
        <w:div w:id="1390495363">
          <w:marLeft w:val="640"/>
          <w:marRight w:val="0"/>
          <w:marTop w:val="0"/>
          <w:marBottom w:val="0"/>
          <w:divBdr>
            <w:top w:val="none" w:sz="0" w:space="0" w:color="auto"/>
            <w:left w:val="none" w:sz="0" w:space="0" w:color="auto"/>
            <w:bottom w:val="none" w:sz="0" w:space="0" w:color="auto"/>
            <w:right w:val="none" w:sz="0" w:space="0" w:color="auto"/>
          </w:divBdr>
        </w:div>
        <w:div w:id="455418798">
          <w:marLeft w:val="640"/>
          <w:marRight w:val="0"/>
          <w:marTop w:val="0"/>
          <w:marBottom w:val="0"/>
          <w:divBdr>
            <w:top w:val="none" w:sz="0" w:space="0" w:color="auto"/>
            <w:left w:val="none" w:sz="0" w:space="0" w:color="auto"/>
            <w:bottom w:val="none" w:sz="0" w:space="0" w:color="auto"/>
            <w:right w:val="none" w:sz="0" w:space="0" w:color="auto"/>
          </w:divBdr>
        </w:div>
        <w:div w:id="1334145773">
          <w:marLeft w:val="640"/>
          <w:marRight w:val="0"/>
          <w:marTop w:val="0"/>
          <w:marBottom w:val="0"/>
          <w:divBdr>
            <w:top w:val="none" w:sz="0" w:space="0" w:color="auto"/>
            <w:left w:val="none" w:sz="0" w:space="0" w:color="auto"/>
            <w:bottom w:val="none" w:sz="0" w:space="0" w:color="auto"/>
            <w:right w:val="none" w:sz="0" w:space="0" w:color="auto"/>
          </w:divBdr>
        </w:div>
        <w:div w:id="586622915">
          <w:marLeft w:val="640"/>
          <w:marRight w:val="0"/>
          <w:marTop w:val="0"/>
          <w:marBottom w:val="0"/>
          <w:divBdr>
            <w:top w:val="none" w:sz="0" w:space="0" w:color="auto"/>
            <w:left w:val="none" w:sz="0" w:space="0" w:color="auto"/>
            <w:bottom w:val="none" w:sz="0" w:space="0" w:color="auto"/>
            <w:right w:val="none" w:sz="0" w:space="0" w:color="auto"/>
          </w:divBdr>
        </w:div>
        <w:div w:id="1981567010">
          <w:marLeft w:val="640"/>
          <w:marRight w:val="0"/>
          <w:marTop w:val="0"/>
          <w:marBottom w:val="0"/>
          <w:divBdr>
            <w:top w:val="none" w:sz="0" w:space="0" w:color="auto"/>
            <w:left w:val="none" w:sz="0" w:space="0" w:color="auto"/>
            <w:bottom w:val="none" w:sz="0" w:space="0" w:color="auto"/>
            <w:right w:val="none" w:sz="0" w:space="0" w:color="auto"/>
          </w:divBdr>
        </w:div>
        <w:div w:id="1204632253">
          <w:marLeft w:val="640"/>
          <w:marRight w:val="0"/>
          <w:marTop w:val="0"/>
          <w:marBottom w:val="0"/>
          <w:divBdr>
            <w:top w:val="none" w:sz="0" w:space="0" w:color="auto"/>
            <w:left w:val="none" w:sz="0" w:space="0" w:color="auto"/>
            <w:bottom w:val="none" w:sz="0" w:space="0" w:color="auto"/>
            <w:right w:val="none" w:sz="0" w:space="0" w:color="auto"/>
          </w:divBdr>
        </w:div>
        <w:div w:id="1899784686">
          <w:marLeft w:val="640"/>
          <w:marRight w:val="0"/>
          <w:marTop w:val="0"/>
          <w:marBottom w:val="0"/>
          <w:divBdr>
            <w:top w:val="none" w:sz="0" w:space="0" w:color="auto"/>
            <w:left w:val="none" w:sz="0" w:space="0" w:color="auto"/>
            <w:bottom w:val="none" w:sz="0" w:space="0" w:color="auto"/>
            <w:right w:val="none" w:sz="0" w:space="0" w:color="auto"/>
          </w:divBdr>
        </w:div>
        <w:div w:id="18164513">
          <w:marLeft w:val="640"/>
          <w:marRight w:val="0"/>
          <w:marTop w:val="0"/>
          <w:marBottom w:val="0"/>
          <w:divBdr>
            <w:top w:val="none" w:sz="0" w:space="0" w:color="auto"/>
            <w:left w:val="none" w:sz="0" w:space="0" w:color="auto"/>
            <w:bottom w:val="none" w:sz="0" w:space="0" w:color="auto"/>
            <w:right w:val="none" w:sz="0" w:space="0" w:color="auto"/>
          </w:divBdr>
        </w:div>
        <w:div w:id="871922998">
          <w:marLeft w:val="640"/>
          <w:marRight w:val="0"/>
          <w:marTop w:val="0"/>
          <w:marBottom w:val="0"/>
          <w:divBdr>
            <w:top w:val="none" w:sz="0" w:space="0" w:color="auto"/>
            <w:left w:val="none" w:sz="0" w:space="0" w:color="auto"/>
            <w:bottom w:val="none" w:sz="0" w:space="0" w:color="auto"/>
            <w:right w:val="none" w:sz="0" w:space="0" w:color="auto"/>
          </w:divBdr>
        </w:div>
        <w:div w:id="740719599">
          <w:marLeft w:val="640"/>
          <w:marRight w:val="0"/>
          <w:marTop w:val="0"/>
          <w:marBottom w:val="0"/>
          <w:divBdr>
            <w:top w:val="none" w:sz="0" w:space="0" w:color="auto"/>
            <w:left w:val="none" w:sz="0" w:space="0" w:color="auto"/>
            <w:bottom w:val="none" w:sz="0" w:space="0" w:color="auto"/>
            <w:right w:val="none" w:sz="0" w:space="0" w:color="auto"/>
          </w:divBdr>
        </w:div>
        <w:div w:id="1032268980">
          <w:marLeft w:val="640"/>
          <w:marRight w:val="0"/>
          <w:marTop w:val="0"/>
          <w:marBottom w:val="0"/>
          <w:divBdr>
            <w:top w:val="none" w:sz="0" w:space="0" w:color="auto"/>
            <w:left w:val="none" w:sz="0" w:space="0" w:color="auto"/>
            <w:bottom w:val="none" w:sz="0" w:space="0" w:color="auto"/>
            <w:right w:val="none" w:sz="0" w:space="0" w:color="auto"/>
          </w:divBdr>
        </w:div>
        <w:div w:id="360399933">
          <w:marLeft w:val="640"/>
          <w:marRight w:val="0"/>
          <w:marTop w:val="0"/>
          <w:marBottom w:val="0"/>
          <w:divBdr>
            <w:top w:val="none" w:sz="0" w:space="0" w:color="auto"/>
            <w:left w:val="none" w:sz="0" w:space="0" w:color="auto"/>
            <w:bottom w:val="none" w:sz="0" w:space="0" w:color="auto"/>
            <w:right w:val="none" w:sz="0" w:space="0" w:color="auto"/>
          </w:divBdr>
        </w:div>
        <w:div w:id="1647467929">
          <w:marLeft w:val="640"/>
          <w:marRight w:val="0"/>
          <w:marTop w:val="0"/>
          <w:marBottom w:val="0"/>
          <w:divBdr>
            <w:top w:val="none" w:sz="0" w:space="0" w:color="auto"/>
            <w:left w:val="none" w:sz="0" w:space="0" w:color="auto"/>
            <w:bottom w:val="none" w:sz="0" w:space="0" w:color="auto"/>
            <w:right w:val="none" w:sz="0" w:space="0" w:color="auto"/>
          </w:divBdr>
        </w:div>
        <w:div w:id="1701973615">
          <w:marLeft w:val="640"/>
          <w:marRight w:val="0"/>
          <w:marTop w:val="0"/>
          <w:marBottom w:val="0"/>
          <w:divBdr>
            <w:top w:val="none" w:sz="0" w:space="0" w:color="auto"/>
            <w:left w:val="none" w:sz="0" w:space="0" w:color="auto"/>
            <w:bottom w:val="none" w:sz="0" w:space="0" w:color="auto"/>
            <w:right w:val="none" w:sz="0" w:space="0" w:color="auto"/>
          </w:divBdr>
        </w:div>
        <w:div w:id="1055395971">
          <w:marLeft w:val="640"/>
          <w:marRight w:val="0"/>
          <w:marTop w:val="0"/>
          <w:marBottom w:val="0"/>
          <w:divBdr>
            <w:top w:val="none" w:sz="0" w:space="0" w:color="auto"/>
            <w:left w:val="none" w:sz="0" w:space="0" w:color="auto"/>
            <w:bottom w:val="none" w:sz="0" w:space="0" w:color="auto"/>
            <w:right w:val="none" w:sz="0" w:space="0" w:color="auto"/>
          </w:divBdr>
        </w:div>
        <w:div w:id="58022930">
          <w:marLeft w:val="640"/>
          <w:marRight w:val="0"/>
          <w:marTop w:val="0"/>
          <w:marBottom w:val="0"/>
          <w:divBdr>
            <w:top w:val="none" w:sz="0" w:space="0" w:color="auto"/>
            <w:left w:val="none" w:sz="0" w:space="0" w:color="auto"/>
            <w:bottom w:val="none" w:sz="0" w:space="0" w:color="auto"/>
            <w:right w:val="none" w:sz="0" w:space="0" w:color="auto"/>
          </w:divBdr>
        </w:div>
        <w:div w:id="1316839808">
          <w:marLeft w:val="640"/>
          <w:marRight w:val="0"/>
          <w:marTop w:val="0"/>
          <w:marBottom w:val="0"/>
          <w:divBdr>
            <w:top w:val="none" w:sz="0" w:space="0" w:color="auto"/>
            <w:left w:val="none" w:sz="0" w:space="0" w:color="auto"/>
            <w:bottom w:val="none" w:sz="0" w:space="0" w:color="auto"/>
            <w:right w:val="none" w:sz="0" w:space="0" w:color="auto"/>
          </w:divBdr>
        </w:div>
        <w:div w:id="448818006">
          <w:marLeft w:val="640"/>
          <w:marRight w:val="0"/>
          <w:marTop w:val="0"/>
          <w:marBottom w:val="0"/>
          <w:divBdr>
            <w:top w:val="none" w:sz="0" w:space="0" w:color="auto"/>
            <w:left w:val="none" w:sz="0" w:space="0" w:color="auto"/>
            <w:bottom w:val="none" w:sz="0" w:space="0" w:color="auto"/>
            <w:right w:val="none" w:sz="0" w:space="0" w:color="auto"/>
          </w:divBdr>
        </w:div>
        <w:div w:id="1894803632">
          <w:marLeft w:val="640"/>
          <w:marRight w:val="0"/>
          <w:marTop w:val="0"/>
          <w:marBottom w:val="0"/>
          <w:divBdr>
            <w:top w:val="none" w:sz="0" w:space="0" w:color="auto"/>
            <w:left w:val="none" w:sz="0" w:space="0" w:color="auto"/>
            <w:bottom w:val="none" w:sz="0" w:space="0" w:color="auto"/>
            <w:right w:val="none" w:sz="0" w:space="0" w:color="auto"/>
          </w:divBdr>
        </w:div>
        <w:div w:id="1592008970">
          <w:marLeft w:val="640"/>
          <w:marRight w:val="0"/>
          <w:marTop w:val="0"/>
          <w:marBottom w:val="0"/>
          <w:divBdr>
            <w:top w:val="none" w:sz="0" w:space="0" w:color="auto"/>
            <w:left w:val="none" w:sz="0" w:space="0" w:color="auto"/>
            <w:bottom w:val="none" w:sz="0" w:space="0" w:color="auto"/>
            <w:right w:val="none" w:sz="0" w:space="0" w:color="auto"/>
          </w:divBdr>
        </w:div>
        <w:div w:id="356544795">
          <w:marLeft w:val="640"/>
          <w:marRight w:val="0"/>
          <w:marTop w:val="0"/>
          <w:marBottom w:val="0"/>
          <w:divBdr>
            <w:top w:val="none" w:sz="0" w:space="0" w:color="auto"/>
            <w:left w:val="none" w:sz="0" w:space="0" w:color="auto"/>
            <w:bottom w:val="none" w:sz="0" w:space="0" w:color="auto"/>
            <w:right w:val="none" w:sz="0" w:space="0" w:color="auto"/>
          </w:divBdr>
        </w:div>
        <w:div w:id="1395809372">
          <w:marLeft w:val="640"/>
          <w:marRight w:val="0"/>
          <w:marTop w:val="0"/>
          <w:marBottom w:val="0"/>
          <w:divBdr>
            <w:top w:val="none" w:sz="0" w:space="0" w:color="auto"/>
            <w:left w:val="none" w:sz="0" w:space="0" w:color="auto"/>
            <w:bottom w:val="none" w:sz="0" w:space="0" w:color="auto"/>
            <w:right w:val="none" w:sz="0" w:space="0" w:color="auto"/>
          </w:divBdr>
        </w:div>
        <w:div w:id="1615482751">
          <w:marLeft w:val="640"/>
          <w:marRight w:val="0"/>
          <w:marTop w:val="0"/>
          <w:marBottom w:val="0"/>
          <w:divBdr>
            <w:top w:val="none" w:sz="0" w:space="0" w:color="auto"/>
            <w:left w:val="none" w:sz="0" w:space="0" w:color="auto"/>
            <w:bottom w:val="none" w:sz="0" w:space="0" w:color="auto"/>
            <w:right w:val="none" w:sz="0" w:space="0" w:color="auto"/>
          </w:divBdr>
        </w:div>
        <w:div w:id="1711762880">
          <w:marLeft w:val="640"/>
          <w:marRight w:val="0"/>
          <w:marTop w:val="0"/>
          <w:marBottom w:val="0"/>
          <w:divBdr>
            <w:top w:val="none" w:sz="0" w:space="0" w:color="auto"/>
            <w:left w:val="none" w:sz="0" w:space="0" w:color="auto"/>
            <w:bottom w:val="none" w:sz="0" w:space="0" w:color="auto"/>
            <w:right w:val="none" w:sz="0" w:space="0" w:color="auto"/>
          </w:divBdr>
        </w:div>
        <w:div w:id="2075813802">
          <w:marLeft w:val="640"/>
          <w:marRight w:val="0"/>
          <w:marTop w:val="0"/>
          <w:marBottom w:val="0"/>
          <w:divBdr>
            <w:top w:val="none" w:sz="0" w:space="0" w:color="auto"/>
            <w:left w:val="none" w:sz="0" w:space="0" w:color="auto"/>
            <w:bottom w:val="none" w:sz="0" w:space="0" w:color="auto"/>
            <w:right w:val="none" w:sz="0" w:space="0" w:color="auto"/>
          </w:divBdr>
        </w:div>
        <w:div w:id="338771713">
          <w:marLeft w:val="640"/>
          <w:marRight w:val="0"/>
          <w:marTop w:val="0"/>
          <w:marBottom w:val="0"/>
          <w:divBdr>
            <w:top w:val="none" w:sz="0" w:space="0" w:color="auto"/>
            <w:left w:val="none" w:sz="0" w:space="0" w:color="auto"/>
            <w:bottom w:val="none" w:sz="0" w:space="0" w:color="auto"/>
            <w:right w:val="none" w:sz="0" w:space="0" w:color="auto"/>
          </w:divBdr>
        </w:div>
        <w:div w:id="612520898">
          <w:marLeft w:val="640"/>
          <w:marRight w:val="0"/>
          <w:marTop w:val="0"/>
          <w:marBottom w:val="0"/>
          <w:divBdr>
            <w:top w:val="none" w:sz="0" w:space="0" w:color="auto"/>
            <w:left w:val="none" w:sz="0" w:space="0" w:color="auto"/>
            <w:bottom w:val="none" w:sz="0" w:space="0" w:color="auto"/>
            <w:right w:val="none" w:sz="0" w:space="0" w:color="auto"/>
          </w:divBdr>
        </w:div>
        <w:div w:id="1464888666">
          <w:marLeft w:val="640"/>
          <w:marRight w:val="0"/>
          <w:marTop w:val="0"/>
          <w:marBottom w:val="0"/>
          <w:divBdr>
            <w:top w:val="none" w:sz="0" w:space="0" w:color="auto"/>
            <w:left w:val="none" w:sz="0" w:space="0" w:color="auto"/>
            <w:bottom w:val="none" w:sz="0" w:space="0" w:color="auto"/>
            <w:right w:val="none" w:sz="0" w:space="0" w:color="auto"/>
          </w:divBdr>
        </w:div>
        <w:div w:id="726419604">
          <w:marLeft w:val="640"/>
          <w:marRight w:val="0"/>
          <w:marTop w:val="0"/>
          <w:marBottom w:val="0"/>
          <w:divBdr>
            <w:top w:val="none" w:sz="0" w:space="0" w:color="auto"/>
            <w:left w:val="none" w:sz="0" w:space="0" w:color="auto"/>
            <w:bottom w:val="none" w:sz="0" w:space="0" w:color="auto"/>
            <w:right w:val="none" w:sz="0" w:space="0" w:color="auto"/>
          </w:divBdr>
        </w:div>
        <w:div w:id="1696884216">
          <w:marLeft w:val="640"/>
          <w:marRight w:val="0"/>
          <w:marTop w:val="0"/>
          <w:marBottom w:val="0"/>
          <w:divBdr>
            <w:top w:val="none" w:sz="0" w:space="0" w:color="auto"/>
            <w:left w:val="none" w:sz="0" w:space="0" w:color="auto"/>
            <w:bottom w:val="none" w:sz="0" w:space="0" w:color="auto"/>
            <w:right w:val="none" w:sz="0" w:space="0" w:color="auto"/>
          </w:divBdr>
        </w:div>
        <w:div w:id="227572821">
          <w:marLeft w:val="640"/>
          <w:marRight w:val="0"/>
          <w:marTop w:val="0"/>
          <w:marBottom w:val="0"/>
          <w:divBdr>
            <w:top w:val="none" w:sz="0" w:space="0" w:color="auto"/>
            <w:left w:val="none" w:sz="0" w:space="0" w:color="auto"/>
            <w:bottom w:val="none" w:sz="0" w:space="0" w:color="auto"/>
            <w:right w:val="none" w:sz="0" w:space="0" w:color="auto"/>
          </w:divBdr>
        </w:div>
        <w:div w:id="1996645533">
          <w:marLeft w:val="640"/>
          <w:marRight w:val="0"/>
          <w:marTop w:val="0"/>
          <w:marBottom w:val="0"/>
          <w:divBdr>
            <w:top w:val="none" w:sz="0" w:space="0" w:color="auto"/>
            <w:left w:val="none" w:sz="0" w:space="0" w:color="auto"/>
            <w:bottom w:val="none" w:sz="0" w:space="0" w:color="auto"/>
            <w:right w:val="none" w:sz="0" w:space="0" w:color="auto"/>
          </w:divBdr>
        </w:div>
        <w:div w:id="325785870">
          <w:marLeft w:val="640"/>
          <w:marRight w:val="0"/>
          <w:marTop w:val="0"/>
          <w:marBottom w:val="0"/>
          <w:divBdr>
            <w:top w:val="none" w:sz="0" w:space="0" w:color="auto"/>
            <w:left w:val="none" w:sz="0" w:space="0" w:color="auto"/>
            <w:bottom w:val="none" w:sz="0" w:space="0" w:color="auto"/>
            <w:right w:val="none" w:sz="0" w:space="0" w:color="auto"/>
          </w:divBdr>
        </w:div>
        <w:div w:id="1212961228">
          <w:marLeft w:val="640"/>
          <w:marRight w:val="0"/>
          <w:marTop w:val="0"/>
          <w:marBottom w:val="0"/>
          <w:divBdr>
            <w:top w:val="none" w:sz="0" w:space="0" w:color="auto"/>
            <w:left w:val="none" w:sz="0" w:space="0" w:color="auto"/>
            <w:bottom w:val="none" w:sz="0" w:space="0" w:color="auto"/>
            <w:right w:val="none" w:sz="0" w:space="0" w:color="auto"/>
          </w:divBdr>
        </w:div>
        <w:div w:id="446042917">
          <w:marLeft w:val="640"/>
          <w:marRight w:val="0"/>
          <w:marTop w:val="0"/>
          <w:marBottom w:val="0"/>
          <w:divBdr>
            <w:top w:val="none" w:sz="0" w:space="0" w:color="auto"/>
            <w:left w:val="none" w:sz="0" w:space="0" w:color="auto"/>
            <w:bottom w:val="none" w:sz="0" w:space="0" w:color="auto"/>
            <w:right w:val="none" w:sz="0" w:space="0" w:color="auto"/>
          </w:divBdr>
        </w:div>
        <w:div w:id="198972931">
          <w:marLeft w:val="640"/>
          <w:marRight w:val="0"/>
          <w:marTop w:val="0"/>
          <w:marBottom w:val="0"/>
          <w:divBdr>
            <w:top w:val="none" w:sz="0" w:space="0" w:color="auto"/>
            <w:left w:val="none" w:sz="0" w:space="0" w:color="auto"/>
            <w:bottom w:val="none" w:sz="0" w:space="0" w:color="auto"/>
            <w:right w:val="none" w:sz="0" w:space="0" w:color="auto"/>
          </w:divBdr>
        </w:div>
        <w:div w:id="2124037775">
          <w:marLeft w:val="640"/>
          <w:marRight w:val="0"/>
          <w:marTop w:val="0"/>
          <w:marBottom w:val="0"/>
          <w:divBdr>
            <w:top w:val="none" w:sz="0" w:space="0" w:color="auto"/>
            <w:left w:val="none" w:sz="0" w:space="0" w:color="auto"/>
            <w:bottom w:val="none" w:sz="0" w:space="0" w:color="auto"/>
            <w:right w:val="none" w:sz="0" w:space="0" w:color="auto"/>
          </w:divBdr>
        </w:div>
        <w:div w:id="317925119">
          <w:marLeft w:val="640"/>
          <w:marRight w:val="0"/>
          <w:marTop w:val="0"/>
          <w:marBottom w:val="0"/>
          <w:divBdr>
            <w:top w:val="none" w:sz="0" w:space="0" w:color="auto"/>
            <w:left w:val="none" w:sz="0" w:space="0" w:color="auto"/>
            <w:bottom w:val="none" w:sz="0" w:space="0" w:color="auto"/>
            <w:right w:val="none" w:sz="0" w:space="0" w:color="auto"/>
          </w:divBdr>
        </w:div>
        <w:div w:id="252856189">
          <w:marLeft w:val="640"/>
          <w:marRight w:val="0"/>
          <w:marTop w:val="0"/>
          <w:marBottom w:val="0"/>
          <w:divBdr>
            <w:top w:val="none" w:sz="0" w:space="0" w:color="auto"/>
            <w:left w:val="none" w:sz="0" w:space="0" w:color="auto"/>
            <w:bottom w:val="none" w:sz="0" w:space="0" w:color="auto"/>
            <w:right w:val="none" w:sz="0" w:space="0" w:color="auto"/>
          </w:divBdr>
        </w:div>
        <w:div w:id="842283819">
          <w:marLeft w:val="640"/>
          <w:marRight w:val="0"/>
          <w:marTop w:val="0"/>
          <w:marBottom w:val="0"/>
          <w:divBdr>
            <w:top w:val="none" w:sz="0" w:space="0" w:color="auto"/>
            <w:left w:val="none" w:sz="0" w:space="0" w:color="auto"/>
            <w:bottom w:val="none" w:sz="0" w:space="0" w:color="auto"/>
            <w:right w:val="none" w:sz="0" w:space="0" w:color="auto"/>
          </w:divBdr>
        </w:div>
        <w:div w:id="1786582945">
          <w:marLeft w:val="640"/>
          <w:marRight w:val="0"/>
          <w:marTop w:val="0"/>
          <w:marBottom w:val="0"/>
          <w:divBdr>
            <w:top w:val="none" w:sz="0" w:space="0" w:color="auto"/>
            <w:left w:val="none" w:sz="0" w:space="0" w:color="auto"/>
            <w:bottom w:val="none" w:sz="0" w:space="0" w:color="auto"/>
            <w:right w:val="none" w:sz="0" w:space="0" w:color="auto"/>
          </w:divBdr>
        </w:div>
        <w:div w:id="168495266">
          <w:marLeft w:val="640"/>
          <w:marRight w:val="0"/>
          <w:marTop w:val="0"/>
          <w:marBottom w:val="0"/>
          <w:divBdr>
            <w:top w:val="none" w:sz="0" w:space="0" w:color="auto"/>
            <w:left w:val="none" w:sz="0" w:space="0" w:color="auto"/>
            <w:bottom w:val="none" w:sz="0" w:space="0" w:color="auto"/>
            <w:right w:val="none" w:sz="0" w:space="0" w:color="auto"/>
          </w:divBdr>
        </w:div>
        <w:div w:id="841431838">
          <w:marLeft w:val="640"/>
          <w:marRight w:val="0"/>
          <w:marTop w:val="0"/>
          <w:marBottom w:val="0"/>
          <w:divBdr>
            <w:top w:val="none" w:sz="0" w:space="0" w:color="auto"/>
            <w:left w:val="none" w:sz="0" w:space="0" w:color="auto"/>
            <w:bottom w:val="none" w:sz="0" w:space="0" w:color="auto"/>
            <w:right w:val="none" w:sz="0" w:space="0" w:color="auto"/>
          </w:divBdr>
        </w:div>
        <w:div w:id="194730036">
          <w:marLeft w:val="640"/>
          <w:marRight w:val="0"/>
          <w:marTop w:val="0"/>
          <w:marBottom w:val="0"/>
          <w:divBdr>
            <w:top w:val="none" w:sz="0" w:space="0" w:color="auto"/>
            <w:left w:val="none" w:sz="0" w:space="0" w:color="auto"/>
            <w:bottom w:val="none" w:sz="0" w:space="0" w:color="auto"/>
            <w:right w:val="none" w:sz="0" w:space="0" w:color="auto"/>
          </w:divBdr>
        </w:div>
        <w:div w:id="1745369255">
          <w:marLeft w:val="640"/>
          <w:marRight w:val="0"/>
          <w:marTop w:val="0"/>
          <w:marBottom w:val="0"/>
          <w:divBdr>
            <w:top w:val="none" w:sz="0" w:space="0" w:color="auto"/>
            <w:left w:val="none" w:sz="0" w:space="0" w:color="auto"/>
            <w:bottom w:val="none" w:sz="0" w:space="0" w:color="auto"/>
            <w:right w:val="none" w:sz="0" w:space="0" w:color="auto"/>
          </w:divBdr>
        </w:div>
        <w:div w:id="2078085777">
          <w:marLeft w:val="640"/>
          <w:marRight w:val="0"/>
          <w:marTop w:val="0"/>
          <w:marBottom w:val="0"/>
          <w:divBdr>
            <w:top w:val="none" w:sz="0" w:space="0" w:color="auto"/>
            <w:left w:val="none" w:sz="0" w:space="0" w:color="auto"/>
            <w:bottom w:val="none" w:sz="0" w:space="0" w:color="auto"/>
            <w:right w:val="none" w:sz="0" w:space="0" w:color="auto"/>
          </w:divBdr>
        </w:div>
        <w:div w:id="1697000999">
          <w:marLeft w:val="640"/>
          <w:marRight w:val="0"/>
          <w:marTop w:val="0"/>
          <w:marBottom w:val="0"/>
          <w:divBdr>
            <w:top w:val="none" w:sz="0" w:space="0" w:color="auto"/>
            <w:left w:val="none" w:sz="0" w:space="0" w:color="auto"/>
            <w:bottom w:val="none" w:sz="0" w:space="0" w:color="auto"/>
            <w:right w:val="none" w:sz="0" w:space="0" w:color="auto"/>
          </w:divBdr>
        </w:div>
        <w:div w:id="857816497">
          <w:marLeft w:val="640"/>
          <w:marRight w:val="0"/>
          <w:marTop w:val="0"/>
          <w:marBottom w:val="0"/>
          <w:divBdr>
            <w:top w:val="none" w:sz="0" w:space="0" w:color="auto"/>
            <w:left w:val="none" w:sz="0" w:space="0" w:color="auto"/>
            <w:bottom w:val="none" w:sz="0" w:space="0" w:color="auto"/>
            <w:right w:val="none" w:sz="0" w:space="0" w:color="auto"/>
          </w:divBdr>
        </w:div>
        <w:div w:id="1336686944">
          <w:marLeft w:val="640"/>
          <w:marRight w:val="0"/>
          <w:marTop w:val="0"/>
          <w:marBottom w:val="0"/>
          <w:divBdr>
            <w:top w:val="none" w:sz="0" w:space="0" w:color="auto"/>
            <w:left w:val="none" w:sz="0" w:space="0" w:color="auto"/>
            <w:bottom w:val="none" w:sz="0" w:space="0" w:color="auto"/>
            <w:right w:val="none" w:sz="0" w:space="0" w:color="auto"/>
          </w:divBdr>
        </w:div>
        <w:div w:id="950746635">
          <w:marLeft w:val="640"/>
          <w:marRight w:val="0"/>
          <w:marTop w:val="0"/>
          <w:marBottom w:val="0"/>
          <w:divBdr>
            <w:top w:val="none" w:sz="0" w:space="0" w:color="auto"/>
            <w:left w:val="none" w:sz="0" w:space="0" w:color="auto"/>
            <w:bottom w:val="none" w:sz="0" w:space="0" w:color="auto"/>
            <w:right w:val="none" w:sz="0" w:space="0" w:color="auto"/>
          </w:divBdr>
        </w:div>
        <w:div w:id="1334139741">
          <w:marLeft w:val="640"/>
          <w:marRight w:val="0"/>
          <w:marTop w:val="0"/>
          <w:marBottom w:val="0"/>
          <w:divBdr>
            <w:top w:val="none" w:sz="0" w:space="0" w:color="auto"/>
            <w:left w:val="none" w:sz="0" w:space="0" w:color="auto"/>
            <w:bottom w:val="none" w:sz="0" w:space="0" w:color="auto"/>
            <w:right w:val="none" w:sz="0" w:space="0" w:color="auto"/>
          </w:divBdr>
        </w:div>
        <w:div w:id="455609170">
          <w:marLeft w:val="640"/>
          <w:marRight w:val="0"/>
          <w:marTop w:val="0"/>
          <w:marBottom w:val="0"/>
          <w:divBdr>
            <w:top w:val="none" w:sz="0" w:space="0" w:color="auto"/>
            <w:left w:val="none" w:sz="0" w:space="0" w:color="auto"/>
            <w:bottom w:val="none" w:sz="0" w:space="0" w:color="auto"/>
            <w:right w:val="none" w:sz="0" w:space="0" w:color="auto"/>
          </w:divBdr>
        </w:div>
        <w:div w:id="1619336594">
          <w:marLeft w:val="640"/>
          <w:marRight w:val="0"/>
          <w:marTop w:val="0"/>
          <w:marBottom w:val="0"/>
          <w:divBdr>
            <w:top w:val="none" w:sz="0" w:space="0" w:color="auto"/>
            <w:left w:val="none" w:sz="0" w:space="0" w:color="auto"/>
            <w:bottom w:val="none" w:sz="0" w:space="0" w:color="auto"/>
            <w:right w:val="none" w:sz="0" w:space="0" w:color="auto"/>
          </w:divBdr>
        </w:div>
        <w:div w:id="1821146537">
          <w:marLeft w:val="640"/>
          <w:marRight w:val="0"/>
          <w:marTop w:val="0"/>
          <w:marBottom w:val="0"/>
          <w:divBdr>
            <w:top w:val="none" w:sz="0" w:space="0" w:color="auto"/>
            <w:left w:val="none" w:sz="0" w:space="0" w:color="auto"/>
            <w:bottom w:val="none" w:sz="0" w:space="0" w:color="auto"/>
            <w:right w:val="none" w:sz="0" w:space="0" w:color="auto"/>
          </w:divBdr>
        </w:div>
        <w:div w:id="1996717980">
          <w:marLeft w:val="640"/>
          <w:marRight w:val="0"/>
          <w:marTop w:val="0"/>
          <w:marBottom w:val="0"/>
          <w:divBdr>
            <w:top w:val="none" w:sz="0" w:space="0" w:color="auto"/>
            <w:left w:val="none" w:sz="0" w:space="0" w:color="auto"/>
            <w:bottom w:val="none" w:sz="0" w:space="0" w:color="auto"/>
            <w:right w:val="none" w:sz="0" w:space="0" w:color="auto"/>
          </w:divBdr>
        </w:div>
        <w:div w:id="1091003120">
          <w:marLeft w:val="640"/>
          <w:marRight w:val="0"/>
          <w:marTop w:val="0"/>
          <w:marBottom w:val="0"/>
          <w:divBdr>
            <w:top w:val="none" w:sz="0" w:space="0" w:color="auto"/>
            <w:left w:val="none" w:sz="0" w:space="0" w:color="auto"/>
            <w:bottom w:val="none" w:sz="0" w:space="0" w:color="auto"/>
            <w:right w:val="none" w:sz="0" w:space="0" w:color="auto"/>
          </w:divBdr>
        </w:div>
        <w:div w:id="778914905">
          <w:marLeft w:val="640"/>
          <w:marRight w:val="0"/>
          <w:marTop w:val="0"/>
          <w:marBottom w:val="0"/>
          <w:divBdr>
            <w:top w:val="none" w:sz="0" w:space="0" w:color="auto"/>
            <w:left w:val="none" w:sz="0" w:space="0" w:color="auto"/>
            <w:bottom w:val="none" w:sz="0" w:space="0" w:color="auto"/>
            <w:right w:val="none" w:sz="0" w:space="0" w:color="auto"/>
          </w:divBdr>
        </w:div>
        <w:div w:id="214437567">
          <w:marLeft w:val="640"/>
          <w:marRight w:val="0"/>
          <w:marTop w:val="0"/>
          <w:marBottom w:val="0"/>
          <w:divBdr>
            <w:top w:val="none" w:sz="0" w:space="0" w:color="auto"/>
            <w:left w:val="none" w:sz="0" w:space="0" w:color="auto"/>
            <w:bottom w:val="none" w:sz="0" w:space="0" w:color="auto"/>
            <w:right w:val="none" w:sz="0" w:space="0" w:color="auto"/>
          </w:divBdr>
        </w:div>
      </w:divsChild>
    </w:div>
    <w:div w:id="1207986551">
      <w:bodyDiv w:val="1"/>
      <w:marLeft w:val="0"/>
      <w:marRight w:val="0"/>
      <w:marTop w:val="0"/>
      <w:marBottom w:val="0"/>
      <w:divBdr>
        <w:top w:val="none" w:sz="0" w:space="0" w:color="auto"/>
        <w:left w:val="none" w:sz="0" w:space="0" w:color="auto"/>
        <w:bottom w:val="none" w:sz="0" w:space="0" w:color="auto"/>
        <w:right w:val="none" w:sz="0" w:space="0" w:color="auto"/>
      </w:divBdr>
      <w:divsChild>
        <w:div w:id="174420964">
          <w:marLeft w:val="640"/>
          <w:marRight w:val="0"/>
          <w:marTop w:val="0"/>
          <w:marBottom w:val="0"/>
          <w:divBdr>
            <w:top w:val="none" w:sz="0" w:space="0" w:color="auto"/>
            <w:left w:val="none" w:sz="0" w:space="0" w:color="auto"/>
            <w:bottom w:val="none" w:sz="0" w:space="0" w:color="auto"/>
            <w:right w:val="none" w:sz="0" w:space="0" w:color="auto"/>
          </w:divBdr>
        </w:div>
        <w:div w:id="210965563">
          <w:marLeft w:val="640"/>
          <w:marRight w:val="0"/>
          <w:marTop w:val="0"/>
          <w:marBottom w:val="0"/>
          <w:divBdr>
            <w:top w:val="none" w:sz="0" w:space="0" w:color="auto"/>
            <w:left w:val="none" w:sz="0" w:space="0" w:color="auto"/>
            <w:bottom w:val="none" w:sz="0" w:space="0" w:color="auto"/>
            <w:right w:val="none" w:sz="0" w:space="0" w:color="auto"/>
          </w:divBdr>
        </w:div>
        <w:div w:id="921111922">
          <w:marLeft w:val="640"/>
          <w:marRight w:val="0"/>
          <w:marTop w:val="0"/>
          <w:marBottom w:val="0"/>
          <w:divBdr>
            <w:top w:val="none" w:sz="0" w:space="0" w:color="auto"/>
            <w:left w:val="none" w:sz="0" w:space="0" w:color="auto"/>
            <w:bottom w:val="none" w:sz="0" w:space="0" w:color="auto"/>
            <w:right w:val="none" w:sz="0" w:space="0" w:color="auto"/>
          </w:divBdr>
        </w:div>
        <w:div w:id="1354572765">
          <w:marLeft w:val="640"/>
          <w:marRight w:val="0"/>
          <w:marTop w:val="0"/>
          <w:marBottom w:val="0"/>
          <w:divBdr>
            <w:top w:val="none" w:sz="0" w:space="0" w:color="auto"/>
            <w:left w:val="none" w:sz="0" w:space="0" w:color="auto"/>
            <w:bottom w:val="none" w:sz="0" w:space="0" w:color="auto"/>
            <w:right w:val="none" w:sz="0" w:space="0" w:color="auto"/>
          </w:divBdr>
        </w:div>
        <w:div w:id="1930772232">
          <w:marLeft w:val="640"/>
          <w:marRight w:val="0"/>
          <w:marTop w:val="0"/>
          <w:marBottom w:val="0"/>
          <w:divBdr>
            <w:top w:val="none" w:sz="0" w:space="0" w:color="auto"/>
            <w:left w:val="none" w:sz="0" w:space="0" w:color="auto"/>
            <w:bottom w:val="none" w:sz="0" w:space="0" w:color="auto"/>
            <w:right w:val="none" w:sz="0" w:space="0" w:color="auto"/>
          </w:divBdr>
        </w:div>
        <w:div w:id="900403501">
          <w:marLeft w:val="640"/>
          <w:marRight w:val="0"/>
          <w:marTop w:val="0"/>
          <w:marBottom w:val="0"/>
          <w:divBdr>
            <w:top w:val="none" w:sz="0" w:space="0" w:color="auto"/>
            <w:left w:val="none" w:sz="0" w:space="0" w:color="auto"/>
            <w:bottom w:val="none" w:sz="0" w:space="0" w:color="auto"/>
            <w:right w:val="none" w:sz="0" w:space="0" w:color="auto"/>
          </w:divBdr>
        </w:div>
        <w:div w:id="182980371">
          <w:marLeft w:val="640"/>
          <w:marRight w:val="0"/>
          <w:marTop w:val="0"/>
          <w:marBottom w:val="0"/>
          <w:divBdr>
            <w:top w:val="none" w:sz="0" w:space="0" w:color="auto"/>
            <w:left w:val="none" w:sz="0" w:space="0" w:color="auto"/>
            <w:bottom w:val="none" w:sz="0" w:space="0" w:color="auto"/>
            <w:right w:val="none" w:sz="0" w:space="0" w:color="auto"/>
          </w:divBdr>
        </w:div>
        <w:div w:id="1692487241">
          <w:marLeft w:val="640"/>
          <w:marRight w:val="0"/>
          <w:marTop w:val="0"/>
          <w:marBottom w:val="0"/>
          <w:divBdr>
            <w:top w:val="none" w:sz="0" w:space="0" w:color="auto"/>
            <w:left w:val="none" w:sz="0" w:space="0" w:color="auto"/>
            <w:bottom w:val="none" w:sz="0" w:space="0" w:color="auto"/>
            <w:right w:val="none" w:sz="0" w:space="0" w:color="auto"/>
          </w:divBdr>
        </w:div>
        <w:div w:id="1533573239">
          <w:marLeft w:val="640"/>
          <w:marRight w:val="0"/>
          <w:marTop w:val="0"/>
          <w:marBottom w:val="0"/>
          <w:divBdr>
            <w:top w:val="none" w:sz="0" w:space="0" w:color="auto"/>
            <w:left w:val="none" w:sz="0" w:space="0" w:color="auto"/>
            <w:bottom w:val="none" w:sz="0" w:space="0" w:color="auto"/>
            <w:right w:val="none" w:sz="0" w:space="0" w:color="auto"/>
          </w:divBdr>
        </w:div>
        <w:div w:id="740979046">
          <w:marLeft w:val="640"/>
          <w:marRight w:val="0"/>
          <w:marTop w:val="0"/>
          <w:marBottom w:val="0"/>
          <w:divBdr>
            <w:top w:val="none" w:sz="0" w:space="0" w:color="auto"/>
            <w:left w:val="none" w:sz="0" w:space="0" w:color="auto"/>
            <w:bottom w:val="none" w:sz="0" w:space="0" w:color="auto"/>
            <w:right w:val="none" w:sz="0" w:space="0" w:color="auto"/>
          </w:divBdr>
        </w:div>
        <w:div w:id="1859737313">
          <w:marLeft w:val="640"/>
          <w:marRight w:val="0"/>
          <w:marTop w:val="0"/>
          <w:marBottom w:val="0"/>
          <w:divBdr>
            <w:top w:val="none" w:sz="0" w:space="0" w:color="auto"/>
            <w:left w:val="none" w:sz="0" w:space="0" w:color="auto"/>
            <w:bottom w:val="none" w:sz="0" w:space="0" w:color="auto"/>
            <w:right w:val="none" w:sz="0" w:space="0" w:color="auto"/>
          </w:divBdr>
        </w:div>
        <w:div w:id="564492561">
          <w:marLeft w:val="640"/>
          <w:marRight w:val="0"/>
          <w:marTop w:val="0"/>
          <w:marBottom w:val="0"/>
          <w:divBdr>
            <w:top w:val="none" w:sz="0" w:space="0" w:color="auto"/>
            <w:left w:val="none" w:sz="0" w:space="0" w:color="auto"/>
            <w:bottom w:val="none" w:sz="0" w:space="0" w:color="auto"/>
            <w:right w:val="none" w:sz="0" w:space="0" w:color="auto"/>
          </w:divBdr>
        </w:div>
        <w:div w:id="914366003">
          <w:marLeft w:val="640"/>
          <w:marRight w:val="0"/>
          <w:marTop w:val="0"/>
          <w:marBottom w:val="0"/>
          <w:divBdr>
            <w:top w:val="none" w:sz="0" w:space="0" w:color="auto"/>
            <w:left w:val="none" w:sz="0" w:space="0" w:color="auto"/>
            <w:bottom w:val="none" w:sz="0" w:space="0" w:color="auto"/>
            <w:right w:val="none" w:sz="0" w:space="0" w:color="auto"/>
          </w:divBdr>
        </w:div>
        <w:div w:id="218595074">
          <w:marLeft w:val="640"/>
          <w:marRight w:val="0"/>
          <w:marTop w:val="0"/>
          <w:marBottom w:val="0"/>
          <w:divBdr>
            <w:top w:val="none" w:sz="0" w:space="0" w:color="auto"/>
            <w:left w:val="none" w:sz="0" w:space="0" w:color="auto"/>
            <w:bottom w:val="none" w:sz="0" w:space="0" w:color="auto"/>
            <w:right w:val="none" w:sz="0" w:space="0" w:color="auto"/>
          </w:divBdr>
        </w:div>
        <w:div w:id="502625281">
          <w:marLeft w:val="640"/>
          <w:marRight w:val="0"/>
          <w:marTop w:val="0"/>
          <w:marBottom w:val="0"/>
          <w:divBdr>
            <w:top w:val="none" w:sz="0" w:space="0" w:color="auto"/>
            <w:left w:val="none" w:sz="0" w:space="0" w:color="auto"/>
            <w:bottom w:val="none" w:sz="0" w:space="0" w:color="auto"/>
            <w:right w:val="none" w:sz="0" w:space="0" w:color="auto"/>
          </w:divBdr>
        </w:div>
        <w:div w:id="1687831774">
          <w:marLeft w:val="640"/>
          <w:marRight w:val="0"/>
          <w:marTop w:val="0"/>
          <w:marBottom w:val="0"/>
          <w:divBdr>
            <w:top w:val="none" w:sz="0" w:space="0" w:color="auto"/>
            <w:left w:val="none" w:sz="0" w:space="0" w:color="auto"/>
            <w:bottom w:val="none" w:sz="0" w:space="0" w:color="auto"/>
            <w:right w:val="none" w:sz="0" w:space="0" w:color="auto"/>
          </w:divBdr>
        </w:div>
        <w:div w:id="511846672">
          <w:marLeft w:val="640"/>
          <w:marRight w:val="0"/>
          <w:marTop w:val="0"/>
          <w:marBottom w:val="0"/>
          <w:divBdr>
            <w:top w:val="none" w:sz="0" w:space="0" w:color="auto"/>
            <w:left w:val="none" w:sz="0" w:space="0" w:color="auto"/>
            <w:bottom w:val="none" w:sz="0" w:space="0" w:color="auto"/>
            <w:right w:val="none" w:sz="0" w:space="0" w:color="auto"/>
          </w:divBdr>
        </w:div>
        <w:div w:id="1640650585">
          <w:marLeft w:val="640"/>
          <w:marRight w:val="0"/>
          <w:marTop w:val="0"/>
          <w:marBottom w:val="0"/>
          <w:divBdr>
            <w:top w:val="none" w:sz="0" w:space="0" w:color="auto"/>
            <w:left w:val="none" w:sz="0" w:space="0" w:color="auto"/>
            <w:bottom w:val="none" w:sz="0" w:space="0" w:color="auto"/>
            <w:right w:val="none" w:sz="0" w:space="0" w:color="auto"/>
          </w:divBdr>
        </w:div>
        <w:div w:id="269093626">
          <w:marLeft w:val="640"/>
          <w:marRight w:val="0"/>
          <w:marTop w:val="0"/>
          <w:marBottom w:val="0"/>
          <w:divBdr>
            <w:top w:val="none" w:sz="0" w:space="0" w:color="auto"/>
            <w:left w:val="none" w:sz="0" w:space="0" w:color="auto"/>
            <w:bottom w:val="none" w:sz="0" w:space="0" w:color="auto"/>
            <w:right w:val="none" w:sz="0" w:space="0" w:color="auto"/>
          </w:divBdr>
        </w:div>
        <w:div w:id="389770756">
          <w:marLeft w:val="640"/>
          <w:marRight w:val="0"/>
          <w:marTop w:val="0"/>
          <w:marBottom w:val="0"/>
          <w:divBdr>
            <w:top w:val="none" w:sz="0" w:space="0" w:color="auto"/>
            <w:left w:val="none" w:sz="0" w:space="0" w:color="auto"/>
            <w:bottom w:val="none" w:sz="0" w:space="0" w:color="auto"/>
            <w:right w:val="none" w:sz="0" w:space="0" w:color="auto"/>
          </w:divBdr>
        </w:div>
        <w:div w:id="1048918645">
          <w:marLeft w:val="640"/>
          <w:marRight w:val="0"/>
          <w:marTop w:val="0"/>
          <w:marBottom w:val="0"/>
          <w:divBdr>
            <w:top w:val="none" w:sz="0" w:space="0" w:color="auto"/>
            <w:left w:val="none" w:sz="0" w:space="0" w:color="auto"/>
            <w:bottom w:val="none" w:sz="0" w:space="0" w:color="auto"/>
            <w:right w:val="none" w:sz="0" w:space="0" w:color="auto"/>
          </w:divBdr>
        </w:div>
        <w:div w:id="769661123">
          <w:marLeft w:val="640"/>
          <w:marRight w:val="0"/>
          <w:marTop w:val="0"/>
          <w:marBottom w:val="0"/>
          <w:divBdr>
            <w:top w:val="none" w:sz="0" w:space="0" w:color="auto"/>
            <w:left w:val="none" w:sz="0" w:space="0" w:color="auto"/>
            <w:bottom w:val="none" w:sz="0" w:space="0" w:color="auto"/>
            <w:right w:val="none" w:sz="0" w:space="0" w:color="auto"/>
          </w:divBdr>
        </w:div>
        <w:div w:id="2137598477">
          <w:marLeft w:val="640"/>
          <w:marRight w:val="0"/>
          <w:marTop w:val="0"/>
          <w:marBottom w:val="0"/>
          <w:divBdr>
            <w:top w:val="none" w:sz="0" w:space="0" w:color="auto"/>
            <w:left w:val="none" w:sz="0" w:space="0" w:color="auto"/>
            <w:bottom w:val="none" w:sz="0" w:space="0" w:color="auto"/>
            <w:right w:val="none" w:sz="0" w:space="0" w:color="auto"/>
          </w:divBdr>
        </w:div>
        <w:div w:id="945696631">
          <w:marLeft w:val="640"/>
          <w:marRight w:val="0"/>
          <w:marTop w:val="0"/>
          <w:marBottom w:val="0"/>
          <w:divBdr>
            <w:top w:val="none" w:sz="0" w:space="0" w:color="auto"/>
            <w:left w:val="none" w:sz="0" w:space="0" w:color="auto"/>
            <w:bottom w:val="none" w:sz="0" w:space="0" w:color="auto"/>
            <w:right w:val="none" w:sz="0" w:space="0" w:color="auto"/>
          </w:divBdr>
        </w:div>
        <w:div w:id="90587219">
          <w:marLeft w:val="640"/>
          <w:marRight w:val="0"/>
          <w:marTop w:val="0"/>
          <w:marBottom w:val="0"/>
          <w:divBdr>
            <w:top w:val="none" w:sz="0" w:space="0" w:color="auto"/>
            <w:left w:val="none" w:sz="0" w:space="0" w:color="auto"/>
            <w:bottom w:val="none" w:sz="0" w:space="0" w:color="auto"/>
            <w:right w:val="none" w:sz="0" w:space="0" w:color="auto"/>
          </w:divBdr>
        </w:div>
        <w:div w:id="1498884932">
          <w:marLeft w:val="640"/>
          <w:marRight w:val="0"/>
          <w:marTop w:val="0"/>
          <w:marBottom w:val="0"/>
          <w:divBdr>
            <w:top w:val="none" w:sz="0" w:space="0" w:color="auto"/>
            <w:left w:val="none" w:sz="0" w:space="0" w:color="auto"/>
            <w:bottom w:val="none" w:sz="0" w:space="0" w:color="auto"/>
            <w:right w:val="none" w:sz="0" w:space="0" w:color="auto"/>
          </w:divBdr>
        </w:div>
        <w:div w:id="1471676585">
          <w:marLeft w:val="640"/>
          <w:marRight w:val="0"/>
          <w:marTop w:val="0"/>
          <w:marBottom w:val="0"/>
          <w:divBdr>
            <w:top w:val="none" w:sz="0" w:space="0" w:color="auto"/>
            <w:left w:val="none" w:sz="0" w:space="0" w:color="auto"/>
            <w:bottom w:val="none" w:sz="0" w:space="0" w:color="auto"/>
            <w:right w:val="none" w:sz="0" w:space="0" w:color="auto"/>
          </w:divBdr>
        </w:div>
        <w:div w:id="1292512725">
          <w:marLeft w:val="640"/>
          <w:marRight w:val="0"/>
          <w:marTop w:val="0"/>
          <w:marBottom w:val="0"/>
          <w:divBdr>
            <w:top w:val="none" w:sz="0" w:space="0" w:color="auto"/>
            <w:left w:val="none" w:sz="0" w:space="0" w:color="auto"/>
            <w:bottom w:val="none" w:sz="0" w:space="0" w:color="auto"/>
            <w:right w:val="none" w:sz="0" w:space="0" w:color="auto"/>
          </w:divBdr>
        </w:div>
        <w:div w:id="1696496005">
          <w:marLeft w:val="640"/>
          <w:marRight w:val="0"/>
          <w:marTop w:val="0"/>
          <w:marBottom w:val="0"/>
          <w:divBdr>
            <w:top w:val="none" w:sz="0" w:space="0" w:color="auto"/>
            <w:left w:val="none" w:sz="0" w:space="0" w:color="auto"/>
            <w:bottom w:val="none" w:sz="0" w:space="0" w:color="auto"/>
            <w:right w:val="none" w:sz="0" w:space="0" w:color="auto"/>
          </w:divBdr>
        </w:div>
        <w:div w:id="32703564">
          <w:marLeft w:val="640"/>
          <w:marRight w:val="0"/>
          <w:marTop w:val="0"/>
          <w:marBottom w:val="0"/>
          <w:divBdr>
            <w:top w:val="none" w:sz="0" w:space="0" w:color="auto"/>
            <w:left w:val="none" w:sz="0" w:space="0" w:color="auto"/>
            <w:bottom w:val="none" w:sz="0" w:space="0" w:color="auto"/>
            <w:right w:val="none" w:sz="0" w:space="0" w:color="auto"/>
          </w:divBdr>
        </w:div>
        <w:div w:id="1744642886">
          <w:marLeft w:val="640"/>
          <w:marRight w:val="0"/>
          <w:marTop w:val="0"/>
          <w:marBottom w:val="0"/>
          <w:divBdr>
            <w:top w:val="none" w:sz="0" w:space="0" w:color="auto"/>
            <w:left w:val="none" w:sz="0" w:space="0" w:color="auto"/>
            <w:bottom w:val="none" w:sz="0" w:space="0" w:color="auto"/>
            <w:right w:val="none" w:sz="0" w:space="0" w:color="auto"/>
          </w:divBdr>
        </w:div>
        <w:div w:id="1293681174">
          <w:marLeft w:val="640"/>
          <w:marRight w:val="0"/>
          <w:marTop w:val="0"/>
          <w:marBottom w:val="0"/>
          <w:divBdr>
            <w:top w:val="none" w:sz="0" w:space="0" w:color="auto"/>
            <w:left w:val="none" w:sz="0" w:space="0" w:color="auto"/>
            <w:bottom w:val="none" w:sz="0" w:space="0" w:color="auto"/>
            <w:right w:val="none" w:sz="0" w:space="0" w:color="auto"/>
          </w:divBdr>
        </w:div>
        <w:div w:id="2121798382">
          <w:marLeft w:val="640"/>
          <w:marRight w:val="0"/>
          <w:marTop w:val="0"/>
          <w:marBottom w:val="0"/>
          <w:divBdr>
            <w:top w:val="none" w:sz="0" w:space="0" w:color="auto"/>
            <w:left w:val="none" w:sz="0" w:space="0" w:color="auto"/>
            <w:bottom w:val="none" w:sz="0" w:space="0" w:color="auto"/>
            <w:right w:val="none" w:sz="0" w:space="0" w:color="auto"/>
          </w:divBdr>
        </w:div>
        <w:div w:id="822429257">
          <w:marLeft w:val="640"/>
          <w:marRight w:val="0"/>
          <w:marTop w:val="0"/>
          <w:marBottom w:val="0"/>
          <w:divBdr>
            <w:top w:val="none" w:sz="0" w:space="0" w:color="auto"/>
            <w:left w:val="none" w:sz="0" w:space="0" w:color="auto"/>
            <w:bottom w:val="none" w:sz="0" w:space="0" w:color="auto"/>
            <w:right w:val="none" w:sz="0" w:space="0" w:color="auto"/>
          </w:divBdr>
        </w:div>
        <w:div w:id="1951860700">
          <w:marLeft w:val="640"/>
          <w:marRight w:val="0"/>
          <w:marTop w:val="0"/>
          <w:marBottom w:val="0"/>
          <w:divBdr>
            <w:top w:val="none" w:sz="0" w:space="0" w:color="auto"/>
            <w:left w:val="none" w:sz="0" w:space="0" w:color="auto"/>
            <w:bottom w:val="none" w:sz="0" w:space="0" w:color="auto"/>
            <w:right w:val="none" w:sz="0" w:space="0" w:color="auto"/>
          </w:divBdr>
        </w:div>
        <w:div w:id="2088530285">
          <w:marLeft w:val="640"/>
          <w:marRight w:val="0"/>
          <w:marTop w:val="0"/>
          <w:marBottom w:val="0"/>
          <w:divBdr>
            <w:top w:val="none" w:sz="0" w:space="0" w:color="auto"/>
            <w:left w:val="none" w:sz="0" w:space="0" w:color="auto"/>
            <w:bottom w:val="none" w:sz="0" w:space="0" w:color="auto"/>
            <w:right w:val="none" w:sz="0" w:space="0" w:color="auto"/>
          </w:divBdr>
        </w:div>
        <w:div w:id="70857438">
          <w:marLeft w:val="640"/>
          <w:marRight w:val="0"/>
          <w:marTop w:val="0"/>
          <w:marBottom w:val="0"/>
          <w:divBdr>
            <w:top w:val="none" w:sz="0" w:space="0" w:color="auto"/>
            <w:left w:val="none" w:sz="0" w:space="0" w:color="auto"/>
            <w:bottom w:val="none" w:sz="0" w:space="0" w:color="auto"/>
            <w:right w:val="none" w:sz="0" w:space="0" w:color="auto"/>
          </w:divBdr>
        </w:div>
        <w:div w:id="248542946">
          <w:marLeft w:val="640"/>
          <w:marRight w:val="0"/>
          <w:marTop w:val="0"/>
          <w:marBottom w:val="0"/>
          <w:divBdr>
            <w:top w:val="none" w:sz="0" w:space="0" w:color="auto"/>
            <w:left w:val="none" w:sz="0" w:space="0" w:color="auto"/>
            <w:bottom w:val="none" w:sz="0" w:space="0" w:color="auto"/>
            <w:right w:val="none" w:sz="0" w:space="0" w:color="auto"/>
          </w:divBdr>
        </w:div>
        <w:div w:id="1930657674">
          <w:marLeft w:val="640"/>
          <w:marRight w:val="0"/>
          <w:marTop w:val="0"/>
          <w:marBottom w:val="0"/>
          <w:divBdr>
            <w:top w:val="none" w:sz="0" w:space="0" w:color="auto"/>
            <w:left w:val="none" w:sz="0" w:space="0" w:color="auto"/>
            <w:bottom w:val="none" w:sz="0" w:space="0" w:color="auto"/>
            <w:right w:val="none" w:sz="0" w:space="0" w:color="auto"/>
          </w:divBdr>
        </w:div>
        <w:div w:id="2128768755">
          <w:marLeft w:val="640"/>
          <w:marRight w:val="0"/>
          <w:marTop w:val="0"/>
          <w:marBottom w:val="0"/>
          <w:divBdr>
            <w:top w:val="none" w:sz="0" w:space="0" w:color="auto"/>
            <w:left w:val="none" w:sz="0" w:space="0" w:color="auto"/>
            <w:bottom w:val="none" w:sz="0" w:space="0" w:color="auto"/>
            <w:right w:val="none" w:sz="0" w:space="0" w:color="auto"/>
          </w:divBdr>
        </w:div>
        <w:div w:id="861602">
          <w:marLeft w:val="640"/>
          <w:marRight w:val="0"/>
          <w:marTop w:val="0"/>
          <w:marBottom w:val="0"/>
          <w:divBdr>
            <w:top w:val="none" w:sz="0" w:space="0" w:color="auto"/>
            <w:left w:val="none" w:sz="0" w:space="0" w:color="auto"/>
            <w:bottom w:val="none" w:sz="0" w:space="0" w:color="auto"/>
            <w:right w:val="none" w:sz="0" w:space="0" w:color="auto"/>
          </w:divBdr>
        </w:div>
        <w:div w:id="1269464175">
          <w:marLeft w:val="640"/>
          <w:marRight w:val="0"/>
          <w:marTop w:val="0"/>
          <w:marBottom w:val="0"/>
          <w:divBdr>
            <w:top w:val="none" w:sz="0" w:space="0" w:color="auto"/>
            <w:left w:val="none" w:sz="0" w:space="0" w:color="auto"/>
            <w:bottom w:val="none" w:sz="0" w:space="0" w:color="auto"/>
            <w:right w:val="none" w:sz="0" w:space="0" w:color="auto"/>
          </w:divBdr>
        </w:div>
        <w:div w:id="1380744405">
          <w:marLeft w:val="640"/>
          <w:marRight w:val="0"/>
          <w:marTop w:val="0"/>
          <w:marBottom w:val="0"/>
          <w:divBdr>
            <w:top w:val="none" w:sz="0" w:space="0" w:color="auto"/>
            <w:left w:val="none" w:sz="0" w:space="0" w:color="auto"/>
            <w:bottom w:val="none" w:sz="0" w:space="0" w:color="auto"/>
            <w:right w:val="none" w:sz="0" w:space="0" w:color="auto"/>
          </w:divBdr>
        </w:div>
        <w:div w:id="449399917">
          <w:marLeft w:val="640"/>
          <w:marRight w:val="0"/>
          <w:marTop w:val="0"/>
          <w:marBottom w:val="0"/>
          <w:divBdr>
            <w:top w:val="none" w:sz="0" w:space="0" w:color="auto"/>
            <w:left w:val="none" w:sz="0" w:space="0" w:color="auto"/>
            <w:bottom w:val="none" w:sz="0" w:space="0" w:color="auto"/>
            <w:right w:val="none" w:sz="0" w:space="0" w:color="auto"/>
          </w:divBdr>
        </w:div>
        <w:div w:id="134184786">
          <w:marLeft w:val="640"/>
          <w:marRight w:val="0"/>
          <w:marTop w:val="0"/>
          <w:marBottom w:val="0"/>
          <w:divBdr>
            <w:top w:val="none" w:sz="0" w:space="0" w:color="auto"/>
            <w:left w:val="none" w:sz="0" w:space="0" w:color="auto"/>
            <w:bottom w:val="none" w:sz="0" w:space="0" w:color="auto"/>
            <w:right w:val="none" w:sz="0" w:space="0" w:color="auto"/>
          </w:divBdr>
        </w:div>
        <w:div w:id="672146739">
          <w:marLeft w:val="640"/>
          <w:marRight w:val="0"/>
          <w:marTop w:val="0"/>
          <w:marBottom w:val="0"/>
          <w:divBdr>
            <w:top w:val="none" w:sz="0" w:space="0" w:color="auto"/>
            <w:left w:val="none" w:sz="0" w:space="0" w:color="auto"/>
            <w:bottom w:val="none" w:sz="0" w:space="0" w:color="auto"/>
            <w:right w:val="none" w:sz="0" w:space="0" w:color="auto"/>
          </w:divBdr>
        </w:div>
        <w:div w:id="478814485">
          <w:marLeft w:val="640"/>
          <w:marRight w:val="0"/>
          <w:marTop w:val="0"/>
          <w:marBottom w:val="0"/>
          <w:divBdr>
            <w:top w:val="none" w:sz="0" w:space="0" w:color="auto"/>
            <w:left w:val="none" w:sz="0" w:space="0" w:color="auto"/>
            <w:bottom w:val="none" w:sz="0" w:space="0" w:color="auto"/>
            <w:right w:val="none" w:sz="0" w:space="0" w:color="auto"/>
          </w:divBdr>
        </w:div>
        <w:div w:id="789477489">
          <w:marLeft w:val="640"/>
          <w:marRight w:val="0"/>
          <w:marTop w:val="0"/>
          <w:marBottom w:val="0"/>
          <w:divBdr>
            <w:top w:val="none" w:sz="0" w:space="0" w:color="auto"/>
            <w:left w:val="none" w:sz="0" w:space="0" w:color="auto"/>
            <w:bottom w:val="none" w:sz="0" w:space="0" w:color="auto"/>
            <w:right w:val="none" w:sz="0" w:space="0" w:color="auto"/>
          </w:divBdr>
        </w:div>
        <w:div w:id="1148744464">
          <w:marLeft w:val="640"/>
          <w:marRight w:val="0"/>
          <w:marTop w:val="0"/>
          <w:marBottom w:val="0"/>
          <w:divBdr>
            <w:top w:val="none" w:sz="0" w:space="0" w:color="auto"/>
            <w:left w:val="none" w:sz="0" w:space="0" w:color="auto"/>
            <w:bottom w:val="none" w:sz="0" w:space="0" w:color="auto"/>
            <w:right w:val="none" w:sz="0" w:space="0" w:color="auto"/>
          </w:divBdr>
        </w:div>
        <w:div w:id="1600219080">
          <w:marLeft w:val="640"/>
          <w:marRight w:val="0"/>
          <w:marTop w:val="0"/>
          <w:marBottom w:val="0"/>
          <w:divBdr>
            <w:top w:val="none" w:sz="0" w:space="0" w:color="auto"/>
            <w:left w:val="none" w:sz="0" w:space="0" w:color="auto"/>
            <w:bottom w:val="none" w:sz="0" w:space="0" w:color="auto"/>
            <w:right w:val="none" w:sz="0" w:space="0" w:color="auto"/>
          </w:divBdr>
        </w:div>
        <w:div w:id="2026052053">
          <w:marLeft w:val="640"/>
          <w:marRight w:val="0"/>
          <w:marTop w:val="0"/>
          <w:marBottom w:val="0"/>
          <w:divBdr>
            <w:top w:val="none" w:sz="0" w:space="0" w:color="auto"/>
            <w:left w:val="none" w:sz="0" w:space="0" w:color="auto"/>
            <w:bottom w:val="none" w:sz="0" w:space="0" w:color="auto"/>
            <w:right w:val="none" w:sz="0" w:space="0" w:color="auto"/>
          </w:divBdr>
        </w:div>
        <w:div w:id="225772864">
          <w:marLeft w:val="640"/>
          <w:marRight w:val="0"/>
          <w:marTop w:val="0"/>
          <w:marBottom w:val="0"/>
          <w:divBdr>
            <w:top w:val="none" w:sz="0" w:space="0" w:color="auto"/>
            <w:left w:val="none" w:sz="0" w:space="0" w:color="auto"/>
            <w:bottom w:val="none" w:sz="0" w:space="0" w:color="auto"/>
            <w:right w:val="none" w:sz="0" w:space="0" w:color="auto"/>
          </w:divBdr>
        </w:div>
        <w:div w:id="1827746048">
          <w:marLeft w:val="640"/>
          <w:marRight w:val="0"/>
          <w:marTop w:val="0"/>
          <w:marBottom w:val="0"/>
          <w:divBdr>
            <w:top w:val="none" w:sz="0" w:space="0" w:color="auto"/>
            <w:left w:val="none" w:sz="0" w:space="0" w:color="auto"/>
            <w:bottom w:val="none" w:sz="0" w:space="0" w:color="auto"/>
            <w:right w:val="none" w:sz="0" w:space="0" w:color="auto"/>
          </w:divBdr>
        </w:div>
        <w:div w:id="1740905319">
          <w:marLeft w:val="640"/>
          <w:marRight w:val="0"/>
          <w:marTop w:val="0"/>
          <w:marBottom w:val="0"/>
          <w:divBdr>
            <w:top w:val="none" w:sz="0" w:space="0" w:color="auto"/>
            <w:left w:val="none" w:sz="0" w:space="0" w:color="auto"/>
            <w:bottom w:val="none" w:sz="0" w:space="0" w:color="auto"/>
            <w:right w:val="none" w:sz="0" w:space="0" w:color="auto"/>
          </w:divBdr>
        </w:div>
        <w:div w:id="1613168863">
          <w:marLeft w:val="640"/>
          <w:marRight w:val="0"/>
          <w:marTop w:val="0"/>
          <w:marBottom w:val="0"/>
          <w:divBdr>
            <w:top w:val="none" w:sz="0" w:space="0" w:color="auto"/>
            <w:left w:val="none" w:sz="0" w:space="0" w:color="auto"/>
            <w:bottom w:val="none" w:sz="0" w:space="0" w:color="auto"/>
            <w:right w:val="none" w:sz="0" w:space="0" w:color="auto"/>
          </w:divBdr>
        </w:div>
        <w:div w:id="1689873550">
          <w:marLeft w:val="640"/>
          <w:marRight w:val="0"/>
          <w:marTop w:val="0"/>
          <w:marBottom w:val="0"/>
          <w:divBdr>
            <w:top w:val="none" w:sz="0" w:space="0" w:color="auto"/>
            <w:left w:val="none" w:sz="0" w:space="0" w:color="auto"/>
            <w:bottom w:val="none" w:sz="0" w:space="0" w:color="auto"/>
            <w:right w:val="none" w:sz="0" w:space="0" w:color="auto"/>
          </w:divBdr>
        </w:div>
        <w:div w:id="777913560">
          <w:marLeft w:val="640"/>
          <w:marRight w:val="0"/>
          <w:marTop w:val="0"/>
          <w:marBottom w:val="0"/>
          <w:divBdr>
            <w:top w:val="none" w:sz="0" w:space="0" w:color="auto"/>
            <w:left w:val="none" w:sz="0" w:space="0" w:color="auto"/>
            <w:bottom w:val="none" w:sz="0" w:space="0" w:color="auto"/>
            <w:right w:val="none" w:sz="0" w:space="0" w:color="auto"/>
          </w:divBdr>
        </w:div>
        <w:div w:id="1722557192">
          <w:marLeft w:val="640"/>
          <w:marRight w:val="0"/>
          <w:marTop w:val="0"/>
          <w:marBottom w:val="0"/>
          <w:divBdr>
            <w:top w:val="none" w:sz="0" w:space="0" w:color="auto"/>
            <w:left w:val="none" w:sz="0" w:space="0" w:color="auto"/>
            <w:bottom w:val="none" w:sz="0" w:space="0" w:color="auto"/>
            <w:right w:val="none" w:sz="0" w:space="0" w:color="auto"/>
          </w:divBdr>
        </w:div>
        <w:div w:id="1967272155">
          <w:marLeft w:val="640"/>
          <w:marRight w:val="0"/>
          <w:marTop w:val="0"/>
          <w:marBottom w:val="0"/>
          <w:divBdr>
            <w:top w:val="none" w:sz="0" w:space="0" w:color="auto"/>
            <w:left w:val="none" w:sz="0" w:space="0" w:color="auto"/>
            <w:bottom w:val="none" w:sz="0" w:space="0" w:color="auto"/>
            <w:right w:val="none" w:sz="0" w:space="0" w:color="auto"/>
          </w:divBdr>
        </w:div>
        <w:div w:id="1274554227">
          <w:marLeft w:val="640"/>
          <w:marRight w:val="0"/>
          <w:marTop w:val="0"/>
          <w:marBottom w:val="0"/>
          <w:divBdr>
            <w:top w:val="none" w:sz="0" w:space="0" w:color="auto"/>
            <w:left w:val="none" w:sz="0" w:space="0" w:color="auto"/>
            <w:bottom w:val="none" w:sz="0" w:space="0" w:color="auto"/>
            <w:right w:val="none" w:sz="0" w:space="0" w:color="auto"/>
          </w:divBdr>
        </w:div>
        <w:div w:id="2026588401">
          <w:marLeft w:val="640"/>
          <w:marRight w:val="0"/>
          <w:marTop w:val="0"/>
          <w:marBottom w:val="0"/>
          <w:divBdr>
            <w:top w:val="none" w:sz="0" w:space="0" w:color="auto"/>
            <w:left w:val="none" w:sz="0" w:space="0" w:color="auto"/>
            <w:bottom w:val="none" w:sz="0" w:space="0" w:color="auto"/>
            <w:right w:val="none" w:sz="0" w:space="0" w:color="auto"/>
          </w:divBdr>
        </w:div>
        <w:div w:id="1423717336">
          <w:marLeft w:val="640"/>
          <w:marRight w:val="0"/>
          <w:marTop w:val="0"/>
          <w:marBottom w:val="0"/>
          <w:divBdr>
            <w:top w:val="none" w:sz="0" w:space="0" w:color="auto"/>
            <w:left w:val="none" w:sz="0" w:space="0" w:color="auto"/>
            <w:bottom w:val="none" w:sz="0" w:space="0" w:color="auto"/>
            <w:right w:val="none" w:sz="0" w:space="0" w:color="auto"/>
          </w:divBdr>
        </w:div>
        <w:div w:id="109013413">
          <w:marLeft w:val="640"/>
          <w:marRight w:val="0"/>
          <w:marTop w:val="0"/>
          <w:marBottom w:val="0"/>
          <w:divBdr>
            <w:top w:val="none" w:sz="0" w:space="0" w:color="auto"/>
            <w:left w:val="none" w:sz="0" w:space="0" w:color="auto"/>
            <w:bottom w:val="none" w:sz="0" w:space="0" w:color="auto"/>
            <w:right w:val="none" w:sz="0" w:space="0" w:color="auto"/>
          </w:divBdr>
        </w:div>
        <w:div w:id="2040037250">
          <w:marLeft w:val="640"/>
          <w:marRight w:val="0"/>
          <w:marTop w:val="0"/>
          <w:marBottom w:val="0"/>
          <w:divBdr>
            <w:top w:val="none" w:sz="0" w:space="0" w:color="auto"/>
            <w:left w:val="none" w:sz="0" w:space="0" w:color="auto"/>
            <w:bottom w:val="none" w:sz="0" w:space="0" w:color="auto"/>
            <w:right w:val="none" w:sz="0" w:space="0" w:color="auto"/>
          </w:divBdr>
        </w:div>
        <w:div w:id="1510486356">
          <w:marLeft w:val="640"/>
          <w:marRight w:val="0"/>
          <w:marTop w:val="0"/>
          <w:marBottom w:val="0"/>
          <w:divBdr>
            <w:top w:val="none" w:sz="0" w:space="0" w:color="auto"/>
            <w:left w:val="none" w:sz="0" w:space="0" w:color="auto"/>
            <w:bottom w:val="none" w:sz="0" w:space="0" w:color="auto"/>
            <w:right w:val="none" w:sz="0" w:space="0" w:color="auto"/>
          </w:divBdr>
        </w:div>
        <w:div w:id="1750888415">
          <w:marLeft w:val="640"/>
          <w:marRight w:val="0"/>
          <w:marTop w:val="0"/>
          <w:marBottom w:val="0"/>
          <w:divBdr>
            <w:top w:val="none" w:sz="0" w:space="0" w:color="auto"/>
            <w:left w:val="none" w:sz="0" w:space="0" w:color="auto"/>
            <w:bottom w:val="none" w:sz="0" w:space="0" w:color="auto"/>
            <w:right w:val="none" w:sz="0" w:space="0" w:color="auto"/>
          </w:divBdr>
        </w:div>
        <w:div w:id="1808814974">
          <w:marLeft w:val="640"/>
          <w:marRight w:val="0"/>
          <w:marTop w:val="0"/>
          <w:marBottom w:val="0"/>
          <w:divBdr>
            <w:top w:val="none" w:sz="0" w:space="0" w:color="auto"/>
            <w:left w:val="none" w:sz="0" w:space="0" w:color="auto"/>
            <w:bottom w:val="none" w:sz="0" w:space="0" w:color="auto"/>
            <w:right w:val="none" w:sz="0" w:space="0" w:color="auto"/>
          </w:divBdr>
        </w:div>
        <w:div w:id="695084066">
          <w:marLeft w:val="640"/>
          <w:marRight w:val="0"/>
          <w:marTop w:val="0"/>
          <w:marBottom w:val="0"/>
          <w:divBdr>
            <w:top w:val="none" w:sz="0" w:space="0" w:color="auto"/>
            <w:left w:val="none" w:sz="0" w:space="0" w:color="auto"/>
            <w:bottom w:val="none" w:sz="0" w:space="0" w:color="auto"/>
            <w:right w:val="none" w:sz="0" w:space="0" w:color="auto"/>
          </w:divBdr>
        </w:div>
        <w:div w:id="1200751071">
          <w:marLeft w:val="640"/>
          <w:marRight w:val="0"/>
          <w:marTop w:val="0"/>
          <w:marBottom w:val="0"/>
          <w:divBdr>
            <w:top w:val="none" w:sz="0" w:space="0" w:color="auto"/>
            <w:left w:val="none" w:sz="0" w:space="0" w:color="auto"/>
            <w:bottom w:val="none" w:sz="0" w:space="0" w:color="auto"/>
            <w:right w:val="none" w:sz="0" w:space="0" w:color="auto"/>
          </w:divBdr>
        </w:div>
        <w:div w:id="1340501695">
          <w:marLeft w:val="640"/>
          <w:marRight w:val="0"/>
          <w:marTop w:val="0"/>
          <w:marBottom w:val="0"/>
          <w:divBdr>
            <w:top w:val="none" w:sz="0" w:space="0" w:color="auto"/>
            <w:left w:val="none" w:sz="0" w:space="0" w:color="auto"/>
            <w:bottom w:val="none" w:sz="0" w:space="0" w:color="auto"/>
            <w:right w:val="none" w:sz="0" w:space="0" w:color="auto"/>
          </w:divBdr>
        </w:div>
        <w:div w:id="809397927">
          <w:marLeft w:val="640"/>
          <w:marRight w:val="0"/>
          <w:marTop w:val="0"/>
          <w:marBottom w:val="0"/>
          <w:divBdr>
            <w:top w:val="none" w:sz="0" w:space="0" w:color="auto"/>
            <w:left w:val="none" w:sz="0" w:space="0" w:color="auto"/>
            <w:bottom w:val="none" w:sz="0" w:space="0" w:color="auto"/>
            <w:right w:val="none" w:sz="0" w:space="0" w:color="auto"/>
          </w:divBdr>
        </w:div>
        <w:div w:id="822233913">
          <w:marLeft w:val="640"/>
          <w:marRight w:val="0"/>
          <w:marTop w:val="0"/>
          <w:marBottom w:val="0"/>
          <w:divBdr>
            <w:top w:val="none" w:sz="0" w:space="0" w:color="auto"/>
            <w:left w:val="none" w:sz="0" w:space="0" w:color="auto"/>
            <w:bottom w:val="none" w:sz="0" w:space="0" w:color="auto"/>
            <w:right w:val="none" w:sz="0" w:space="0" w:color="auto"/>
          </w:divBdr>
        </w:div>
        <w:div w:id="1777212622">
          <w:marLeft w:val="640"/>
          <w:marRight w:val="0"/>
          <w:marTop w:val="0"/>
          <w:marBottom w:val="0"/>
          <w:divBdr>
            <w:top w:val="none" w:sz="0" w:space="0" w:color="auto"/>
            <w:left w:val="none" w:sz="0" w:space="0" w:color="auto"/>
            <w:bottom w:val="none" w:sz="0" w:space="0" w:color="auto"/>
            <w:right w:val="none" w:sz="0" w:space="0" w:color="auto"/>
          </w:divBdr>
        </w:div>
        <w:div w:id="157699515">
          <w:marLeft w:val="640"/>
          <w:marRight w:val="0"/>
          <w:marTop w:val="0"/>
          <w:marBottom w:val="0"/>
          <w:divBdr>
            <w:top w:val="none" w:sz="0" w:space="0" w:color="auto"/>
            <w:left w:val="none" w:sz="0" w:space="0" w:color="auto"/>
            <w:bottom w:val="none" w:sz="0" w:space="0" w:color="auto"/>
            <w:right w:val="none" w:sz="0" w:space="0" w:color="auto"/>
          </w:divBdr>
        </w:div>
        <w:div w:id="773090844">
          <w:marLeft w:val="640"/>
          <w:marRight w:val="0"/>
          <w:marTop w:val="0"/>
          <w:marBottom w:val="0"/>
          <w:divBdr>
            <w:top w:val="none" w:sz="0" w:space="0" w:color="auto"/>
            <w:left w:val="none" w:sz="0" w:space="0" w:color="auto"/>
            <w:bottom w:val="none" w:sz="0" w:space="0" w:color="auto"/>
            <w:right w:val="none" w:sz="0" w:space="0" w:color="auto"/>
          </w:divBdr>
        </w:div>
        <w:div w:id="1370691162">
          <w:marLeft w:val="640"/>
          <w:marRight w:val="0"/>
          <w:marTop w:val="0"/>
          <w:marBottom w:val="0"/>
          <w:divBdr>
            <w:top w:val="none" w:sz="0" w:space="0" w:color="auto"/>
            <w:left w:val="none" w:sz="0" w:space="0" w:color="auto"/>
            <w:bottom w:val="none" w:sz="0" w:space="0" w:color="auto"/>
            <w:right w:val="none" w:sz="0" w:space="0" w:color="auto"/>
          </w:divBdr>
        </w:div>
        <w:div w:id="224873599">
          <w:marLeft w:val="640"/>
          <w:marRight w:val="0"/>
          <w:marTop w:val="0"/>
          <w:marBottom w:val="0"/>
          <w:divBdr>
            <w:top w:val="none" w:sz="0" w:space="0" w:color="auto"/>
            <w:left w:val="none" w:sz="0" w:space="0" w:color="auto"/>
            <w:bottom w:val="none" w:sz="0" w:space="0" w:color="auto"/>
            <w:right w:val="none" w:sz="0" w:space="0" w:color="auto"/>
          </w:divBdr>
        </w:div>
        <w:div w:id="1097213699">
          <w:marLeft w:val="640"/>
          <w:marRight w:val="0"/>
          <w:marTop w:val="0"/>
          <w:marBottom w:val="0"/>
          <w:divBdr>
            <w:top w:val="none" w:sz="0" w:space="0" w:color="auto"/>
            <w:left w:val="none" w:sz="0" w:space="0" w:color="auto"/>
            <w:bottom w:val="none" w:sz="0" w:space="0" w:color="auto"/>
            <w:right w:val="none" w:sz="0" w:space="0" w:color="auto"/>
          </w:divBdr>
        </w:div>
        <w:div w:id="874388450">
          <w:marLeft w:val="640"/>
          <w:marRight w:val="0"/>
          <w:marTop w:val="0"/>
          <w:marBottom w:val="0"/>
          <w:divBdr>
            <w:top w:val="none" w:sz="0" w:space="0" w:color="auto"/>
            <w:left w:val="none" w:sz="0" w:space="0" w:color="auto"/>
            <w:bottom w:val="none" w:sz="0" w:space="0" w:color="auto"/>
            <w:right w:val="none" w:sz="0" w:space="0" w:color="auto"/>
          </w:divBdr>
        </w:div>
        <w:div w:id="902330045">
          <w:marLeft w:val="640"/>
          <w:marRight w:val="0"/>
          <w:marTop w:val="0"/>
          <w:marBottom w:val="0"/>
          <w:divBdr>
            <w:top w:val="none" w:sz="0" w:space="0" w:color="auto"/>
            <w:left w:val="none" w:sz="0" w:space="0" w:color="auto"/>
            <w:bottom w:val="none" w:sz="0" w:space="0" w:color="auto"/>
            <w:right w:val="none" w:sz="0" w:space="0" w:color="auto"/>
          </w:divBdr>
        </w:div>
        <w:div w:id="1793203032">
          <w:marLeft w:val="640"/>
          <w:marRight w:val="0"/>
          <w:marTop w:val="0"/>
          <w:marBottom w:val="0"/>
          <w:divBdr>
            <w:top w:val="none" w:sz="0" w:space="0" w:color="auto"/>
            <w:left w:val="none" w:sz="0" w:space="0" w:color="auto"/>
            <w:bottom w:val="none" w:sz="0" w:space="0" w:color="auto"/>
            <w:right w:val="none" w:sz="0" w:space="0" w:color="auto"/>
          </w:divBdr>
        </w:div>
        <w:div w:id="338392339">
          <w:marLeft w:val="640"/>
          <w:marRight w:val="0"/>
          <w:marTop w:val="0"/>
          <w:marBottom w:val="0"/>
          <w:divBdr>
            <w:top w:val="none" w:sz="0" w:space="0" w:color="auto"/>
            <w:left w:val="none" w:sz="0" w:space="0" w:color="auto"/>
            <w:bottom w:val="none" w:sz="0" w:space="0" w:color="auto"/>
            <w:right w:val="none" w:sz="0" w:space="0" w:color="auto"/>
          </w:divBdr>
        </w:div>
        <w:div w:id="1972437816">
          <w:marLeft w:val="640"/>
          <w:marRight w:val="0"/>
          <w:marTop w:val="0"/>
          <w:marBottom w:val="0"/>
          <w:divBdr>
            <w:top w:val="none" w:sz="0" w:space="0" w:color="auto"/>
            <w:left w:val="none" w:sz="0" w:space="0" w:color="auto"/>
            <w:bottom w:val="none" w:sz="0" w:space="0" w:color="auto"/>
            <w:right w:val="none" w:sz="0" w:space="0" w:color="auto"/>
          </w:divBdr>
        </w:div>
        <w:div w:id="298609843">
          <w:marLeft w:val="640"/>
          <w:marRight w:val="0"/>
          <w:marTop w:val="0"/>
          <w:marBottom w:val="0"/>
          <w:divBdr>
            <w:top w:val="none" w:sz="0" w:space="0" w:color="auto"/>
            <w:left w:val="none" w:sz="0" w:space="0" w:color="auto"/>
            <w:bottom w:val="none" w:sz="0" w:space="0" w:color="auto"/>
            <w:right w:val="none" w:sz="0" w:space="0" w:color="auto"/>
          </w:divBdr>
        </w:div>
        <w:div w:id="1043944924">
          <w:marLeft w:val="640"/>
          <w:marRight w:val="0"/>
          <w:marTop w:val="0"/>
          <w:marBottom w:val="0"/>
          <w:divBdr>
            <w:top w:val="none" w:sz="0" w:space="0" w:color="auto"/>
            <w:left w:val="none" w:sz="0" w:space="0" w:color="auto"/>
            <w:bottom w:val="none" w:sz="0" w:space="0" w:color="auto"/>
            <w:right w:val="none" w:sz="0" w:space="0" w:color="auto"/>
          </w:divBdr>
        </w:div>
        <w:div w:id="46881393">
          <w:marLeft w:val="640"/>
          <w:marRight w:val="0"/>
          <w:marTop w:val="0"/>
          <w:marBottom w:val="0"/>
          <w:divBdr>
            <w:top w:val="none" w:sz="0" w:space="0" w:color="auto"/>
            <w:left w:val="none" w:sz="0" w:space="0" w:color="auto"/>
            <w:bottom w:val="none" w:sz="0" w:space="0" w:color="auto"/>
            <w:right w:val="none" w:sz="0" w:space="0" w:color="auto"/>
          </w:divBdr>
        </w:div>
        <w:div w:id="1109861408">
          <w:marLeft w:val="640"/>
          <w:marRight w:val="0"/>
          <w:marTop w:val="0"/>
          <w:marBottom w:val="0"/>
          <w:divBdr>
            <w:top w:val="none" w:sz="0" w:space="0" w:color="auto"/>
            <w:left w:val="none" w:sz="0" w:space="0" w:color="auto"/>
            <w:bottom w:val="none" w:sz="0" w:space="0" w:color="auto"/>
            <w:right w:val="none" w:sz="0" w:space="0" w:color="auto"/>
          </w:divBdr>
        </w:div>
        <w:div w:id="1762529380">
          <w:marLeft w:val="640"/>
          <w:marRight w:val="0"/>
          <w:marTop w:val="0"/>
          <w:marBottom w:val="0"/>
          <w:divBdr>
            <w:top w:val="none" w:sz="0" w:space="0" w:color="auto"/>
            <w:left w:val="none" w:sz="0" w:space="0" w:color="auto"/>
            <w:bottom w:val="none" w:sz="0" w:space="0" w:color="auto"/>
            <w:right w:val="none" w:sz="0" w:space="0" w:color="auto"/>
          </w:divBdr>
        </w:div>
        <w:div w:id="1632589645">
          <w:marLeft w:val="640"/>
          <w:marRight w:val="0"/>
          <w:marTop w:val="0"/>
          <w:marBottom w:val="0"/>
          <w:divBdr>
            <w:top w:val="none" w:sz="0" w:space="0" w:color="auto"/>
            <w:left w:val="none" w:sz="0" w:space="0" w:color="auto"/>
            <w:bottom w:val="none" w:sz="0" w:space="0" w:color="auto"/>
            <w:right w:val="none" w:sz="0" w:space="0" w:color="auto"/>
          </w:divBdr>
        </w:div>
        <w:div w:id="1386297618">
          <w:marLeft w:val="640"/>
          <w:marRight w:val="0"/>
          <w:marTop w:val="0"/>
          <w:marBottom w:val="0"/>
          <w:divBdr>
            <w:top w:val="none" w:sz="0" w:space="0" w:color="auto"/>
            <w:left w:val="none" w:sz="0" w:space="0" w:color="auto"/>
            <w:bottom w:val="none" w:sz="0" w:space="0" w:color="auto"/>
            <w:right w:val="none" w:sz="0" w:space="0" w:color="auto"/>
          </w:divBdr>
        </w:div>
        <w:div w:id="1951937538">
          <w:marLeft w:val="640"/>
          <w:marRight w:val="0"/>
          <w:marTop w:val="0"/>
          <w:marBottom w:val="0"/>
          <w:divBdr>
            <w:top w:val="none" w:sz="0" w:space="0" w:color="auto"/>
            <w:left w:val="none" w:sz="0" w:space="0" w:color="auto"/>
            <w:bottom w:val="none" w:sz="0" w:space="0" w:color="auto"/>
            <w:right w:val="none" w:sz="0" w:space="0" w:color="auto"/>
          </w:divBdr>
        </w:div>
        <w:div w:id="1408960545">
          <w:marLeft w:val="640"/>
          <w:marRight w:val="0"/>
          <w:marTop w:val="0"/>
          <w:marBottom w:val="0"/>
          <w:divBdr>
            <w:top w:val="none" w:sz="0" w:space="0" w:color="auto"/>
            <w:left w:val="none" w:sz="0" w:space="0" w:color="auto"/>
            <w:bottom w:val="none" w:sz="0" w:space="0" w:color="auto"/>
            <w:right w:val="none" w:sz="0" w:space="0" w:color="auto"/>
          </w:divBdr>
        </w:div>
        <w:div w:id="1759473228">
          <w:marLeft w:val="640"/>
          <w:marRight w:val="0"/>
          <w:marTop w:val="0"/>
          <w:marBottom w:val="0"/>
          <w:divBdr>
            <w:top w:val="none" w:sz="0" w:space="0" w:color="auto"/>
            <w:left w:val="none" w:sz="0" w:space="0" w:color="auto"/>
            <w:bottom w:val="none" w:sz="0" w:space="0" w:color="auto"/>
            <w:right w:val="none" w:sz="0" w:space="0" w:color="auto"/>
          </w:divBdr>
        </w:div>
        <w:div w:id="1885100106">
          <w:marLeft w:val="640"/>
          <w:marRight w:val="0"/>
          <w:marTop w:val="0"/>
          <w:marBottom w:val="0"/>
          <w:divBdr>
            <w:top w:val="none" w:sz="0" w:space="0" w:color="auto"/>
            <w:left w:val="none" w:sz="0" w:space="0" w:color="auto"/>
            <w:bottom w:val="none" w:sz="0" w:space="0" w:color="auto"/>
            <w:right w:val="none" w:sz="0" w:space="0" w:color="auto"/>
          </w:divBdr>
        </w:div>
        <w:div w:id="628164356">
          <w:marLeft w:val="640"/>
          <w:marRight w:val="0"/>
          <w:marTop w:val="0"/>
          <w:marBottom w:val="0"/>
          <w:divBdr>
            <w:top w:val="none" w:sz="0" w:space="0" w:color="auto"/>
            <w:left w:val="none" w:sz="0" w:space="0" w:color="auto"/>
            <w:bottom w:val="none" w:sz="0" w:space="0" w:color="auto"/>
            <w:right w:val="none" w:sz="0" w:space="0" w:color="auto"/>
          </w:divBdr>
        </w:div>
        <w:div w:id="1047027007">
          <w:marLeft w:val="640"/>
          <w:marRight w:val="0"/>
          <w:marTop w:val="0"/>
          <w:marBottom w:val="0"/>
          <w:divBdr>
            <w:top w:val="none" w:sz="0" w:space="0" w:color="auto"/>
            <w:left w:val="none" w:sz="0" w:space="0" w:color="auto"/>
            <w:bottom w:val="none" w:sz="0" w:space="0" w:color="auto"/>
            <w:right w:val="none" w:sz="0" w:space="0" w:color="auto"/>
          </w:divBdr>
        </w:div>
        <w:div w:id="1836338609">
          <w:marLeft w:val="640"/>
          <w:marRight w:val="0"/>
          <w:marTop w:val="0"/>
          <w:marBottom w:val="0"/>
          <w:divBdr>
            <w:top w:val="none" w:sz="0" w:space="0" w:color="auto"/>
            <w:left w:val="none" w:sz="0" w:space="0" w:color="auto"/>
            <w:bottom w:val="none" w:sz="0" w:space="0" w:color="auto"/>
            <w:right w:val="none" w:sz="0" w:space="0" w:color="auto"/>
          </w:divBdr>
        </w:div>
        <w:div w:id="615403266">
          <w:marLeft w:val="640"/>
          <w:marRight w:val="0"/>
          <w:marTop w:val="0"/>
          <w:marBottom w:val="0"/>
          <w:divBdr>
            <w:top w:val="none" w:sz="0" w:space="0" w:color="auto"/>
            <w:left w:val="none" w:sz="0" w:space="0" w:color="auto"/>
            <w:bottom w:val="none" w:sz="0" w:space="0" w:color="auto"/>
            <w:right w:val="none" w:sz="0" w:space="0" w:color="auto"/>
          </w:divBdr>
        </w:div>
        <w:div w:id="776019840">
          <w:marLeft w:val="640"/>
          <w:marRight w:val="0"/>
          <w:marTop w:val="0"/>
          <w:marBottom w:val="0"/>
          <w:divBdr>
            <w:top w:val="none" w:sz="0" w:space="0" w:color="auto"/>
            <w:left w:val="none" w:sz="0" w:space="0" w:color="auto"/>
            <w:bottom w:val="none" w:sz="0" w:space="0" w:color="auto"/>
            <w:right w:val="none" w:sz="0" w:space="0" w:color="auto"/>
          </w:divBdr>
        </w:div>
        <w:div w:id="77213369">
          <w:marLeft w:val="640"/>
          <w:marRight w:val="0"/>
          <w:marTop w:val="0"/>
          <w:marBottom w:val="0"/>
          <w:divBdr>
            <w:top w:val="none" w:sz="0" w:space="0" w:color="auto"/>
            <w:left w:val="none" w:sz="0" w:space="0" w:color="auto"/>
            <w:bottom w:val="none" w:sz="0" w:space="0" w:color="auto"/>
            <w:right w:val="none" w:sz="0" w:space="0" w:color="auto"/>
          </w:divBdr>
        </w:div>
        <w:div w:id="162935454">
          <w:marLeft w:val="640"/>
          <w:marRight w:val="0"/>
          <w:marTop w:val="0"/>
          <w:marBottom w:val="0"/>
          <w:divBdr>
            <w:top w:val="none" w:sz="0" w:space="0" w:color="auto"/>
            <w:left w:val="none" w:sz="0" w:space="0" w:color="auto"/>
            <w:bottom w:val="none" w:sz="0" w:space="0" w:color="auto"/>
            <w:right w:val="none" w:sz="0" w:space="0" w:color="auto"/>
          </w:divBdr>
        </w:div>
        <w:div w:id="1882791008">
          <w:marLeft w:val="640"/>
          <w:marRight w:val="0"/>
          <w:marTop w:val="0"/>
          <w:marBottom w:val="0"/>
          <w:divBdr>
            <w:top w:val="none" w:sz="0" w:space="0" w:color="auto"/>
            <w:left w:val="none" w:sz="0" w:space="0" w:color="auto"/>
            <w:bottom w:val="none" w:sz="0" w:space="0" w:color="auto"/>
            <w:right w:val="none" w:sz="0" w:space="0" w:color="auto"/>
          </w:divBdr>
        </w:div>
        <w:div w:id="222721851">
          <w:marLeft w:val="640"/>
          <w:marRight w:val="0"/>
          <w:marTop w:val="0"/>
          <w:marBottom w:val="0"/>
          <w:divBdr>
            <w:top w:val="none" w:sz="0" w:space="0" w:color="auto"/>
            <w:left w:val="none" w:sz="0" w:space="0" w:color="auto"/>
            <w:bottom w:val="none" w:sz="0" w:space="0" w:color="auto"/>
            <w:right w:val="none" w:sz="0" w:space="0" w:color="auto"/>
          </w:divBdr>
        </w:div>
        <w:div w:id="1142843605">
          <w:marLeft w:val="640"/>
          <w:marRight w:val="0"/>
          <w:marTop w:val="0"/>
          <w:marBottom w:val="0"/>
          <w:divBdr>
            <w:top w:val="none" w:sz="0" w:space="0" w:color="auto"/>
            <w:left w:val="none" w:sz="0" w:space="0" w:color="auto"/>
            <w:bottom w:val="none" w:sz="0" w:space="0" w:color="auto"/>
            <w:right w:val="none" w:sz="0" w:space="0" w:color="auto"/>
          </w:divBdr>
        </w:div>
        <w:div w:id="1468166335">
          <w:marLeft w:val="640"/>
          <w:marRight w:val="0"/>
          <w:marTop w:val="0"/>
          <w:marBottom w:val="0"/>
          <w:divBdr>
            <w:top w:val="none" w:sz="0" w:space="0" w:color="auto"/>
            <w:left w:val="none" w:sz="0" w:space="0" w:color="auto"/>
            <w:bottom w:val="none" w:sz="0" w:space="0" w:color="auto"/>
            <w:right w:val="none" w:sz="0" w:space="0" w:color="auto"/>
          </w:divBdr>
        </w:div>
        <w:div w:id="1733696105">
          <w:marLeft w:val="640"/>
          <w:marRight w:val="0"/>
          <w:marTop w:val="0"/>
          <w:marBottom w:val="0"/>
          <w:divBdr>
            <w:top w:val="none" w:sz="0" w:space="0" w:color="auto"/>
            <w:left w:val="none" w:sz="0" w:space="0" w:color="auto"/>
            <w:bottom w:val="none" w:sz="0" w:space="0" w:color="auto"/>
            <w:right w:val="none" w:sz="0" w:space="0" w:color="auto"/>
          </w:divBdr>
        </w:div>
      </w:divsChild>
    </w:div>
    <w:div w:id="1329601100">
      <w:bodyDiv w:val="1"/>
      <w:marLeft w:val="0"/>
      <w:marRight w:val="0"/>
      <w:marTop w:val="0"/>
      <w:marBottom w:val="0"/>
      <w:divBdr>
        <w:top w:val="none" w:sz="0" w:space="0" w:color="auto"/>
        <w:left w:val="none" w:sz="0" w:space="0" w:color="auto"/>
        <w:bottom w:val="none" w:sz="0" w:space="0" w:color="auto"/>
        <w:right w:val="none" w:sz="0" w:space="0" w:color="auto"/>
      </w:divBdr>
      <w:divsChild>
        <w:div w:id="362244659">
          <w:marLeft w:val="640"/>
          <w:marRight w:val="0"/>
          <w:marTop w:val="0"/>
          <w:marBottom w:val="0"/>
          <w:divBdr>
            <w:top w:val="none" w:sz="0" w:space="0" w:color="auto"/>
            <w:left w:val="none" w:sz="0" w:space="0" w:color="auto"/>
            <w:bottom w:val="none" w:sz="0" w:space="0" w:color="auto"/>
            <w:right w:val="none" w:sz="0" w:space="0" w:color="auto"/>
          </w:divBdr>
        </w:div>
        <w:div w:id="1282105116">
          <w:marLeft w:val="640"/>
          <w:marRight w:val="0"/>
          <w:marTop w:val="0"/>
          <w:marBottom w:val="0"/>
          <w:divBdr>
            <w:top w:val="none" w:sz="0" w:space="0" w:color="auto"/>
            <w:left w:val="none" w:sz="0" w:space="0" w:color="auto"/>
            <w:bottom w:val="none" w:sz="0" w:space="0" w:color="auto"/>
            <w:right w:val="none" w:sz="0" w:space="0" w:color="auto"/>
          </w:divBdr>
        </w:div>
        <w:div w:id="1633947054">
          <w:marLeft w:val="640"/>
          <w:marRight w:val="0"/>
          <w:marTop w:val="0"/>
          <w:marBottom w:val="0"/>
          <w:divBdr>
            <w:top w:val="none" w:sz="0" w:space="0" w:color="auto"/>
            <w:left w:val="none" w:sz="0" w:space="0" w:color="auto"/>
            <w:bottom w:val="none" w:sz="0" w:space="0" w:color="auto"/>
            <w:right w:val="none" w:sz="0" w:space="0" w:color="auto"/>
          </w:divBdr>
        </w:div>
        <w:div w:id="1674793709">
          <w:marLeft w:val="640"/>
          <w:marRight w:val="0"/>
          <w:marTop w:val="0"/>
          <w:marBottom w:val="0"/>
          <w:divBdr>
            <w:top w:val="none" w:sz="0" w:space="0" w:color="auto"/>
            <w:left w:val="none" w:sz="0" w:space="0" w:color="auto"/>
            <w:bottom w:val="none" w:sz="0" w:space="0" w:color="auto"/>
            <w:right w:val="none" w:sz="0" w:space="0" w:color="auto"/>
          </w:divBdr>
        </w:div>
        <w:div w:id="1972588028">
          <w:marLeft w:val="640"/>
          <w:marRight w:val="0"/>
          <w:marTop w:val="0"/>
          <w:marBottom w:val="0"/>
          <w:divBdr>
            <w:top w:val="none" w:sz="0" w:space="0" w:color="auto"/>
            <w:left w:val="none" w:sz="0" w:space="0" w:color="auto"/>
            <w:bottom w:val="none" w:sz="0" w:space="0" w:color="auto"/>
            <w:right w:val="none" w:sz="0" w:space="0" w:color="auto"/>
          </w:divBdr>
        </w:div>
        <w:div w:id="1748382563">
          <w:marLeft w:val="640"/>
          <w:marRight w:val="0"/>
          <w:marTop w:val="0"/>
          <w:marBottom w:val="0"/>
          <w:divBdr>
            <w:top w:val="none" w:sz="0" w:space="0" w:color="auto"/>
            <w:left w:val="none" w:sz="0" w:space="0" w:color="auto"/>
            <w:bottom w:val="none" w:sz="0" w:space="0" w:color="auto"/>
            <w:right w:val="none" w:sz="0" w:space="0" w:color="auto"/>
          </w:divBdr>
        </w:div>
        <w:div w:id="2111925397">
          <w:marLeft w:val="640"/>
          <w:marRight w:val="0"/>
          <w:marTop w:val="0"/>
          <w:marBottom w:val="0"/>
          <w:divBdr>
            <w:top w:val="none" w:sz="0" w:space="0" w:color="auto"/>
            <w:left w:val="none" w:sz="0" w:space="0" w:color="auto"/>
            <w:bottom w:val="none" w:sz="0" w:space="0" w:color="auto"/>
            <w:right w:val="none" w:sz="0" w:space="0" w:color="auto"/>
          </w:divBdr>
        </w:div>
        <w:div w:id="852262161">
          <w:marLeft w:val="640"/>
          <w:marRight w:val="0"/>
          <w:marTop w:val="0"/>
          <w:marBottom w:val="0"/>
          <w:divBdr>
            <w:top w:val="none" w:sz="0" w:space="0" w:color="auto"/>
            <w:left w:val="none" w:sz="0" w:space="0" w:color="auto"/>
            <w:bottom w:val="none" w:sz="0" w:space="0" w:color="auto"/>
            <w:right w:val="none" w:sz="0" w:space="0" w:color="auto"/>
          </w:divBdr>
        </w:div>
        <w:div w:id="411779491">
          <w:marLeft w:val="640"/>
          <w:marRight w:val="0"/>
          <w:marTop w:val="0"/>
          <w:marBottom w:val="0"/>
          <w:divBdr>
            <w:top w:val="none" w:sz="0" w:space="0" w:color="auto"/>
            <w:left w:val="none" w:sz="0" w:space="0" w:color="auto"/>
            <w:bottom w:val="none" w:sz="0" w:space="0" w:color="auto"/>
            <w:right w:val="none" w:sz="0" w:space="0" w:color="auto"/>
          </w:divBdr>
        </w:div>
        <w:div w:id="574126368">
          <w:marLeft w:val="640"/>
          <w:marRight w:val="0"/>
          <w:marTop w:val="0"/>
          <w:marBottom w:val="0"/>
          <w:divBdr>
            <w:top w:val="none" w:sz="0" w:space="0" w:color="auto"/>
            <w:left w:val="none" w:sz="0" w:space="0" w:color="auto"/>
            <w:bottom w:val="none" w:sz="0" w:space="0" w:color="auto"/>
            <w:right w:val="none" w:sz="0" w:space="0" w:color="auto"/>
          </w:divBdr>
        </w:div>
        <w:div w:id="1593777220">
          <w:marLeft w:val="640"/>
          <w:marRight w:val="0"/>
          <w:marTop w:val="0"/>
          <w:marBottom w:val="0"/>
          <w:divBdr>
            <w:top w:val="none" w:sz="0" w:space="0" w:color="auto"/>
            <w:left w:val="none" w:sz="0" w:space="0" w:color="auto"/>
            <w:bottom w:val="none" w:sz="0" w:space="0" w:color="auto"/>
            <w:right w:val="none" w:sz="0" w:space="0" w:color="auto"/>
          </w:divBdr>
        </w:div>
        <w:div w:id="1523977366">
          <w:marLeft w:val="640"/>
          <w:marRight w:val="0"/>
          <w:marTop w:val="0"/>
          <w:marBottom w:val="0"/>
          <w:divBdr>
            <w:top w:val="none" w:sz="0" w:space="0" w:color="auto"/>
            <w:left w:val="none" w:sz="0" w:space="0" w:color="auto"/>
            <w:bottom w:val="none" w:sz="0" w:space="0" w:color="auto"/>
            <w:right w:val="none" w:sz="0" w:space="0" w:color="auto"/>
          </w:divBdr>
        </w:div>
        <w:div w:id="1403528043">
          <w:marLeft w:val="640"/>
          <w:marRight w:val="0"/>
          <w:marTop w:val="0"/>
          <w:marBottom w:val="0"/>
          <w:divBdr>
            <w:top w:val="none" w:sz="0" w:space="0" w:color="auto"/>
            <w:left w:val="none" w:sz="0" w:space="0" w:color="auto"/>
            <w:bottom w:val="none" w:sz="0" w:space="0" w:color="auto"/>
            <w:right w:val="none" w:sz="0" w:space="0" w:color="auto"/>
          </w:divBdr>
        </w:div>
        <w:div w:id="1347366906">
          <w:marLeft w:val="640"/>
          <w:marRight w:val="0"/>
          <w:marTop w:val="0"/>
          <w:marBottom w:val="0"/>
          <w:divBdr>
            <w:top w:val="none" w:sz="0" w:space="0" w:color="auto"/>
            <w:left w:val="none" w:sz="0" w:space="0" w:color="auto"/>
            <w:bottom w:val="none" w:sz="0" w:space="0" w:color="auto"/>
            <w:right w:val="none" w:sz="0" w:space="0" w:color="auto"/>
          </w:divBdr>
        </w:div>
        <w:div w:id="417406199">
          <w:marLeft w:val="640"/>
          <w:marRight w:val="0"/>
          <w:marTop w:val="0"/>
          <w:marBottom w:val="0"/>
          <w:divBdr>
            <w:top w:val="none" w:sz="0" w:space="0" w:color="auto"/>
            <w:left w:val="none" w:sz="0" w:space="0" w:color="auto"/>
            <w:bottom w:val="none" w:sz="0" w:space="0" w:color="auto"/>
            <w:right w:val="none" w:sz="0" w:space="0" w:color="auto"/>
          </w:divBdr>
        </w:div>
        <w:div w:id="1238978310">
          <w:marLeft w:val="640"/>
          <w:marRight w:val="0"/>
          <w:marTop w:val="0"/>
          <w:marBottom w:val="0"/>
          <w:divBdr>
            <w:top w:val="none" w:sz="0" w:space="0" w:color="auto"/>
            <w:left w:val="none" w:sz="0" w:space="0" w:color="auto"/>
            <w:bottom w:val="none" w:sz="0" w:space="0" w:color="auto"/>
            <w:right w:val="none" w:sz="0" w:space="0" w:color="auto"/>
          </w:divBdr>
        </w:div>
        <w:div w:id="1104574548">
          <w:marLeft w:val="640"/>
          <w:marRight w:val="0"/>
          <w:marTop w:val="0"/>
          <w:marBottom w:val="0"/>
          <w:divBdr>
            <w:top w:val="none" w:sz="0" w:space="0" w:color="auto"/>
            <w:left w:val="none" w:sz="0" w:space="0" w:color="auto"/>
            <w:bottom w:val="none" w:sz="0" w:space="0" w:color="auto"/>
            <w:right w:val="none" w:sz="0" w:space="0" w:color="auto"/>
          </w:divBdr>
        </w:div>
        <w:div w:id="1718434156">
          <w:marLeft w:val="640"/>
          <w:marRight w:val="0"/>
          <w:marTop w:val="0"/>
          <w:marBottom w:val="0"/>
          <w:divBdr>
            <w:top w:val="none" w:sz="0" w:space="0" w:color="auto"/>
            <w:left w:val="none" w:sz="0" w:space="0" w:color="auto"/>
            <w:bottom w:val="none" w:sz="0" w:space="0" w:color="auto"/>
            <w:right w:val="none" w:sz="0" w:space="0" w:color="auto"/>
          </w:divBdr>
        </w:div>
        <w:div w:id="2097289540">
          <w:marLeft w:val="640"/>
          <w:marRight w:val="0"/>
          <w:marTop w:val="0"/>
          <w:marBottom w:val="0"/>
          <w:divBdr>
            <w:top w:val="none" w:sz="0" w:space="0" w:color="auto"/>
            <w:left w:val="none" w:sz="0" w:space="0" w:color="auto"/>
            <w:bottom w:val="none" w:sz="0" w:space="0" w:color="auto"/>
            <w:right w:val="none" w:sz="0" w:space="0" w:color="auto"/>
          </w:divBdr>
        </w:div>
        <w:div w:id="1450661332">
          <w:marLeft w:val="640"/>
          <w:marRight w:val="0"/>
          <w:marTop w:val="0"/>
          <w:marBottom w:val="0"/>
          <w:divBdr>
            <w:top w:val="none" w:sz="0" w:space="0" w:color="auto"/>
            <w:left w:val="none" w:sz="0" w:space="0" w:color="auto"/>
            <w:bottom w:val="none" w:sz="0" w:space="0" w:color="auto"/>
            <w:right w:val="none" w:sz="0" w:space="0" w:color="auto"/>
          </w:divBdr>
        </w:div>
        <w:div w:id="998464516">
          <w:marLeft w:val="640"/>
          <w:marRight w:val="0"/>
          <w:marTop w:val="0"/>
          <w:marBottom w:val="0"/>
          <w:divBdr>
            <w:top w:val="none" w:sz="0" w:space="0" w:color="auto"/>
            <w:left w:val="none" w:sz="0" w:space="0" w:color="auto"/>
            <w:bottom w:val="none" w:sz="0" w:space="0" w:color="auto"/>
            <w:right w:val="none" w:sz="0" w:space="0" w:color="auto"/>
          </w:divBdr>
        </w:div>
        <w:div w:id="739518760">
          <w:marLeft w:val="640"/>
          <w:marRight w:val="0"/>
          <w:marTop w:val="0"/>
          <w:marBottom w:val="0"/>
          <w:divBdr>
            <w:top w:val="none" w:sz="0" w:space="0" w:color="auto"/>
            <w:left w:val="none" w:sz="0" w:space="0" w:color="auto"/>
            <w:bottom w:val="none" w:sz="0" w:space="0" w:color="auto"/>
            <w:right w:val="none" w:sz="0" w:space="0" w:color="auto"/>
          </w:divBdr>
        </w:div>
        <w:div w:id="2053573253">
          <w:marLeft w:val="640"/>
          <w:marRight w:val="0"/>
          <w:marTop w:val="0"/>
          <w:marBottom w:val="0"/>
          <w:divBdr>
            <w:top w:val="none" w:sz="0" w:space="0" w:color="auto"/>
            <w:left w:val="none" w:sz="0" w:space="0" w:color="auto"/>
            <w:bottom w:val="none" w:sz="0" w:space="0" w:color="auto"/>
            <w:right w:val="none" w:sz="0" w:space="0" w:color="auto"/>
          </w:divBdr>
        </w:div>
        <w:div w:id="313144699">
          <w:marLeft w:val="640"/>
          <w:marRight w:val="0"/>
          <w:marTop w:val="0"/>
          <w:marBottom w:val="0"/>
          <w:divBdr>
            <w:top w:val="none" w:sz="0" w:space="0" w:color="auto"/>
            <w:left w:val="none" w:sz="0" w:space="0" w:color="auto"/>
            <w:bottom w:val="none" w:sz="0" w:space="0" w:color="auto"/>
            <w:right w:val="none" w:sz="0" w:space="0" w:color="auto"/>
          </w:divBdr>
        </w:div>
        <w:div w:id="1438603133">
          <w:marLeft w:val="640"/>
          <w:marRight w:val="0"/>
          <w:marTop w:val="0"/>
          <w:marBottom w:val="0"/>
          <w:divBdr>
            <w:top w:val="none" w:sz="0" w:space="0" w:color="auto"/>
            <w:left w:val="none" w:sz="0" w:space="0" w:color="auto"/>
            <w:bottom w:val="none" w:sz="0" w:space="0" w:color="auto"/>
            <w:right w:val="none" w:sz="0" w:space="0" w:color="auto"/>
          </w:divBdr>
        </w:div>
        <w:div w:id="129521168">
          <w:marLeft w:val="640"/>
          <w:marRight w:val="0"/>
          <w:marTop w:val="0"/>
          <w:marBottom w:val="0"/>
          <w:divBdr>
            <w:top w:val="none" w:sz="0" w:space="0" w:color="auto"/>
            <w:left w:val="none" w:sz="0" w:space="0" w:color="auto"/>
            <w:bottom w:val="none" w:sz="0" w:space="0" w:color="auto"/>
            <w:right w:val="none" w:sz="0" w:space="0" w:color="auto"/>
          </w:divBdr>
        </w:div>
        <w:div w:id="1427384973">
          <w:marLeft w:val="640"/>
          <w:marRight w:val="0"/>
          <w:marTop w:val="0"/>
          <w:marBottom w:val="0"/>
          <w:divBdr>
            <w:top w:val="none" w:sz="0" w:space="0" w:color="auto"/>
            <w:left w:val="none" w:sz="0" w:space="0" w:color="auto"/>
            <w:bottom w:val="none" w:sz="0" w:space="0" w:color="auto"/>
            <w:right w:val="none" w:sz="0" w:space="0" w:color="auto"/>
          </w:divBdr>
        </w:div>
        <w:div w:id="1798254529">
          <w:marLeft w:val="640"/>
          <w:marRight w:val="0"/>
          <w:marTop w:val="0"/>
          <w:marBottom w:val="0"/>
          <w:divBdr>
            <w:top w:val="none" w:sz="0" w:space="0" w:color="auto"/>
            <w:left w:val="none" w:sz="0" w:space="0" w:color="auto"/>
            <w:bottom w:val="none" w:sz="0" w:space="0" w:color="auto"/>
            <w:right w:val="none" w:sz="0" w:space="0" w:color="auto"/>
          </w:divBdr>
        </w:div>
        <w:div w:id="525216260">
          <w:marLeft w:val="640"/>
          <w:marRight w:val="0"/>
          <w:marTop w:val="0"/>
          <w:marBottom w:val="0"/>
          <w:divBdr>
            <w:top w:val="none" w:sz="0" w:space="0" w:color="auto"/>
            <w:left w:val="none" w:sz="0" w:space="0" w:color="auto"/>
            <w:bottom w:val="none" w:sz="0" w:space="0" w:color="auto"/>
            <w:right w:val="none" w:sz="0" w:space="0" w:color="auto"/>
          </w:divBdr>
        </w:div>
        <w:div w:id="1962374724">
          <w:marLeft w:val="640"/>
          <w:marRight w:val="0"/>
          <w:marTop w:val="0"/>
          <w:marBottom w:val="0"/>
          <w:divBdr>
            <w:top w:val="none" w:sz="0" w:space="0" w:color="auto"/>
            <w:left w:val="none" w:sz="0" w:space="0" w:color="auto"/>
            <w:bottom w:val="none" w:sz="0" w:space="0" w:color="auto"/>
            <w:right w:val="none" w:sz="0" w:space="0" w:color="auto"/>
          </w:divBdr>
        </w:div>
        <w:div w:id="757562083">
          <w:marLeft w:val="640"/>
          <w:marRight w:val="0"/>
          <w:marTop w:val="0"/>
          <w:marBottom w:val="0"/>
          <w:divBdr>
            <w:top w:val="none" w:sz="0" w:space="0" w:color="auto"/>
            <w:left w:val="none" w:sz="0" w:space="0" w:color="auto"/>
            <w:bottom w:val="none" w:sz="0" w:space="0" w:color="auto"/>
            <w:right w:val="none" w:sz="0" w:space="0" w:color="auto"/>
          </w:divBdr>
        </w:div>
        <w:div w:id="12848110">
          <w:marLeft w:val="640"/>
          <w:marRight w:val="0"/>
          <w:marTop w:val="0"/>
          <w:marBottom w:val="0"/>
          <w:divBdr>
            <w:top w:val="none" w:sz="0" w:space="0" w:color="auto"/>
            <w:left w:val="none" w:sz="0" w:space="0" w:color="auto"/>
            <w:bottom w:val="none" w:sz="0" w:space="0" w:color="auto"/>
            <w:right w:val="none" w:sz="0" w:space="0" w:color="auto"/>
          </w:divBdr>
        </w:div>
        <w:div w:id="607272452">
          <w:marLeft w:val="640"/>
          <w:marRight w:val="0"/>
          <w:marTop w:val="0"/>
          <w:marBottom w:val="0"/>
          <w:divBdr>
            <w:top w:val="none" w:sz="0" w:space="0" w:color="auto"/>
            <w:left w:val="none" w:sz="0" w:space="0" w:color="auto"/>
            <w:bottom w:val="none" w:sz="0" w:space="0" w:color="auto"/>
            <w:right w:val="none" w:sz="0" w:space="0" w:color="auto"/>
          </w:divBdr>
        </w:div>
        <w:div w:id="1101299545">
          <w:marLeft w:val="640"/>
          <w:marRight w:val="0"/>
          <w:marTop w:val="0"/>
          <w:marBottom w:val="0"/>
          <w:divBdr>
            <w:top w:val="none" w:sz="0" w:space="0" w:color="auto"/>
            <w:left w:val="none" w:sz="0" w:space="0" w:color="auto"/>
            <w:bottom w:val="none" w:sz="0" w:space="0" w:color="auto"/>
            <w:right w:val="none" w:sz="0" w:space="0" w:color="auto"/>
          </w:divBdr>
        </w:div>
        <w:div w:id="875973509">
          <w:marLeft w:val="640"/>
          <w:marRight w:val="0"/>
          <w:marTop w:val="0"/>
          <w:marBottom w:val="0"/>
          <w:divBdr>
            <w:top w:val="none" w:sz="0" w:space="0" w:color="auto"/>
            <w:left w:val="none" w:sz="0" w:space="0" w:color="auto"/>
            <w:bottom w:val="none" w:sz="0" w:space="0" w:color="auto"/>
            <w:right w:val="none" w:sz="0" w:space="0" w:color="auto"/>
          </w:divBdr>
        </w:div>
        <w:div w:id="1423529748">
          <w:marLeft w:val="640"/>
          <w:marRight w:val="0"/>
          <w:marTop w:val="0"/>
          <w:marBottom w:val="0"/>
          <w:divBdr>
            <w:top w:val="none" w:sz="0" w:space="0" w:color="auto"/>
            <w:left w:val="none" w:sz="0" w:space="0" w:color="auto"/>
            <w:bottom w:val="none" w:sz="0" w:space="0" w:color="auto"/>
            <w:right w:val="none" w:sz="0" w:space="0" w:color="auto"/>
          </w:divBdr>
        </w:div>
        <w:div w:id="1138719811">
          <w:marLeft w:val="640"/>
          <w:marRight w:val="0"/>
          <w:marTop w:val="0"/>
          <w:marBottom w:val="0"/>
          <w:divBdr>
            <w:top w:val="none" w:sz="0" w:space="0" w:color="auto"/>
            <w:left w:val="none" w:sz="0" w:space="0" w:color="auto"/>
            <w:bottom w:val="none" w:sz="0" w:space="0" w:color="auto"/>
            <w:right w:val="none" w:sz="0" w:space="0" w:color="auto"/>
          </w:divBdr>
        </w:div>
        <w:div w:id="1166894951">
          <w:marLeft w:val="640"/>
          <w:marRight w:val="0"/>
          <w:marTop w:val="0"/>
          <w:marBottom w:val="0"/>
          <w:divBdr>
            <w:top w:val="none" w:sz="0" w:space="0" w:color="auto"/>
            <w:left w:val="none" w:sz="0" w:space="0" w:color="auto"/>
            <w:bottom w:val="none" w:sz="0" w:space="0" w:color="auto"/>
            <w:right w:val="none" w:sz="0" w:space="0" w:color="auto"/>
          </w:divBdr>
        </w:div>
        <w:div w:id="274480365">
          <w:marLeft w:val="640"/>
          <w:marRight w:val="0"/>
          <w:marTop w:val="0"/>
          <w:marBottom w:val="0"/>
          <w:divBdr>
            <w:top w:val="none" w:sz="0" w:space="0" w:color="auto"/>
            <w:left w:val="none" w:sz="0" w:space="0" w:color="auto"/>
            <w:bottom w:val="none" w:sz="0" w:space="0" w:color="auto"/>
            <w:right w:val="none" w:sz="0" w:space="0" w:color="auto"/>
          </w:divBdr>
        </w:div>
        <w:div w:id="1865704487">
          <w:marLeft w:val="640"/>
          <w:marRight w:val="0"/>
          <w:marTop w:val="0"/>
          <w:marBottom w:val="0"/>
          <w:divBdr>
            <w:top w:val="none" w:sz="0" w:space="0" w:color="auto"/>
            <w:left w:val="none" w:sz="0" w:space="0" w:color="auto"/>
            <w:bottom w:val="none" w:sz="0" w:space="0" w:color="auto"/>
            <w:right w:val="none" w:sz="0" w:space="0" w:color="auto"/>
          </w:divBdr>
        </w:div>
        <w:div w:id="1491215681">
          <w:marLeft w:val="640"/>
          <w:marRight w:val="0"/>
          <w:marTop w:val="0"/>
          <w:marBottom w:val="0"/>
          <w:divBdr>
            <w:top w:val="none" w:sz="0" w:space="0" w:color="auto"/>
            <w:left w:val="none" w:sz="0" w:space="0" w:color="auto"/>
            <w:bottom w:val="none" w:sz="0" w:space="0" w:color="auto"/>
            <w:right w:val="none" w:sz="0" w:space="0" w:color="auto"/>
          </w:divBdr>
        </w:div>
        <w:div w:id="796919384">
          <w:marLeft w:val="640"/>
          <w:marRight w:val="0"/>
          <w:marTop w:val="0"/>
          <w:marBottom w:val="0"/>
          <w:divBdr>
            <w:top w:val="none" w:sz="0" w:space="0" w:color="auto"/>
            <w:left w:val="none" w:sz="0" w:space="0" w:color="auto"/>
            <w:bottom w:val="none" w:sz="0" w:space="0" w:color="auto"/>
            <w:right w:val="none" w:sz="0" w:space="0" w:color="auto"/>
          </w:divBdr>
        </w:div>
        <w:div w:id="1515027279">
          <w:marLeft w:val="640"/>
          <w:marRight w:val="0"/>
          <w:marTop w:val="0"/>
          <w:marBottom w:val="0"/>
          <w:divBdr>
            <w:top w:val="none" w:sz="0" w:space="0" w:color="auto"/>
            <w:left w:val="none" w:sz="0" w:space="0" w:color="auto"/>
            <w:bottom w:val="none" w:sz="0" w:space="0" w:color="auto"/>
            <w:right w:val="none" w:sz="0" w:space="0" w:color="auto"/>
          </w:divBdr>
        </w:div>
        <w:div w:id="1004743462">
          <w:marLeft w:val="640"/>
          <w:marRight w:val="0"/>
          <w:marTop w:val="0"/>
          <w:marBottom w:val="0"/>
          <w:divBdr>
            <w:top w:val="none" w:sz="0" w:space="0" w:color="auto"/>
            <w:left w:val="none" w:sz="0" w:space="0" w:color="auto"/>
            <w:bottom w:val="none" w:sz="0" w:space="0" w:color="auto"/>
            <w:right w:val="none" w:sz="0" w:space="0" w:color="auto"/>
          </w:divBdr>
        </w:div>
        <w:div w:id="1864441880">
          <w:marLeft w:val="640"/>
          <w:marRight w:val="0"/>
          <w:marTop w:val="0"/>
          <w:marBottom w:val="0"/>
          <w:divBdr>
            <w:top w:val="none" w:sz="0" w:space="0" w:color="auto"/>
            <w:left w:val="none" w:sz="0" w:space="0" w:color="auto"/>
            <w:bottom w:val="none" w:sz="0" w:space="0" w:color="auto"/>
            <w:right w:val="none" w:sz="0" w:space="0" w:color="auto"/>
          </w:divBdr>
        </w:div>
        <w:div w:id="1226449200">
          <w:marLeft w:val="640"/>
          <w:marRight w:val="0"/>
          <w:marTop w:val="0"/>
          <w:marBottom w:val="0"/>
          <w:divBdr>
            <w:top w:val="none" w:sz="0" w:space="0" w:color="auto"/>
            <w:left w:val="none" w:sz="0" w:space="0" w:color="auto"/>
            <w:bottom w:val="none" w:sz="0" w:space="0" w:color="auto"/>
            <w:right w:val="none" w:sz="0" w:space="0" w:color="auto"/>
          </w:divBdr>
        </w:div>
        <w:div w:id="1271595362">
          <w:marLeft w:val="640"/>
          <w:marRight w:val="0"/>
          <w:marTop w:val="0"/>
          <w:marBottom w:val="0"/>
          <w:divBdr>
            <w:top w:val="none" w:sz="0" w:space="0" w:color="auto"/>
            <w:left w:val="none" w:sz="0" w:space="0" w:color="auto"/>
            <w:bottom w:val="none" w:sz="0" w:space="0" w:color="auto"/>
            <w:right w:val="none" w:sz="0" w:space="0" w:color="auto"/>
          </w:divBdr>
        </w:div>
        <w:div w:id="243613061">
          <w:marLeft w:val="640"/>
          <w:marRight w:val="0"/>
          <w:marTop w:val="0"/>
          <w:marBottom w:val="0"/>
          <w:divBdr>
            <w:top w:val="none" w:sz="0" w:space="0" w:color="auto"/>
            <w:left w:val="none" w:sz="0" w:space="0" w:color="auto"/>
            <w:bottom w:val="none" w:sz="0" w:space="0" w:color="auto"/>
            <w:right w:val="none" w:sz="0" w:space="0" w:color="auto"/>
          </w:divBdr>
        </w:div>
        <w:div w:id="722799590">
          <w:marLeft w:val="640"/>
          <w:marRight w:val="0"/>
          <w:marTop w:val="0"/>
          <w:marBottom w:val="0"/>
          <w:divBdr>
            <w:top w:val="none" w:sz="0" w:space="0" w:color="auto"/>
            <w:left w:val="none" w:sz="0" w:space="0" w:color="auto"/>
            <w:bottom w:val="none" w:sz="0" w:space="0" w:color="auto"/>
            <w:right w:val="none" w:sz="0" w:space="0" w:color="auto"/>
          </w:divBdr>
        </w:div>
        <w:div w:id="1906986553">
          <w:marLeft w:val="640"/>
          <w:marRight w:val="0"/>
          <w:marTop w:val="0"/>
          <w:marBottom w:val="0"/>
          <w:divBdr>
            <w:top w:val="none" w:sz="0" w:space="0" w:color="auto"/>
            <w:left w:val="none" w:sz="0" w:space="0" w:color="auto"/>
            <w:bottom w:val="none" w:sz="0" w:space="0" w:color="auto"/>
            <w:right w:val="none" w:sz="0" w:space="0" w:color="auto"/>
          </w:divBdr>
        </w:div>
        <w:div w:id="301034563">
          <w:marLeft w:val="640"/>
          <w:marRight w:val="0"/>
          <w:marTop w:val="0"/>
          <w:marBottom w:val="0"/>
          <w:divBdr>
            <w:top w:val="none" w:sz="0" w:space="0" w:color="auto"/>
            <w:left w:val="none" w:sz="0" w:space="0" w:color="auto"/>
            <w:bottom w:val="none" w:sz="0" w:space="0" w:color="auto"/>
            <w:right w:val="none" w:sz="0" w:space="0" w:color="auto"/>
          </w:divBdr>
        </w:div>
        <w:div w:id="1882134851">
          <w:marLeft w:val="640"/>
          <w:marRight w:val="0"/>
          <w:marTop w:val="0"/>
          <w:marBottom w:val="0"/>
          <w:divBdr>
            <w:top w:val="none" w:sz="0" w:space="0" w:color="auto"/>
            <w:left w:val="none" w:sz="0" w:space="0" w:color="auto"/>
            <w:bottom w:val="none" w:sz="0" w:space="0" w:color="auto"/>
            <w:right w:val="none" w:sz="0" w:space="0" w:color="auto"/>
          </w:divBdr>
        </w:div>
        <w:div w:id="978537125">
          <w:marLeft w:val="640"/>
          <w:marRight w:val="0"/>
          <w:marTop w:val="0"/>
          <w:marBottom w:val="0"/>
          <w:divBdr>
            <w:top w:val="none" w:sz="0" w:space="0" w:color="auto"/>
            <w:left w:val="none" w:sz="0" w:space="0" w:color="auto"/>
            <w:bottom w:val="none" w:sz="0" w:space="0" w:color="auto"/>
            <w:right w:val="none" w:sz="0" w:space="0" w:color="auto"/>
          </w:divBdr>
        </w:div>
        <w:div w:id="703989373">
          <w:marLeft w:val="640"/>
          <w:marRight w:val="0"/>
          <w:marTop w:val="0"/>
          <w:marBottom w:val="0"/>
          <w:divBdr>
            <w:top w:val="none" w:sz="0" w:space="0" w:color="auto"/>
            <w:left w:val="none" w:sz="0" w:space="0" w:color="auto"/>
            <w:bottom w:val="none" w:sz="0" w:space="0" w:color="auto"/>
            <w:right w:val="none" w:sz="0" w:space="0" w:color="auto"/>
          </w:divBdr>
        </w:div>
        <w:div w:id="1698115967">
          <w:marLeft w:val="640"/>
          <w:marRight w:val="0"/>
          <w:marTop w:val="0"/>
          <w:marBottom w:val="0"/>
          <w:divBdr>
            <w:top w:val="none" w:sz="0" w:space="0" w:color="auto"/>
            <w:left w:val="none" w:sz="0" w:space="0" w:color="auto"/>
            <w:bottom w:val="none" w:sz="0" w:space="0" w:color="auto"/>
            <w:right w:val="none" w:sz="0" w:space="0" w:color="auto"/>
          </w:divBdr>
        </w:div>
        <w:div w:id="2090536789">
          <w:marLeft w:val="640"/>
          <w:marRight w:val="0"/>
          <w:marTop w:val="0"/>
          <w:marBottom w:val="0"/>
          <w:divBdr>
            <w:top w:val="none" w:sz="0" w:space="0" w:color="auto"/>
            <w:left w:val="none" w:sz="0" w:space="0" w:color="auto"/>
            <w:bottom w:val="none" w:sz="0" w:space="0" w:color="auto"/>
            <w:right w:val="none" w:sz="0" w:space="0" w:color="auto"/>
          </w:divBdr>
        </w:div>
        <w:div w:id="1003163624">
          <w:marLeft w:val="640"/>
          <w:marRight w:val="0"/>
          <w:marTop w:val="0"/>
          <w:marBottom w:val="0"/>
          <w:divBdr>
            <w:top w:val="none" w:sz="0" w:space="0" w:color="auto"/>
            <w:left w:val="none" w:sz="0" w:space="0" w:color="auto"/>
            <w:bottom w:val="none" w:sz="0" w:space="0" w:color="auto"/>
            <w:right w:val="none" w:sz="0" w:space="0" w:color="auto"/>
          </w:divBdr>
        </w:div>
        <w:div w:id="847209695">
          <w:marLeft w:val="640"/>
          <w:marRight w:val="0"/>
          <w:marTop w:val="0"/>
          <w:marBottom w:val="0"/>
          <w:divBdr>
            <w:top w:val="none" w:sz="0" w:space="0" w:color="auto"/>
            <w:left w:val="none" w:sz="0" w:space="0" w:color="auto"/>
            <w:bottom w:val="none" w:sz="0" w:space="0" w:color="auto"/>
            <w:right w:val="none" w:sz="0" w:space="0" w:color="auto"/>
          </w:divBdr>
        </w:div>
        <w:div w:id="1935092378">
          <w:marLeft w:val="640"/>
          <w:marRight w:val="0"/>
          <w:marTop w:val="0"/>
          <w:marBottom w:val="0"/>
          <w:divBdr>
            <w:top w:val="none" w:sz="0" w:space="0" w:color="auto"/>
            <w:left w:val="none" w:sz="0" w:space="0" w:color="auto"/>
            <w:bottom w:val="none" w:sz="0" w:space="0" w:color="auto"/>
            <w:right w:val="none" w:sz="0" w:space="0" w:color="auto"/>
          </w:divBdr>
        </w:div>
        <w:div w:id="1808938681">
          <w:marLeft w:val="640"/>
          <w:marRight w:val="0"/>
          <w:marTop w:val="0"/>
          <w:marBottom w:val="0"/>
          <w:divBdr>
            <w:top w:val="none" w:sz="0" w:space="0" w:color="auto"/>
            <w:left w:val="none" w:sz="0" w:space="0" w:color="auto"/>
            <w:bottom w:val="none" w:sz="0" w:space="0" w:color="auto"/>
            <w:right w:val="none" w:sz="0" w:space="0" w:color="auto"/>
          </w:divBdr>
        </w:div>
        <w:div w:id="1904024822">
          <w:marLeft w:val="640"/>
          <w:marRight w:val="0"/>
          <w:marTop w:val="0"/>
          <w:marBottom w:val="0"/>
          <w:divBdr>
            <w:top w:val="none" w:sz="0" w:space="0" w:color="auto"/>
            <w:left w:val="none" w:sz="0" w:space="0" w:color="auto"/>
            <w:bottom w:val="none" w:sz="0" w:space="0" w:color="auto"/>
            <w:right w:val="none" w:sz="0" w:space="0" w:color="auto"/>
          </w:divBdr>
        </w:div>
        <w:div w:id="641229009">
          <w:marLeft w:val="640"/>
          <w:marRight w:val="0"/>
          <w:marTop w:val="0"/>
          <w:marBottom w:val="0"/>
          <w:divBdr>
            <w:top w:val="none" w:sz="0" w:space="0" w:color="auto"/>
            <w:left w:val="none" w:sz="0" w:space="0" w:color="auto"/>
            <w:bottom w:val="none" w:sz="0" w:space="0" w:color="auto"/>
            <w:right w:val="none" w:sz="0" w:space="0" w:color="auto"/>
          </w:divBdr>
        </w:div>
        <w:div w:id="1648703362">
          <w:marLeft w:val="640"/>
          <w:marRight w:val="0"/>
          <w:marTop w:val="0"/>
          <w:marBottom w:val="0"/>
          <w:divBdr>
            <w:top w:val="none" w:sz="0" w:space="0" w:color="auto"/>
            <w:left w:val="none" w:sz="0" w:space="0" w:color="auto"/>
            <w:bottom w:val="none" w:sz="0" w:space="0" w:color="auto"/>
            <w:right w:val="none" w:sz="0" w:space="0" w:color="auto"/>
          </w:divBdr>
        </w:div>
        <w:div w:id="2122072562">
          <w:marLeft w:val="640"/>
          <w:marRight w:val="0"/>
          <w:marTop w:val="0"/>
          <w:marBottom w:val="0"/>
          <w:divBdr>
            <w:top w:val="none" w:sz="0" w:space="0" w:color="auto"/>
            <w:left w:val="none" w:sz="0" w:space="0" w:color="auto"/>
            <w:bottom w:val="none" w:sz="0" w:space="0" w:color="auto"/>
            <w:right w:val="none" w:sz="0" w:space="0" w:color="auto"/>
          </w:divBdr>
        </w:div>
        <w:div w:id="2056467390">
          <w:marLeft w:val="640"/>
          <w:marRight w:val="0"/>
          <w:marTop w:val="0"/>
          <w:marBottom w:val="0"/>
          <w:divBdr>
            <w:top w:val="none" w:sz="0" w:space="0" w:color="auto"/>
            <w:left w:val="none" w:sz="0" w:space="0" w:color="auto"/>
            <w:bottom w:val="none" w:sz="0" w:space="0" w:color="auto"/>
            <w:right w:val="none" w:sz="0" w:space="0" w:color="auto"/>
          </w:divBdr>
        </w:div>
        <w:div w:id="273904635">
          <w:marLeft w:val="640"/>
          <w:marRight w:val="0"/>
          <w:marTop w:val="0"/>
          <w:marBottom w:val="0"/>
          <w:divBdr>
            <w:top w:val="none" w:sz="0" w:space="0" w:color="auto"/>
            <w:left w:val="none" w:sz="0" w:space="0" w:color="auto"/>
            <w:bottom w:val="none" w:sz="0" w:space="0" w:color="auto"/>
            <w:right w:val="none" w:sz="0" w:space="0" w:color="auto"/>
          </w:divBdr>
        </w:div>
        <w:div w:id="268510312">
          <w:marLeft w:val="640"/>
          <w:marRight w:val="0"/>
          <w:marTop w:val="0"/>
          <w:marBottom w:val="0"/>
          <w:divBdr>
            <w:top w:val="none" w:sz="0" w:space="0" w:color="auto"/>
            <w:left w:val="none" w:sz="0" w:space="0" w:color="auto"/>
            <w:bottom w:val="none" w:sz="0" w:space="0" w:color="auto"/>
            <w:right w:val="none" w:sz="0" w:space="0" w:color="auto"/>
          </w:divBdr>
        </w:div>
        <w:div w:id="1033001677">
          <w:marLeft w:val="640"/>
          <w:marRight w:val="0"/>
          <w:marTop w:val="0"/>
          <w:marBottom w:val="0"/>
          <w:divBdr>
            <w:top w:val="none" w:sz="0" w:space="0" w:color="auto"/>
            <w:left w:val="none" w:sz="0" w:space="0" w:color="auto"/>
            <w:bottom w:val="none" w:sz="0" w:space="0" w:color="auto"/>
            <w:right w:val="none" w:sz="0" w:space="0" w:color="auto"/>
          </w:divBdr>
        </w:div>
        <w:div w:id="540945147">
          <w:marLeft w:val="640"/>
          <w:marRight w:val="0"/>
          <w:marTop w:val="0"/>
          <w:marBottom w:val="0"/>
          <w:divBdr>
            <w:top w:val="none" w:sz="0" w:space="0" w:color="auto"/>
            <w:left w:val="none" w:sz="0" w:space="0" w:color="auto"/>
            <w:bottom w:val="none" w:sz="0" w:space="0" w:color="auto"/>
            <w:right w:val="none" w:sz="0" w:space="0" w:color="auto"/>
          </w:divBdr>
        </w:div>
        <w:div w:id="1887838140">
          <w:marLeft w:val="640"/>
          <w:marRight w:val="0"/>
          <w:marTop w:val="0"/>
          <w:marBottom w:val="0"/>
          <w:divBdr>
            <w:top w:val="none" w:sz="0" w:space="0" w:color="auto"/>
            <w:left w:val="none" w:sz="0" w:space="0" w:color="auto"/>
            <w:bottom w:val="none" w:sz="0" w:space="0" w:color="auto"/>
            <w:right w:val="none" w:sz="0" w:space="0" w:color="auto"/>
          </w:divBdr>
        </w:div>
        <w:div w:id="130252142">
          <w:marLeft w:val="640"/>
          <w:marRight w:val="0"/>
          <w:marTop w:val="0"/>
          <w:marBottom w:val="0"/>
          <w:divBdr>
            <w:top w:val="none" w:sz="0" w:space="0" w:color="auto"/>
            <w:left w:val="none" w:sz="0" w:space="0" w:color="auto"/>
            <w:bottom w:val="none" w:sz="0" w:space="0" w:color="auto"/>
            <w:right w:val="none" w:sz="0" w:space="0" w:color="auto"/>
          </w:divBdr>
        </w:div>
        <w:div w:id="545725002">
          <w:marLeft w:val="640"/>
          <w:marRight w:val="0"/>
          <w:marTop w:val="0"/>
          <w:marBottom w:val="0"/>
          <w:divBdr>
            <w:top w:val="none" w:sz="0" w:space="0" w:color="auto"/>
            <w:left w:val="none" w:sz="0" w:space="0" w:color="auto"/>
            <w:bottom w:val="none" w:sz="0" w:space="0" w:color="auto"/>
            <w:right w:val="none" w:sz="0" w:space="0" w:color="auto"/>
          </w:divBdr>
        </w:div>
        <w:div w:id="313069110">
          <w:marLeft w:val="640"/>
          <w:marRight w:val="0"/>
          <w:marTop w:val="0"/>
          <w:marBottom w:val="0"/>
          <w:divBdr>
            <w:top w:val="none" w:sz="0" w:space="0" w:color="auto"/>
            <w:left w:val="none" w:sz="0" w:space="0" w:color="auto"/>
            <w:bottom w:val="none" w:sz="0" w:space="0" w:color="auto"/>
            <w:right w:val="none" w:sz="0" w:space="0" w:color="auto"/>
          </w:divBdr>
        </w:div>
        <w:div w:id="1129006758">
          <w:marLeft w:val="640"/>
          <w:marRight w:val="0"/>
          <w:marTop w:val="0"/>
          <w:marBottom w:val="0"/>
          <w:divBdr>
            <w:top w:val="none" w:sz="0" w:space="0" w:color="auto"/>
            <w:left w:val="none" w:sz="0" w:space="0" w:color="auto"/>
            <w:bottom w:val="none" w:sz="0" w:space="0" w:color="auto"/>
            <w:right w:val="none" w:sz="0" w:space="0" w:color="auto"/>
          </w:divBdr>
        </w:div>
        <w:div w:id="1868443162">
          <w:marLeft w:val="640"/>
          <w:marRight w:val="0"/>
          <w:marTop w:val="0"/>
          <w:marBottom w:val="0"/>
          <w:divBdr>
            <w:top w:val="none" w:sz="0" w:space="0" w:color="auto"/>
            <w:left w:val="none" w:sz="0" w:space="0" w:color="auto"/>
            <w:bottom w:val="none" w:sz="0" w:space="0" w:color="auto"/>
            <w:right w:val="none" w:sz="0" w:space="0" w:color="auto"/>
          </w:divBdr>
        </w:div>
        <w:div w:id="782919216">
          <w:marLeft w:val="640"/>
          <w:marRight w:val="0"/>
          <w:marTop w:val="0"/>
          <w:marBottom w:val="0"/>
          <w:divBdr>
            <w:top w:val="none" w:sz="0" w:space="0" w:color="auto"/>
            <w:left w:val="none" w:sz="0" w:space="0" w:color="auto"/>
            <w:bottom w:val="none" w:sz="0" w:space="0" w:color="auto"/>
            <w:right w:val="none" w:sz="0" w:space="0" w:color="auto"/>
          </w:divBdr>
        </w:div>
        <w:div w:id="1519192685">
          <w:marLeft w:val="640"/>
          <w:marRight w:val="0"/>
          <w:marTop w:val="0"/>
          <w:marBottom w:val="0"/>
          <w:divBdr>
            <w:top w:val="none" w:sz="0" w:space="0" w:color="auto"/>
            <w:left w:val="none" w:sz="0" w:space="0" w:color="auto"/>
            <w:bottom w:val="none" w:sz="0" w:space="0" w:color="auto"/>
            <w:right w:val="none" w:sz="0" w:space="0" w:color="auto"/>
          </w:divBdr>
        </w:div>
        <w:div w:id="2125882865">
          <w:marLeft w:val="640"/>
          <w:marRight w:val="0"/>
          <w:marTop w:val="0"/>
          <w:marBottom w:val="0"/>
          <w:divBdr>
            <w:top w:val="none" w:sz="0" w:space="0" w:color="auto"/>
            <w:left w:val="none" w:sz="0" w:space="0" w:color="auto"/>
            <w:bottom w:val="none" w:sz="0" w:space="0" w:color="auto"/>
            <w:right w:val="none" w:sz="0" w:space="0" w:color="auto"/>
          </w:divBdr>
        </w:div>
        <w:div w:id="118885283">
          <w:marLeft w:val="640"/>
          <w:marRight w:val="0"/>
          <w:marTop w:val="0"/>
          <w:marBottom w:val="0"/>
          <w:divBdr>
            <w:top w:val="none" w:sz="0" w:space="0" w:color="auto"/>
            <w:left w:val="none" w:sz="0" w:space="0" w:color="auto"/>
            <w:bottom w:val="none" w:sz="0" w:space="0" w:color="auto"/>
            <w:right w:val="none" w:sz="0" w:space="0" w:color="auto"/>
          </w:divBdr>
        </w:div>
        <w:div w:id="2043281538">
          <w:marLeft w:val="640"/>
          <w:marRight w:val="0"/>
          <w:marTop w:val="0"/>
          <w:marBottom w:val="0"/>
          <w:divBdr>
            <w:top w:val="none" w:sz="0" w:space="0" w:color="auto"/>
            <w:left w:val="none" w:sz="0" w:space="0" w:color="auto"/>
            <w:bottom w:val="none" w:sz="0" w:space="0" w:color="auto"/>
            <w:right w:val="none" w:sz="0" w:space="0" w:color="auto"/>
          </w:divBdr>
        </w:div>
        <w:div w:id="1947686612">
          <w:marLeft w:val="640"/>
          <w:marRight w:val="0"/>
          <w:marTop w:val="0"/>
          <w:marBottom w:val="0"/>
          <w:divBdr>
            <w:top w:val="none" w:sz="0" w:space="0" w:color="auto"/>
            <w:left w:val="none" w:sz="0" w:space="0" w:color="auto"/>
            <w:bottom w:val="none" w:sz="0" w:space="0" w:color="auto"/>
            <w:right w:val="none" w:sz="0" w:space="0" w:color="auto"/>
          </w:divBdr>
        </w:div>
        <w:div w:id="723336989">
          <w:marLeft w:val="640"/>
          <w:marRight w:val="0"/>
          <w:marTop w:val="0"/>
          <w:marBottom w:val="0"/>
          <w:divBdr>
            <w:top w:val="none" w:sz="0" w:space="0" w:color="auto"/>
            <w:left w:val="none" w:sz="0" w:space="0" w:color="auto"/>
            <w:bottom w:val="none" w:sz="0" w:space="0" w:color="auto"/>
            <w:right w:val="none" w:sz="0" w:space="0" w:color="auto"/>
          </w:divBdr>
        </w:div>
        <w:div w:id="1314408171">
          <w:marLeft w:val="640"/>
          <w:marRight w:val="0"/>
          <w:marTop w:val="0"/>
          <w:marBottom w:val="0"/>
          <w:divBdr>
            <w:top w:val="none" w:sz="0" w:space="0" w:color="auto"/>
            <w:left w:val="none" w:sz="0" w:space="0" w:color="auto"/>
            <w:bottom w:val="none" w:sz="0" w:space="0" w:color="auto"/>
            <w:right w:val="none" w:sz="0" w:space="0" w:color="auto"/>
          </w:divBdr>
        </w:div>
        <w:div w:id="1407611733">
          <w:marLeft w:val="640"/>
          <w:marRight w:val="0"/>
          <w:marTop w:val="0"/>
          <w:marBottom w:val="0"/>
          <w:divBdr>
            <w:top w:val="none" w:sz="0" w:space="0" w:color="auto"/>
            <w:left w:val="none" w:sz="0" w:space="0" w:color="auto"/>
            <w:bottom w:val="none" w:sz="0" w:space="0" w:color="auto"/>
            <w:right w:val="none" w:sz="0" w:space="0" w:color="auto"/>
          </w:divBdr>
        </w:div>
        <w:div w:id="971325087">
          <w:marLeft w:val="640"/>
          <w:marRight w:val="0"/>
          <w:marTop w:val="0"/>
          <w:marBottom w:val="0"/>
          <w:divBdr>
            <w:top w:val="none" w:sz="0" w:space="0" w:color="auto"/>
            <w:left w:val="none" w:sz="0" w:space="0" w:color="auto"/>
            <w:bottom w:val="none" w:sz="0" w:space="0" w:color="auto"/>
            <w:right w:val="none" w:sz="0" w:space="0" w:color="auto"/>
          </w:divBdr>
        </w:div>
        <w:div w:id="1956980089">
          <w:marLeft w:val="640"/>
          <w:marRight w:val="0"/>
          <w:marTop w:val="0"/>
          <w:marBottom w:val="0"/>
          <w:divBdr>
            <w:top w:val="none" w:sz="0" w:space="0" w:color="auto"/>
            <w:left w:val="none" w:sz="0" w:space="0" w:color="auto"/>
            <w:bottom w:val="none" w:sz="0" w:space="0" w:color="auto"/>
            <w:right w:val="none" w:sz="0" w:space="0" w:color="auto"/>
          </w:divBdr>
        </w:div>
        <w:div w:id="903414159">
          <w:marLeft w:val="640"/>
          <w:marRight w:val="0"/>
          <w:marTop w:val="0"/>
          <w:marBottom w:val="0"/>
          <w:divBdr>
            <w:top w:val="none" w:sz="0" w:space="0" w:color="auto"/>
            <w:left w:val="none" w:sz="0" w:space="0" w:color="auto"/>
            <w:bottom w:val="none" w:sz="0" w:space="0" w:color="auto"/>
            <w:right w:val="none" w:sz="0" w:space="0" w:color="auto"/>
          </w:divBdr>
        </w:div>
        <w:div w:id="1112896546">
          <w:marLeft w:val="640"/>
          <w:marRight w:val="0"/>
          <w:marTop w:val="0"/>
          <w:marBottom w:val="0"/>
          <w:divBdr>
            <w:top w:val="none" w:sz="0" w:space="0" w:color="auto"/>
            <w:left w:val="none" w:sz="0" w:space="0" w:color="auto"/>
            <w:bottom w:val="none" w:sz="0" w:space="0" w:color="auto"/>
            <w:right w:val="none" w:sz="0" w:space="0" w:color="auto"/>
          </w:divBdr>
        </w:div>
        <w:div w:id="2037271734">
          <w:marLeft w:val="640"/>
          <w:marRight w:val="0"/>
          <w:marTop w:val="0"/>
          <w:marBottom w:val="0"/>
          <w:divBdr>
            <w:top w:val="none" w:sz="0" w:space="0" w:color="auto"/>
            <w:left w:val="none" w:sz="0" w:space="0" w:color="auto"/>
            <w:bottom w:val="none" w:sz="0" w:space="0" w:color="auto"/>
            <w:right w:val="none" w:sz="0" w:space="0" w:color="auto"/>
          </w:divBdr>
        </w:div>
        <w:div w:id="2056004648">
          <w:marLeft w:val="640"/>
          <w:marRight w:val="0"/>
          <w:marTop w:val="0"/>
          <w:marBottom w:val="0"/>
          <w:divBdr>
            <w:top w:val="none" w:sz="0" w:space="0" w:color="auto"/>
            <w:left w:val="none" w:sz="0" w:space="0" w:color="auto"/>
            <w:bottom w:val="none" w:sz="0" w:space="0" w:color="auto"/>
            <w:right w:val="none" w:sz="0" w:space="0" w:color="auto"/>
          </w:divBdr>
        </w:div>
        <w:div w:id="793794212">
          <w:marLeft w:val="640"/>
          <w:marRight w:val="0"/>
          <w:marTop w:val="0"/>
          <w:marBottom w:val="0"/>
          <w:divBdr>
            <w:top w:val="none" w:sz="0" w:space="0" w:color="auto"/>
            <w:left w:val="none" w:sz="0" w:space="0" w:color="auto"/>
            <w:bottom w:val="none" w:sz="0" w:space="0" w:color="auto"/>
            <w:right w:val="none" w:sz="0" w:space="0" w:color="auto"/>
          </w:divBdr>
        </w:div>
        <w:div w:id="21631121">
          <w:marLeft w:val="640"/>
          <w:marRight w:val="0"/>
          <w:marTop w:val="0"/>
          <w:marBottom w:val="0"/>
          <w:divBdr>
            <w:top w:val="none" w:sz="0" w:space="0" w:color="auto"/>
            <w:left w:val="none" w:sz="0" w:space="0" w:color="auto"/>
            <w:bottom w:val="none" w:sz="0" w:space="0" w:color="auto"/>
            <w:right w:val="none" w:sz="0" w:space="0" w:color="auto"/>
          </w:divBdr>
        </w:div>
        <w:div w:id="633026860">
          <w:marLeft w:val="640"/>
          <w:marRight w:val="0"/>
          <w:marTop w:val="0"/>
          <w:marBottom w:val="0"/>
          <w:divBdr>
            <w:top w:val="none" w:sz="0" w:space="0" w:color="auto"/>
            <w:left w:val="none" w:sz="0" w:space="0" w:color="auto"/>
            <w:bottom w:val="none" w:sz="0" w:space="0" w:color="auto"/>
            <w:right w:val="none" w:sz="0" w:space="0" w:color="auto"/>
          </w:divBdr>
        </w:div>
        <w:div w:id="1853951776">
          <w:marLeft w:val="640"/>
          <w:marRight w:val="0"/>
          <w:marTop w:val="0"/>
          <w:marBottom w:val="0"/>
          <w:divBdr>
            <w:top w:val="none" w:sz="0" w:space="0" w:color="auto"/>
            <w:left w:val="none" w:sz="0" w:space="0" w:color="auto"/>
            <w:bottom w:val="none" w:sz="0" w:space="0" w:color="auto"/>
            <w:right w:val="none" w:sz="0" w:space="0" w:color="auto"/>
          </w:divBdr>
        </w:div>
        <w:div w:id="1068920962">
          <w:marLeft w:val="640"/>
          <w:marRight w:val="0"/>
          <w:marTop w:val="0"/>
          <w:marBottom w:val="0"/>
          <w:divBdr>
            <w:top w:val="none" w:sz="0" w:space="0" w:color="auto"/>
            <w:left w:val="none" w:sz="0" w:space="0" w:color="auto"/>
            <w:bottom w:val="none" w:sz="0" w:space="0" w:color="auto"/>
            <w:right w:val="none" w:sz="0" w:space="0" w:color="auto"/>
          </w:divBdr>
        </w:div>
        <w:div w:id="1699507164">
          <w:marLeft w:val="640"/>
          <w:marRight w:val="0"/>
          <w:marTop w:val="0"/>
          <w:marBottom w:val="0"/>
          <w:divBdr>
            <w:top w:val="none" w:sz="0" w:space="0" w:color="auto"/>
            <w:left w:val="none" w:sz="0" w:space="0" w:color="auto"/>
            <w:bottom w:val="none" w:sz="0" w:space="0" w:color="auto"/>
            <w:right w:val="none" w:sz="0" w:space="0" w:color="auto"/>
          </w:divBdr>
        </w:div>
        <w:div w:id="1928802127">
          <w:marLeft w:val="640"/>
          <w:marRight w:val="0"/>
          <w:marTop w:val="0"/>
          <w:marBottom w:val="0"/>
          <w:divBdr>
            <w:top w:val="none" w:sz="0" w:space="0" w:color="auto"/>
            <w:left w:val="none" w:sz="0" w:space="0" w:color="auto"/>
            <w:bottom w:val="none" w:sz="0" w:space="0" w:color="auto"/>
            <w:right w:val="none" w:sz="0" w:space="0" w:color="auto"/>
          </w:divBdr>
        </w:div>
        <w:div w:id="2131631912">
          <w:marLeft w:val="640"/>
          <w:marRight w:val="0"/>
          <w:marTop w:val="0"/>
          <w:marBottom w:val="0"/>
          <w:divBdr>
            <w:top w:val="none" w:sz="0" w:space="0" w:color="auto"/>
            <w:left w:val="none" w:sz="0" w:space="0" w:color="auto"/>
            <w:bottom w:val="none" w:sz="0" w:space="0" w:color="auto"/>
            <w:right w:val="none" w:sz="0" w:space="0" w:color="auto"/>
          </w:divBdr>
        </w:div>
        <w:div w:id="1472018902">
          <w:marLeft w:val="640"/>
          <w:marRight w:val="0"/>
          <w:marTop w:val="0"/>
          <w:marBottom w:val="0"/>
          <w:divBdr>
            <w:top w:val="none" w:sz="0" w:space="0" w:color="auto"/>
            <w:left w:val="none" w:sz="0" w:space="0" w:color="auto"/>
            <w:bottom w:val="none" w:sz="0" w:space="0" w:color="auto"/>
            <w:right w:val="none" w:sz="0" w:space="0" w:color="auto"/>
          </w:divBdr>
        </w:div>
        <w:div w:id="1728723661">
          <w:marLeft w:val="640"/>
          <w:marRight w:val="0"/>
          <w:marTop w:val="0"/>
          <w:marBottom w:val="0"/>
          <w:divBdr>
            <w:top w:val="none" w:sz="0" w:space="0" w:color="auto"/>
            <w:left w:val="none" w:sz="0" w:space="0" w:color="auto"/>
            <w:bottom w:val="none" w:sz="0" w:space="0" w:color="auto"/>
            <w:right w:val="none" w:sz="0" w:space="0" w:color="auto"/>
          </w:divBdr>
        </w:div>
        <w:div w:id="1356617245">
          <w:marLeft w:val="640"/>
          <w:marRight w:val="0"/>
          <w:marTop w:val="0"/>
          <w:marBottom w:val="0"/>
          <w:divBdr>
            <w:top w:val="none" w:sz="0" w:space="0" w:color="auto"/>
            <w:left w:val="none" w:sz="0" w:space="0" w:color="auto"/>
            <w:bottom w:val="none" w:sz="0" w:space="0" w:color="auto"/>
            <w:right w:val="none" w:sz="0" w:space="0" w:color="auto"/>
          </w:divBdr>
        </w:div>
        <w:div w:id="720712435">
          <w:marLeft w:val="640"/>
          <w:marRight w:val="0"/>
          <w:marTop w:val="0"/>
          <w:marBottom w:val="0"/>
          <w:divBdr>
            <w:top w:val="none" w:sz="0" w:space="0" w:color="auto"/>
            <w:left w:val="none" w:sz="0" w:space="0" w:color="auto"/>
            <w:bottom w:val="none" w:sz="0" w:space="0" w:color="auto"/>
            <w:right w:val="none" w:sz="0" w:space="0" w:color="auto"/>
          </w:divBdr>
        </w:div>
        <w:div w:id="785586795">
          <w:marLeft w:val="640"/>
          <w:marRight w:val="0"/>
          <w:marTop w:val="0"/>
          <w:marBottom w:val="0"/>
          <w:divBdr>
            <w:top w:val="none" w:sz="0" w:space="0" w:color="auto"/>
            <w:left w:val="none" w:sz="0" w:space="0" w:color="auto"/>
            <w:bottom w:val="none" w:sz="0" w:space="0" w:color="auto"/>
            <w:right w:val="none" w:sz="0" w:space="0" w:color="auto"/>
          </w:divBdr>
        </w:div>
        <w:div w:id="267734668">
          <w:marLeft w:val="640"/>
          <w:marRight w:val="0"/>
          <w:marTop w:val="0"/>
          <w:marBottom w:val="0"/>
          <w:divBdr>
            <w:top w:val="none" w:sz="0" w:space="0" w:color="auto"/>
            <w:left w:val="none" w:sz="0" w:space="0" w:color="auto"/>
            <w:bottom w:val="none" w:sz="0" w:space="0" w:color="auto"/>
            <w:right w:val="none" w:sz="0" w:space="0" w:color="auto"/>
          </w:divBdr>
        </w:div>
        <w:div w:id="1830095427">
          <w:marLeft w:val="640"/>
          <w:marRight w:val="0"/>
          <w:marTop w:val="0"/>
          <w:marBottom w:val="0"/>
          <w:divBdr>
            <w:top w:val="none" w:sz="0" w:space="0" w:color="auto"/>
            <w:left w:val="none" w:sz="0" w:space="0" w:color="auto"/>
            <w:bottom w:val="none" w:sz="0" w:space="0" w:color="auto"/>
            <w:right w:val="none" w:sz="0" w:space="0" w:color="auto"/>
          </w:divBdr>
        </w:div>
        <w:div w:id="958680845">
          <w:marLeft w:val="640"/>
          <w:marRight w:val="0"/>
          <w:marTop w:val="0"/>
          <w:marBottom w:val="0"/>
          <w:divBdr>
            <w:top w:val="none" w:sz="0" w:space="0" w:color="auto"/>
            <w:left w:val="none" w:sz="0" w:space="0" w:color="auto"/>
            <w:bottom w:val="none" w:sz="0" w:space="0" w:color="auto"/>
            <w:right w:val="none" w:sz="0" w:space="0" w:color="auto"/>
          </w:divBdr>
        </w:div>
      </w:divsChild>
    </w:div>
    <w:div w:id="1413820491">
      <w:bodyDiv w:val="1"/>
      <w:marLeft w:val="0"/>
      <w:marRight w:val="0"/>
      <w:marTop w:val="0"/>
      <w:marBottom w:val="0"/>
      <w:divBdr>
        <w:top w:val="none" w:sz="0" w:space="0" w:color="auto"/>
        <w:left w:val="none" w:sz="0" w:space="0" w:color="auto"/>
        <w:bottom w:val="none" w:sz="0" w:space="0" w:color="auto"/>
        <w:right w:val="none" w:sz="0" w:space="0" w:color="auto"/>
      </w:divBdr>
      <w:divsChild>
        <w:div w:id="956061936">
          <w:marLeft w:val="640"/>
          <w:marRight w:val="0"/>
          <w:marTop w:val="0"/>
          <w:marBottom w:val="0"/>
          <w:divBdr>
            <w:top w:val="none" w:sz="0" w:space="0" w:color="auto"/>
            <w:left w:val="none" w:sz="0" w:space="0" w:color="auto"/>
            <w:bottom w:val="none" w:sz="0" w:space="0" w:color="auto"/>
            <w:right w:val="none" w:sz="0" w:space="0" w:color="auto"/>
          </w:divBdr>
        </w:div>
        <w:div w:id="47195623">
          <w:marLeft w:val="640"/>
          <w:marRight w:val="0"/>
          <w:marTop w:val="0"/>
          <w:marBottom w:val="0"/>
          <w:divBdr>
            <w:top w:val="none" w:sz="0" w:space="0" w:color="auto"/>
            <w:left w:val="none" w:sz="0" w:space="0" w:color="auto"/>
            <w:bottom w:val="none" w:sz="0" w:space="0" w:color="auto"/>
            <w:right w:val="none" w:sz="0" w:space="0" w:color="auto"/>
          </w:divBdr>
        </w:div>
        <w:div w:id="657340828">
          <w:marLeft w:val="640"/>
          <w:marRight w:val="0"/>
          <w:marTop w:val="0"/>
          <w:marBottom w:val="0"/>
          <w:divBdr>
            <w:top w:val="none" w:sz="0" w:space="0" w:color="auto"/>
            <w:left w:val="none" w:sz="0" w:space="0" w:color="auto"/>
            <w:bottom w:val="none" w:sz="0" w:space="0" w:color="auto"/>
            <w:right w:val="none" w:sz="0" w:space="0" w:color="auto"/>
          </w:divBdr>
        </w:div>
        <w:div w:id="830557687">
          <w:marLeft w:val="640"/>
          <w:marRight w:val="0"/>
          <w:marTop w:val="0"/>
          <w:marBottom w:val="0"/>
          <w:divBdr>
            <w:top w:val="none" w:sz="0" w:space="0" w:color="auto"/>
            <w:left w:val="none" w:sz="0" w:space="0" w:color="auto"/>
            <w:bottom w:val="none" w:sz="0" w:space="0" w:color="auto"/>
            <w:right w:val="none" w:sz="0" w:space="0" w:color="auto"/>
          </w:divBdr>
        </w:div>
        <w:div w:id="493374872">
          <w:marLeft w:val="640"/>
          <w:marRight w:val="0"/>
          <w:marTop w:val="0"/>
          <w:marBottom w:val="0"/>
          <w:divBdr>
            <w:top w:val="none" w:sz="0" w:space="0" w:color="auto"/>
            <w:left w:val="none" w:sz="0" w:space="0" w:color="auto"/>
            <w:bottom w:val="none" w:sz="0" w:space="0" w:color="auto"/>
            <w:right w:val="none" w:sz="0" w:space="0" w:color="auto"/>
          </w:divBdr>
        </w:div>
        <w:div w:id="1879009183">
          <w:marLeft w:val="640"/>
          <w:marRight w:val="0"/>
          <w:marTop w:val="0"/>
          <w:marBottom w:val="0"/>
          <w:divBdr>
            <w:top w:val="none" w:sz="0" w:space="0" w:color="auto"/>
            <w:left w:val="none" w:sz="0" w:space="0" w:color="auto"/>
            <w:bottom w:val="none" w:sz="0" w:space="0" w:color="auto"/>
            <w:right w:val="none" w:sz="0" w:space="0" w:color="auto"/>
          </w:divBdr>
        </w:div>
        <w:div w:id="1809397841">
          <w:marLeft w:val="640"/>
          <w:marRight w:val="0"/>
          <w:marTop w:val="0"/>
          <w:marBottom w:val="0"/>
          <w:divBdr>
            <w:top w:val="none" w:sz="0" w:space="0" w:color="auto"/>
            <w:left w:val="none" w:sz="0" w:space="0" w:color="auto"/>
            <w:bottom w:val="none" w:sz="0" w:space="0" w:color="auto"/>
            <w:right w:val="none" w:sz="0" w:space="0" w:color="auto"/>
          </w:divBdr>
        </w:div>
        <w:div w:id="125196529">
          <w:marLeft w:val="640"/>
          <w:marRight w:val="0"/>
          <w:marTop w:val="0"/>
          <w:marBottom w:val="0"/>
          <w:divBdr>
            <w:top w:val="none" w:sz="0" w:space="0" w:color="auto"/>
            <w:left w:val="none" w:sz="0" w:space="0" w:color="auto"/>
            <w:bottom w:val="none" w:sz="0" w:space="0" w:color="auto"/>
            <w:right w:val="none" w:sz="0" w:space="0" w:color="auto"/>
          </w:divBdr>
        </w:div>
        <w:div w:id="916942177">
          <w:marLeft w:val="640"/>
          <w:marRight w:val="0"/>
          <w:marTop w:val="0"/>
          <w:marBottom w:val="0"/>
          <w:divBdr>
            <w:top w:val="none" w:sz="0" w:space="0" w:color="auto"/>
            <w:left w:val="none" w:sz="0" w:space="0" w:color="auto"/>
            <w:bottom w:val="none" w:sz="0" w:space="0" w:color="auto"/>
            <w:right w:val="none" w:sz="0" w:space="0" w:color="auto"/>
          </w:divBdr>
        </w:div>
        <w:div w:id="1505590813">
          <w:marLeft w:val="640"/>
          <w:marRight w:val="0"/>
          <w:marTop w:val="0"/>
          <w:marBottom w:val="0"/>
          <w:divBdr>
            <w:top w:val="none" w:sz="0" w:space="0" w:color="auto"/>
            <w:left w:val="none" w:sz="0" w:space="0" w:color="auto"/>
            <w:bottom w:val="none" w:sz="0" w:space="0" w:color="auto"/>
            <w:right w:val="none" w:sz="0" w:space="0" w:color="auto"/>
          </w:divBdr>
        </w:div>
        <w:div w:id="976841840">
          <w:marLeft w:val="640"/>
          <w:marRight w:val="0"/>
          <w:marTop w:val="0"/>
          <w:marBottom w:val="0"/>
          <w:divBdr>
            <w:top w:val="none" w:sz="0" w:space="0" w:color="auto"/>
            <w:left w:val="none" w:sz="0" w:space="0" w:color="auto"/>
            <w:bottom w:val="none" w:sz="0" w:space="0" w:color="auto"/>
            <w:right w:val="none" w:sz="0" w:space="0" w:color="auto"/>
          </w:divBdr>
        </w:div>
        <w:div w:id="874267000">
          <w:marLeft w:val="640"/>
          <w:marRight w:val="0"/>
          <w:marTop w:val="0"/>
          <w:marBottom w:val="0"/>
          <w:divBdr>
            <w:top w:val="none" w:sz="0" w:space="0" w:color="auto"/>
            <w:left w:val="none" w:sz="0" w:space="0" w:color="auto"/>
            <w:bottom w:val="none" w:sz="0" w:space="0" w:color="auto"/>
            <w:right w:val="none" w:sz="0" w:space="0" w:color="auto"/>
          </w:divBdr>
        </w:div>
        <w:div w:id="829062239">
          <w:marLeft w:val="640"/>
          <w:marRight w:val="0"/>
          <w:marTop w:val="0"/>
          <w:marBottom w:val="0"/>
          <w:divBdr>
            <w:top w:val="none" w:sz="0" w:space="0" w:color="auto"/>
            <w:left w:val="none" w:sz="0" w:space="0" w:color="auto"/>
            <w:bottom w:val="none" w:sz="0" w:space="0" w:color="auto"/>
            <w:right w:val="none" w:sz="0" w:space="0" w:color="auto"/>
          </w:divBdr>
        </w:div>
        <w:div w:id="2017880961">
          <w:marLeft w:val="640"/>
          <w:marRight w:val="0"/>
          <w:marTop w:val="0"/>
          <w:marBottom w:val="0"/>
          <w:divBdr>
            <w:top w:val="none" w:sz="0" w:space="0" w:color="auto"/>
            <w:left w:val="none" w:sz="0" w:space="0" w:color="auto"/>
            <w:bottom w:val="none" w:sz="0" w:space="0" w:color="auto"/>
            <w:right w:val="none" w:sz="0" w:space="0" w:color="auto"/>
          </w:divBdr>
        </w:div>
        <w:div w:id="1391613130">
          <w:marLeft w:val="640"/>
          <w:marRight w:val="0"/>
          <w:marTop w:val="0"/>
          <w:marBottom w:val="0"/>
          <w:divBdr>
            <w:top w:val="none" w:sz="0" w:space="0" w:color="auto"/>
            <w:left w:val="none" w:sz="0" w:space="0" w:color="auto"/>
            <w:bottom w:val="none" w:sz="0" w:space="0" w:color="auto"/>
            <w:right w:val="none" w:sz="0" w:space="0" w:color="auto"/>
          </w:divBdr>
        </w:div>
        <w:div w:id="1951547575">
          <w:marLeft w:val="640"/>
          <w:marRight w:val="0"/>
          <w:marTop w:val="0"/>
          <w:marBottom w:val="0"/>
          <w:divBdr>
            <w:top w:val="none" w:sz="0" w:space="0" w:color="auto"/>
            <w:left w:val="none" w:sz="0" w:space="0" w:color="auto"/>
            <w:bottom w:val="none" w:sz="0" w:space="0" w:color="auto"/>
            <w:right w:val="none" w:sz="0" w:space="0" w:color="auto"/>
          </w:divBdr>
        </w:div>
        <w:div w:id="943343413">
          <w:marLeft w:val="640"/>
          <w:marRight w:val="0"/>
          <w:marTop w:val="0"/>
          <w:marBottom w:val="0"/>
          <w:divBdr>
            <w:top w:val="none" w:sz="0" w:space="0" w:color="auto"/>
            <w:left w:val="none" w:sz="0" w:space="0" w:color="auto"/>
            <w:bottom w:val="none" w:sz="0" w:space="0" w:color="auto"/>
            <w:right w:val="none" w:sz="0" w:space="0" w:color="auto"/>
          </w:divBdr>
        </w:div>
        <w:div w:id="1615214969">
          <w:marLeft w:val="640"/>
          <w:marRight w:val="0"/>
          <w:marTop w:val="0"/>
          <w:marBottom w:val="0"/>
          <w:divBdr>
            <w:top w:val="none" w:sz="0" w:space="0" w:color="auto"/>
            <w:left w:val="none" w:sz="0" w:space="0" w:color="auto"/>
            <w:bottom w:val="none" w:sz="0" w:space="0" w:color="auto"/>
            <w:right w:val="none" w:sz="0" w:space="0" w:color="auto"/>
          </w:divBdr>
        </w:div>
        <w:div w:id="2108034741">
          <w:marLeft w:val="640"/>
          <w:marRight w:val="0"/>
          <w:marTop w:val="0"/>
          <w:marBottom w:val="0"/>
          <w:divBdr>
            <w:top w:val="none" w:sz="0" w:space="0" w:color="auto"/>
            <w:left w:val="none" w:sz="0" w:space="0" w:color="auto"/>
            <w:bottom w:val="none" w:sz="0" w:space="0" w:color="auto"/>
            <w:right w:val="none" w:sz="0" w:space="0" w:color="auto"/>
          </w:divBdr>
        </w:div>
        <w:div w:id="1028336750">
          <w:marLeft w:val="640"/>
          <w:marRight w:val="0"/>
          <w:marTop w:val="0"/>
          <w:marBottom w:val="0"/>
          <w:divBdr>
            <w:top w:val="none" w:sz="0" w:space="0" w:color="auto"/>
            <w:left w:val="none" w:sz="0" w:space="0" w:color="auto"/>
            <w:bottom w:val="none" w:sz="0" w:space="0" w:color="auto"/>
            <w:right w:val="none" w:sz="0" w:space="0" w:color="auto"/>
          </w:divBdr>
        </w:div>
        <w:div w:id="331107250">
          <w:marLeft w:val="640"/>
          <w:marRight w:val="0"/>
          <w:marTop w:val="0"/>
          <w:marBottom w:val="0"/>
          <w:divBdr>
            <w:top w:val="none" w:sz="0" w:space="0" w:color="auto"/>
            <w:left w:val="none" w:sz="0" w:space="0" w:color="auto"/>
            <w:bottom w:val="none" w:sz="0" w:space="0" w:color="auto"/>
            <w:right w:val="none" w:sz="0" w:space="0" w:color="auto"/>
          </w:divBdr>
        </w:div>
        <w:div w:id="2088526897">
          <w:marLeft w:val="640"/>
          <w:marRight w:val="0"/>
          <w:marTop w:val="0"/>
          <w:marBottom w:val="0"/>
          <w:divBdr>
            <w:top w:val="none" w:sz="0" w:space="0" w:color="auto"/>
            <w:left w:val="none" w:sz="0" w:space="0" w:color="auto"/>
            <w:bottom w:val="none" w:sz="0" w:space="0" w:color="auto"/>
            <w:right w:val="none" w:sz="0" w:space="0" w:color="auto"/>
          </w:divBdr>
        </w:div>
        <w:div w:id="1633168311">
          <w:marLeft w:val="640"/>
          <w:marRight w:val="0"/>
          <w:marTop w:val="0"/>
          <w:marBottom w:val="0"/>
          <w:divBdr>
            <w:top w:val="none" w:sz="0" w:space="0" w:color="auto"/>
            <w:left w:val="none" w:sz="0" w:space="0" w:color="auto"/>
            <w:bottom w:val="none" w:sz="0" w:space="0" w:color="auto"/>
            <w:right w:val="none" w:sz="0" w:space="0" w:color="auto"/>
          </w:divBdr>
        </w:div>
        <w:div w:id="843782122">
          <w:marLeft w:val="640"/>
          <w:marRight w:val="0"/>
          <w:marTop w:val="0"/>
          <w:marBottom w:val="0"/>
          <w:divBdr>
            <w:top w:val="none" w:sz="0" w:space="0" w:color="auto"/>
            <w:left w:val="none" w:sz="0" w:space="0" w:color="auto"/>
            <w:bottom w:val="none" w:sz="0" w:space="0" w:color="auto"/>
            <w:right w:val="none" w:sz="0" w:space="0" w:color="auto"/>
          </w:divBdr>
        </w:div>
        <w:div w:id="1891573144">
          <w:marLeft w:val="640"/>
          <w:marRight w:val="0"/>
          <w:marTop w:val="0"/>
          <w:marBottom w:val="0"/>
          <w:divBdr>
            <w:top w:val="none" w:sz="0" w:space="0" w:color="auto"/>
            <w:left w:val="none" w:sz="0" w:space="0" w:color="auto"/>
            <w:bottom w:val="none" w:sz="0" w:space="0" w:color="auto"/>
            <w:right w:val="none" w:sz="0" w:space="0" w:color="auto"/>
          </w:divBdr>
        </w:div>
        <w:div w:id="1604343452">
          <w:marLeft w:val="640"/>
          <w:marRight w:val="0"/>
          <w:marTop w:val="0"/>
          <w:marBottom w:val="0"/>
          <w:divBdr>
            <w:top w:val="none" w:sz="0" w:space="0" w:color="auto"/>
            <w:left w:val="none" w:sz="0" w:space="0" w:color="auto"/>
            <w:bottom w:val="none" w:sz="0" w:space="0" w:color="auto"/>
            <w:right w:val="none" w:sz="0" w:space="0" w:color="auto"/>
          </w:divBdr>
        </w:div>
        <w:div w:id="965813276">
          <w:marLeft w:val="640"/>
          <w:marRight w:val="0"/>
          <w:marTop w:val="0"/>
          <w:marBottom w:val="0"/>
          <w:divBdr>
            <w:top w:val="none" w:sz="0" w:space="0" w:color="auto"/>
            <w:left w:val="none" w:sz="0" w:space="0" w:color="auto"/>
            <w:bottom w:val="none" w:sz="0" w:space="0" w:color="auto"/>
            <w:right w:val="none" w:sz="0" w:space="0" w:color="auto"/>
          </w:divBdr>
        </w:div>
        <w:div w:id="1798833547">
          <w:marLeft w:val="640"/>
          <w:marRight w:val="0"/>
          <w:marTop w:val="0"/>
          <w:marBottom w:val="0"/>
          <w:divBdr>
            <w:top w:val="none" w:sz="0" w:space="0" w:color="auto"/>
            <w:left w:val="none" w:sz="0" w:space="0" w:color="auto"/>
            <w:bottom w:val="none" w:sz="0" w:space="0" w:color="auto"/>
            <w:right w:val="none" w:sz="0" w:space="0" w:color="auto"/>
          </w:divBdr>
        </w:div>
        <w:div w:id="780146570">
          <w:marLeft w:val="640"/>
          <w:marRight w:val="0"/>
          <w:marTop w:val="0"/>
          <w:marBottom w:val="0"/>
          <w:divBdr>
            <w:top w:val="none" w:sz="0" w:space="0" w:color="auto"/>
            <w:left w:val="none" w:sz="0" w:space="0" w:color="auto"/>
            <w:bottom w:val="none" w:sz="0" w:space="0" w:color="auto"/>
            <w:right w:val="none" w:sz="0" w:space="0" w:color="auto"/>
          </w:divBdr>
        </w:div>
        <w:div w:id="370227655">
          <w:marLeft w:val="640"/>
          <w:marRight w:val="0"/>
          <w:marTop w:val="0"/>
          <w:marBottom w:val="0"/>
          <w:divBdr>
            <w:top w:val="none" w:sz="0" w:space="0" w:color="auto"/>
            <w:left w:val="none" w:sz="0" w:space="0" w:color="auto"/>
            <w:bottom w:val="none" w:sz="0" w:space="0" w:color="auto"/>
            <w:right w:val="none" w:sz="0" w:space="0" w:color="auto"/>
          </w:divBdr>
        </w:div>
        <w:div w:id="695429662">
          <w:marLeft w:val="640"/>
          <w:marRight w:val="0"/>
          <w:marTop w:val="0"/>
          <w:marBottom w:val="0"/>
          <w:divBdr>
            <w:top w:val="none" w:sz="0" w:space="0" w:color="auto"/>
            <w:left w:val="none" w:sz="0" w:space="0" w:color="auto"/>
            <w:bottom w:val="none" w:sz="0" w:space="0" w:color="auto"/>
            <w:right w:val="none" w:sz="0" w:space="0" w:color="auto"/>
          </w:divBdr>
        </w:div>
        <w:div w:id="755131467">
          <w:marLeft w:val="640"/>
          <w:marRight w:val="0"/>
          <w:marTop w:val="0"/>
          <w:marBottom w:val="0"/>
          <w:divBdr>
            <w:top w:val="none" w:sz="0" w:space="0" w:color="auto"/>
            <w:left w:val="none" w:sz="0" w:space="0" w:color="auto"/>
            <w:bottom w:val="none" w:sz="0" w:space="0" w:color="auto"/>
            <w:right w:val="none" w:sz="0" w:space="0" w:color="auto"/>
          </w:divBdr>
        </w:div>
        <w:div w:id="642393761">
          <w:marLeft w:val="640"/>
          <w:marRight w:val="0"/>
          <w:marTop w:val="0"/>
          <w:marBottom w:val="0"/>
          <w:divBdr>
            <w:top w:val="none" w:sz="0" w:space="0" w:color="auto"/>
            <w:left w:val="none" w:sz="0" w:space="0" w:color="auto"/>
            <w:bottom w:val="none" w:sz="0" w:space="0" w:color="auto"/>
            <w:right w:val="none" w:sz="0" w:space="0" w:color="auto"/>
          </w:divBdr>
        </w:div>
        <w:div w:id="1955286027">
          <w:marLeft w:val="640"/>
          <w:marRight w:val="0"/>
          <w:marTop w:val="0"/>
          <w:marBottom w:val="0"/>
          <w:divBdr>
            <w:top w:val="none" w:sz="0" w:space="0" w:color="auto"/>
            <w:left w:val="none" w:sz="0" w:space="0" w:color="auto"/>
            <w:bottom w:val="none" w:sz="0" w:space="0" w:color="auto"/>
            <w:right w:val="none" w:sz="0" w:space="0" w:color="auto"/>
          </w:divBdr>
        </w:div>
        <w:div w:id="1590575117">
          <w:marLeft w:val="640"/>
          <w:marRight w:val="0"/>
          <w:marTop w:val="0"/>
          <w:marBottom w:val="0"/>
          <w:divBdr>
            <w:top w:val="none" w:sz="0" w:space="0" w:color="auto"/>
            <w:left w:val="none" w:sz="0" w:space="0" w:color="auto"/>
            <w:bottom w:val="none" w:sz="0" w:space="0" w:color="auto"/>
            <w:right w:val="none" w:sz="0" w:space="0" w:color="auto"/>
          </w:divBdr>
        </w:div>
        <w:div w:id="1284114828">
          <w:marLeft w:val="640"/>
          <w:marRight w:val="0"/>
          <w:marTop w:val="0"/>
          <w:marBottom w:val="0"/>
          <w:divBdr>
            <w:top w:val="none" w:sz="0" w:space="0" w:color="auto"/>
            <w:left w:val="none" w:sz="0" w:space="0" w:color="auto"/>
            <w:bottom w:val="none" w:sz="0" w:space="0" w:color="auto"/>
            <w:right w:val="none" w:sz="0" w:space="0" w:color="auto"/>
          </w:divBdr>
        </w:div>
        <w:div w:id="1294404490">
          <w:marLeft w:val="640"/>
          <w:marRight w:val="0"/>
          <w:marTop w:val="0"/>
          <w:marBottom w:val="0"/>
          <w:divBdr>
            <w:top w:val="none" w:sz="0" w:space="0" w:color="auto"/>
            <w:left w:val="none" w:sz="0" w:space="0" w:color="auto"/>
            <w:bottom w:val="none" w:sz="0" w:space="0" w:color="auto"/>
            <w:right w:val="none" w:sz="0" w:space="0" w:color="auto"/>
          </w:divBdr>
        </w:div>
        <w:div w:id="669986849">
          <w:marLeft w:val="640"/>
          <w:marRight w:val="0"/>
          <w:marTop w:val="0"/>
          <w:marBottom w:val="0"/>
          <w:divBdr>
            <w:top w:val="none" w:sz="0" w:space="0" w:color="auto"/>
            <w:left w:val="none" w:sz="0" w:space="0" w:color="auto"/>
            <w:bottom w:val="none" w:sz="0" w:space="0" w:color="auto"/>
            <w:right w:val="none" w:sz="0" w:space="0" w:color="auto"/>
          </w:divBdr>
        </w:div>
        <w:div w:id="2126073378">
          <w:marLeft w:val="640"/>
          <w:marRight w:val="0"/>
          <w:marTop w:val="0"/>
          <w:marBottom w:val="0"/>
          <w:divBdr>
            <w:top w:val="none" w:sz="0" w:space="0" w:color="auto"/>
            <w:left w:val="none" w:sz="0" w:space="0" w:color="auto"/>
            <w:bottom w:val="none" w:sz="0" w:space="0" w:color="auto"/>
            <w:right w:val="none" w:sz="0" w:space="0" w:color="auto"/>
          </w:divBdr>
        </w:div>
        <w:div w:id="77292956">
          <w:marLeft w:val="640"/>
          <w:marRight w:val="0"/>
          <w:marTop w:val="0"/>
          <w:marBottom w:val="0"/>
          <w:divBdr>
            <w:top w:val="none" w:sz="0" w:space="0" w:color="auto"/>
            <w:left w:val="none" w:sz="0" w:space="0" w:color="auto"/>
            <w:bottom w:val="none" w:sz="0" w:space="0" w:color="auto"/>
            <w:right w:val="none" w:sz="0" w:space="0" w:color="auto"/>
          </w:divBdr>
        </w:div>
        <w:div w:id="662858364">
          <w:marLeft w:val="640"/>
          <w:marRight w:val="0"/>
          <w:marTop w:val="0"/>
          <w:marBottom w:val="0"/>
          <w:divBdr>
            <w:top w:val="none" w:sz="0" w:space="0" w:color="auto"/>
            <w:left w:val="none" w:sz="0" w:space="0" w:color="auto"/>
            <w:bottom w:val="none" w:sz="0" w:space="0" w:color="auto"/>
            <w:right w:val="none" w:sz="0" w:space="0" w:color="auto"/>
          </w:divBdr>
        </w:div>
        <w:div w:id="1299070804">
          <w:marLeft w:val="640"/>
          <w:marRight w:val="0"/>
          <w:marTop w:val="0"/>
          <w:marBottom w:val="0"/>
          <w:divBdr>
            <w:top w:val="none" w:sz="0" w:space="0" w:color="auto"/>
            <w:left w:val="none" w:sz="0" w:space="0" w:color="auto"/>
            <w:bottom w:val="none" w:sz="0" w:space="0" w:color="auto"/>
            <w:right w:val="none" w:sz="0" w:space="0" w:color="auto"/>
          </w:divBdr>
        </w:div>
        <w:div w:id="470439631">
          <w:marLeft w:val="640"/>
          <w:marRight w:val="0"/>
          <w:marTop w:val="0"/>
          <w:marBottom w:val="0"/>
          <w:divBdr>
            <w:top w:val="none" w:sz="0" w:space="0" w:color="auto"/>
            <w:left w:val="none" w:sz="0" w:space="0" w:color="auto"/>
            <w:bottom w:val="none" w:sz="0" w:space="0" w:color="auto"/>
            <w:right w:val="none" w:sz="0" w:space="0" w:color="auto"/>
          </w:divBdr>
        </w:div>
        <w:div w:id="1779637791">
          <w:marLeft w:val="640"/>
          <w:marRight w:val="0"/>
          <w:marTop w:val="0"/>
          <w:marBottom w:val="0"/>
          <w:divBdr>
            <w:top w:val="none" w:sz="0" w:space="0" w:color="auto"/>
            <w:left w:val="none" w:sz="0" w:space="0" w:color="auto"/>
            <w:bottom w:val="none" w:sz="0" w:space="0" w:color="auto"/>
            <w:right w:val="none" w:sz="0" w:space="0" w:color="auto"/>
          </w:divBdr>
        </w:div>
        <w:div w:id="782959236">
          <w:marLeft w:val="640"/>
          <w:marRight w:val="0"/>
          <w:marTop w:val="0"/>
          <w:marBottom w:val="0"/>
          <w:divBdr>
            <w:top w:val="none" w:sz="0" w:space="0" w:color="auto"/>
            <w:left w:val="none" w:sz="0" w:space="0" w:color="auto"/>
            <w:bottom w:val="none" w:sz="0" w:space="0" w:color="auto"/>
            <w:right w:val="none" w:sz="0" w:space="0" w:color="auto"/>
          </w:divBdr>
        </w:div>
        <w:div w:id="279731361">
          <w:marLeft w:val="640"/>
          <w:marRight w:val="0"/>
          <w:marTop w:val="0"/>
          <w:marBottom w:val="0"/>
          <w:divBdr>
            <w:top w:val="none" w:sz="0" w:space="0" w:color="auto"/>
            <w:left w:val="none" w:sz="0" w:space="0" w:color="auto"/>
            <w:bottom w:val="none" w:sz="0" w:space="0" w:color="auto"/>
            <w:right w:val="none" w:sz="0" w:space="0" w:color="auto"/>
          </w:divBdr>
        </w:div>
        <w:div w:id="754277770">
          <w:marLeft w:val="640"/>
          <w:marRight w:val="0"/>
          <w:marTop w:val="0"/>
          <w:marBottom w:val="0"/>
          <w:divBdr>
            <w:top w:val="none" w:sz="0" w:space="0" w:color="auto"/>
            <w:left w:val="none" w:sz="0" w:space="0" w:color="auto"/>
            <w:bottom w:val="none" w:sz="0" w:space="0" w:color="auto"/>
            <w:right w:val="none" w:sz="0" w:space="0" w:color="auto"/>
          </w:divBdr>
        </w:div>
        <w:div w:id="199326235">
          <w:marLeft w:val="640"/>
          <w:marRight w:val="0"/>
          <w:marTop w:val="0"/>
          <w:marBottom w:val="0"/>
          <w:divBdr>
            <w:top w:val="none" w:sz="0" w:space="0" w:color="auto"/>
            <w:left w:val="none" w:sz="0" w:space="0" w:color="auto"/>
            <w:bottom w:val="none" w:sz="0" w:space="0" w:color="auto"/>
            <w:right w:val="none" w:sz="0" w:space="0" w:color="auto"/>
          </w:divBdr>
        </w:div>
        <w:div w:id="2143762629">
          <w:marLeft w:val="640"/>
          <w:marRight w:val="0"/>
          <w:marTop w:val="0"/>
          <w:marBottom w:val="0"/>
          <w:divBdr>
            <w:top w:val="none" w:sz="0" w:space="0" w:color="auto"/>
            <w:left w:val="none" w:sz="0" w:space="0" w:color="auto"/>
            <w:bottom w:val="none" w:sz="0" w:space="0" w:color="auto"/>
            <w:right w:val="none" w:sz="0" w:space="0" w:color="auto"/>
          </w:divBdr>
        </w:div>
        <w:div w:id="153693431">
          <w:marLeft w:val="640"/>
          <w:marRight w:val="0"/>
          <w:marTop w:val="0"/>
          <w:marBottom w:val="0"/>
          <w:divBdr>
            <w:top w:val="none" w:sz="0" w:space="0" w:color="auto"/>
            <w:left w:val="none" w:sz="0" w:space="0" w:color="auto"/>
            <w:bottom w:val="none" w:sz="0" w:space="0" w:color="auto"/>
            <w:right w:val="none" w:sz="0" w:space="0" w:color="auto"/>
          </w:divBdr>
        </w:div>
        <w:div w:id="592249762">
          <w:marLeft w:val="640"/>
          <w:marRight w:val="0"/>
          <w:marTop w:val="0"/>
          <w:marBottom w:val="0"/>
          <w:divBdr>
            <w:top w:val="none" w:sz="0" w:space="0" w:color="auto"/>
            <w:left w:val="none" w:sz="0" w:space="0" w:color="auto"/>
            <w:bottom w:val="none" w:sz="0" w:space="0" w:color="auto"/>
            <w:right w:val="none" w:sz="0" w:space="0" w:color="auto"/>
          </w:divBdr>
        </w:div>
        <w:div w:id="1503928931">
          <w:marLeft w:val="640"/>
          <w:marRight w:val="0"/>
          <w:marTop w:val="0"/>
          <w:marBottom w:val="0"/>
          <w:divBdr>
            <w:top w:val="none" w:sz="0" w:space="0" w:color="auto"/>
            <w:left w:val="none" w:sz="0" w:space="0" w:color="auto"/>
            <w:bottom w:val="none" w:sz="0" w:space="0" w:color="auto"/>
            <w:right w:val="none" w:sz="0" w:space="0" w:color="auto"/>
          </w:divBdr>
        </w:div>
        <w:div w:id="1174539877">
          <w:marLeft w:val="640"/>
          <w:marRight w:val="0"/>
          <w:marTop w:val="0"/>
          <w:marBottom w:val="0"/>
          <w:divBdr>
            <w:top w:val="none" w:sz="0" w:space="0" w:color="auto"/>
            <w:left w:val="none" w:sz="0" w:space="0" w:color="auto"/>
            <w:bottom w:val="none" w:sz="0" w:space="0" w:color="auto"/>
            <w:right w:val="none" w:sz="0" w:space="0" w:color="auto"/>
          </w:divBdr>
        </w:div>
        <w:div w:id="1431732099">
          <w:marLeft w:val="640"/>
          <w:marRight w:val="0"/>
          <w:marTop w:val="0"/>
          <w:marBottom w:val="0"/>
          <w:divBdr>
            <w:top w:val="none" w:sz="0" w:space="0" w:color="auto"/>
            <w:left w:val="none" w:sz="0" w:space="0" w:color="auto"/>
            <w:bottom w:val="none" w:sz="0" w:space="0" w:color="auto"/>
            <w:right w:val="none" w:sz="0" w:space="0" w:color="auto"/>
          </w:divBdr>
        </w:div>
        <w:div w:id="73091131">
          <w:marLeft w:val="640"/>
          <w:marRight w:val="0"/>
          <w:marTop w:val="0"/>
          <w:marBottom w:val="0"/>
          <w:divBdr>
            <w:top w:val="none" w:sz="0" w:space="0" w:color="auto"/>
            <w:left w:val="none" w:sz="0" w:space="0" w:color="auto"/>
            <w:bottom w:val="none" w:sz="0" w:space="0" w:color="auto"/>
            <w:right w:val="none" w:sz="0" w:space="0" w:color="auto"/>
          </w:divBdr>
        </w:div>
        <w:div w:id="275647876">
          <w:marLeft w:val="640"/>
          <w:marRight w:val="0"/>
          <w:marTop w:val="0"/>
          <w:marBottom w:val="0"/>
          <w:divBdr>
            <w:top w:val="none" w:sz="0" w:space="0" w:color="auto"/>
            <w:left w:val="none" w:sz="0" w:space="0" w:color="auto"/>
            <w:bottom w:val="none" w:sz="0" w:space="0" w:color="auto"/>
            <w:right w:val="none" w:sz="0" w:space="0" w:color="auto"/>
          </w:divBdr>
        </w:div>
        <w:div w:id="127165186">
          <w:marLeft w:val="640"/>
          <w:marRight w:val="0"/>
          <w:marTop w:val="0"/>
          <w:marBottom w:val="0"/>
          <w:divBdr>
            <w:top w:val="none" w:sz="0" w:space="0" w:color="auto"/>
            <w:left w:val="none" w:sz="0" w:space="0" w:color="auto"/>
            <w:bottom w:val="none" w:sz="0" w:space="0" w:color="auto"/>
            <w:right w:val="none" w:sz="0" w:space="0" w:color="auto"/>
          </w:divBdr>
        </w:div>
        <w:div w:id="1450975617">
          <w:marLeft w:val="640"/>
          <w:marRight w:val="0"/>
          <w:marTop w:val="0"/>
          <w:marBottom w:val="0"/>
          <w:divBdr>
            <w:top w:val="none" w:sz="0" w:space="0" w:color="auto"/>
            <w:left w:val="none" w:sz="0" w:space="0" w:color="auto"/>
            <w:bottom w:val="none" w:sz="0" w:space="0" w:color="auto"/>
            <w:right w:val="none" w:sz="0" w:space="0" w:color="auto"/>
          </w:divBdr>
        </w:div>
        <w:div w:id="1803496333">
          <w:marLeft w:val="640"/>
          <w:marRight w:val="0"/>
          <w:marTop w:val="0"/>
          <w:marBottom w:val="0"/>
          <w:divBdr>
            <w:top w:val="none" w:sz="0" w:space="0" w:color="auto"/>
            <w:left w:val="none" w:sz="0" w:space="0" w:color="auto"/>
            <w:bottom w:val="none" w:sz="0" w:space="0" w:color="auto"/>
            <w:right w:val="none" w:sz="0" w:space="0" w:color="auto"/>
          </w:divBdr>
        </w:div>
        <w:div w:id="1153645107">
          <w:marLeft w:val="640"/>
          <w:marRight w:val="0"/>
          <w:marTop w:val="0"/>
          <w:marBottom w:val="0"/>
          <w:divBdr>
            <w:top w:val="none" w:sz="0" w:space="0" w:color="auto"/>
            <w:left w:val="none" w:sz="0" w:space="0" w:color="auto"/>
            <w:bottom w:val="none" w:sz="0" w:space="0" w:color="auto"/>
            <w:right w:val="none" w:sz="0" w:space="0" w:color="auto"/>
          </w:divBdr>
        </w:div>
        <w:div w:id="1375346812">
          <w:marLeft w:val="640"/>
          <w:marRight w:val="0"/>
          <w:marTop w:val="0"/>
          <w:marBottom w:val="0"/>
          <w:divBdr>
            <w:top w:val="none" w:sz="0" w:space="0" w:color="auto"/>
            <w:left w:val="none" w:sz="0" w:space="0" w:color="auto"/>
            <w:bottom w:val="none" w:sz="0" w:space="0" w:color="auto"/>
            <w:right w:val="none" w:sz="0" w:space="0" w:color="auto"/>
          </w:divBdr>
        </w:div>
        <w:div w:id="1053582859">
          <w:marLeft w:val="640"/>
          <w:marRight w:val="0"/>
          <w:marTop w:val="0"/>
          <w:marBottom w:val="0"/>
          <w:divBdr>
            <w:top w:val="none" w:sz="0" w:space="0" w:color="auto"/>
            <w:left w:val="none" w:sz="0" w:space="0" w:color="auto"/>
            <w:bottom w:val="none" w:sz="0" w:space="0" w:color="auto"/>
            <w:right w:val="none" w:sz="0" w:space="0" w:color="auto"/>
          </w:divBdr>
        </w:div>
        <w:div w:id="1330593308">
          <w:marLeft w:val="640"/>
          <w:marRight w:val="0"/>
          <w:marTop w:val="0"/>
          <w:marBottom w:val="0"/>
          <w:divBdr>
            <w:top w:val="none" w:sz="0" w:space="0" w:color="auto"/>
            <w:left w:val="none" w:sz="0" w:space="0" w:color="auto"/>
            <w:bottom w:val="none" w:sz="0" w:space="0" w:color="auto"/>
            <w:right w:val="none" w:sz="0" w:space="0" w:color="auto"/>
          </w:divBdr>
        </w:div>
        <w:div w:id="1286933333">
          <w:marLeft w:val="640"/>
          <w:marRight w:val="0"/>
          <w:marTop w:val="0"/>
          <w:marBottom w:val="0"/>
          <w:divBdr>
            <w:top w:val="none" w:sz="0" w:space="0" w:color="auto"/>
            <w:left w:val="none" w:sz="0" w:space="0" w:color="auto"/>
            <w:bottom w:val="none" w:sz="0" w:space="0" w:color="auto"/>
            <w:right w:val="none" w:sz="0" w:space="0" w:color="auto"/>
          </w:divBdr>
        </w:div>
        <w:div w:id="1432512759">
          <w:marLeft w:val="640"/>
          <w:marRight w:val="0"/>
          <w:marTop w:val="0"/>
          <w:marBottom w:val="0"/>
          <w:divBdr>
            <w:top w:val="none" w:sz="0" w:space="0" w:color="auto"/>
            <w:left w:val="none" w:sz="0" w:space="0" w:color="auto"/>
            <w:bottom w:val="none" w:sz="0" w:space="0" w:color="auto"/>
            <w:right w:val="none" w:sz="0" w:space="0" w:color="auto"/>
          </w:divBdr>
        </w:div>
        <w:div w:id="1626882802">
          <w:marLeft w:val="640"/>
          <w:marRight w:val="0"/>
          <w:marTop w:val="0"/>
          <w:marBottom w:val="0"/>
          <w:divBdr>
            <w:top w:val="none" w:sz="0" w:space="0" w:color="auto"/>
            <w:left w:val="none" w:sz="0" w:space="0" w:color="auto"/>
            <w:bottom w:val="none" w:sz="0" w:space="0" w:color="auto"/>
            <w:right w:val="none" w:sz="0" w:space="0" w:color="auto"/>
          </w:divBdr>
        </w:div>
        <w:div w:id="1365865110">
          <w:marLeft w:val="640"/>
          <w:marRight w:val="0"/>
          <w:marTop w:val="0"/>
          <w:marBottom w:val="0"/>
          <w:divBdr>
            <w:top w:val="none" w:sz="0" w:space="0" w:color="auto"/>
            <w:left w:val="none" w:sz="0" w:space="0" w:color="auto"/>
            <w:bottom w:val="none" w:sz="0" w:space="0" w:color="auto"/>
            <w:right w:val="none" w:sz="0" w:space="0" w:color="auto"/>
          </w:divBdr>
        </w:div>
        <w:div w:id="378894325">
          <w:marLeft w:val="640"/>
          <w:marRight w:val="0"/>
          <w:marTop w:val="0"/>
          <w:marBottom w:val="0"/>
          <w:divBdr>
            <w:top w:val="none" w:sz="0" w:space="0" w:color="auto"/>
            <w:left w:val="none" w:sz="0" w:space="0" w:color="auto"/>
            <w:bottom w:val="none" w:sz="0" w:space="0" w:color="auto"/>
            <w:right w:val="none" w:sz="0" w:space="0" w:color="auto"/>
          </w:divBdr>
        </w:div>
        <w:div w:id="191890898">
          <w:marLeft w:val="640"/>
          <w:marRight w:val="0"/>
          <w:marTop w:val="0"/>
          <w:marBottom w:val="0"/>
          <w:divBdr>
            <w:top w:val="none" w:sz="0" w:space="0" w:color="auto"/>
            <w:left w:val="none" w:sz="0" w:space="0" w:color="auto"/>
            <w:bottom w:val="none" w:sz="0" w:space="0" w:color="auto"/>
            <w:right w:val="none" w:sz="0" w:space="0" w:color="auto"/>
          </w:divBdr>
        </w:div>
        <w:div w:id="1343318894">
          <w:marLeft w:val="640"/>
          <w:marRight w:val="0"/>
          <w:marTop w:val="0"/>
          <w:marBottom w:val="0"/>
          <w:divBdr>
            <w:top w:val="none" w:sz="0" w:space="0" w:color="auto"/>
            <w:left w:val="none" w:sz="0" w:space="0" w:color="auto"/>
            <w:bottom w:val="none" w:sz="0" w:space="0" w:color="auto"/>
            <w:right w:val="none" w:sz="0" w:space="0" w:color="auto"/>
          </w:divBdr>
        </w:div>
        <w:div w:id="350378697">
          <w:marLeft w:val="640"/>
          <w:marRight w:val="0"/>
          <w:marTop w:val="0"/>
          <w:marBottom w:val="0"/>
          <w:divBdr>
            <w:top w:val="none" w:sz="0" w:space="0" w:color="auto"/>
            <w:left w:val="none" w:sz="0" w:space="0" w:color="auto"/>
            <w:bottom w:val="none" w:sz="0" w:space="0" w:color="auto"/>
            <w:right w:val="none" w:sz="0" w:space="0" w:color="auto"/>
          </w:divBdr>
        </w:div>
        <w:div w:id="1886214864">
          <w:marLeft w:val="640"/>
          <w:marRight w:val="0"/>
          <w:marTop w:val="0"/>
          <w:marBottom w:val="0"/>
          <w:divBdr>
            <w:top w:val="none" w:sz="0" w:space="0" w:color="auto"/>
            <w:left w:val="none" w:sz="0" w:space="0" w:color="auto"/>
            <w:bottom w:val="none" w:sz="0" w:space="0" w:color="auto"/>
            <w:right w:val="none" w:sz="0" w:space="0" w:color="auto"/>
          </w:divBdr>
        </w:div>
        <w:div w:id="285506601">
          <w:marLeft w:val="640"/>
          <w:marRight w:val="0"/>
          <w:marTop w:val="0"/>
          <w:marBottom w:val="0"/>
          <w:divBdr>
            <w:top w:val="none" w:sz="0" w:space="0" w:color="auto"/>
            <w:left w:val="none" w:sz="0" w:space="0" w:color="auto"/>
            <w:bottom w:val="none" w:sz="0" w:space="0" w:color="auto"/>
            <w:right w:val="none" w:sz="0" w:space="0" w:color="auto"/>
          </w:divBdr>
        </w:div>
        <w:div w:id="1834489248">
          <w:marLeft w:val="640"/>
          <w:marRight w:val="0"/>
          <w:marTop w:val="0"/>
          <w:marBottom w:val="0"/>
          <w:divBdr>
            <w:top w:val="none" w:sz="0" w:space="0" w:color="auto"/>
            <w:left w:val="none" w:sz="0" w:space="0" w:color="auto"/>
            <w:bottom w:val="none" w:sz="0" w:space="0" w:color="auto"/>
            <w:right w:val="none" w:sz="0" w:space="0" w:color="auto"/>
          </w:divBdr>
        </w:div>
        <w:div w:id="665283943">
          <w:marLeft w:val="640"/>
          <w:marRight w:val="0"/>
          <w:marTop w:val="0"/>
          <w:marBottom w:val="0"/>
          <w:divBdr>
            <w:top w:val="none" w:sz="0" w:space="0" w:color="auto"/>
            <w:left w:val="none" w:sz="0" w:space="0" w:color="auto"/>
            <w:bottom w:val="none" w:sz="0" w:space="0" w:color="auto"/>
            <w:right w:val="none" w:sz="0" w:space="0" w:color="auto"/>
          </w:divBdr>
        </w:div>
        <w:div w:id="526213574">
          <w:marLeft w:val="640"/>
          <w:marRight w:val="0"/>
          <w:marTop w:val="0"/>
          <w:marBottom w:val="0"/>
          <w:divBdr>
            <w:top w:val="none" w:sz="0" w:space="0" w:color="auto"/>
            <w:left w:val="none" w:sz="0" w:space="0" w:color="auto"/>
            <w:bottom w:val="none" w:sz="0" w:space="0" w:color="auto"/>
            <w:right w:val="none" w:sz="0" w:space="0" w:color="auto"/>
          </w:divBdr>
        </w:div>
        <w:div w:id="58527788">
          <w:marLeft w:val="640"/>
          <w:marRight w:val="0"/>
          <w:marTop w:val="0"/>
          <w:marBottom w:val="0"/>
          <w:divBdr>
            <w:top w:val="none" w:sz="0" w:space="0" w:color="auto"/>
            <w:left w:val="none" w:sz="0" w:space="0" w:color="auto"/>
            <w:bottom w:val="none" w:sz="0" w:space="0" w:color="auto"/>
            <w:right w:val="none" w:sz="0" w:space="0" w:color="auto"/>
          </w:divBdr>
        </w:div>
        <w:div w:id="2135051207">
          <w:marLeft w:val="640"/>
          <w:marRight w:val="0"/>
          <w:marTop w:val="0"/>
          <w:marBottom w:val="0"/>
          <w:divBdr>
            <w:top w:val="none" w:sz="0" w:space="0" w:color="auto"/>
            <w:left w:val="none" w:sz="0" w:space="0" w:color="auto"/>
            <w:bottom w:val="none" w:sz="0" w:space="0" w:color="auto"/>
            <w:right w:val="none" w:sz="0" w:space="0" w:color="auto"/>
          </w:divBdr>
        </w:div>
        <w:div w:id="677656195">
          <w:marLeft w:val="640"/>
          <w:marRight w:val="0"/>
          <w:marTop w:val="0"/>
          <w:marBottom w:val="0"/>
          <w:divBdr>
            <w:top w:val="none" w:sz="0" w:space="0" w:color="auto"/>
            <w:left w:val="none" w:sz="0" w:space="0" w:color="auto"/>
            <w:bottom w:val="none" w:sz="0" w:space="0" w:color="auto"/>
            <w:right w:val="none" w:sz="0" w:space="0" w:color="auto"/>
          </w:divBdr>
        </w:div>
        <w:div w:id="1539514368">
          <w:marLeft w:val="640"/>
          <w:marRight w:val="0"/>
          <w:marTop w:val="0"/>
          <w:marBottom w:val="0"/>
          <w:divBdr>
            <w:top w:val="none" w:sz="0" w:space="0" w:color="auto"/>
            <w:left w:val="none" w:sz="0" w:space="0" w:color="auto"/>
            <w:bottom w:val="none" w:sz="0" w:space="0" w:color="auto"/>
            <w:right w:val="none" w:sz="0" w:space="0" w:color="auto"/>
          </w:divBdr>
        </w:div>
        <w:div w:id="992491777">
          <w:marLeft w:val="640"/>
          <w:marRight w:val="0"/>
          <w:marTop w:val="0"/>
          <w:marBottom w:val="0"/>
          <w:divBdr>
            <w:top w:val="none" w:sz="0" w:space="0" w:color="auto"/>
            <w:left w:val="none" w:sz="0" w:space="0" w:color="auto"/>
            <w:bottom w:val="none" w:sz="0" w:space="0" w:color="auto"/>
            <w:right w:val="none" w:sz="0" w:space="0" w:color="auto"/>
          </w:divBdr>
        </w:div>
        <w:div w:id="2039626310">
          <w:marLeft w:val="640"/>
          <w:marRight w:val="0"/>
          <w:marTop w:val="0"/>
          <w:marBottom w:val="0"/>
          <w:divBdr>
            <w:top w:val="none" w:sz="0" w:space="0" w:color="auto"/>
            <w:left w:val="none" w:sz="0" w:space="0" w:color="auto"/>
            <w:bottom w:val="none" w:sz="0" w:space="0" w:color="auto"/>
            <w:right w:val="none" w:sz="0" w:space="0" w:color="auto"/>
          </w:divBdr>
        </w:div>
        <w:div w:id="529925841">
          <w:marLeft w:val="640"/>
          <w:marRight w:val="0"/>
          <w:marTop w:val="0"/>
          <w:marBottom w:val="0"/>
          <w:divBdr>
            <w:top w:val="none" w:sz="0" w:space="0" w:color="auto"/>
            <w:left w:val="none" w:sz="0" w:space="0" w:color="auto"/>
            <w:bottom w:val="none" w:sz="0" w:space="0" w:color="auto"/>
            <w:right w:val="none" w:sz="0" w:space="0" w:color="auto"/>
          </w:divBdr>
        </w:div>
        <w:div w:id="344407075">
          <w:marLeft w:val="640"/>
          <w:marRight w:val="0"/>
          <w:marTop w:val="0"/>
          <w:marBottom w:val="0"/>
          <w:divBdr>
            <w:top w:val="none" w:sz="0" w:space="0" w:color="auto"/>
            <w:left w:val="none" w:sz="0" w:space="0" w:color="auto"/>
            <w:bottom w:val="none" w:sz="0" w:space="0" w:color="auto"/>
            <w:right w:val="none" w:sz="0" w:space="0" w:color="auto"/>
          </w:divBdr>
        </w:div>
        <w:div w:id="601107261">
          <w:marLeft w:val="640"/>
          <w:marRight w:val="0"/>
          <w:marTop w:val="0"/>
          <w:marBottom w:val="0"/>
          <w:divBdr>
            <w:top w:val="none" w:sz="0" w:space="0" w:color="auto"/>
            <w:left w:val="none" w:sz="0" w:space="0" w:color="auto"/>
            <w:bottom w:val="none" w:sz="0" w:space="0" w:color="auto"/>
            <w:right w:val="none" w:sz="0" w:space="0" w:color="auto"/>
          </w:divBdr>
        </w:div>
        <w:div w:id="1451170933">
          <w:marLeft w:val="640"/>
          <w:marRight w:val="0"/>
          <w:marTop w:val="0"/>
          <w:marBottom w:val="0"/>
          <w:divBdr>
            <w:top w:val="none" w:sz="0" w:space="0" w:color="auto"/>
            <w:left w:val="none" w:sz="0" w:space="0" w:color="auto"/>
            <w:bottom w:val="none" w:sz="0" w:space="0" w:color="auto"/>
            <w:right w:val="none" w:sz="0" w:space="0" w:color="auto"/>
          </w:divBdr>
        </w:div>
        <w:div w:id="1036738593">
          <w:marLeft w:val="640"/>
          <w:marRight w:val="0"/>
          <w:marTop w:val="0"/>
          <w:marBottom w:val="0"/>
          <w:divBdr>
            <w:top w:val="none" w:sz="0" w:space="0" w:color="auto"/>
            <w:left w:val="none" w:sz="0" w:space="0" w:color="auto"/>
            <w:bottom w:val="none" w:sz="0" w:space="0" w:color="auto"/>
            <w:right w:val="none" w:sz="0" w:space="0" w:color="auto"/>
          </w:divBdr>
        </w:div>
        <w:div w:id="1854487683">
          <w:marLeft w:val="640"/>
          <w:marRight w:val="0"/>
          <w:marTop w:val="0"/>
          <w:marBottom w:val="0"/>
          <w:divBdr>
            <w:top w:val="none" w:sz="0" w:space="0" w:color="auto"/>
            <w:left w:val="none" w:sz="0" w:space="0" w:color="auto"/>
            <w:bottom w:val="none" w:sz="0" w:space="0" w:color="auto"/>
            <w:right w:val="none" w:sz="0" w:space="0" w:color="auto"/>
          </w:divBdr>
        </w:div>
        <w:div w:id="274216632">
          <w:marLeft w:val="640"/>
          <w:marRight w:val="0"/>
          <w:marTop w:val="0"/>
          <w:marBottom w:val="0"/>
          <w:divBdr>
            <w:top w:val="none" w:sz="0" w:space="0" w:color="auto"/>
            <w:left w:val="none" w:sz="0" w:space="0" w:color="auto"/>
            <w:bottom w:val="none" w:sz="0" w:space="0" w:color="auto"/>
            <w:right w:val="none" w:sz="0" w:space="0" w:color="auto"/>
          </w:divBdr>
        </w:div>
        <w:div w:id="1082752586">
          <w:marLeft w:val="640"/>
          <w:marRight w:val="0"/>
          <w:marTop w:val="0"/>
          <w:marBottom w:val="0"/>
          <w:divBdr>
            <w:top w:val="none" w:sz="0" w:space="0" w:color="auto"/>
            <w:left w:val="none" w:sz="0" w:space="0" w:color="auto"/>
            <w:bottom w:val="none" w:sz="0" w:space="0" w:color="auto"/>
            <w:right w:val="none" w:sz="0" w:space="0" w:color="auto"/>
          </w:divBdr>
        </w:div>
        <w:div w:id="71508576">
          <w:marLeft w:val="640"/>
          <w:marRight w:val="0"/>
          <w:marTop w:val="0"/>
          <w:marBottom w:val="0"/>
          <w:divBdr>
            <w:top w:val="none" w:sz="0" w:space="0" w:color="auto"/>
            <w:left w:val="none" w:sz="0" w:space="0" w:color="auto"/>
            <w:bottom w:val="none" w:sz="0" w:space="0" w:color="auto"/>
            <w:right w:val="none" w:sz="0" w:space="0" w:color="auto"/>
          </w:divBdr>
        </w:div>
        <w:div w:id="1132595648">
          <w:marLeft w:val="640"/>
          <w:marRight w:val="0"/>
          <w:marTop w:val="0"/>
          <w:marBottom w:val="0"/>
          <w:divBdr>
            <w:top w:val="none" w:sz="0" w:space="0" w:color="auto"/>
            <w:left w:val="none" w:sz="0" w:space="0" w:color="auto"/>
            <w:bottom w:val="none" w:sz="0" w:space="0" w:color="auto"/>
            <w:right w:val="none" w:sz="0" w:space="0" w:color="auto"/>
          </w:divBdr>
        </w:div>
        <w:div w:id="463237804">
          <w:marLeft w:val="640"/>
          <w:marRight w:val="0"/>
          <w:marTop w:val="0"/>
          <w:marBottom w:val="0"/>
          <w:divBdr>
            <w:top w:val="none" w:sz="0" w:space="0" w:color="auto"/>
            <w:left w:val="none" w:sz="0" w:space="0" w:color="auto"/>
            <w:bottom w:val="none" w:sz="0" w:space="0" w:color="auto"/>
            <w:right w:val="none" w:sz="0" w:space="0" w:color="auto"/>
          </w:divBdr>
        </w:div>
        <w:div w:id="1468233495">
          <w:marLeft w:val="640"/>
          <w:marRight w:val="0"/>
          <w:marTop w:val="0"/>
          <w:marBottom w:val="0"/>
          <w:divBdr>
            <w:top w:val="none" w:sz="0" w:space="0" w:color="auto"/>
            <w:left w:val="none" w:sz="0" w:space="0" w:color="auto"/>
            <w:bottom w:val="none" w:sz="0" w:space="0" w:color="auto"/>
            <w:right w:val="none" w:sz="0" w:space="0" w:color="auto"/>
          </w:divBdr>
        </w:div>
        <w:div w:id="1486237680">
          <w:marLeft w:val="640"/>
          <w:marRight w:val="0"/>
          <w:marTop w:val="0"/>
          <w:marBottom w:val="0"/>
          <w:divBdr>
            <w:top w:val="none" w:sz="0" w:space="0" w:color="auto"/>
            <w:left w:val="none" w:sz="0" w:space="0" w:color="auto"/>
            <w:bottom w:val="none" w:sz="0" w:space="0" w:color="auto"/>
            <w:right w:val="none" w:sz="0" w:space="0" w:color="auto"/>
          </w:divBdr>
        </w:div>
        <w:div w:id="379206572">
          <w:marLeft w:val="640"/>
          <w:marRight w:val="0"/>
          <w:marTop w:val="0"/>
          <w:marBottom w:val="0"/>
          <w:divBdr>
            <w:top w:val="none" w:sz="0" w:space="0" w:color="auto"/>
            <w:left w:val="none" w:sz="0" w:space="0" w:color="auto"/>
            <w:bottom w:val="none" w:sz="0" w:space="0" w:color="auto"/>
            <w:right w:val="none" w:sz="0" w:space="0" w:color="auto"/>
          </w:divBdr>
        </w:div>
        <w:div w:id="1596942338">
          <w:marLeft w:val="640"/>
          <w:marRight w:val="0"/>
          <w:marTop w:val="0"/>
          <w:marBottom w:val="0"/>
          <w:divBdr>
            <w:top w:val="none" w:sz="0" w:space="0" w:color="auto"/>
            <w:left w:val="none" w:sz="0" w:space="0" w:color="auto"/>
            <w:bottom w:val="none" w:sz="0" w:space="0" w:color="auto"/>
            <w:right w:val="none" w:sz="0" w:space="0" w:color="auto"/>
          </w:divBdr>
        </w:div>
        <w:div w:id="914976829">
          <w:marLeft w:val="640"/>
          <w:marRight w:val="0"/>
          <w:marTop w:val="0"/>
          <w:marBottom w:val="0"/>
          <w:divBdr>
            <w:top w:val="none" w:sz="0" w:space="0" w:color="auto"/>
            <w:left w:val="none" w:sz="0" w:space="0" w:color="auto"/>
            <w:bottom w:val="none" w:sz="0" w:space="0" w:color="auto"/>
            <w:right w:val="none" w:sz="0" w:space="0" w:color="auto"/>
          </w:divBdr>
        </w:div>
        <w:div w:id="1951083848">
          <w:marLeft w:val="640"/>
          <w:marRight w:val="0"/>
          <w:marTop w:val="0"/>
          <w:marBottom w:val="0"/>
          <w:divBdr>
            <w:top w:val="none" w:sz="0" w:space="0" w:color="auto"/>
            <w:left w:val="none" w:sz="0" w:space="0" w:color="auto"/>
            <w:bottom w:val="none" w:sz="0" w:space="0" w:color="auto"/>
            <w:right w:val="none" w:sz="0" w:space="0" w:color="auto"/>
          </w:divBdr>
        </w:div>
        <w:div w:id="1213612091">
          <w:marLeft w:val="640"/>
          <w:marRight w:val="0"/>
          <w:marTop w:val="0"/>
          <w:marBottom w:val="0"/>
          <w:divBdr>
            <w:top w:val="none" w:sz="0" w:space="0" w:color="auto"/>
            <w:left w:val="none" w:sz="0" w:space="0" w:color="auto"/>
            <w:bottom w:val="none" w:sz="0" w:space="0" w:color="auto"/>
            <w:right w:val="none" w:sz="0" w:space="0" w:color="auto"/>
          </w:divBdr>
        </w:div>
        <w:div w:id="808399417">
          <w:marLeft w:val="640"/>
          <w:marRight w:val="0"/>
          <w:marTop w:val="0"/>
          <w:marBottom w:val="0"/>
          <w:divBdr>
            <w:top w:val="none" w:sz="0" w:space="0" w:color="auto"/>
            <w:left w:val="none" w:sz="0" w:space="0" w:color="auto"/>
            <w:bottom w:val="none" w:sz="0" w:space="0" w:color="auto"/>
            <w:right w:val="none" w:sz="0" w:space="0" w:color="auto"/>
          </w:divBdr>
        </w:div>
        <w:div w:id="1151411559">
          <w:marLeft w:val="640"/>
          <w:marRight w:val="0"/>
          <w:marTop w:val="0"/>
          <w:marBottom w:val="0"/>
          <w:divBdr>
            <w:top w:val="none" w:sz="0" w:space="0" w:color="auto"/>
            <w:left w:val="none" w:sz="0" w:space="0" w:color="auto"/>
            <w:bottom w:val="none" w:sz="0" w:space="0" w:color="auto"/>
            <w:right w:val="none" w:sz="0" w:space="0" w:color="auto"/>
          </w:divBdr>
        </w:div>
        <w:div w:id="2103649018">
          <w:marLeft w:val="640"/>
          <w:marRight w:val="0"/>
          <w:marTop w:val="0"/>
          <w:marBottom w:val="0"/>
          <w:divBdr>
            <w:top w:val="none" w:sz="0" w:space="0" w:color="auto"/>
            <w:left w:val="none" w:sz="0" w:space="0" w:color="auto"/>
            <w:bottom w:val="none" w:sz="0" w:space="0" w:color="auto"/>
            <w:right w:val="none" w:sz="0" w:space="0" w:color="auto"/>
          </w:divBdr>
        </w:div>
        <w:div w:id="1884749985">
          <w:marLeft w:val="640"/>
          <w:marRight w:val="0"/>
          <w:marTop w:val="0"/>
          <w:marBottom w:val="0"/>
          <w:divBdr>
            <w:top w:val="none" w:sz="0" w:space="0" w:color="auto"/>
            <w:left w:val="none" w:sz="0" w:space="0" w:color="auto"/>
            <w:bottom w:val="none" w:sz="0" w:space="0" w:color="auto"/>
            <w:right w:val="none" w:sz="0" w:space="0" w:color="auto"/>
          </w:divBdr>
        </w:div>
        <w:div w:id="417092943">
          <w:marLeft w:val="640"/>
          <w:marRight w:val="0"/>
          <w:marTop w:val="0"/>
          <w:marBottom w:val="0"/>
          <w:divBdr>
            <w:top w:val="none" w:sz="0" w:space="0" w:color="auto"/>
            <w:left w:val="none" w:sz="0" w:space="0" w:color="auto"/>
            <w:bottom w:val="none" w:sz="0" w:space="0" w:color="auto"/>
            <w:right w:val="none" w:sz="0" w:space="0" w:color="auto"/>
          </w:divBdr>
        </w:div>
        <w:div w:id="1410343233">
          <w:marLeft w:val="640"/>
          <w:marRight w:val="0"/>
          <w:marTop w:val="0"/>
          <w:marBottom w:val="0"/>
          <w:divBdr>
            <w:top w:val="none" w:sz="0" w:space="0" w:color="auto"/>
            <w:left w:val="none" w:sz="0" w:space="0" w:color="auto"/>
            <w:bottom w:val="none" w:sz="0" w:space="0" w:color="auto"/>
            <w:right w:val="none" w:sz="0" w:space="0" w:color="auto"/>
          </w:divBdr>
        </w:div>
      </w:divsChild>
    </w:div>
    <w:div w:id="1426145890">
      <w:bodyDiv w:val="1"/>
      <w:marLeft w:val="0"/>
      <w:marRight w:val="0"/>
      <w:marTop w:val="0"/>
      <w:marBottom w:val="0"/>
      <w:divBdr>
        <w:top w:val="none" w:sz="0" w:space="0" w:color="auto"/>
        <w:left w:val="none" w:sz="0" w:space="0" w:color="auto"/>
        <w:bottom w:val="none" w:sz="0" w:space="0" w:color="auto"/>
        <w:right w:val="none" w:sz="0" w:space="0" w:color="auto"/>
      </w:divBdr>
      <w:divsChild>
        <w:div w:id="160895235">
          <w:marLeft w:val="640"/>
          <w:marRight w:val="0"/>
          <w:marTop w:val="0"/>
          <w:marBottom w:val="0"/>
          <w:divBdr>
            <w:top w:val="none" w:sz="0" w:space="0" w:color="auto"/>
            <w:left w:val="none" w:sz="0" w:space="0" w:color="auto"/>
            <w:bottom w:val="none" w:sz="0" w:space="0" w:color="auto"/>
            <w:right w:val="none" w:sz="0" w:space="0" w:color="auto"/>
          </w:divBdr>
        </w:div>
        <w:div w:id="979456718">
          <w:marLeft w:val="640"/>
          <w:marRight w:val="0"/>
          <w:marTop w:val="0"/>
          <w:marBottom w:val="0"/>
          <w:divBdr>
            <w:top w:val="none" w:sz="0" w:space="0" w:color="auto"/>
            <w:left w:val="none" w:sz="0" w:space="0" w:color="auto"/>
            <w:bottom w:val="none" w:sz="0" w:space="0" w:color="auto"/>
            <w:right w:val="none" w:sz="0" w:space="0" w:color="auto"/>
          </w:divBdr>
        </w:div>
        <w:div w:id="1395664058">
          <w:marLeft w:val="640"/>
          <w:marRight w:val="0"/>
          <w:marTop w:val="0"/>
          <w:marBottom w:val="0"/>
          <w:divBdr>
            <w:top w:val="none" w:sz="0" w:space="0" w:color="auto"/>
            <w:left w:val="none" w:sz="0" w:space="0" w:color="auto"/>
            <w:bottom w:val="none" w:sz="0" w:space="0" w:color="auto"/>
            <w:right w:val="none" w:sz="0" w:space="0" w:color="auto"/>
          </w:divBdr>
        </w:div>
        <w:div w:id="196355234">
          <w:marLeft w:val="640"/>
          <w:marRight w:val="0"/>
          <w:marTop w:val="0"/>
          <w:marBottom w:val="0"/>
          <w:divBdr>
            <w:top w:val="none" w:sz="0" w:space="0" w:color="auto"/>
            <w:left w:val="none" w:sz="0" w:space="0" w:color="auto"/>
            <w:bottom w:val="none" w:sz="0" w:space="0" w:color="auto"/>
            <w:right w:val="none" w:sz="0" w:space="0" w:color="auto"/>
          </w:divBdr>
        </w:div>
        <w:div w:id="2079597068">
          <w:marLeft w:val="640"/>
          <w:marRight w:val="0"/>
          <w:marTop w:val="0"/>
          <w:marBottom w:val="0"/>
          <w:divBdr>
            <w:top w:val="none" w:sz="0" w:space="0" w:color="auto"/>
            <w:left w:val="none" w:sz="0" w:space="0" w:color="auto"/>
            <w:bottom w:val="none" w:sz="0" w:space="0" w:color="auto"/>
            <w:right w:val="none" w:sz="0" w:space="0" w:color="auto"/>
          </w:divBdr>
        </w:div>
        <w:div w:id="830831274">
          <w:marLeft w:val="640"/>
          <w:marRight w:val="0"/>
          <w:marTop w:val="0"/>
          <w:marBottom w:val="0"/>
          <w:divBdr>
            <w:top w:val="none" w:sz="0" w:space="0" w:color="auto"/>
            <w:left w:val="none" w:sz="0" w:space="0" w:color="auto"/>
            <w:bottom w:val="none" w:sz="0" w:space="0" w:color="auto"/>
            <w:right w:val="none" w:sz="0" w:space="0" w:color="auto"/>
          </w:divBdr>
        </w:div>
        <w:div w:id="110707817">
          <w:marLeft w:val="640"/>
          <w:marRight w:val="0"/>
          <w:marTop w:val="0"/>
          <w:marBottom w:val="0"/>
          <w:divBdr>
            <w:top w:val="none" w:sz="0" w:space="0" w:color="auto"/>
            <w:left w:val="none" w:sz="0" w:space="0" w:color="auto"/>
            <w:bottom w:val="none" w:sz="0" w:space="0" w:color="auto"/>
            <w:right w:val="none" w:sz="0" w:space="0" w:color="auto"/>
          </w:divBdr>
        </w:div>
        <w:div w:id="247929595">
          <w:marLeft w:val="640"/>
          <w:marRight w:val="0"/>
          <w:marTop w:val="0"/>
          <w:marBottom w:val="0"/>
          <w:divBdr>
            <w:top w:val="none" w:sz="0" w:space="0" w:color="auto"/>
            <w:left w:val="none" w:sz="0" w:space="0" w:color="auto"/>
            <w:bottom w:val="none" w:sz="0" w:space="0" w:color="auto"/>
            <w:right w:val="none" w:sz="0" w:space="0" w:color="auto"/>
          </w:divBdr>
        </w:div>
        <w:div w:id="828713258">
          <w:marLeft w:val="640"/>
          <w:marRight w:val="0"/>
          <w:marTop w:val="0"/>
          <w:marBottom w:val="0"/>
          <w:divBdr>
            <w:top w:val="none" w:sz="0" w:space="0" w:color="auto"/>
            <w:left w:val="none" w:sz="0" w:space="0" w:color="auto"/>
            <w:bottom w:val="none" w:sz="0" w:space="0" w:color="auto"/>
            <w:right w:val="none" w:sz="0" w:space="0" w:color="auto"/>
          </w:divBdr>
        </w:div>
        <w:div w:id="1018704434">
          <w:marLeft w:val="640"/>
          <w:marRight w:val="0"/>
          <w:marTop w:val="0"/>
          <w:marBottom w:val="0"/>
          <w:divBdr>
            <w:top w:val="none" w:sz="0" w:space="0" w:color="auto"/>
            <w:left w:val="none" w:sz="0" w:space="0" w:color="auto"/>
            <w:bottom w:val="none" w:sz="0" w:space="0" w:color="auto"/>
            <w:right w:val="none" w:sz="0" w:space="0" w:color="auto"/>
          </w:divBdr>
        </w:div>
        <w:div w:id="836381482">
          <w:marLeft w:val="640"/>
          <w:marRight w:val="0"/>
          <w:marTop w:val="0"/>
          <w:marBottom w:val="0"/>
          <w:divBdr>
            <w:top w:val="none" w:sz="0" w:space="0" w:color="auto"/>
            <w:left w:val="none" w:sz="0" w:space="0" w:color="auto"/>
            <w:bottom w:val="none" w:sz="0" w:space="0" w:color="auto"/>
            <w:right w:val="none" w:sz="0" w:space="0" w:color="auto"/>
          </w:divBdr>
        </w:div>
        <w:div w:id="224803095">
          <w:marLeft w:val="640"/>
          <w:marRight w:val="0"/>
          <w:marTop w:val="0"/>
          <w:marBottom w:val="0"/>
          <w:divBdr>
            <w:top w:val="none" w:sz="0" w:space="0" w:color="auto"/>
            <w:left w:val="none" w:sz="0" w:space="0" w:color="auto"/>
            <w:bottom w:val="none" w:sz="0" w:space="0" w:color="auto"/>
            <w:right w:val="none" w:sz="0" w:space="0" w:color="auto"/>
          </w:divBdr>
        </w:div>
        <w:div w:id="1237975607">
          <w:marLeft w:val="640"/>
          <w:marRight w:val="0"/>
          <w:marTop w:val="0"/>
          <w:marBottom w:val="0"/>
          <w:divBdr>
            <w:top w:val="none" w:sz="0" w:space="0" w:color="auto"/>
            <w:left w:val="none" w:sz="0" w:space="0" w:color="auto"/>
            <w:bottom w:val="none" w:sz="0" w:space="0" w:color="auto"/>
            <w:right w:val="none" w:sz="0" w:space="0" w:color="auto"/>
          </w:divBdr>
        </w:div>
        <w:div w:id="2023824660">
          <w:marLeft w:val="640"/>
          <w:marRight w:val="0"/>
          <w:marTop w:val="0"/>
          <w:marBottom w:val="0"/>
          <w:divBdr>
            <w:top w:val="none" w:sz="0" w:space="0" w:color="auto"/>
            <w:left w:val="none" w:sz="0" w:space="0" w:color="auto"/>
            <w:bottom w:val="none" w:sz="0" w:space="0" w:color="auto"/>
            <w:right w:val="none" w:sz="0" w:space="0" w:color="auto"/>
          </w:divBdr>
        </w:div>
        <w:div w:id="709379572">
          <w:marLeft w:val="640"/>
          <w:marRight w:val="0"/>
          <w:marTop w:val="0"/>
          <w:marBottom w:val="0"/>
          <w:divBdr>
            <w:top w:val="none" w:sz="0" w:space="0" w:color="auto"/>
            <w:left w:val="none" w:sz="0" w:space="0" w:color="auto"/>
            <w:bottom w:val="none" w:sz="0" w:space="0" w:color="auto"/>
            <w:right w:val="none" w:sz="0" w:space="0" w:color="auto"/>
          </w:divBdr>
        </w:div>
        <w:div w:id="1037435144">
          <w:marLeft w:val="640"/>
          <w:marRight w:val="0"/>
          <w:marTop w:val="0"/>
          <w:marBottom w:val="0"/>
          <w:divBdr>
            <w:top w:val="none" w:sz="0" w:space="0" w:color="auto"/>
            <w:left w:val="none" w:sz="0" w:space="0" w:color="auto"/>
            <w:bottom w:val="none" w:sz="0" w:space="0" w:color="auto"/>
            <w:right w:val="none" w:sz="0" w:space="0" w:color="auto"/>
          </w:divBdr>
        </w:div>
        <w:div w:id="689071030">
          <w:marLeft w:val="640"/>
          <w:marRight w:val="0"/>
          <w:marTop w:val="0"/>
          <w:marBottom w:val="0"/>
          <w:divBdr>
            <w:top w:val="none" w:sz="0" w:space="0" w:color="auto"/>
            <w:left w:val="none" w:sz="0" w:space="0" w:color="auto"/>
            <w:bottom w:val="none" w:sz="0" w:space="0" w:color="auto"/>
            <w:right w:val="none" w:sz="0" w:space="0" w:color="auto"/>
          </w:divBdr>
        </w:div>
        <w:div w:id="1356033789">
          <w:marLeft w:val="640"/>
          <w:marRight w:val="0"/>
          <w:marTop w:val="0"/>
          <w:marBottom w:val="0"/>
          <w:divBdr>
            <w:top w:val="none" w:sz="0" w:space="0" w:color="auto"/>
            <w:left w:val="none" w:sz="0" w:space="0" w:color="auto"/>
            <w:bottom w:val="none" w:sz="0" w:space="0" w:color="auto"/>
            <w:right w:val="none" w:sz="0" w:space="0" w:color="auto"/>
          </w:divBdr>
        </w:div>
        <w:div w:id="313917450">
          <w:marLeft w:val="640"/>
          <w:marRight w:val="0"/>
          <w:marTop w:val="0"/>
          <w:marBottom w:val="0"/>
          <w:divBdr>
            <w:top w:val="none" w:sz="0" w:space="0" w:color="auto"/>
            <w:left w:val="none" w:sz="0" w:space="0" w:color="auto"/>
            <w:bottom w:val="none" w:sz="0" w:space="0" w:color="auto"/>
            <w:right w:val="none" w:sz="0" w:space="0" w:color="auto"/>
          </w:divBdr>
        </w:div>
        <w:div w:id="43919102">
          <w:marLeft w:val="640"/>
          <w:marRight w:val="0"/>
          <w:marTop w:val="0"/>
          <w:marBottom w:val="0"/>
          <w:divBdr>
            <w:top w:val="none" w:sz="0" w:space="0" w:color="auto"/>
            <w:left w:val="none" w:sz="0" w:space="0" w:color="auto"/>
            <w:bottom w:val="none" w:sz="0" w:space="0" w:color="auto"/>
            <w:right w:val="none" w:sz="0" w:space="0" w:color="auto"/>
          </w:divBdr>
        </w:div>
        <w:div w:id="1842967111">
          <w:marLeft w:val="640"/>
          <w:marRight w:val="0"/>
          <w:marTop w:val="0"/>
          <w:marBottom w:val="0"/>
          <w:divBdr>
            <w:top w:val="none" w:sz="0" w:space="0" w:color="auto"/>
            <w:left w:val="none" w:sz="0" w:space="0" w:color="auto"/>
            <w:bottom w:val="none" w:sz="0" w:space="0" w:color="auto"/>
            <w:right w:val="none" w:sz="0" w:space="0" w:color="auto"/>
          </w:divBdr>
        </w:div>
        <w:div w:id="1070419892">
          <w:marLeft w:val="640"/>
          <w:marRight w:val="0"/>
          <w:marTop w:val="0"/>
          <w:marBottom w:val="0"/>
          <w:divBdr>
            <w:top w:val="none" w:sz="0" w:space="0" w:color="auto"/>
            <w:left w:val="none" w:sz="0" w:space="0" w:color="auto"/>
            <w:bottom w:val="none" w:sz="0" w:space="0" w:color="auto"/>
            <w:right w:val="none" w:sz="0" w:space="0" w:color="auto"/>
          </w:divBdr>
        </w:div>
        <w:div w:id="1073621118">
          <w:marLeft w:val="640"/>
          <w:marRight w:val="0"/>
          <w:marTop w:val="0"/>
          <w:marBottom w:val="0"/>
          <w:divBdr>
            <w:top w:val="none" w:sz="0" w:space="0" w:color="auto"/>
            <w:left w:val="none" w:sz="0" w:space="0" w:color="auto"/>
            <w:bottom w:val="none" w:sz="0" w:space="0" w:color="auto"/>
            <w:right w:val="none" w:sz="0" w:space="0" w:color="auto"/>
          </w:divBdr>
        </w:div>
        <w:div w:id="102575995">
          <w:marLeft w:val="640"/>
          <w:marRight w:val="0"/>
          <w:marTop w:val="0"/>
          <w:marBottom w:val="0"/>
          <w:divBdr>
            <w:top w:val="none" w:sz="0" w:space="0" w:color="auto"/>
            <w:left w:val="none" w:sz="0" w:space="0" w:color="auto"/>
            <w:bottom w:val="none" w:sz="0" w:space="0" w:color="auto"/>
            <w:right w:val="none" w:sz="0" w:space="0" w:color="auto"/>
          </w:divBdr>
        </w:div>
        <w:div w:id="665014350">
          <w:marLeft w:val="640"/>
          <w:marRight w:val="0"/>
          <w:marTop w:val="0"/>
          <w:marBottom w:val="0"/>
          <w:divBdr>
            <w:top w:val="none" w:sz="0" w:space="0" w:color="auto"/>
            <w:left w:val="none" w:sz="0" w:space="0" w:color="auto"/>
            <w:bottom w:val="none" w:sz="0" w:space="0" w:color="auto"/>
            <w:right w:val="none" w:sz="0" w:space="0" w:color="auto"/>
          </w:divBdr>
        </w:div>
        <w:div w:id="1326277144">
          <w:marLeft w:val="640"/>
          <w:marRight w:val="0"/>
          <w:marTop w:val="0"/>
          <w:marBottom w:val="0"/>
          <w:divBdr>
            <w:top w:val="none" w:sz="0" w:space="0" w:color="auto"/>
            <w:left w:val="none" w:sz="0" w:space="0" w:color="auto"/>
            <w:bottom w:val="none" w:sz="0" w:space="0" w:color="auto"/>
            <w:right w:val="none" w:sz="0" w:space="0" w:color="auto"/>
          </w:divBdr>
        </w:div>
        <w:div w:id="1421829902">
          <w:marLeft w:val="640"/>
          <w:marRight w:val="0"/>
          <w:marTop w:val="0"/>
          <w:marBottom w:val="0"/>
          <w:divBdr>
            <w:top w:val="none" w:sz="0" w:space="0" w:color="auto"/>
            <w:left w:val="none" w:sz="0" w:space="0" w:color="auto"/>
            <w:bottom w:val="none" w:sz="0" w:space="0" w:color="auto"/>
            <w:right w:val="none" w:sz="0" w:space="0" w:color="auto"/>
          </w:divBdr>
        </w:div>
        <w:div w:id="704402902">
          <w:marLeft w:val="640"/>
          <w:marRight w:val="0"/>
          <w:marTop w:val="0"/>
          <w:marBottom w:val="0"/>
          <w:divBdr>
            <w:top w:val="none" w:sz="0" w:space="0" w:color="auto"/>
            <w:left w:val="none" w:sz="0" w:space="0" w:color="auto"/>
            <w:bottom w:val="none" w:sz="0" w:space="0" w:color="auto"/>
            <w:right w:val="none" w:sz="0" w:space="0" w:color="auto"/>
          </w:divBdr>
        </w:div>
        <w:div w:id="603539116">
          <w:marLeft w:val="640"/>
          <w:marRight w:val="0"/>
          <w:marTop w:val="0"/>
          <w:marBottom w:val="0"/>
          <w:divBdr>
            <w:top w:val="none" w:sz="0" w:space="0" w:color="auto"/>
            <w:left w:val="none" w:sz="0" w:space="0" w:color="auto"/>
            <w:bottom w:val="none" w:sz="0" w:space="0" w:color="auto"/>
            <w:right w:val="none" w:sz="0" w:space="0" w:color="auto"/>
          </w:divBdr>
        </w:div>
        <w:div w:id="1597788477">
          <w:marLeft w:val="640"/>
          <w:marRight w:val="0"/>
          <w:marTop w:val="0"/>
          <w:marBottom w:val="0"/>
          <w:divBdr>
            <w:top w:val="none" w:sz="0" w:space="0" w:color="auto"/>
            <w:left w:val="none" w:sz="0" w:space="0" w:color="auto"/>
            <w:bottom w:val="none" w:sz="0" w:space="0" w:color="auto"/>
            <w:right w:val="none" w:sz="0" w:space="0" w:color="auto"/>
          </w:divBdr>
        </w:div>
        <w:div w:id="619841413">
          <w:marLeft w:val="640"/>
          <w:marRight w:val="0"/>
          <w:marTop w:val="0"/>
          <w:marBottom w:val="0"/>
          <w:divBdr>
            <w:top w:val="none" w:sz="0" w:space="0" w:color="auto"/>
            <w:left w:val="none" w:sz="0" w:space="0" w:color="auto"/>
            <w:bottom w:val="none" w:sz="0" w:space="0" w:color="auto"/>
            <w:right w:val="none" w:sz="0" w:space="0" w:color="auto"/>
          </w:divBdr>
        </w:div>
        <w:div w:id="1951426300">
          <w:marLeft w:val="640"/>
          <w:marRight w:val="0"/>
          <w:marTop w:val="0"/>
          <w:marBottom w:val="0"/>
          <w:divBdr>
            <w:top w:val="none" w:sz="0" w:space="0" w:color="auto"/>
            <w:left w:val="none" w:sz="0" w:space="0" w:color="auto"/>
            <w:bottom w:val="none" w:sz="0" w:space="0" w:color="auto"/>
            <w:right w:val="none" w:sz="0" w:space="0" w:color="auto"/>
          </w:divBdr>
        </w:div>
        <w:div w:id="1871187967">
          <w:marLeft w:val="640"/>
          <w:marRight w:val="0"/>
          <w:marTop w:val="0"/>
          <w:marBottom w:val="0"/>
          <w:divBdr>
            <w:top w:val="none" w:sz="0" w:space="0" w:color="auto"/>
            <w:left w:val="none" w:sz="0" w:space="0" w:color="auto"/>
            <w:bottom w:val="none" w:sz="0" w:space="0" w:color="auto"/>
            <w:right w:val="none" w:sz="0" w:space="0" w:color="auto"/>
          </w:divBdr>
        </w:div>
        <w:div w:id="1143811750">
          <w:marLeft w:val="640"/>
          <w:marRight w:val="0"/>
          <w:marTop w:val="0"/>
          <w:marBottom w:val="0"/>
          <w:divBdr>
            <w:top w:val="none" w:sz="0" w:space="0" w:color="auto"/>
            <w:left w:val="none" w:sz="0" w:space="0" w:color="auto"/>
            <w:bottom w:val="none" w:sz="0" w:space="0" w:color="auto"/>
            <w:right w:val="none" w:sz="0" w:space="0" w:color="auto"/>
          </w:divBdr>
        </w:div>
        <w:div w:id="971060515">
          <w:marLeft w:val="640"/>
          <w:marRight w:val="0"/>
          <w:marTop w:val="0"/>
          <w:marBottom w:val="0"/>
          <w:divBdr>
            <w:top w:val="none" w:sz="0" w:space="0" w:color="auto"/>
            <w:left w:val="none" w:sz="0" w:space="0" w:color="auto"/>
            <w:bottom w:val="none" w:sz="0" w:space="0" w:color="auto"/>
            <w:right w:val="none" w:sz="0" w:space="0" w:color="auto"/>
          </w:divBdr>
        </w:div>
        <w:div w:id="578291249">
          <w:marLeft w:val="640"/>
          <w:marRight w:val="0"/>
          <w:marTop w:val="0"/>
          <w:marBottom w:val="0"/>
          <w:divBdr>
            <w:top w:val="none" w:sz="0" w:space="0" w:color="auto"/>
            <w:left w:val="none" w:sz="0" w:space="0" w:color="auto"/>
            <w:bottom w:val="none" w:sz="0" w:space="0" w:color="auto"/>
            <w:right w:val="none" w:sz="0" w:space="0" w:color="auto"/>
          </w:divBdr>
        </w:div>
        <w:div w:id="216942991">
          <w:marLeft w:val="640"/>
          <w:marRight w:val="0"/>
          <w:marTop w:val="0"/>
          <w:marBottom w:val="0"/>
          <w:divBdr>
            <w:top w:val="none" w:sz="0" w:space="0" w:color="auto"/>
            <w:left w:val="none" w:sz="0" w:space="0" w:color="auto"/>
            <w:bottom w:val="none" w:sz="0" w:space="0" w:color="auto"/>
            <w:right w:val="none" w:sz="0" w:space="0" w:color="auto"/>
          </w:divBdr>
        </w:div>
        <w:div w:id="1470232">
          <w:marLeft w:val="640"/>
          <w:marRight w:val="0"/>
          <w:marTop w:val="0"/>
          <w:marBottom w:val="0"/>
          <w:divBdr>
            <w:top w:val="none" w:sz="0" w:space="0" w:color="auto"/>
            <w:left w:val="none" w:sz="0" w:space="0" w:color="auto"/>
            <w:bottom w:val="none" w:sz="0" w:space="0" w:color="auto"/>
            <w:right w:val="none" w:sz="0" w:space="0" w:color="auto"/>
          </w:divBdr>
        </w:div>
        <w:div w:id="271862411">
          <w:marLeft w:val="640"/>
          <w:marRight w:val="0"/>
          <w:marTop w:val="0"/>
          <w:marBottom w:val="0"/>
          <w:divBdr>
            <w:top w:val="none" w:sz="0" w:space="0" w:color="auto"/>
            <w:left w:val="none" w:sz="0" w:space="0" w:color="auto"/>
            <w:bottom w:val="none" w:sz="0" w:space="0" w:color="auto"/>
            <w:right w:val="none" w:sz="0" w:space="0" w:color="auto"/>
          </w:divBdr>
        </w:div>
        <w:div w:id="1503811455">
          <w:marLeft w:val="640"/>
          <w:marRight w:val="0"/>
          <w:marTop w:val="0"/>
          <w:marBottom w:val="0"/>
          <w:divBdr>
            <w:top w:val="none" w:sz="0" w:space="0" w:color="auto"/>
            <w:left w:val="none" w:sz="0" w:space="0" w:color="auto"/>
            <w:bottom w:val="none" w:sz="0" w:space="0" w:color="auto"/>
            <w:right w:val="none" w:sz="0" w:space="0" w:color="auto"/>
          </w:divBdr>
        </w:div>
        <w:div w:id="1340042577">
          <w:marLeft w:val="640"/>
          <w:marRight w:val="0"/>
          <w:marTop w:val="0"/>
          <w:marBottom w:val="0"/>
          <w:divBdr>
            <w:top w:val="none" w:sz="0" w:space="0" w:color="auto"/>
            <w:left w:val="none" w:sz="0" w:space="0" w:color="auto"/>
            <w:bottom w:val="none" w:sz="0" w:space="0" w:color="auto"/>
            <w:right w:val="none" w:sz="0" w:space="0" w:color="auto"/>
          </w:divBdr>
        </w:div>
        <w:div w:id="1825463495">
          <w:marLeft w:val="640"/>
          <w:marRight w:val="0"/>
          <w:marTop w:val="0"/>
          <w:marBottom w:val="0"/>
          <w:divBdr>
            <w:top w:val="none" w:sz="0" w:space="0" w:color="auto"/>
            <w:left w:val="none" w:sz="0" w:space="0" w:color="auto"/>
            <w:bottom w:val="none" w:sz="0" w:space="0" w:color="auto"/>
            <w:right w:val="none" w:sz="0" w:space="0" w:color="auto"/>
          </w:divBdr>
        </w:div>
        <w:div w:id="1855607042">
          <w:marLeft w:val="640"/>
          <w:marRight w:val="0"/>
          <w:marTop w:val="0"/>
          <w:marBottom w:val="0"/>
          <w:divBdr>
            <w:top w:val="none" w:sz="0" w:space="0" w:color="auto"/>
            <w:left w:val="none" w:sz="0" w:space="0" w:color="auto"/>
            <w:bottom w:val="none" w:sz="0" w:space="0" w:color="auto"/>
            <w:right w:val="none" w:sz="0" w:space="0" w:color="auto"/>
          </w:divBdr>
        </w:div>
        <w:div w:id="1271889909">
          <w:marLeft w:val="640"/>
          <w:marRight w:val="0"/>
          <w:marTop w:val="0"/>
          <w:marBottom w:val="0"/>
          <w:divBdr>
            <w:top w:val="none" w:sz="0" w:space="0" w:color="auto"/>
            <w:left w:val="none" w:sz="0" w:space="0" w:color="auto"/>
            <w:bottom w:val="none" w:sz="0" w:space="0" w:color="auto"/>
            <w:right w:val="none" w:sz="0" w:space="0" w:color="auto"/>
          </w:divBdr>
        </w:div>
        <w:div w:id="155197533">
          <w:marLeft w:val="640"/>
          <w:marRight w:val="0"/>
          <w:marTop w:val="0"/>
          <w:marBottom w:val="0"/>
          <w:divBdr>
            <w:top w:val="none" w:sz="0" w:space="0" w:color="auto"/>
            <w:left w:val="none" w:sz="0" w:space="0" w:color="auto"/>
            <w:bottom w:val="none" w:sz="0" w:space="0" w:color="auto"/>
            <w:right w:val="none" w:sz="0" w:space="0" w:color="auto"/>
          </w:divBdr>
        </w:div>
        <w:div w:id="474101935">
          <w:marLeft w:val="640"/>
          <w:marRight w:val="0"/>
          <w:marTop w:val="0"/>
          <w:marBottom w:val="0"/>
          <w:divBdr>
            <w:top w:val="none" w:sz="0" w:space="0" w:color="auto"/>
            <w:left w:val="none" w:sz="0" w:space="0" w:color="auto"/>
            <w:bottom w:val="none" w:sz="0" w:space="0" w:color="auto"/>
            <w:right w:val="none" w:sz="0" w:space="0" w:color="auto"/>
          </w:divBdr>
        </w:div>
        <w:div w:id="612245539">
          <w:marLeft w:val="640"/>
          <w:marRight w:val="0"/>
          <w:marTop w:val="0"/>
          <w:marBottom w:val="0"/>
          <w:divBdr>
            <w:top w:val="none" w:sz="0" w:space="0" w:color="auto"/>
            <w:left w:val="none" w:sz="0" w:space="0" w:color="auto"/>
            <w:bottom w:val="none" w:sz="0" w:space="0" w:color="auto"/>
            <w:right w:val="none" w:sz="0" w:space="0" w:color="auto"/>
          </w:divBdr>
        </w:div>
        <w:div w:id="1766882912">
          <w:marLeft w:val="640"/>
          <w:marRight w:val="0"/>
          <w:marTop w:val="0"/>
          <w:marBottom w:val="0"/>
          <w:divBdr>
            <w:top w:val="none" w:sz="0" w:space="0" w:color="auto"/>
            <w:left w:val="none" w:sz="0" w:space="0" w:color="auto"/>
            <w:bottom w:val="none" w:sz="0" w:space="0" w:color="auto"/>
            <w:right w:val="none" w:sz="0" w:space="0" w:color="auto"/>
          </w:divBdr>
        </w:div>
        <w:div w:id="1425229915">
          <w:marLeft w:val="640"/>
          <w:marRight w:val="0"/>
          <w:marTop w:val="0"/>
          <w:marBottom w:val="0"/>
          <w:divBdr>
            <w:top w:val="none" w:sz="0" w:space="0" w:color="auto"/>
            <w:left w:val="none" w:sz="0" w:space="0" w:color="auto"/>
            <w:bottom w:val="none" w:sz="0" w:space="0" w:color="auto"/>
            <w:right w:val="none" w:sz="0" w:space="0" w:color="auto"/>
          </w:divBdr>
        </w:div>
        <w:div w:id="2044593706">
          <w:marLeft w:val="640"/>
          <w:marRight w:val="0"/>
          <w:marTop w:val="0"/>
          <w:marBottom w:val="0"/>
          <w:divBdr>
            <w:top w:val="none" w:sz="0" w:space="0" w:color="auto"/>
            <w:left w:val="none" w:sz="0" w:space="0" w:color="auto"/>
            <w:bottom w:val="none" w:sz="0" w:space="0" w:color="auto"/>
            <w:right w:val="none" w:sz="0" w:space="0" w:color="auto"/>
          </w:divBdr>
        </w:div>
        <w:div w:id="2120102780">
          <w:marLeft w:val="640"/>
          <w:marRight w:val="0"/>
          <w:marTop w:val="0"/>
          <w:marBottom w:val="0"/>
          <w:divBdr>
            <w:top w:val="none" w:sz="0" w:space="0" w:color="auto"/>
            <w:left w:val="none" w:sz="0" w:space="0" w:color="auto"/>
            <w:bottom w:val="none" w:sz="0" w:space="0" w:color="auto"/>
            <w:right w:val="none" w:sz="0" w:space="0" w:color="auto"/>
          </w:divBdr>
        </w:div>
        <w:div w:id="645278005">
          <w:marLeft w:val="640"/>
          <w:marRight w:val="0"/>
          <w:marTop w:val="0"/>
          <w:marBottom w:val="0"/>
          <w:divBdr>
            <w:top w:val="none" w:sz="0" w:space="0" w:color="auto"/>
            <w:left w:val="none" w:sz="0" w:space="0" w:color="auto"/>
            <w:bottom w:val="none" w:sz="0" w:space="0" w:color="auto"/>
            <w:right w:val="none" w:sz="0" w:space="0" w:color="auto"/>
          </w:divBdr>
        </w:div>
        <w:div w:id="1481969034">
          <w:marLeft w:val="640"/>
          <w:marRight w:val="0"/>
          <w:marTop w:val="0"/>
          <w:marBottom w:val="0"/>
          <w:divBdr>
            <w:top w:val="none" w:sz="0" w:space="0" w:color="auto"/>
            <w:left w:val="none" w:sz="0" w:space="0" w:color="auto"/>
            <w:bottom w:val="none" w:sz="0" w:space="0" w:color="auto"/>
            <w:right w:val="none" w:sz="0" w:space="0" w:color="auto"/>
          </w:divBdr>
        </w:div>
        <w:div w:id="1784494435">
          <w:marLeft w:val="640"/>
          <w:marRight w:val="0"/>
          <w:marTop w:val="0"/>
          <w:marBottom w:val="0"/>
          <w:divBdr>
            <w:top w:val="none" w:sz="0" w:space="0" w:color="auto"/>
            <w:left w:val="none" w:sz="0" w:space="0" w:color="auto"/>
            <w:bottom w:val="none" w:sz="0" w:space="0" w:color="auto"/>
            <w:right w:val="none" w:sz="0" w:space="0" w:color="auto"/>
          </w:divBdr>
        </w:div>
        <w:div w:id="462697434">
          <w:marLeft w:val="640"/>
          <w:marRight w:val="0"/>
          <w:marTop w:val="0"/>
          <w:marBottom w:val="0"/>
          <w:divBdr>
            <w:top w:val="none" w:sz="0" w:space="0" w:color="auto"/>
            <w:left w:val="none" w:sz="0" w:space="0" w:color="auto"/>
            <w:bottom w:val="none" w:sz="0" w:space="0" w:color="auto"/>
            <w:right w:val="none" w:sz="0" w:space="0" w:color="auto"/>
          </w:divBdr>
        </w:div>
        <w:div w:id="1270822479">
          <w:marLeft w:val="640"/>
          <w:marRight w:val="0"/>
          <w:marTop w:val="0"/>
          <w:marBottom w:val="0"/>
          <w:divBdr>
            <w:top w:val="none" w:sz="0" w:space="0" w:color="auto"/>
            <w:left w:val="none" w:sz="0" w:space="0" w:color="auto"/>
            <w:bottom w:val="none" w:sz="0" w:space="0" w:color="auto"/>
            <w:right w:val="none" w:sz="0" w:space="0" w:color="auto"/>
          </w:divBdr>
        </w:div>
        <w:div w:id="364907688">
          <w:marLeft w:val="640"/>
          <w:marRight w:val="0"/>
          <w:marTop w:val="0"/>
          <w:marBottom w:val="0"/>
          <w:divBdr>
            <w:top w:val="none" w:sz="0" w:space="0" w:color="auto"/>
            <w:left w:val="none" w:sz="0" w:space="0" w:color="auto"/>
            <w:bottom w:val="none" w:sz="0" w:space="0" w:color="auto"/>
            <w:right w:val="none" w:sz="0" w:space="0" w:color="auto"/>
          </w:divBdr>
        </w:div>
        <w:div w:id="119955812">
          <w:marLeft w:val="640"/>
          <w:marRight w:val="0"/>
          <w:marTop w:val="0"/>
          <w:marBottom w:val="0"/>
          <w:divBdr>
            <w:top w:val="none" w:sz="0" w:space="0" w:color="auto"/>
            <w:left w:val="none" w:sz="0" w:space="0" w:color="auto"/>
            <w:bottom w:val="none" w:sz="0" w:space="0" w:color="auto"/>
            <w:right w:val="none" w:sz="0" w:space="0" w:color="auto"/>
          </w:divBdr>
        </w:div>
        <w:div w:id="1821800365">
          <w:marLeft w:val="640"/>
          <w:marRight w:val="0"/>
          <w:marTop w:val="0"/>
          <w:marBottom w:val="0"/>
          <w:divBdr>
            <w:top w:val="none" w:sz="0" w:space="0" w:color="auto"/>
            <w:left w:val="none" w:sz="0" w:space="0" w:color="auto"/>
            <w:bottom w:val="none" w:sz="0" w:space="0" w:color="auto"/>
            <w:right w:val="none" w:sz="0" w:space="0" w:color="auto"/>
          </w:divBdr>
        </w:div>
        <w:div w:id="1543328996">
          <w:marLeft w:val="640"/>
          <w:marRight w:val="0"/>
          <w:marTop w:val="0"/>
          <w:marBottom w:val="0"/>
          <w:divBdr>
            <w:top w:val="none" w:sz="0" w:space="0" w:color="auto"/>
            <w:left w:val="none" w:sz="0" w:space="0" w:color="auto"/>
            <w:bottom w:val="none" w:sz="0" w:space="0" w:color="auto"/>
            <w:right w:val="none" w:sz="0" w:space="0" w:color="auto"/>
          </w:divBdr>
        </w:div>
        <w:div w:id="1319262876">
          <w:marLeft w:val="640"/>
          <w:marRight w:val="0"/>
          <w:marTop w:val="0"/>
          <w:marBottom w:val="0"/>
          <w:divBdr>
            <w:top w:val="none" w:sz="0" w:space="0" w:color="auto"/>
            <w:left w:val="none" w:sz="0" w:space="0" w:color="auto"/>
            <w:bottom w:val="none" w:sz="0" w:space="0" w:color="auto"/>
            <w:right w:val="none" w:sz="0" w:space="0" w:color="auto"/>
          </w:divBdr>
        </w:div>
        <w:div w:id="857232335">
          <w:marLeft w:val="640"/>
          <w:marRight w:val="0"/>
          <w:marTop w:val="0"/>
          <w:marBottom w:val="0"/>
          <w:divBdr>
            <w:top w:val="none" w:sz="0" w:space="0" w:color="auto"/>
            <w:left w:val="none" w:sz="0" w:space="0" w:color="auto"/>
            <w:bottom w:val="none" w:sz="0" w:space="0" w:color="auto"/>
            <w:right w:val="none" w:sz="0" w:space="0" w:color="auto"/>
          </w:divBdr>
        </w:div>
        <w:div w:id="1592857844">
          <w:marLeft w:val="640"/>
          <w:marRight w:val="0"/>
          <w:marTop w:val="0"/>
          <w:marBottom w:val="0"/>
          <w:divBdr>
            <w:top w:val="none" w:sz="0" w:space="0" w:color="auto"/>
            <w:left w:val="none" w:sz="0" w:space="0" w:color="auto"/>
            <w:bottom w:val="none" w:sz="0" w:space="0" w:color="auto"/>
            <w:right w:val="none" w:sz="0" w:space="0" w:color="auto"/>
          </w:divBdr>
        </w:div>
        <w:div w:id="1958097108">
          <w:marLeft w:val="640"/>
          <w:marRight w:val="0"/>
          <w:marTop w:val="0"/>
          <w:marBottom w:val="0"/>
          <w:divBdr>
            <w:top w:val="none" w:sz="0" w:space="0" w:color="auto"/>
            <w:left w:val="none" w:sz="0" w:space="0" w:color="auto"/>
            <w:bottom w:val="none" w:sz="0" w:space="0" w:color="auto"/>
            <w:right w:val="none" w:sz="0" w:space="0" w:color="auto"/>
          </w:divBdr>
        </w:div>
        <w:div w:id="1098479991">
          <w:marLeft w:val="640"/>
          <w:marRight w:val="0"/>
          <w:marTop w:val="0"/>
          <w:marBottom w:val="0"/>
          <w:divBdr>
            <w:top w:val="none" w:sz="0" w:space="0" w:color="auto"/>
            <w:left w:val="none" w:sz="0" w:space="0" w:color="auto"/>
            <w:bottom w:val="none" w:sz="0" w:space="0" w:color="auto"/>
            <w:right w:val="none" w:sz="0" w:space="0" w:color="auto"/>
          </w:divBdr>
        </w:div>
        <w:div w:id="1709526517">
          <w:marLeft w:val="640"/>
          <w:marRight w:val="0"/>
          <w:marTop w:val="0"/>
          <w:marBottom w:val="0"/>
          <w:divBdr>
            <w:top w:val="none" w:sz="0" w:space="0" w:color="auto"/>
            <w:left w:val="none" w:sz="0" w:space="0" w:color="auto"/>
            <w:bottom w:val="none" w:sz="0" w:space="0" w:color="auto"/>
            <w:right w:val="none" w:sz="0" w:space="0" w:color="auto"/>
          </w:divBdr>
        </w:div>
        <w:div w:id="1059788395">
          <w:marLeft w:val="640"/>
          <w:marRight w:val="0"/>
          <w:marTop w:val="0"/>
          <w:marBottom w:val="0"/>
          <w:divBdr>
            <w:top w:val="none" w:sz="0" w:space="0" w:color="auto"/>
            <w:left w:val="none" w:sz="0" w:space="0" w:color="auto"/>
            <w:bottom w:val="none" w:sz="0" w:space="0" w:color="auto"/>
            <w:right w:val="none" w:sz="0" w:space="0" w:color="auto"/>
          </w:divBdr>
        </w:div>
        <w:div w:id="214127380">
          <w:marLeft w:val="640"/>
          <w:marRight w:val="0"/>
          <w:marTop w:val="0"/>
          <w:marBottom w:val="0"/>
          <w:divBdr>
            <w:top w:val="none" w:sz="0" w:space="0" w:color="auto"/>
            <w:left w:val="none" w:sz="0" w:space="0" w:color="auto"/>
            <w:bottom w:val="none" w:sz="0" w:space="0" w:color="auto"/>
            <w:right w:val="none" w:sz="0" w:space="0" w:color="auto"/>
          </w:divBdr>
        </w:div>
        <w:div w:id="1012998884">
          <w:marLeft w:val="640"/>
          <w:marRight w:val="0"/>
          <w:marTop w:val="0"/>
          <w:marBottom w:val="0"/>
          <w:divBdr>
            <w:top w:val="none" w:sz="0" w:space="0" w:color="auto"/>
            <w:left w:val="none" w:sz="0" w:space="0" w:color="auto"/>
            <w:bottom w:val="none" w:sz="0" w:space="0" w:color="auto"/>
            <w:right w:val="none" w:sz="0" w:space="0" w:color="auto"/>
          </w:divBdr>
        </w:div>
        <w:div w:id="450780420">
          <w:marLeft w:val="640"/>
          <w:marRight w:val="0"/>
          <w:marTop w:val="0"/>
          <w:marBottom w:val="0"/>
          <w:divBdr>
            <w:top w:val="none" w:sz="0" w:space="0" w:color="auto"/>
            <w:left w:val="none" w:sz="0" w:space="0" w:color="auto"/>
            <w:bottom w:val="none" w:sz="0" w:space="0" w:color="auto"/>
            <w:right w:val="none" w:sz="0" w:space="0" w:color="auto"/>
          </w:divBdr>
        </w:div>
        <w:div w:id="74404274">
          <w:marLeft w:val="640"/>
          <w:marRight w:val="0"/>
          <w:marTop w:val="0"/>
          <w:marBottom w:val="0"/>
          <w:divBdr>
            <w:top w:val="none" w:sz="0" w:space="0" w:color="auto"/>
            <w:left w:val="none" w:sz="0" w:space="0" w:color="auto"/>
            <w:bottom w:val="none" w:sz="0" w:space="0" w:color="auto"/>
            <w:right w:val="none" w:sz="0" w:space="0" w:color="auto"/>
          </w:divBdr>
        </w:div>
        <w:div w:id="1282108534">
          <w:marLeft w:val="640"/>
          <w:marRight w:val="0"/>
          <w:marTop w:val="0"/>
          <w:marBottom w:val="0"/>
          <w:divBdr>
            <w:top w:val="none" w:sz="0" w:space="0" w:color="auto"/>
            <w:left w:val="none" w:sz="0" w:space="0" w:color="auto"/>
            <w:bottom w:val="none" w:sz="0" w:space="0" w:color="auto"/>
            <w:right w:val="none" w:sz="0" w:space="0" w:color="auto"/>
          </w:divBdr>
        </w:div>
        <w:div w:id="353113888">
          <w:marLeft w:val="640"/>
          <w:marRight w:val="0"/>
          <w:marTop w:val="0"/>
          <w:marBottom w:val="0"/>
          <w:divBdr>
            <w:top w:val="none" w:sz="0" w:space="0" w:color="auto"/>
            <w:left w:val="none" w:sz="0" w:space="0" w:color="auto"/>
            <w:bottom w:val="none" w:sz="0" w:space="0" w:color="auto"/>
            <w:right w:val="none" w:sz="0" w:space="0" w:color="auto"/>
          </w:divBdr>
        </w:div>
        <w:div w:id="1131435505">
          <w:marLeft w:val="640"/>
          <w:marRight w:val="0"/>
          <w:marTop w:val="0"/>
          <w:marBottom w:val="0"/>
          <w:divBdr>
            <w:top w:val="none" w:sz="0" w:space="0" w:color="auto"/>
            <w:left w:val="none" w:sz="0" w:space="0" w:color="auto"/>
            <w:bottom w:val="none" w:sz="0" w:space="0" w:color="auto"/>
            <w:right w:val="none" w:sz="0" w:space="0" w:color="auto"/>
          </w:divBdr>
        </w:div>
        <w:div w:id="809245833">
          <w:marLeft w:val="640"/>
          <w:marRight w:val="0"/>
          <w:marTop w:val="0"/>
          <w:marBottom w:val="0"/>
          <w:divBdr>
            <w:top w:val="none" w:sz="0" w:space="0" w:color="auto"/>
            <w:left w:val="none" w:sz="0" w:space="0" w:color="auto"/>
            <w:bottom w:val="none" w:sz="0" w:space="0" w:color="auto"/>
            <w:right w:val="none" w:sz="0" w:space="0" w:color="auto"/>
          </w:divBdr>
        </w:div>
        <w:div w:id="1119833338">
          <w:marLeft w:val="640"/>
          <w:marRight w:val="0"/>
          <w:marTop w:val="0"/>
          <w:marBottom w:val="0"/>
          <w:divBdr>
            <w:top w:val="none" w:sz="0" w:space="0" w:color="auto"/>
            <w:left w:val="none" w:sz="0" w:space="0" w:color="auto"/>
            <w:bottom w:val="none" w:sz="0" w:space="0" w:color="auto"/>
            <w:right w:val="none" w:sz="0" w:space="0" w:color="auto"/>
          </w:divBdr>
        </w:div>
        <w:div w:id="567110528">
          <w:marLeft w:val="640"/>
          <w:marRight w:val="0"/>
          <w:marTop w:val="0"/>
          <w:marBottom w:val="0"/>
          <w:divBdr>
            <w:top w:val="none" w:sz="0" w:space="0" w:color="auto"/>
            <w:left w:val="none" w:sz="0" w:space="0" w:color="auto"/>
            <w:bottom w:val="none" w:sz="0" w:space="0" w:color="auto"/>
            <w:right w:val="none" w:sz="0" w:space="0" w:color="auto"/>
          </w:divBdr>
        </w:div>
        <w:div w:id="1066221580">
          <w:marLeft w:val="640"/>
          <w:marRight w:val="0"/>
          <w:marTop w:val="0"/>
          <w:marBottom w:val="0"/>
          <w:divBdr>
            <w:top w:val="none" w:sz="0" w:space="0" w:color="auto"/>
            <w:left w:val="none" w:sz="0" w:space="0" w:color="auto"/>
            <w:bottom w:val="none" w:sz="0" w:space="0" w:color="auto"/>
            <w:right w:val="none" w:sz="0" w:space="0" w:color="auto"/>
          </w:divBdr>
        </w:div>
        <w:div w:id="727802691">
          <w:marLeft w:val="640"/>
          <w:marRight w:val="0"/>
          <w:marTop w:val="0"/>
          <w:marBottom w:val="0"/>
          <w:divBdr>
            <w:top w:val="none" w:sz="0" w:space="0" w:color="auto"/>
            <w:left w:val="none" w:sz="0" w:space="0" w:color="auto"/>
            <w:bottom w:val="none" w:sz="0" w:space="0" w:color="auto"/>
            <w:right w:val="none" w:sz="0" w:space="0" w:color="auto"/>
          </w:divBdr>
        </w:div>
        <w:div w:id="919103374">
          <w:marLeft w:val="640"/>
          <w:marRight w:val="0"/>
          <w:marTop w:val="0"/>
          <w:marBottom w:val="0"/>
          <w:divBdr>
            <w:top w:val="none" w:sz="0" w:space="0" w:color="auto"/>
            <w:left w:val="none" w:sz="0" w:space="0" w:color="auto"/>
            <w:bottom w:val="none" w:sz="0" w:space="0" w:color="auto"/>
            <w:right w:val="none" w:sz="0" w:space="0" w:color="auto"/>
          </w:divBdr>
        </w:div>
        <w:div w:id="1457485803">
          <w:marLeft w:val="640"/>
          <w:marRight w:val="0"/>
          <w:marTop w:val="0"/>
          <w:marBottom w:val="0"/>
          <w:divBdr>
            <w:top w:val="none" w:sz="0" w:space="0" w:color="auto"/>
            <w:left w:val="none" w:sz="0" w:space="0" w:color="auto"/>
            <w:bottom w:val="none" w:sz="0" w:space="0" w:color="auto"/>
            <w:right w:val="none" w:sz="0" w:space="0" w:color="auto"/>
          </w:divBdr>
        </w:div>
        <w:div w:id="644700054">
          <w:marLeft w:val="640"/>
          <w:marRight w:val="0"/>
          <w:marTop w:val="0"/>
          <w:marBottom w:val="0"/>
          <w:divBdr>
            <w:top w:val="none" w:sz="0" w:space="0" w:color="auto"/>
            <w:left w:val="none" w:sz="0" w:space="0" w:color="auto"/>
            <w:bottom w:val="none" w:sz="0" w:space="0" w:color="auto"/>
            <w:right w:val="none" w:sz="0" w:space="0" w:color="auto"/>
          </w:divBdr>
        </w:div>
        <w:div w:id="666324871">
          <w:marLeft w:val="640"/>
          <w:marRight w:val="0"/>
          <w:marTop w:val="0"/>
          <w:marBottom w:val="0"/>
          <w:divBdr>
            <w:top w:val="none" w:sz="0" w:space="0" w:color="auto"/>
            <w:left w:val="none" w:sz="0" w:space="0" w:color="auto"/>
            <w:bottom w:val="none" w:sz="0" w:space="0" w:color="auto"/>
            <w:right w:val="none" w:sz="0" w:space="0" w:color="auto"/>
          </w:divBdr>
        </w:div>
        <w:div w:id="270164755">
          <w:marLeft w:val="640"/>
          <w:marRight w:val="0"/>
          <w:marTop w:val="0"/>
          <w:marBottom w:val="0"/>
          <w:divBdr>
            <w:top w:val="none" w:sz="0" w:space="0" w:color="auto"/>
            <w:left w:val="none" w:sz="0" w:space="0" w:color="auto"/>
            <w:bottom w:val="none" w:sz="0" w:space="0" w:color="auto"/>
            <w:right w:val="none" w:sz="0" w:space="0" w:color="auto"/>
          </w:divBdr>
        </w:div>
        <w:div w:id="1933586234">
          <w:marLeft w:val="640"/>
          <w:marRight w:val="0"/>
          <w:marTop w:val="0"/>
          <w:marBottom w:val="0"/>
          <w:divBdr>
            <w:top w:val="none" w:sz="0" w:space="0" w:color="auto"/>
            <w:left w:val="none" w:sz="0" w:space="0" w:color="auto"/>
            <w:bottom w:val="none" w:sz="0" w:space="0" w:color="auto"/>
            <w:right w:val="none" w:sz="0" w:space="0" w:color="auto"/>
          </w:divBdr>
        </w:div>
        <w:div w:id="1465584841">
          <w:marLeft w:val="640"/>
          <w:marRight w:val="0"/>
          <w:marTop w:val="0"/>
          <w:marBottom w:val="0"/>
          <w:divBdr>
            <w:top w:val="none" w:sz="0" w:space="0" w:color="auto"/>
            <w:left w:val="none" w:sz="0" w:space="0" w:color="auto"/>
            <w:bottom w:val="none" w:sz="0" w:space="0" w:color="auto"/>
            <w:right w:val="none" w:sz="0" w:space="0" w:color="auto"/>
          </w:divBdr>
        </w:div>
        <w:div w:id="252280527">
          <w:marLeft w:val="640"/>
          <w:marRight w:val="0"/>
          <w:marTop w:val="0"/>
          <w:marBottom w:val="0"/>
          <w:divBdr>
            <w:top w:val="none" w:sz="0" w:space="0" w:color="auto"/>
            <w:left w:val="none" w:sz="0" w:space="0" w:color="auto"/>
            <w:bottom w:val="none" w:sz="0" w:space="0" w:color="auto"/>
            <w:right w:val="none" w:sz="0" w:space="0" w:color="auto"/>
          </w:divBdr>
        </w:div>
        <w:div w:id="1762800599">
          <w:marLeft w:val="640"/>
          <w:marRight w:val="0"/>
          <w:marTop w:val="0"/>
          <w:marBottom w:val="0"/>
          <w:divBdr>
            <w:top w:val="none" w:sz="0" w:space="0" w:color="auto"/>
            <w:left w:val="none" w:sz="0" w:space="0" w:color="auto"/>
            <w:bottom w:val="none" w:sz="0" w:space="0" w:color="auto"/>
            <w:right w:val="none" w:sz="0" w:space="0" w:color="auto"/>
          </w:divBdr>
        </w:div>
        <w:div w:id="1679116804">
          <w:marLeft w:val="640"/>
          <w:marRight w:val="0"/>
          <w:marTop w:val="0"/>
          <w:marBottom w:val="0"/>
          <w:divBdr>
            <w:top w:val="none" w:sz="0" w:space="0" w:color="auto"/>
            <w:left w:val="none" w:sz="0" w:space="0" w:color="auto"/>
            <w:bottom w:val="none" w:sz="0" w:space="0" w:color="auto"/>
            <w:right w:val="none" w:sz="0" w:space="0" w:color="auto"/>
          </w:divBdr>
        </w:div>
        <w:div w:id="592586548">
          <w:marLeft w:val="640"/>
          <w:marRight w:val="0"/>
          <w:marTop w:val="0"/>
          <w:marBottom w:val="0"/>
          <w:divBdr>
            <w:top w:val="none" w:sz="0" w:space="0" w:color="auto"/>
            <w:left w:val="none" w:sz="0" w:space="0" w:color="auto"/>
            <w:bottom w:val="none" w:sz="0" w:space="0" w:color="auto"/>
            <w:right w:val="none" w:sz="0" w:space="0" w:color="auto"/>
          </w:divBdr>
        </w:div>
        <w:div w:id="114300689">
          <w:marLeft w:val="640"/>
          <w:marRight w:val="0"/>
          <w:marTop w:val="0"/>
          <w:marBottom w:val="0"/>
          <w:divBdr>
            <w:top w:val="none" w:sz="0" w:space="0" w:color="auto"/>
            <w:left w:val="none" w:sz="0" w:space="0" w:color="auto"/>
            <w:bottom w:val="none" w:sz="0" w:space="0" w:color="auto"/>
            <w:right w:val="none" w:sz="0" w:space="0" w:color="auto"/>
          </w:divBdr>
        </w:div>
        <w:div w:id="1057945">
          <w:marLeft w:val="640"/>
          <w:marRight w:val="0"/>
          <w:marTop w:val="0"/>
          <w:marBottom w:val="0"/>
          <w:divBdr>
            <w:top w:val="none" w:sz="0" w:space="0" w:color="auto"/>
            <w:left w:val="none" w:sz="0" w:space="0" w:color="auto"/>
            <w:bottom w:val="none" w:sz="0" w:space="0" w:color="auto"/>
            <w:right w:val="none" w:sz="0" w:space="0" w:color="auto"/>
          </w:divBdr>
        </w:div>
        <w:div w:id="50232517">
          <w:marLeft w:val="640"/>
          <w:marRight w:val="0"/>
          <w:marTop w:val="0"/>
          <w:marBottom w:val="0"/>
          <w:divBdr>
            <w:top w:val="none" w:sz="0" w:space="0" w:color="auto"/>
            <w:left w:val="none" w:sz="0" w:space="0" w:color="auto"/>
            <w:bottom w:val="none" w:sz="0" w:space="0" w:color="auto"/>
            <w:right w:val="none" w:sz="0" w:space="0" w:color="auto"/>
          </w:divBdr>
        </w:div>
        <w:div w:id="1340306228">
          <w:marLeft w:val="640"/>
          <w:marRight w:val="0"/>
          <w:marTop w:val="0"/>
          <w:marBottom w:val="0"/>
          <w:divBdr>
            <w:top w:val="none" w:sz="0" w:space="0" w:color="auto"/>
            <w:left w:val="none" w:sz="0" w:space="0" w:color="auto"/>
            <w:bottom w:val="none" w:sz="0" w:space="0" w:color="auto"/>
            <w:right w:val="none" w:sz="0" w:space="0" w:color="auto"/>
          </w:divBdr>
        </w:div>
        <w:div w:id="815532836">
          <w:marLeft w:val="640"/>
          <w:marRight w:val="0"/>
          <w:marTop w:val="0"/>
          <w:marBottom w:val="0"/>
          <w:divBdr>
            <w:top w:val="none" w:sz="0" w:space="0" w:color="auto"/>
            <w:left w:val="none" w:sz="0" w:space="0" w:color="auto"/>
            <w:bottom w:val="none" w:sz="0" w:space="0" w:color="auto"/>
            <w:right w:val="none" w:sz="0" w:space="0" w:color="auto"/>
          </w:divBdr>
        </w:div>
        <w:div w:id="1885286815">
          <w:marLeft w:val="640"/>
          <w:marRight w:val="0"/>
          <w:marTop w:val="0"/>
          <w:marBottom w:val="0"/>
          <w:divBdr>
            <w:top w:val="none" w:sz="0" w:space="0" w:color="auto"/>
            <w:left w:val="none" w:sz="0" w:space="0" w:color="auto"/>
            <w:bottom w:val="none" w:sz="0" w:space="0" w:color="auto"/>
            <w:right w:val="none" w:sz="0" w:space="0" w:color="auto"/>
          </w:divBdr>
        </w:div>
        <w:div w:id="1103769447">
          <w:marLeft w:val="640"/>
          <w:marRight w:val="0"/>
          <w:marTop w:val="0"/>
          <w:marBottom w:val="0"/>
          <w:divBdr>
            <w:top w:val="none" w:sz="0" w:space="0" w:color="auto"/>
            <w:left w:val="none" w:sz="0" w:space="0" w:color="auto"/>
            <w:bottom w:val="none" w:sz="0" w:space="0" w:color="auto"/>
            <w:right w:val="none" w:sz="0" w:space="0" w:color="auto"/>
          </w:divBdr>
        </w:div>
        <w:div w:id="392627522">
          <w:marLeft w:val="640"/>
          <w:marRight w:val="0"/>
          <w:marTop w:val="0"/>
          <w:marBottom w:val="0"/>
          <w:divBdr>
            <w:top w:val="none" w:sz="0" w:space="0" w:color="auto"/>
            <w:left w:val="none" w:sz="0" w:space="0" w:color="auto"/>
            <w:bottom w:val="none" w:sz="0" w:space="0" w:color="auto"/>
            <w:right w:val="none" w:sz="0" w:space="0" w:color="auto"/>
          </w:divBdr>
        </w:div>
        <w:div w:id="1119565135">
          <w:marLeft w:val="640"/>
          <w:marRight w:val="0"/>
          <w:marTop w:val="0"/>
          <w:marBottom w:val="0"/>
          <w:divBdr>
            <w:top w:val="none" w:sz="0" w:space="0" w:color="auto"/>
            <w:left w:val="none" w:sz="0" w:space="0" w:color="auto"/>
            <w:bottom w:val="none" w:sz="0" w:space="0" w:color="auto"/>
            <w:right w:val="none" w:sz="0" w:space="0" w:color="auto"/>
          </w:divBdr>
        </w:div>
        <w:div w:id="508176454">
          <w:marLeft w:val="640"/>
          <w:marRight w:val="0"/>
          <w:marTop w:val="0"/>
          <w:marBottom w:val="0"/>
          <w:divBdr>
            <w:top w:val="none" w:sz="0" w:space="0" w:color="auto"/>
            <w:left w:val="none" w:sz="0" w:space="0" w:color="auto"/>
            <w:bottom w:val="none" w:sz="0" w:space="0" w:color="auto"/>
            <w:right w:val="none" w:sz="0" w:space="0" w:color="auto"/>
          </w:divBdr>
        </w:div>
        <w:div w:id="635795046">
          <w:marLeft w:val="640"/>
          <w:marRight w:val="0"/>
          <w:marTop w:val="0"/>
          <w:marBottom w:val="0"/>
          <w:divBdr>
            <w:top w:val="none" w:sz="0" w:space="0" w:color="auto"/>
            <w:left w:val="none" w:sz="0" w:space="0" w:color="auto"/>
            <w:bottom w:val="none" w:sz="0" w:space="0" w:color="auto"/>
            <w:right w:val="none" w:sz="0" w:space="0" w:color="auto"/>
          </w:divBdr>
        </w:div>
        <w:div w:id="1431778348">
          <w:marLeft w:val="640"/>
          <w:marRight w:val="0"/>
          <w:marTop w:val="0"/>
          <w:marBottom w:val="0"/>
          <w:divBdr>
            <w:top w:val="none" w:sz="0" w:space="0" w:color="auto"/>
            <w:left w:val="none" w:sz="0" w:space="0" w:color="auto"/>
            <w:bottom w:val="none" w:sz="0" w:space="0" w:color="auto"/>
            <w:right w:val="none" w:sz="0" w:space="0" w:color="auto"/>
          </w:divBdr>
        </w:div>
        <w:div w:id="205915532">
          <w:marLeft w:val="640"/>
          <w:marRight w:val="0"/>
          <w:marTop w:val="0"/>
          <w:marBottom w:val="0"/>
          <w:divBdr>
            <w:top w:val="none" w:sz="0" w:space="0" w:color="auto"/>
            <w:left w:val="none" w:sz="0" w:space="0" w:color="auto"/>
            <w:bottom w:val="none" w:sz="0" w:space="0" w:color="auto"/>
            <w:right w:val="none" w:sz="0" w:space="0" w:color="auto"/>
          </w:divBdr>
        </w:div>
        <w:div w:id="1139103975">
          <w:marLeft w:val="640"/>
          <w:marRight w:val="0"/>
          <w:marTop w:val="0"/>
          <w:marBottom w:val="0"/>
          <w:divBdr>
            <w:top w:val="none" w:sz="0" w:space="0" w:color="auto"/>
            <w:left w:val="none" w:sz="0" w:space="0" w:color="auto"/>
            <w:bottom w:val="none" w:sz="0" w:space="0" w:color="auto"/>
            <w:right w:val="none" w:sz="0" w:space="0" w:color="auto"/>
          </w:divBdr>
        </w:div>
        <w:div w:id="1037319781">
          <w:marLeft w:val="640"/>
          <w:marRight w:val="0"/>
          <w:marTop w:val="0"/>
          <w:marBottom w:val="0"/>
          <w:divBdr>
            <w:top w:val="none" w:sz="0" w:space="0" w:color="auto"/>
            <w:left w:val="none" w:sz="0" w:space="0" w:color="auto"/>
            <w:bottom w:val="none" w:sz="0" w:space="0" w:color="auto"/>
            <w:right w:val="none" w:sz="0" w:space="0" w:color="auto"/>
          </w:divBdr>
        </w:div>
        <w:div w:id="1047685333">
          <w:marLeft w:val="640"/>
          <w:marRight w:val="0"/>
          <w:marTop w:val="0"/>
          <w:marBottom w:val="0"/>
          <w:divBdr>
            <w:top w:val="none" w:sz="0" w:space="0" w:color="auto"/>
            <w:left w:val="none" w:sz="0" w:space="0" w:color="auto"/>
            <w:bottom w:val="none" w:sz="0" w:space="0" w:color="auto"/>
            <w:right w:val="none" w:sz="0" w:space="0" w:color="auto"/>
          </w:divBdr>
        </w:div>
      </w:divsChild>
    </w:div>
    <w:div w:id="1520894865">
      <w:bodyDiv w:val="1"/>
      <w:marLeft w:val="0"/>
      <w:marRight w:val="0"/>
      <w:marTop w:val="0"/>
      <w:marBottom w:val="0"/>
      <w:divBdr>
        <w:top w:val="none" w:sz="0" w:space="0" w:color="auto"/>
        <w:left w:val="none" w:sz="0" w:space="0" w:color="auto"/>
        <w:bottom w:val="none" w:sz="0" w:space="0" w:color="auto"/>
        <w:right w:val="none" w:sz="0" w:space="0" w:color="auto"/>
      </w:divBdr>
      <w:divsChild>
        <w:div w:id="2088527649">
          <w:marLeft w:val="640"/>
          <w:marRight w:val="0"/>
          <w:marTop w:val="0"/>
          <w:marBottom w:val="0"/>
          <w:divBdr>
            <w:top w:val="none" w:sz="0" w:space="0" w:color="auto"/>
            <w:left w:val="none" w:sz="0" w:space="0" w:color="auto"/>
            <w:bottom w:val="none" w:sz="0" w:space="0" w:color="auto"/>
            <w:right w:val="none" w:sz="0" w:space="0" w:color="auto"/>
          </w:divBdr>
        </w:div>
        <w:div w:id="341201324">
          <w:marLeft w:val="640"/>
          <w:marRight w:val="0"/>
          <w:marTop w:val="0"/>
          <w:marBottom w:val="0"/>
          <w:divBdr>
            <w:top w:val="none" w:sz="0" w:space="0" w:color="auto"/>
            <w:left w:val="none" w:sz="0" w:space="0" w:color="auto"/>
            <w:bottom w:val="none" w:sz="0" w:space="0" w:color="auto"/>
            <w:right w:val="none" w:sz="0" w:space="0" w:color="auto"/>
          </w:divBdr>
        </w:div>
        <w:div w:id="1517648460">
          <w:marLeft w:val="640"/>
          <w:marRight w:val="0"/>
          <w:marTop w:val="0"/>
          <w:marBottom w:val="0"/>
          <w:divBdr>
            <w:top w:val="none" w:sz="0" w:space="0" w:color="auto"/>
            <w:left w:val="none" w:sz="0" w:space="0" w:color="auto"/>
            <w:bottom w:val="none" w:sz="0" w:space="0" w:color="auto"/>
            <w:right w:val="none" w:sz="0" w:space="0" w:color="auto"/>
          </w:divBdr>
        </w:div>
        <w:div w:id="1657026849">
          <w:marLeft w:val="640"/>
          <w:marRight w:val="0"/>
          <w:marTop w:val="0"/>
          <w:marBottom w:val="0"/>
          <w:divBdr>
            <w:top w:val="none" w:sz="0" w:space="0" w:color="auto"/>
            <w:left w:val="none" w:sz="0" w:space="0" w:color="auto"/>
            <w:bottom w:val="none" w:sz="0" w:space="0" w:color="auto"/>
            <w:right w:val="none" w:sz="0" w:space="0" w:color="auto"/>
          </w:divBdr>
        </w:div>
        <w:div w:id="1085954148">
          <w:marLeft w:val="640"/>
          <w:marRight w:val="0"/>
          <w:marTop w:val="0"/>
          <w:marBottom w:val="0"/>
          <w:divBdr>
            <w:top w:val="none" w:sz="0" w:space="0" w:color="auto"/>
            <w:left w:val="none" w:sz="0" w:space="0" w:color="auto"/>
            <w:bottom w:val="none" w:sz="0" w:space="0" w:color="auto"/>
            <w:right w:val="none" w:sz="0" w:space="0" w:color="auto"/>
          </w:divBdr>
        </w:div>
        <w:div w:id="472255282">
          <w:marLeft w:val="640"/>
          <w:marRight w:val="0"/>
          <w:marTop w:val="0"/>
          <w:marBottom w:val="0"/>
          <w:divBdr>
            <w:top w:val="none" w:sz="0" w:space="0" w:color="auto"/>
            <w:left w:val="none" w:sz="0" w:space="0" w:color="auto"/>
            <w:bottom w:val="none" w:sz="0" w:space="0" w:color="auto"/>
            <w:right w:val="none" w:sz="0" w:space="0" w:color="auto"/>
          </w:divBdr>
        </w:div>
        <w:div w:id="9912527">
          <w:marLeft w:val="640"/>
          <w:marRight w:val="0"/>
          <w:marTop w:val="0"/>
          <w:marBottom w:val="0"/>
          <w:divBdr>
            <w:top w:val="none" w:sz="0" w:space="0" w:color="auto"/>
            <w:left w:val="none" w:sz="0" w:space="0" w:color="auto"/>
            <w:bottom w:val="none" w:sz="0" w:space="0" w:color="auto"/>
            <w:right w:val="none" w:sz="0" w:space="0" w:color="auto"/>
          </w:divBdr>
        </w:div>
        <w:div w:id="1509833379">
          <w:marLeft w:val="640"/>
          <w:marRight w:val="0"/>
          <w:marTop w:val="0"/>
          <w:marBottom w:val="0"/>
          <w:divBdr>
            <w:top w:val="none" w:sz="0" w:space="0" w:color="auto"/>
            <w:left w:val="none" w:sz="0" w:space="0" w:color="auto"/>
            <w:bottom w:val="none" w:sz="0" w:space="0" w:color="auto"/>
            <w:right w:val="none" w:sz="0" w:space="0" w:color="auto"/>
          </w:divBdr>
        </w:div>
        <w:div w:id="732580043">
          <w:marLeft w:val="640"/>
          <w:marRight w:val="0"/>
          <w:marTop w:val="0"/>
          <w:marBottom w:val="0"/>
          <w:divBdr>
            <w:top w:val="none" w:sz="0" w:space="0" w:color="auto"/>
            <w:left w:val="none" w:sz="0" w:space="0" w:color="auto"/>
            <w:bottom w:val="none" w:sz="0" w:space="0" w:color="auto"/>
            <w:right w:val="none" w:sz="0" w:space="0" w:color="auto"/>
          </w:divBdr>
        </w:div>
        <w:div w:id="518467212">
          <w:marLeft w:val="640"/>
          <w:marRight w:val="0"/>
          <w:marTop w:val="0"/>
          <w:marBottom w:val="0"/>
          <w:divBdr>
            <w:top w:val="none" w:sz="0" w:space="0" w:color="auto"/>
            <w:left w:val="none" w:sz="0" w:space="0" w:color="auto"/>
            <w:bottom w:val="none" w:sz="0" w:space="0" w:color="auto"/>
            <w:right w:val="none" w:sz="0" w:space="0" w:color="auto"/>
          </w:divBdr>
        </w:div>
        <w:div w:id="1426027711">
          <w:marLeft w:val="640"/>
          <w:marRight w:val="0"/>
          <w:marTop w:val="0"/>
          <w:marBottom w:val="0"/>
          <w:divBdr>
            <w:top w:val="none" w:sz="0" w:space="0" w:color="auto"/>
            <w:left w:val="none" w:sz="0" w:space="0" w:color="auto"/>
            <w:bottom w:val="none" w:sz="0" w:space="0" w:color="auto"/>
            <w:right w:val="none" w:sz="0" w:space="0" w:color="auto"/>
          </w:divBdr>
        </w:div>
        <w:div w:id="1938521960">
          <w:marLeft w:val="640"/>
          <w:marRight w:val="0"/>
          <w:marTop w:val="0"/>
          <w:marBottom w:val="0"/>
          <w:divBdr>
            <w:top w:val="none" w:sz="0" w:space="0" w:color="auto"/>
            <w:left w:val="none" w:sz="0" w:space="0" w:color="auto"/>
            <w:bottom w:val="none" w:sz="0" w:space="0" w:color="auto"/>
            <w:right w:val="none" w:sz="0" w:space="0" w:color="auto"/>
          </w:divBdr>
        </w:div>
        <w:div w:id="1749039805">
          <w:marLeft w:val="640"/>
          <w:marRight w:val="0"/>
          <w:marTop w:val="0"/>
          <w:marBottom w:val="0"/>
          <w:divBdr>
            <w:top w:val="none" w:sz="0" w:space="0" w:color="auto"/>
            <w:left w:val="none" w:sz="0" w:space="0" w:color="auto"/>
            <w:bottom w:val="none" w:sz="0" w:space="0" w:color="auto"/>
            <w:right w:val="none" w:sz="0" w:space="0" w:color="auto"/>
          </w:divBdr>
        </w:div>
        <w:div w:id="1940869314">
          <w:marLeft w:val="640"/>
          <w:marRight w:val="0"/>
          <w:marTop w:val="0"/>
          <w:marBottom w:val="0"/>
          <w:divBdr>
            <w:top w:val="none" w:sz="0" w:space="0" w:color="auto"/>
            <w:left w:val="none" w:sz="0" w:space="0" w:color="auto"/>
            <w:bottom w:val="none" w:sz="0" w:space="0" w:color="auto"/>
            <w:right w:val="none" w:sz="0" w:space="0" w:color="auto"/>
          </w:divBdr>
        </w:div>
        <w:div w:id="1313407739">
          <w:marLeft w:val="640"/>
          <w:marRight w:val="0"/>
          <w:marTop w:val="0"/>
          <w:marBottom w:val="0"/>
          <w:divBdr>
            <w:top w:val="none" w:sz="0" w:space="0" w:color="auto"/>
            <w:left w:val="none" w:sz="0" w:space="0" w:color="auto"/>
            <w:bottom w:val="none" w:sz="0" w:space="0" w:color="auto"/>
            <w:right w:val="none" w:sz="0" w:space="0" w:color="auto"/>
          </w:divBdr>
        </w:div>
        <w:div w:id="1330788669">
          <w:marLeft w:val="640"/>
          <w:marRight w:val="0"/>
          <w:marTop w:val="0"/>
          <w:marBottom w:val="0"/>
          <w:divBdr>
            <w:top w:val="none" w:sz="0" w:space="0" w:color="auto"/>
            <w:left w:val="none" w:sz="0" w:space="0" w:color="auto"/>
            <w:bottom w:val="none" w:sz="0" w:space="0" w:color="auto"/>
            <w:right w:val="none" w:sz="0" w:space="0" w:color="auto"/>
          </w:divBdr>
        </w:div>
        <w:div w:id="2146777520">
          <w:marLeft w:val="640"/>
          <w:marRight w:val="0"/>
          <w:marTop w:val="0"/>
          <w:marBottom w:val="0"/>
          <w:divBdr>
            <w:top w:val="none" w:sz="0" w:space="0" w:color="auto"/>
            <w:left w:val="none" w:sz="0" w:space="0" w:color="auto"/>
            <w:bottom w:val="none" w:sz="0" w:space="0" w:color="auto"/>
            <w:right w:val="none" w:sz="0" w:space="0" w:color="auto"/>
          </w:divBdr>
        </w:div>
        <w:div w:id="857961298">
          <w:marLeft w:val="640"/>
          <w:marRight w:val="0"/>
          <w:marTop w:val="0"/>
          <w:marBottom w:val="0"/>
          <w:divBdr>
            <w:top w:val="none" w:sz="0" w:space="0" w:color="auto"/>
            <w:left w:val="none" w:sz="0" w:space="0" w:color="auto"/>
            <w:bottom w:val="none" w:sz="0" w:space="0" w:color="auto"/>
            <w:right w:val="none" w:sz="0" w:space="0" w:color="auto"/>
          </w:divBdr>
        </w:div>
        <w:div w:id="1299073409">
          <w:marLeft w:val="640"/>
          <w:marRight w:val="0"/>
          <w:marTop w:val="0"/>
          <w:marBottom w:val="0"/>
          <w:divBdr>
            <w:top w:val="none" w:sz="0" w:space="0" w:color="auto"/>
            <w:left w:val="none" w:sz="0" w:space="0" w:color="auto"/>
            <w:bottom w:val="none" w:sz="0" w:space="0" w:color="auto"/>
            <w:right w:val="none" w:sz="0" w:space="0" w:color="auto"/>
          </w:divBdr>
        </w:div>
        <w:div w:id="2085491723">
          <w:marLeft w:val="640"/>
          <w:marRight w:val="0"/>
          <w:marTop w:val="0"/>
          <w:marBottom w:val="0"/>
          <w:divBdr>
            <w:top w:val="none" w:sz="0" w:space="0" w:color="auto"/>
            <w:left w:val="none" w:sz="0" w:space="0" w:color="auto"/>
            <w:bottom w:val="none" w:sz="0" w:space="0" w:color="auto"/>
            <w:right w:val="none" w:sz="0" w:space="0" w:color="auto"/>
          </w:divBdr>
        </w:div>
        <w:div w:id="1862550743">
          <w:marLeft w:val="640"/>
          <w:marRight w:val="0"/>
          <w:marTop w:val="0"/>
          <w:marBottom w:val="0"/>
          <w:divBdr>
            <w:top w:val="none" w:sz="0" w:space="0" w:color="auto"/>
            <w:left w:val="none" w:sz="0" w:space="0" w:color="auto"/>
            <w:bottom w:val="none" w:sz="0" w:space="0" w:color="auto"/>
            <w:right w:val="none" w:sz="0" w:space="0" w:color="auto"/>
          </w:divBdr>
        </w:div>
        <w:div w:id="259610551">
          <w:marLeft w:val="640"/>
          <w:marRight w:val="0"/>
          <w:marTop w:val="0"/>
          <w:marBottom w:val="0"/>
          <w:divBdr>
            <w:top w:val="none" w:sz="0" w:space="0" w:color="auto"/>
            <w:left w:val="none" w:sz="0" w:space="0" w:color="auto"/>
            <w:bottom w:val="none" w:sz="0" w:space="0" w:color="auto"/>
            <w:right w:val="none" w:sz="0" w:space="0" w:color="auto"/>
          </w:divBdr>
        </w:div>
        <w:div w:id="1018462161">
          <w:marLeft w:val="640"/>
          <w:marRight w:val="0"/>
          <w:marTop w:val="0"/>
          <w:marBottom w:val="0"/>
          <w:divBdr>
            <w:top w:val="none" w:sz="0" w:space="0" w:color="auto"/>
            <w:left w:val="none" w:sz="0" w:space="0" w:color="auto"/>
            <w:bottom w:val="none" w:sz="0" w:space="0" w:color="auto"/>
            <w:right w:val="none" w:sz="0" w:space="0" w:color="auto"/>
          </w:divBdr>
        </w:div>
        <w:div w:id="449936866">
          <w:marLeft w:val="640"/>
          <w:marRight w:val="0"/>
          <w:marTop w:val="0"/>
          <w:marBottom w:val="0"/>
          <w:divBdr>
            <w:top w:val="none" w:sz="0" w:space="0" w:color="auto"/>
            <w:left w:val="none" w:sz="0" w:space="0" w:color="auto"/>
            <w:bottom w:val="none" w:sz="0" w:space="0" w:color="auto"/>
            <w:right w:val="none" w:sz="0" w:space="0" w:color="auto"/>
          </w:divBdr>
        </w:div>
        <w:div w:id="2023580030">
          <w:marLeft w:val="640"/>
          <w:marRight w:val="0"/>
          <w:marTop w:val="0"/>
          <w:marBottom w:val="0"/>
          <w:divBdr>
            <w:top w:val="none" w:sz="0" w:space="0" w:color="auto"/>
            <w:left w:val="none" w:sz="0" w:space="0" w:color="auto"/>
            <w:bottom w:val="none" w:sz="0" w:space="0" w:color="auto"/>
            <w:right w:val="none" w:sz="0" w:space="0" w:color="auto"/>
          </w:divBdr>
        </w:div>
        <w:div w:id="1287004304">
          <w:marLeft w:val="640"/>
          <w:marRight w:val="0"/>
          <w:marTop w:val="0"/>
          <w:marBottom w:val="0"/>
          <w:divBdr>
            <w:top w:val="none" w:sz="0" w:space="0" w:color="auto"/>
            <w:left w:val="none" w:sz="0" w:space="0" w:color="auto"/>
            <w:bottom w:val="none" w:sz="0" w:space="0" w:color="auto"/>
            <w:right w:val="none" w:sz="0" w:space="0" w:color="auto"/>
          </w:divBdr>
        </w:div>
        <w:div w:id="902327669">
          <w:marLeft w:val="640"/>
          <w:marRight w:val="0"/>
          <w:marTop w:val="0"/>
          <w:marBottom w:val="0"/>
          <w:divBdr>
            <w:top w:val="none" w:sz="0" w:space="0" w:color="auto"/>
            <w:left w:val="none" w:sz="0" w:space="0" w:color="auto"/>
            <w:bottom w:val="none" w:sz="0" w:space="0" w:color="auto"/>
            <w:right w:val="none" w:sz="0" w:space="0" w:color="auto"/>
          </w:divBdr>
        </w:div>
        <w:div w:id="1204248996">
          <w:marLeft w:val="640"/>
          <w:marRight w:val="0"/>
          <w:marTop w:val="0"/>
          <w:marBottom w:val="0"/>
          <w:divBdr>
            <w:top w:val="none" w:sz="0" w:space="0" w:color="auto"/>
            <w:left w:val="none" w:sz="0" w:space="0" w:color="auto"/>
            <w:bottom w:val="none" w:sz="0" w:space="0" w:color="auto"/>
            <w:right w:val="none" w:sz="0" w:space="0" w:color="auto"/>
          </w:divBdr>
        </w:div>
        <w:div w:id="1786802087">
          <w:marLeft w:val="640"/>
          <w:marRight w:val="0"/>
          <w:marTop w:val="0"/>
          <w:marBottom w:val="0"/>
          <w:divBdr>
            <w:top w:val="none" w:sz="0" w:space="0" w:color="auto"/>
            <w:left w:val="none" w:sz="0" w:space="0" w:color="auto"/>
            <w:bottom w:val="none" w:sz="0" w:space="0" w:color="auto"/>
            <w:right w:val="none" w:sz="0" w:space="0" w:color="auto"/>
          </w:divBdr>
        </w:div>
        <w:div w:id="1910726649">
          <w:marLeft w:val="640"/>
          <w:marRight w:val="0"/>
          <w:marTop w:val="0"/>
          <w:marBottom w:val="0"/>
          <w:divBdr>
            <w:top w:val="none" w:sz="0" w:space="0" w:color="auto"/>
            <w:left w:val="none" w:sz="0" w:space="0" w:color="auto"/>
            <w:bottom w:val="none" w:sz="0" w:space="0" w:color="auto"/>
            <w:right w:val="none" w:sz="0" w:space="0" w:color="auto"/>
          </w:divBdr>
        </w:div>
        <w:div w:id="40785904">
          <w:marLeft w:val="640"/>
          <w:marRight w:val="0"/>
          <w:marTop w:val="0"/>
          <w:marBottom w:val="0"/>
          <w:divBdr>
            <w:top w:val="none" w:sz="0" w:space="0" w:color="auto"/>
            <w:left w:val="none" w:sz="0" w:space="0" w:color="auto"/>
            <w:bottom w:val="none" w:sz="0" w:space="0" w:color="auto"/>
            <w:right w:val="none" w:sz="0" w:space="0" w:color="auto"/>
          </w:divBdr>
        </w:div>
        <w:div w:id="903836556">
          <w:marLeft w:val="640"/>
          <w:marRight w:val="0"/>
          <w:marTop w:val="0"/>
          <w:marBottom w:val="0"/>
          <w:divBdr>
            <w:top w:val="none" w:sz="0" w:space="0" w:color="auto"/>
            <w:left w:val="none" w:sz="0" w:space="0" w:color="auto"/>
            <w:bottom w:val="none" w:sz="0" w:space="0" w:color="auto"/>
            <w:right w:val="none" w:sz="0" w:space="0" w:color="auto"/>
          </w:divBdr>
        </w:div>
        <w:div w:id="1881553590">
          <w:marLeft w:val="640"/>
          <w:marRight w:val="0"/>
          <w:marTop w:val="0"/>
          <w:marBottom w:val="0"/>
          <w:divBdr>
            <w:top w:val="none" w:sz="0" w:space="0" w:color="auto"/>
            <w:left w:val="none" w:sz="0" w:space="0" w:color="auto"/>
            <w:bottom w:val="none" w:sz="0" w:space="0" w:color="auto"/>
            <w:right w:val="none" w:sz="0" w:space="0" w:color="auto"/>
          </w:divBdr>
        </w:div>
        <w:div w:id="60491945">
          <w:marLeft w:val="640"/>
          <w:marRight w:val="0"/>
          <w:marTop w:val="0"/>
          <w:marBottom w:val="0"/>
          <w:divBdr>
            <w:top w:val="none" w:sz="0" w:space="0" w:color="auto"/>
            <w:left w:val="none" w:sz="0" w:space="0" w:color="auto"/>
            <w:bottom w:val="none" w:sz="0" w:space="0" w:color="auto"/>
            <w:right w:val="none" w:sz="0" w:space="0" w:color="auto"/>
          </w:divBdr>
        </w:div>
        <w:div w:id="1354574375">
          <w:marLeft w:val="640"/>
          <w:marRight w:val="0"/>
          <w:marTop w:val="0"/>
          <w:marBottom w:val="0"/>
          <w:divBdr>
            <w:top w:val="none" w:sz="0" w:space="0" w:color="auto"/>
            <w:left w:val="none" w:sz="0" w:space="0" w:color="auto"/>
            <w:bottom w:val="none" w:sz="0" w:space="0" w:color="auto"/>
            <w:right w:val="none" w:sz="0" w:space="0" w:color="auto"/>
          </w:divBdr>
        </w:div>
        <w:div w:id="598487206">
          <w:marLeft w:val="640"/>
          <w:marRight w:val="0"/>
          <w:marTop w:val="0"/>
          <w:marBottom w:val="0"/>
          <w:divBdr>
            <w:top w:val="none" w:sz="0" w:space="0" w:color="auto"/>
            <w:left w:val="none" w:sz="0" w:space="0" w:color="auto"/>
            <w:bottom w:val="none" w:sz="0" w:space="0" w:color="auto"/>
            <w:right w:val="none" w:sz="0" w:space="0" w:color="auto"/>
          </w:divBdr>
        </w:div>
        <w:div w:id="1607346809">
          <w:marLeft w:val="640"/>
          <w:marRight w:val="0"/>
          <w:marTop w:val="0"/>
          <w:marBottom w:val="0"/>
          <w:divBdr>
            <w:top w:val="none" w:sz="0" w:space="0" w:color="auto"/>
            <w:left w:val="none" w:sz="0" w:space="0" w:color="auto"/>
            <w:bottom w:val="none" w:sz="0" w:space="0" w:color="auto"/>
            <w:right w:val="none" w:sz="0" w:space="0" w:color="auto"/>
          </w:divBdr>
        </w:div>
        <w:div w:id="34891493">
          <w:marLeft w:val="640"/>
          <w:marRight w:val="0"/>
          <w:marTop w:val="0"/>
          <w:marBottom w:val="0"/>
          <w:divBdr>
            <w:top w:val="none" w:sz="0" w:space="0" w:color="auto"/>
            <w:left w:val="none" w:sz="0" w:space="0" w:color="auto"/>
            <w:bottom w:val="none" w:sz="0" w:space="0" w:color="auto"/>
            <w:right w:val="none" w:sz="0" w:space="0" w:color="auto"/>
          </w:divBdr>
        </w:div>
        <w:div w:id="318270851">
          <w:marLeft w:val="640"/>
          <w:marRight w:val="0"/>
          <w:marTop w:val="0"/>
          <w:marBottom w:val="0"/>
          <w:divBdr>
            <w:top w:val="none" w:sz="0" w:space="0" w:color="auto"/>
            <w:left w:val="none" w:sz="0" w:space="0" w:color="auto"/>
            <w:bottom w:val="none" w:sz="0" w:space="0" w:color="auto"/>
            <w:right w:val="none" w:sz="0" w:space="0" w:color="auto"/>
          </w:divBdr>
        </w:div>
        <w:div w:id="1460029656">
          <w:marLeft w:val="640"/>
          <w:marRight w:val="0"/>
          <w:marTop w:val="0"/>
          <w:marBottom w:val="0"/>
          <w:divBdr>
            <w:top w:val="none" w:sz="0" w:space="0" w:color="auto"/>
            <w:left w:val="none" w:sz="0" w:space="0" w:color="auto"/>
            <w:bottom w:val="none" w:sz="0" w:space="0" w:color="auto"/>
            <w:right w:val="none" w:sz="0" w:space="0" w:color="auto"/>
          </w:divBdr>
        </w:div>
        <w:div w:id="387919370">
          <w:marLeft w:val="640"/>
          <w:marRight w:val="0"/>
          <w:marTop w:val="0"/>
          <w:marBottom w:val="0"/>
          <w:divBdr>
            <w:top w:val="none" w:sz="0" w:space="0" w:color="auto"/>
            <w:left w:val="none" w:sz="0" w:space="0" w:color="auto"/>
            <w:bottom w:val="none" w:sz="0" w:space="0" w:color="auto"/>
            <w:right w:val="none" w:sz="0" w:space="0" w:color="auto"/>
          </w:divBdr>
        </w:div>
        <w:div w:id="1350329484">
          <w:marLeft w:val="640"/>
          <w:marRight w:val="0"/>
          <w:marTop w:val="0"/>
          <w:marBottom w:val="0"/>
          <w:divBdr>
            <w:top w:val="none" w:sz="0" w:space="0" w:color="auto"/>
            <w:left w:val="none" w:sz="0" w:space="0" w:color="auto"/>
            <w:bottom w:val="none" w:sz="0" w:space="0" w:color="auto"/>
            <w:right w:val="none" w:sz="0" w:space="0" w:color="auto"/>
          </w:divBdr>
        </w:div>
        <w:div w:id="2017340371">
          <w:marLeft w:val="640"/>
          <w:marRight w:val="0"/>
          <w:marTop w:val="0"/>
          <w:marBottom w:val="0"/>
          <w:divBdr>
            <w:top w:val="none" w:sz="0" w:space="0" w:color="auto"/>
            <w:left w:val="none" w:sz="0" w:space="0" w:color="auto"/>
            <w:bottom w:val="none" w:sz="0" w:space="0" w:color="auto"/>
            <w:right w:val="none" w:sz="0" w:space="0" w:color="auto"/>
          </w:divBdr>
        </w:div>
        <w:div w:id="1475444298">
          <w:marLeft w:val="640"/>
          <w:marRight w:val="0"/>
          <w:marTop w:val="0"/>
          <w:marBottom w:val="0"/>
          <w:divBdr>
            <w:top w:val="none" w:sz="0" w:space="0" w:color="auto"/>
            <w:left w:val="none" w:sz="0" w:space="0" w:color="auto"/>
            <w:bottom w:val="none" w:sz="0" w:space="0" w:color="auto"/>
            <w:right w:val="none" w:sz="0" w:space="0" w:color="auto"/>
          </w:divBdr>
        </w:div>
        <w:div w:id="2019457725">
          <w:marLeft w:val="640"/>
          <w:marRight w:val="0"/>
          <w:marTop w:val="0"/>
          <w:marBottom w:val="0"/>
          <w:divBdr>
            <w:top w:val="none" w:sz="0" w:space="0" w:color="auto"/>
            <w:left w:val="none" w:sz="0" w:space="0" w:color="auto"/>
            <w:bottom w:val="none" w:sz="0" w:space="0" w:color="auto"/>
            <w:right w:val="none" w:sz="0" w:space="0" w:color="auto"/>
          </w:divBdr>
        </w:div>
        <w:div w:id="1261181274">
          <w:marLeft w:val="640"/>
          <w:marRight w:val="0"/>
          <w:marTop w:val="0"/>
          <w:marBottom w:val="0"/>
          <w:divBdr>
            <w:top w:val="none" w:sz="0" w:space="0" w:color="auto"/>
            <w:left w:val="none" w:sz="0" w:space="0" w:color="auto"/>
            <w:bottom w:val="none" w:sz="0" w:space="0" w:color="auto"/>
            <w:right w:val="none" w:sz="0" w:space="0" w:color="auto"/>
          </w:divBdr>
        </w:div>
        <w:div w:id="283541077">
          <w:marLeft w:val="640"/>
          <w:marRight w:val="0"/>
          <w:marTop w:val="0"/>
          <w:marBottom w:val="0"/>
          <w:divBdr>
            <w:top w:val="none" w:sz="0" w:space="0" w:color="auto"/>
            <w:left w:val="none" w:sz="0" w:space="0" w:color="auto"/>
            <w:bottom w:val="none" w:sz="0" w:space="0" w:color="auto"/>
            <w:right w:val="none" w:sz="0" w:space="0" w:color="auto"/>
          </w:divBdr>
        </w:div>
        <w:div w:id="895318432">
          <w:marLeft w:val="640"/>
          <w:marRight w:val="0"/>
          <w:marTop w:val="0"/>
          <w:marBottom w:val="0"/>
          <w:divBdr>
            <w:top w:val="none" w:sz="0" w:space="0" w:color="auto"/>
            <w:left w:val="none" w:sz="0" w:space="0" w:color="auto"/>
            <w:bottom w:val="none" w:sz="0" w:space="0" w:color="auto"/>
            <w:right w:val="none" w:sz="0" w:space="0" w:color="auto"/>
          </w:divBdr>
        </w:div>
        <w:div w:id="609510652">
          <w:marLeft w:val="640"/>
          <w:marRight w:val="0"/>
          <w:marTop w:val="0"/>
          <w:marBottom w:val="0"/>
          <w:divBdr>
            <w:top w:val="none" w:sz="0" w:space="0" w:color="auto"/>
            <w:left w:val="none" w:sz="0" w:space="0" w:color="auto"/>
            <w:bottom w:val="none" w:sz="0" w:space="0" w:color="auto"/>
            <w:right w:val="none" w:sz="0" w:space="0" w:color="auto"/>
          </w:divBdr>
        </w:div>
        <w:div w:id="1354842222">
          <w:marLeft w:val="640"/>
          <w:marRight w:val="0"/>
          <w:marTop w:val="0"/>
          <w:marBottom w:val="0"/>
          <w:divBdr>
            <w:top w:val="none" w:sz="0" w:space="0" w:color="auto"/>
            <w:left w:val="none" w:sz="0" w:space="0" w:color="auto"/>
            <w:bottom w:val="none" w:sz="0" w:space="0" w:color="auto"/>
            <w:right w:val="none" w:sz="0" w:space="0" w:color="auto"/>
          </w:divBdr>
        </w:div>
        <w:div w:id="1265041890">
          <w:marLeft w:val="640"/>
          <w:marRight w:val="0"/>
          <w:marTop w:val="0"/>
          <w:marBottom w:val="0"/>
          <w:divBdr>
            <w:top w:val="none" w:sz="0" w:space="0" w:color="auto"/>
            <w:left w:val="none" w:sz="0" w:space="0" w:color="auto"/>
            <w:bottom w:val="none" w:sz="0" w:space="0" w:color="auto"/>
            <w:right w:val="none" w:sz="0" w:space="0" w:color="auto"/>
          </w:divBdr>
        </w:div>
        <w:div w:id="871263303">
          <w:marLeft w:val="640"/>
          <w:marRight w:val="0"/>
          <w:marTop w:val="0"/>
          <w:marBottom w:val="0"/>
          <w:divBdr>
            <w:top w:val="none" w:sz="0" w:space="0" w:color="auto"/>
            <w:left w:val="none" w:sz="0" w:space="0" w:color="auto"/>
            <w:bottom w:val="none" w:sz="0" w:space="0" w:color="auto"/>
            <w:right w:val="none" w:sz="0" w:space="0" w:color="auto"/>
          </w:divBdr>
        </w:div>
        <w:div w:id="398482617">
          <w:marLeft w:val="640"/>
          <w:marRight w:val="0"/>
          <w:marTop w:val="0"/>
          <w:marBottom w:val="0"/>
          <w:divBdr>
            <w:top w:val="none" w:sz="0" w:space="0" w:color="auto"/>
            <w:left w:val="none" w:sz="0" w:space="0" w:color="auto"/>
            <w:bottom w:val="none" w:sz="0" w:space="0" w:color="auto"/>
            <w:right w:val="none" w:sz="0" w:space="0" w:color="auto"/>
          </w:divBdr>
        </w:div>
        <w:div w:id="1249584104">
          <w:marLeft w:val="640"/>
          <w:marRight w:val="0"/>
          <w:marTop w:val="0"/>
          <w:marBottom w:val="0"/>
          <w:divBdr>
            <w:top w:val="none" w:sz="0" w:space="0" w:color="auto"/>
            <w:left w:val="none" w:sz="0" w:space="0" w:color="auto"/>
            <w:bottom w:val="none" w:sz="0" w:space="0" w:color="auto"/>
            <w:right w:val="none" w:sz="0" w:space="0" w:color="auto"/>
          </w:divBdr>
        </w:div>
        <w:div w:id="233667522">
          <w:marLeft w:val="640"/>
          <w:marRight w:val="0"/>
          <w:marTop w:val="0"/>
          <w:marBottom w:val="0"/>
          <w:divBdr>
            <w:top w:val="none" w:sz="0" w:space="0" w:color="auto"/>
            <w:left w:val="none" w:sz="0" w:space="0" w:color="auto"/>
            <w:bottom w:val="none" w:sz="0" w:space="0" w:color="auto"/>
            <w:right w:val="none" w:sz="0" w:space="0" w:color="auto"/>
          </w:divBdr>
        </w:div>
        <w:div w:id="2020546041">
          <w:marLeft w:val="640"/>
          <w:marRight w:val="0"/>
          <w:marTop w:val="0"/>
          <w:marBottom w:val="0"/>
          <w:divBdr>
            <w:top w:val="none" w:sz="0" w:space="0" w:color="auto"/>
            <w:left w:val="none" w:sz="0" w:space="0" w:color="auto"/>
            <w:bottom w:val="none" w:sz="0" w:space="0" w:color="auto"/>
            <w:right w:val="none" w:sz="0" w:space="0" w:color="auto"/>
          </w:divBdr>
        </w:div>
        <w:div w:id="1920745583">
          <w:marLeft w:val="640"/>
          <w:marRight w:val="0"/>
          <w:marTop w:val="0"/>
          <w:marBottom w:val="0"/>
          <w:divBdr>
            <w:top w:val="none" w:sz="0" w:space="0" w:color="auto"/>
            <w:left w:val="none" w:sz="0" w:space="0" w:color="auto"/>
            <w:bottom w:val="none" w:sz="0" w:space="0" w:color="auto"/>
            <w:right w:val="none" w:sz="0" w:space="0" w:color="auto"/>
          </w:divBdr>
        </w:div>
        <w:div w:id="2083335499">
          <w:marLeft w:val="640"/>
          <w:marRight w:val="0"/>
          <w:marTop w:val="0"/>
          <w:marBottom w:val="0"/>
          <w:divBdr>
            <w:top w:val="none" w:sz="0" w:space="0" w:color="auto"/>
            <w:left w:val="none" w:sz="0" w:space="0" w:color="auto"/>
            <w:bottom w:val="none" w:sz="0" w:space="0" w:color="auto"/>
            <w:right w:val="none" w:sz="0" w:space="0" w:color="auto"/>
          </w:divBdr>
        </w:div>
        <w:div w:id="993604938">
          <w:marLeft w:val="640"/>
          <w:marRight w:val="0"/>
          <w:marTop w:val="0"/>
          <w:marBottom w:val="0"/>
          <w:divBdr>
            <w:top w:val="none" w:sz="0" w:space="0" w:color="auto"/>
            <w:left w:val="none" w:sz="0" w:space="0" w:color="auto"/>
            <w:bottom w:val="none" w:sz="0" w:space="0" w:color="auto"/>
            <w:right w:val="none" w:sz="0" w:space="0" w:color="auto"/>
          </w:divBdr>
        </w:div>
        <w:div w:id="1860705159">
          <w:marLeft w:val="640"/>
          <w:marRight w:val="0"/>
          <w:marTop w:val="0"/>
          <w:marBottom w:val="0"/>
          <w:divBdr>
            <w:top w:val="none" w:sz="0" w:space="0" w:color="auto"/>
            <w:left w:val="none" w:sz="0" w:space="0" w:color="auto"/>
            <w:bottom w:val="none" w:sz="0" w:space="0" w:color="auto"/>
            <w:right w:val="none" w:sz="0" w:space="0" w:color="auto"/>
          </w:divBdr>
        </w:div>
        <w:div w:id="754788147">
          <w:marLeft w:val="640"/>
          <w:marRight w:val="0"/>
          <w:marTop w:val="0"/>
          <w:marBottom w:val="0"/>
          <w:divBdr>
            <w:top w:val="none" w:sz="0" w:space="0" w:color="auto"/>
            <w:left w:val="none" w:sz="0" w:space="0" w:color="auto"/>
            <w:bottom w:val="none" w:sz="0" w:space="0" w:color="auto"/>
            <w:right w:val="none" w:sz="0" w:space="0" w:color="auto"/>
          </w:divBdr>
        </w:div>
        <w:div w:id="1566643734">
          <w:marLeft w:val="640"/>
          <w:marRight w:val="0"/>
          <w:marTop w:val="0"/>
          <w:marBottom w:val="0"/>
          <w:divBdr>
            <w:top w:val="none" w:sz="0" w:space="0" w:color="auto"/>
            <w:left w:val="none" w:sz="0" w:space="0" w:color="auto"/>
            <w:bottom w:val="none" w:sz="0" w:space="0" w:color="auto"/>
            <w:right w:val="none" w:sz="0" w:space="0" w:color="auto"/>
          </w:divBdr>
        </w:div>
        <w:div w:id="1479957347">
          <w:marLeft w:val="640"/>
          <w:marRight w:val="0"/>
          <w:marTop w:val="0"/>
          <w:marBottom w:val="0"/>
          <w:divBdr>
            <w:top w:val="none" w:sz="0" w:space="0" w:color="auto"/>
            <w:left w:val="none" w:sz="0" w:space="0" w:color="auto"/>
            <w:bottom w:val="none" w:sz="0" w:space="0" w:color="auto"/>
            <w:right w:val="none" w:sz="0" w:space="0" w:color="auto"/>
          </w:divBdr>
        </w:div>
        <w:div w:id="2029019540">
          <w:marLeft w:val="640"/>
          <w:marRight w:val="0"/>
          <w:marTop w:val="0"/>
          <w:marBottom w:val="0"/>
          <w:divBdr>
            <w:top w:val="none" w:sz="0" w:space="0" w:color="auto"/>
            <w:left w:val="none" w:sz="0" w:space="0" w:color="auto"/>
            <w:bottom w:val="none" w:sz="0" w:space="0" w:color="auto"/>
            <w:right w:val="none" w:sz="0" w:space="0" w:color="auto"/>
          </w:divBdr>
        </w:div>
        <w:div w:id="18166228">
          <w:marLeft w:val="640"/>
          <w:marRight w:val="0"/>
          <w:marTop w:val="0"/>
          <w:marBottom w:val="0"/>
          <w:divBdr>
            <w:top w:val="none" w:sz="0" w:space="0" w:color="auto"/>
            <w:left w:val="none" w:sz="0" w:space="0" w:color="auto"/>
            <w:bottom w:val="none" w:sz="0" w:space="0" w:color="auto"/>
            <w:right w:val="none" w:sz="0" w:space="0" w:color="auto"/>
          </w:divBdr>
        </w:div>
        <w:div w:id="506798387">
          <w:marLeft w:val="640"/>
          <w:marRight w:val="0"/>
          <w:marTop w:val="0"/>
          <w:marBottom w:val="0"/>
          <w:divBdr>
            <w:top w:val="none" w:sz="0" w:space="0" w:color="auto"/>
            <w:left w:val="none" w:sz="0" w:space="0" w:color="auto"/>
            <w:bottom w:val="none" w:sz="0" w:space="0" w:color="auto"/>
            <w:right w:val="none" w:sz="0" w:space="0" w:color="auto"/>
          </w:divBdr>
        </w:div>
        <w:div w:id="1006129425">
          <w:marLeft w:val="640"/>
          <w:marRight w:val="0"/>
          <w:marTop w:val="0"/>
          <w:marBottom w:val="0"/>
          <w:divBdr>
            <w:top w:val="none" w:sz="0" w:space="0" w:color="auto"/>
            <w:left w:val="none" w:sz="0" w:space="0" w:color="auto"/>
            <w:bottom w:val="none" w:sz="0" w:space="0" w:color="auto"/>
            <w:right w:val="none" w:sz="0" w:space="0" w:color="auto"/>
          </w:divBdr>
        </w:div>
        <w:div w:id="422578704">
          <w:marLeft w:val="640"/>
          <w:marRight w:val="0"/>
          <w:marTop w:val="0"/>
          <w:marBottom w:val="0"/>
          <w:divBdr>
            <w:top w:val="none" w:sz="0" w:space="0" w:color="auto"/>
            <w:left w:val="none" w:sz="0" w:space="0" w:color="auto"/>
            <w:bottom w:val="none" w:sz="0" w:space="0" w:color="auto"/>
            <w:right w:val="none" w:sz="0" w:space="0" w:color="auto"/>
          </w:divBdr>
        </w:div>
        <w:div w:id="36859107">
          <w:marLeft w:val="640"/>
          <w:marRight w:val="0"/>
          <w:marTop w:val="0"/>
          <w:marBottom w:val="0"/>
          <w:divBdr>
            <w:top w:val="none" w:sz="0" w:space="0" w:color="auto"/>
            <w:left w:val="none" w:sz="0" w:space="0" w:color="auto"/>
            <w:bottom w:val="none" w:sz="0" w:space="0" w:color="auto"/>
            <w:right w:val="none" w:sz="0" w:space="0" w:color="auto"/>
          </w:divBdr>
        </w:div>
        <w:div w:id="1587885004">
          <w:marLeft w:val="640"/>
          <w:marRight w:val="0"/>
          <w:marTop w:val="0"/>
          <w:marBottom w:val="0"/>
          <w:divBdr>
            <w:top w:val="none" w:sz="0" w:space="0" w:color="auto"/>
            <w:left w:val="none" w:sz="0" w:space="0" w:color="auto"/>
            <w:bottom w:val="none" w:sz="0" w:space="0" w:color="auto"/>
            <w:right w:val="none" w:sz="0" w:space="0" w:color="auto"/>
          </w:divBdr>
        </w:div>
        <w:div w:id="553391043">
          <w:marLeft w:val="640"/>
          <w:marRight w:val="0"/>
          <w:marTop w:val="0"/>
          <w:marBottom w:val="0"/>
          <w:divBdr>
            <w:top w:val="none" w:sz="0" w:space="0" w:color="auto"/>
            <w:left w:val="none" w:sz="0" w:space="0" w:color="auto"/>
            <w:bottom w:val="none" w:sz="0" w:space="0" w:color="auto"/>
            <w:right w:val="none" w:sz="0" w:space="0" w:color="auto"/>
          </w:divBdr>
        </w:div>
        <w:div w:id="792793054">
          <w:marLeft w:val="640"/>
          <w:marRight w:val="0"/>
          <w:marTop w:val="0"/>
          <w:marBottom w:val="0"/>
          <w:divBdr>
            <w:top w:val="none" w:sz="0" w:space="0" w:color="auto"/>
            <w:left w:val="none" w:sz="0" w:space="0" w:color="auto"/>
            <w:bottom w:val="none" w:sz="0" w:space="0" w:color="auto"/>
            <w:right w:val="none" w:sz="0" w:space="0" w:color="auto"/>
          </w:divBdr>
        </w:div>
        <w:div w:id="1129470404">
          <w:marLeft w:val="640"/>
          <w:marRight w:val="0"/>
          <w:marTop w:val="0"/>
          <w:marBottom w:val="0"/>
          <w:divBdr>
            <w:top w:val="none" w:sz="0" w:space="0" w:color="auto"/>
            <w:left w:val="none" w:sz="0" w:space="0" w:color="auto"/>
            <w:bottom w:val="none" w:sz="0" w:space="0" w:color="auto"/>
            <w:right w:val="none" w:sz="0" w:space="0" w:color="auto"/>
          </w:divBdr>
        </w:div>
        <w:div w:id="1416514587">
          <w:marLeft w:val="640"/>
          <w:marRight w:val="0"/>
          <w:marTop w:val="0"/>
          <w:marBottom w:val="0"/>
          <w:divBdr>
            <w:top w:val="none" w:sz="0" w:space="0" w:color="auto"/>
            <w:left w:val="none" w:sz="0" w:space="0" w:color="auto"/>
            <w:bottom w:val="none" w:sz="0" w:space="0" w:color="auto"/>
            <w:right w:val="none" w:sz="0" w:space="0" w:color="auto"/>
          </w:divBdr>
        </w:div>
        <w:div w:id="1015693036">
          <w:marLeft w:val="640"/>
          <w:marRight w:val="0"/>
          <w:marTop w:val="0"/>
          <w:marBottom w:val="0"/>
          <w:divBdr>
            <w:top w:val="none" w:sz="0" w:space="0" w:color="auto"/>
            <w:left w:val="none" w:sz="0" w:space="0" w:color="auto"/>
            <w:bottom w:val="none" w:sz="0" w:space="0" w:color="auto"/>
            <w:right w:val="none" w:sz="0" w:space="0" w:color="auto"/>
          </w:divBdr>
        </w:div>
        <w:div w:id="1818452964">
          <w:marLeft w:val="640"/>
          <w:marRight w:val="0"/>
          <w:marTop w:val="0"/>
          <w:marBottom w:val="0"/>
          <w:divBdr>
            <w:top w:val="none" w:sz="0" w:space="0" w:color="auto"/>
            <w:left w:val="none" w:sz="0" w:space="0" w:color="auto"/>
            <w:bottom w:val="none" w:sz="0" w:space="0" w:color="auto"/>
            <w:right w:val="none" w:sz="0" w:space="0" w:color="auto"/>
          </w:divBdr>
        </w:div>
        <w:div w:id="1315375222">
          <w:marLeft w:val="640"/>
          <w:marRight w:val="0"/>
          <w:marTop w:val="0"/>
          <w:marBottom w:val="0"/>
          <w:divBdr>
            <w:top w:val="none" w:sz="0" w:space="0" w:color="auto"/>
            <w:left w:val="none" w:sz="0" w:space="0" w:color="auto"/>
            <w:bottom w:val="none" w:sz="0" w:space="0" w:color="auto"/>
            <w:right w:val="none" w:sz="0" w:space="0" w:color="auto"/>
          </w:divBdr>
        </w:div>
        <w:div w:id="514808764">
          <w:marLeft w:val="640"/>
          <w:marRight w:val="0"/>
          <w:marTop w:val="0"/>
          <w:marBottom w:val="0"/>
          <w:divBdr>
            <w:top w:val="none" w:sz="0" w:space="0" w:color="auto"/>
            <w:left w:val="none" w:sz="0" w:space="0" w:color="auto"/>
            <w:bottom w:val="none" w:sz="0" w:space="0" w:color="auto"/>
            <w:right w:val="none" w:sz="0" w:space="0" w:color="auto"/>
          </w:divBdr>
        </w:div>
        <w:div w:id="1560676753">
          <w:marLeft w:val="640"/>
          <w:marRight w:val="0"/>
          <w:marTop w:val="0"/>
          <w:marBottom w:val="0"/>
          <w:divBdr>
            <w:top w:val="none" w:sz="0" w:space="0" w:color="auto"/>
            <w:left w:val="none" w:sz="0" w:space="0" w:color="auto"/>
            <w:bottom w:val="none" w:sz="0" w:space="0" w:color="auto"/>
            <w:right w:val="none" w:sz="0" w:space="0" w:color="auto"/>
          </w:divBdr>
        </w:div>
        <w:div w:id="472409996">
          <w:marLeft w:val="640"/>
          <w:marRight w:val="0"/>
          <w:marTop w:val="0"/>
          <w:marBottom w:val="0"/>
          <w:divBdr>
            <w:top w:val="none" w:sz="0" w:space="0" w:color="auto"/>
            <w:left w:val="none" w:sz="0" w:space="0" w:color="auto"/>
            <w:bottom w:val="none" w:sz="0" w:space="0" w:color="auto"/>
            <w:right w:val="none" w:sz="0" w:space="0" w:color="auto"/>
          </w:divBdr>
        </w:div>
        <w:div w:id="92821267">
          <w:marLeft w:val="640"/>
          <w:marRight w:val="0"/>
          <w:marTop w:val="0"/>
          <w:marBottom w:val="0"/>
          <w:divBdr>
            <w:top w:val="none" w:sz="0" w:space="0" w:color="auto"/>
            <w:left w:val="none" w:sz="0" w:space="0" w:color="auto"/>
            <w:bottom w:val="none" w:sz="0" w:space="0" w:color="auto"/>
            <w:right w:val="none" w:sz="0" w:space="0" w:color="auto"/>
          </w:divBdr>
        </w:div>
        <w:div w:id="140004190">
          <w:marLeft w:val="640"/>
          <w:marRight w:val="0"/>
          <w:marTop w:val="0"/>
          <w:marBottom w:val="0"/>
          <w:divBdr>
            <w:top w:val="none" w:sz="0" w:space="0" w:color="auto"/>
            <w:left w:val="none" w:sz="0" w:space="0" w:color="auto"/>
            <w:bottom w:val="none" w:sz="0" w:space="0" w:color="auto"/>
            <w:right w:val="none" w:sz="0" w:space="0" w:color="auto"/>
          </w:divBdr>
        </w:div>
        <w:div w:id="1979871202">
          <w:marLeft w:val="640"/>
          <w:marRight w:val="0"/>
          <w:marTop w:val="0"/>
          <w:marBottom w:val="0"/>
          <w:divBdr>
            <w:top w:val="none" w:sz="0" w:space="0" w:color="auto"/>
            <w:left w:val="none" w:sz="0" w:space="0" w:color="auto"/>
            <w:bottom w:val="none" w:sz="0" w:space="0" w:color="auto"/>
            <w:right w:val="none" w:sz="0" w:space="0" w:color="auto"/>
          </w:divBdr>
        </w:div>
        <w:div w:id="1382753704">
          <w:marLeft w:val="640"/>
          <w:marRight w:val="0"/>
          <w:marTop w:val="0"/>
          <w:marBottom w:val="0"/>
          <w:divBdr>
            <w:top w:val="none" w:sz="0" w:space="0" w:color="auto"/>
            <w:left w:val="none" w:sz="0" w:space="0" w:color="auto"/>
            <w:bottom w:val="none" w:sz="0" w:space="0" w:color="auto"/>
            <w:right w:val="none" w:sz="0" w:space="0" w:color="auto"/>
          </w:divBdr>
        </w:div>
        <w:div w:id="1027872813">
          <w:marLeft w:val="640"/>
          <w:marRight w:val="0"/>
          <w:marTop w:val="0"/>
          <w:marBottom w:val="0"/>
          <w:divBdr>
            <w:top w:val="none" w:sz="0" w:space="0" w:color="auto"/>
            <w:left w:val="none" w:sz="0" w:space="0" w:color="auto"/>
            <w:bottom w:val="none" w:sz="0" w:space="0" w:color="auto"/>
            <w:right w:val="none" w:sz="0" w:space="0" w:color="auto"/>
          </w:divBdr>
        </w:div>
        <w:div w:id="358285331">
          <w:marLeft w:val="640"/>
          <w:marRight w:val="0"/>
          <w:marTop w:val="0"/>
          <w:marBottom w:val="0"/>
          <w:divBdr>
            <w:top w:val="none" w:sz="0" w:space="0" w:color="auto"/>
            <w:left w:val="none" w:sz="0" w:space="0" w:color="auto"/>
            <w:bottom w:val="none" w:sz="0" w:space="0" w:color="auto"/>
            <w:right w:val="none" w:sz="0" w:space="0" w:color="auto"/>
          </w:divBdr>
        </w:div>
        <w:div w:id="1347827256">
          <w:marLeft w:val="640"/>
          <w:marRight w:val="0"/>
          <w:marTop w:val="0"/>
          <w:marBottom w:val="0"/>
          <w:divBdr>
            <w:top w:val="none" w:sz="0" w:space="0" w:color="auto"/>
            <w:left w:val="none" w:sz="0" w:space="0" w:color="auto"/>
            <w:bottom w:val="none" w:sz="0" w:space="0" w:color="auto"/>
            <w:right w:val="none" w:sz="0" w:space="0" w:color="auto"/>
          </w:divBdr>
        </w:div>
        <w:div w:id="214464995">
          <w:marLeft w:val="640"/>
          <w:marRight w:val="0"/>
          <w:marTop w:val="0"/>
          <w:marBottom w:val="0"/>
          <w:divBdr>
            <w:top w:val="none" w:sz="0" w:space="0" w:color="auto"/>
            <w:left w:val="none" w:sz="0" w:space="0" w:color="auto"/>
            <w:bottom w:val="none" w:sz="0" w:space="0" w:color="auto"/>
            <w:right w:val="none" w:sz="0" w:space="0" w:color="auto"/>
          </w:divBdr>
        </w:div>
        <w:div w:id="947740761">
          <w:marLeft w:val="640"/>
          <w:marRight w:val="0"/>
          <w:marTop w:val="0"/>
          <w:marBottom w:val="0"/>
          <w:divBdr>
            <w:top w:val="none" w:sz="0" w:space="0" w:color="auto"/>
            <w:left w:val="none" w:sz="0" w:space="0" w:color="auto"/>
            <w:bottom w:val="none" w:sz="0" w:space="0" w:color="auto"/>
            <w:right w:val="none" w:sz="0" w:space="0" w:color="auto"/>
          </w:divBdr>
        </w:div>
        <w:div w:id="1720931785">
          <w:marLeft w:val="640"/>
          <w:marRight w:val="0"/>
          <w:marTop w:val="0"/>
          <w:marBottom w:val="0"/>
          <w:divBdr>
            <w:top w:val="none" w:sz="0" w:space="0" w:color="auto"/>
            <w:left w:val="none" w:sz="0" w:space="0" w:color="auto"/>
            <w:bottom w:val="none" w:sz="0" w:space="0" w:color="auto"/>
            <w:right w:val="none" w:sz="0" w:space="0" w:color="auto"/>
          </w:divBdr>
        </w:div>
        <w:div w:id="475805079">
          <w:marLeft w:val="640"/>
          <w:marRight w:val="0"/>
          <w:marTop w:val="0"/>
          <w:marBottom w:val="0"/>
          <w:divBdr>
            <w:top w:val="none" w:sz="0" w:space="0" w:color="auto"/>
            <w:left w:val="none" w:sz="0" w:space="0" w:color="auto"/>
            <w:bottom w:val="none" w:sz="0" w:space="0" w:color="auto"/>
            <w:right w:val="none" w:sz="0" w:space="0" w:color="auto"/>
          </w:divBdr>
        </w:div>
        <w:div w:id="1927879681">
          <w:marLeft w:val="640"/>
          <w:marRight w:val="0"/>
          <w:marTop w:val="0"/>
          <w:marBottom w:val="0"/>
          <w:divBdr>
            <w:top w:val="none" w:sz="0" w:space="0" w:color="auto"/>
            <w:left w:val="none" w:sz="0" w:space="0" w:color="auto"/>
            <w:bottom w:val="none" w:sz="0" w:space="0" w:color="auto"/>
            <w:right w:val="none" w:sz="0" w:space="0" w:color="auto"/>
          </w:divBdr>
        </w:div>
        <w:div w:id="1556551811">
          <w:marLeft w:val="640"/>
          <w:marRight w:val="0"/>
          <w:marTop w:val="0"/>
          <w:marBottom w:val="0"/>
          <w:divBdr>
            <w:top w:val="none" w:sz="0" w:space="0" w:color="auto"/>
            <w:left w:val="none" w:sz="0" w:space="0" w:color="auto"/>
            <w:bottom w:val="none" w:sz="0" w:space="0" w:color="auto"/>
            <w:right w:val="none" w:sz="0" w:space="0" w:color="auto"/>
          </w:divBdr>
        </w:div>
        <w:div w:id="1657538855">
          <w:marLeft w:val="640"/>
          <w:marRight w:val="0"/>
          <w:marTop w:val="0"/>
          <w:marBottom w:val="0"/>
          <w:divBdr>
            <w:top w:val="none" w:sz="0" w:space="0" w:color="auto"/>
            <w:left w:val="none" w:sz="0" w:space="0" w:color="auto"/>
            <w:bottom w:val="none" w:sz="0" w:space="0" w:color="auto"/>
            <w:right w:val="none" w:sz="0" w:space="0" w:color="auto"/>
          </w:divBdr>
        </w:div>
        <w:div w:id="615255696">
          <w:marLeft w:val="640"/>
          <w:marRight w:val="0"/>
          <w:marTop w:val="0"/>
          <w:marBottom w:val="0"/>
          <w:divBdr>
            <w:top w:val="none" w:sz="0" w:space="0" w:color="auto"/>
            <w:left w:val="none" w:sz="0" w:space="0" w:color="auto"/>
            <w:bottom w:val="none" w:sz="0" w:space="0" w:color="auto"/>
            <w:right w:val="none" w:sz="0" w:space="0" w:color="auto"/>
          </w:divBdr>
        </w:div>
        <w:div w:id="917517233">
          <w:marLeft w:val="640"/>
          <w:marRight w:val="0"/>
          <w:marTop w:val="0"/>
          <w:marBottom w:val="0"/>
          <w:divBdr>
            <w:top w:val="none" w:sz="0" w:space="0" w:color="auto"/>
            <w:left w:val="none" w:sz="0" w:space="0" w:color="auto"/>
            <w:bottom w:val="none" w:sz="0" w:space="0" w:color="auto"/>
            <w:right w:val="none" w:sz="0" w:space="0" w:color="auto"/>
          </w:divBdr>
        </w:div>
        <w:div w:id="661465614">
          <w:marLeft w:val="640"/>
          <w:marRight w:val="0"/>
          <w:marTop w:val="0"/>
          <w:marBottom w:val="0"/>
          <w:divBdr>
            <w:top w:val="none" w:sz="0" w:space="0" w:color="auto"/>
            <w:left w:val="none" w:sz="0" w:space="0" w:color="auto"/>
            <w:bottom w:val="none" w:sz="0" w:space="0" w:color="auto"/>
            <w:right w:val="none" w:sz="0" w:space="0" w:color="auto"/>
          </w:divBdr>
        </w:div>
        <w:div w:id="1837568458">
          <w:marLeft w:val="640"/>
          <w:marRight w:val="0"/>
          <w:marTop w:val="0"/>
          <w:marBottom w:val="0"/>
          <w:divBdr>
            <w:top w:val="none" w:sz="0" w:space="0" w:color="auto"/>
            <w:left w:val="none" w:sz="0" w:space="0" w:color="auto"/>
            <w:bottom w:val="none" w:sz="0" w:space="0" w:color="auto"/>
            <w:right w:val="none" w:sz="0" w:space="0" w:color="auto"/>
          </w:divBdr>
        </w:div>
        <w:div w:id="2144761970">
          <w:marLeft w:val="640"/>
          <w:marRight w:val="0"/>
          <w:marTop w:val="0"/>
          <w:marBottom w:val="0"/>
          <w:divBdr>
            <w:top w:val="none" w:sz="0" w:space="0" w:color="auto"/>
            <w:left w:val="none" w:sz="0" w:space="0" w:color="auto"/>
            <w:bottom w:val="none" w:sz="0" w:space="0" w:color="auto"/>
            <w:right w:val="none" w:sz="0" w:space="0" w:color="auto"/>
          </w:divBdr>
        </w:div>
        <w:div w:id="1198735991">
          <w:marLeft w:val="640"/>
          <w:marRight w:val="0"/>
          <w:marTop w:val="0"/>
          <w:marBottom w:val="0"/>
          <w:divBdr>
            <w:top w:val="none" w:sz="0" w:space="0" w:color="auto"/>
            <w:left w:val="none" w:sz="0" w:space="0" w:color="auto"/>
            <w:bottom w:val="none" w:sz="0" w:space="0" w:color="auto"/>
            <w:right w:val="none" w:sz="0" w:space="0" w:color="auto"/>
          </w:divBdr>
        </w:div>
        <w:div w:id="2042777995">
          <w:marLeft w:val="640"/>
          <w:marRight w:val="0"/>
          <w:marTop w:val="0"/>
          <w:marBottom w:val="0"/>
          <w:divBdr>
            <w:top w:val="none" w:sz="0" w:space="0" w:color="auto"/>
            <w:left w:val="none" w:sz="0" w:space="0" w:color="auto"/>
            <w:bottom w:val="none" w:sz="0" w:space="0" w:color="auto"/>
            <w:right w:val="none" w:sz="0" w:space="0" w:color="auto"/>
          </w:divBdr>
        </w:div>
        <w:div w:id="1378353252">
          <w:marLeft w:val="640"/>
          <w:marRight w:val="0"/>
          <w:marTop w:val="0"/>
          <w:marBottom w:val="0"/>
          <w:divBdr>
            <w:top w:val="none" w:sz="0" w:space="0" w:color="auto"/>
            <w:left w:val="none" w:sz="0" w:space="0" w:color="auto"/>
            <w:bottom w:val="none" w:sz="0" w:space="0" w:color="auto"/>
            <w:right w:val="none" w:sz="0" w:space="0" w:color="auto"/>
          </w:divBdr>
        </w:div>
        <w:div w:id="208346442">
          <w:marLeft w:val="640"/>
          <w:marRight w:val="0"/>
          <w:marTop w:val="0"/>
          <w:marBottom w:val="0"/>
          <w:divBdr>
            <w:top w:val="none" w:sz="0" w:space="0" w:color="auto"/>
            <w:left w:val="none" w:sz="0" w:space="0" w:color="auto"/>
            <w:bottom w:val="none" w:sz="0" w:space="0" w:color="auto"/>
            <w:right w:val="none" w:sz="0" w:space="0" w:color="auto"/>
          </w:divBdr>
        </w:div>
        <w:div w:id="624779180">
          <w:marLeft w:val="640"/>
          <w:marRight w:val="0"/>
          <w:marTop w:val="0"/>
          <w:marBottom w:val="0"/>
          <w:divBdr>
            <w:top w:val="none" w:sz="0" w:space="0" w:color="auto"/>
            <w:left w:val="none" w:sz="0" w:space="0" w:color="auto"/>
            <w:bottom w:val="none" w:sz="0" w:space="0" w:color="auto"/>
            <w:right w:val="none" w:sz="0" w:space="0" w:color="auto"/>
          </w:divBdr>
        </w:div>
        <w:div w:id="1716420568">
          <w:marLeft w:val="640"/>
          <w:marRight w:val="0"/>
          <w:marTop w:val="0"/>
          <w:marBottom w:val="0"/>
          <w:divBdr>
            <w:top w:val="none" w:sz="0" w:space="0" w:color="auto"/>
            <w:left w:val="none" w:sz="0" w:space="0" w:color="auto"/>
            <w:bottom w:val="none" w:sz="0" w:space="0" w:color="auto"/>
            <w:right w:val="none" w:sz="0" w:space="0" w:color="auto"/>
          </w:divBdr>
        </w:div>
        <w:div w:id="925115890">
          <w:marLeft w:val="640"/>
          <w:marRight w:val="0"/>
          <w:marTop w:val="0"/>
          <w:marBottom w:val="0"/>
          <w:divBdr>
            <w:top w:val="none" w:sz="0" w:space="0" w:color="auto"/>
            <w:left w:val="none" w:sz="0" w:space="0" w:color="auto"/>
            <w:bottom w:val="none" w:sz="0" w:space="0" w:color="auto"/>
            <w:right w:val="none" w:sz="0" w:space="0" w:color="auto"/>
          </w:divBdr>
        </w:div>
      </w:divsChild>
    </w:div>
    <w:div w:id="1867214740">
      <w:bodyDiv w:val="1"/>
      <w:marLeft w:val="0"/>
      <w:marRight w:val="0"/>
      <w:marTop w:val="0"/>
      <w:marBottom w:val="0"/>
      <w:divBdr>
        <w:top w:val="none" w:sz="0" w:space="0" w:color="auto"/>
        <w:left w:val="none" w:sz="0" w:space="0" w:color="auto"/>
        <w:bottom w:val="none" w:sz="0" w:space="0" w:color="auto"/>
        <w:right w:val="none" w:sz="0" w:space="0" w:color="auto"/>
      </w:divBdr>
      <w:divsChild>
        <w:div w:id="1115488560">
          <w:marLeft w:val="640"/>
          <w:marRight w:val="0"/>
          <w:marTop w:val="0"/>
          <w:marBottom w:val="0"/>
          <w:divBdr>
            <w:top w:val="none" w:sz="0" w:space="0" w:color="auto"/>
            <w:left w:val="none" w:sz="0" w:space="0" w:color="auto"/>
            <w:bottom w:val="none" w:sz="0" w:space="0" w:color="auto"/>
            <w:right w:val="none" w:sz="0" w:space="0" w:color="auto"/>
          </w:divBdr>
        </w:div>
        <w:div w:id="589198779">
          <w:marLeft w:val="640"/>
          <w:marRight w:val="0"/>
          <w:marTop w:val="0"/>
          <w:marBottom w:val="0"/>
          <w:divBdr>
            <w:top w:val="none" w:sz="0" w:space="0" w:color="auto"/>
            <w:left w:val="none" w:sz="0" w:space="0" w:color="auto"/>
            <w:bottom w:val="none" w:sz="0" w:space="0" w:color="auto"/>
            <w:right w:val="none" w:sz="0" w:space="0" w:color="auto"/>
          </w:divBdr>
        </w:div>
        <w:div w:id="767313905">
          <w:marLeft w:val="640"/>
          <w:marRight w:val="0"/>
          <w:marTop w:val="0"/>
          <w:marBottom w:val="0"/>
          <w:divBdr>
            <w:top w:val="none" w:sz="0" w:space="0" w:color="auto"/>
            <w:left w:val="none" w:sz="0" w:space="0" w:color="auto"/>
            <w:bottom w:val="none" w:sz="0" w:space="0" w:color="auto"/>
            <w:right w:val="none" w:sz="0" w:space="0" w:color="auto"/>
          </w:divBdr>
        </w:div>
        <w:div w:id="286007466">
          <w:marLeft w:val="640"/>
          <w:marRight w:val="0"/>
          <w:marTop w:val="0"/>
          <w:marBottom w:val="0"/>
          <w:divBdr>
            <w:top w:val="none" w:sz="0" w:space="0" w:color="auto"/>
            <w:left w:val="none" w:sz="0" w:space="0" w:color="auto"/>
            <w:bottom w:val="none" w:sz="0" w:space="0" w:color="auto"/>
            <w:right w:val="none" w:sz="0" w:space="0" w:color="auto"/>
          </w:divBdr>
        </w:div>
        <w:div w:id="764114996">
          <w:marLeft w:val="640"/>
          <w:marRight w:val="0"/>
          <w:marTop w:val="0"/>
          <w:marBottom w:val="0"/>
          <w:divBdr>
            <w:top w:val="none" w:sz="0" w:space="0" w:color="auto"/>
            <w:left w:val="none" w:sz="0" w:space="0" w:color="auto"/>
            <w:bottom w:val="none" w:sz="0" w:space="0" w:color="auto"/>
            <w:right w:val="none" w:sz="0" w:space="0" w:color="auto"/>
          </w:divBdr>
        </w:div>
        <w:div w:id="90977173">
          <w:marLeft w:val="640"/>
          <w:marRight w:val="0"/>
          <w:marTop w:val="0"/>
          <w:marBottom w:val="0"/>
          <w:divBdr>
            <w:top w:val="none" w:sz="0" w:space="0" w:color="auto"/>
            <w:left w:val="none" w:sz="0" w:space="0" w:color="auto"/>
            <w:bottom w:val="none" w:sz="0" w:space="0" w:color="auto"/>
            <w:right w:val="none" w:sz="0" w:space="0" w:color="auto"/>
          </w:divBdr>
        </w:div>
        <w:div w:id="69694072">
          <w:marLeft w:val="640"/>
          <w:marRight w:val="0"/>
          <w:marTop w:val="0"/>
          <w:marBottom w:val="0"/>
          <w:divBdr>
            <w:top w:val="none" w:sz="0" w:space="0" w:color="auto"/>
            <w:left w:val="none" w:sz="0" w:space="0" w:color="auto"/>
            <w:bottom w:val="none" w:sz="0" w:space="0" w:color="auto"/>
            <w:right w:val="none" w:sz="0" w:space="0" w:color="auto"/>
          </w:divBdr>
        </w:div>
        <w:div w:id="555512307">
          <w:marLeft w:val="640"/>
          <w:marRight w:val="0"/>
          <w:marTop w:val="0"/>
          <w:marBottom w:val="0"/>
          <w:divBdr>
            <w:top w:val="none" w:sz="0" w:space="0" w:color="auto"/>
            <w:left w:val="none" w:sz="0" w:space="0" w:color="auto"/>
            <w:bottom w:val="none" w:sz="0" w:space="0" w:color="auto"/>
            <w:right w:val="none" w:sz="0" w:space="0" w:color="auto"/>
          </w:divBdr>
        </w:div>
        <w:div w:id="599263653">
          <w:marLeft w:val="640"/>
          <w:marRight w:val="0"/>
          <w:marTop w:val="0"/>
          <w:marBottom w:val="0"/>
          <w:divBdr>
            <w:top w:val="none" w:sz="0" w:space="0" w:color="auto"/>
            <w:left w:val="none" w:sz="0" w:space="0" w:color="auto"/>
            <w:bottom w:val="none" w:sz="0" w:space="0" w:color="auto"/>
            <w:right w:val="none" w:sz="0" w:space="0" w:color="auto"/>
          </w:divBdr>
        </w:div>
        <w:div w:id="406417928">
          <w:marLeft w:val="640"/>
          <w:marRight w:val="0"/>
          <w:marTop w:val="0"/>
          <w:marBottom w:val="0"/>
          <w:divBdr>
            <w:top w:val="none" w:sz="0" w:space="0" w:color="auto"/>
            <w:left w:val="none" w:sz="0" w:space="0" w:color="auto"/>
            <w:bottom w:val="none" w:sz="0" w:space="0" w:color="auto"/>
            <w:right w:val="none" w:sz="0" w:space="0" w:color="auto"/>
          </w:divBdr>
        </w:div>
        <w:div w:id="1068501033">
          <w:marLeft w:val="640"/>
          <w:marRight w:val="0"/>
          <w:marTop w:val="0"/>
          <w:marBottom w:val="0"/>
          <w:divBdr>
            <w:top w:val="none" w:sz="0" w:space="0" w:color="auto"/>
            <w:left w:val="none" w:sz="0" w:space="0" w:color="auto"/>
            <w:bottom w:val="none" w:sz="0" w:space="0" w:color="auto"/>
            <w:right w:val="none" w:sz="0" w:space="0" w:color="auto"/>
          </w:divBdr>
        </w:div>
        <w:div w:id="249195380">
          <w:marLeft w:val="640"/>
          <w:marRight w:val="0"/>
          <w:marTop w:val="0"/>
          <w:marBottom w:val="0"/>
          <w:divBdr>
            <w:top w:val="none" w:sz="0" w:space="0" w:color="auto"/>
            <w:left w:val="none" w:sz="0" w:space="0" w:color="auto"/>
            <w:bottom w:val="none" w:sz="0" w:space="0" w:color="auto"/>
            <w:right w:val="none" w:sz="0" w:space="0" w:color="auto"/>
          </w:divBdr>
        </w:div>
        <w:div w:id="1448618166">
          <w:marLeft w:val="640"/>
          <w:marRight w:val="0"/>
          <w:marTop w:val="0"/>
          <w:marBottom w:val="0"/>
          <w:divBdr>
            <w:top w:val="none" w:sz="0" w:space="0" w:color="auto"/>
            <w:left w:val="none" w:sz="0" w:space="0" w:color="auto"/>
            <w:bottom w:val="none" w:sz="0" w:space="0" w:color="auto"/>
            <w:right w:val="none" w:sz="0" w:space="0" w:color="auto"/>
          </w:divBdr>
        </w:div>
        <w:div w:id="1685277307">
          <w:marLeft w:val="640"/>
          <w:marRight w:val="0"/>
          <w:marTop w:val="0"/>
          <w:marBottom w:val="0"/>
          <w:divBdr>
            <w:top w:val="none" w:sz="0" w:space="0" w:color="auto"/>
            <w:left w:val="none" w:sz="0" w:space="0" w:color="auto"/>
            <w:bottom w:val="none" w:sz="0" w:space="0" w:color="auto"/>
            <w:right w:val="none" w:sz="0" w:space="0" w:color="auto"/>
          </w:divBdr>
        </w:div>
        <w:div w:id="1689134676">
          <w:marLeft w:val="640"/>
          <w:marRight w:val="0"/>
          <w:marTop w:val="0"/>
          <w:marBottom w:val="0"/>
          <w:divBdr>
            <w:top w:val="none" w:sz="0" w:space="0" w:color="auto"/>
            <w:left w:val="none" w:sz="0" w:space="0" w:color="auto"/>
            <w:bottom w:val="none" w:sz="0" w:space="0" w:color="auto"/>
            <w:right w:val="none" w:sz="0" w:space="0" w:color="auto"/>
          </w:divBdr>
        </w:div>
        <w:div w:id="1826556061">
          <w:marLeft w:val="640"/>
          <w:marRight w:val="0"/>
          <w:marTop w:val="0"/>
          <w:marBottom w:val="0"/>
          <w:divBdr>
            <w:top w:val="none" w:sz="0" w:space="0" w:color="auto"/>
            <w:left w:val="none" w:sz="0" w:space="0" w:color="auto"/>
            <w:bottom w:val="none" w:sz="0" w:space="0" w:color="auto"/>
            <w:right w:val="none" w:sz="0" w:space="0" w:color="auto"/>
          </w:divBdr>
        </w:div>
        <w:div w:id="1787232661">
          <w:marLeft w:val="640"/>
          <w:marRight w:val="0"/>
          <w:marTop w:val="0"/>
          <w:marBottom w:val="0"/>
          <w:divBdr>
            <w:top w:val="none" w:sz="0" w:space="0" w:color="auto"/>
            <w:left w:val="none" w:sz="0" w:space="0" w:color="auto"/>
            <w:bottom w:val="none" w:sz="0" w:space="0" w:color="auto"/>
            <w:right w:val="none" w:sz="0" w:space="0" w:color="auto"/>
          </w:divBdr>
        </w:div>
        <w:div w:id="1157310046">
          <w:marLeft w:val="640"/>
          <w:marRight w:val="0"/>
          <w:marTop w:val="0"/>
          <w:marBottom w:val="0"/>
          <w:divBdr>
            <w:top w:val="none" w:sz="0" w:space="0" w:color="auto"/>
            <w:left w:val="none" w:sz="0" w:space="0" w:color="auto"/>
            <w:bottom w:val="none" w:sz="0" w:space="0" w:color="auto"/>
            <w:right w:val="none" w:sz="0" w:space="0" w:color="auto"/>
          </w:divBdr>
        </w:div>
        <w:div w:id="1816604533">
          <w:marLeft w:val="640"/>
          <w:marRight w:val="0"/>
          <w:marTop w:val="0"/>
          <w:marBottom w:val="0"/>
          <w:divBdr>
            <w:top w:val="none" w:sz="0" w:space="0" w:color="auto"/>
            <w:left w:val="none" w:sz="0" w:space="0" w:color="auto"/>
            <w:bottom w:val="none" w:sz="0" w:space="0" w:color="auto"/>
            <w:right w:val="none" w:sz="0" w:space="0" w:color="auto"/>
          </w:divBdr>
        </w:div>
        <w:div w:id="974455688">
          <w:marLeft w:val="640"/>
          <w:marRight w:val="0"/>
          <w:marTop w:val="0"/>
          <w:marBottom w:val="0"/>
          <w:divBdr>
            <w:top w:val="none" w:sz="0" w:space="0" w:color="auto"/>
            <w:left w:val="none" w:sz="0" w:space="0" w:color="auto"/>
            <w:bottom w:val="none" w:sz="0" w:space="0" w:color="auto"/>
            <w:right w:val="none" w:sz="0" w:space="0" w:color="auto"/>
          </w:divBdr>
        </w:div>
        <w:div w:id="63378312">
          <w:marLeft w:val="640"/>
          <w:marRight w:val="0"/>
          <w:marTop w:val="0"/>
          <w:marBottom w:val="0"/>
          <w:divBdr>
            <w:top w:val="none" w:sz="0" w:space="0" w:color="auto"/>
            <w:left w:val="none" w:sz="0" w:space="0" w:color="auto"/>
            <w:bottom w:val="none" w:sz="0" w:space="0" w:color="auto"/>
            <w:right w:val="none" w:sz="0" w:space="0" w:color="auto"/>
          </w:divBdr>
        </w:div>
        <w:div w:id="1394961473">
          <w:marLeft w:val="640"/>
          <w:marRight w:val="0"/>
          <w:marTop w:val="0"/>
          <w:marBottom w:val="0"/>
          <w:divBdr>
            <w:top w:val="none" w:sz="0" w:space="0" w:color="auto"/>
            <w:left w:val="none" w:sz="0" w:space="0" w:color="auto"/>
            <w:bottom w:val="none" w:sz="0" w:space="0" w:color="auto"/>
            <w:right w:val="none" w:sz="0" w:space="0" w:color="auto"/>
          </w:divBdr>
        </w:div>
        <w:div w:id="498083152">
          <w:marLeft w:val="640"/>
          <w:marRight w:val="0"/>
          <w:marTop w:val="0"/>
          <w:marBottom w:val="0"/>
          <w:divBdr>
            <w:top w:val="none" w:sz="0" w:space="0" w:color="auto"/>
            <w:left w:val="none" w:sz="0" w:space="0" w:color="auto"/>
            <w:bottom w:val="none" w:sz="0" w:space="0" w:color="auto"/>
            <w:right w:val="none" w:sz="0" w:space="0" w:color="auto"/>
          </w:divBdr>
        </w:div>
        <w:div w:id="194541004">
          <w:marLeft w:val="640"/>
          <w:marRight w:val="0"/>
          <w:marTop w:val="0"/>
          <w:marBottom w:val="0"/>
          <w:divBdr>
            <w:top w:val="none" w:sz="0" w:space="0" w:color="auto"/>
            <w:left w:val="none" w:sz="0" w:space="0" w:color="auto"/>
            <w:bottom w:val="none" w:sz="0" w:space="0" w:color="auto"/>
            <w:right w:val="none" w:sz="0" w:space="0" w:color="auto"/>
          </w:divBdr>
        </w:div>
        <w:div w:id="1293905319">
          <w:marLeft w:val="640"/>
          <w:marRight w:val="0"/>
          <w:marTop w:val="0"/>
          <w:marBottom w:val="0"/>
          <w:divBdr>
            <w:top w:val="none" w:sz="0" w:space="0" w:color="auto"/>
            <w:left w:val="none" w:sz="0" w:space="0" w:color="auto"/>
            <w:bottom w:val="none" w:sz="0" w:space="0" w:color="auto"/>
            <w:right w:val="none" w:sz="0" w:space="0" w:color="auto"/>
          </w:divBdr>
        </w:div>
        <w:div w:id="916984708">
          <w:marLeft w:val="640"/>
          <w:marRight w:val="0"/>
          <w:marTop w:val="0"/>
          <w:marBottom w:val="0"/>
          <w:divBdr>
            <w:top w:val="none" w:sz="0" w:space="0" w:color="auto"/>
            <w:left w:val="none" w:sz="0" w:space="0" w:color="auto"/>
            <w:bottom w:val="none" w:sz="0" w:space="0" w:color="auto"/>
            <w:right w:val="none" w:sz="0" w:space="0" w:color="auto"/>
          </w:divBdr>
        </w:div>
        <w:div w:id="745759188">
          <w:marLeft w:val="640"/>
          <w:marRight w:val="0"/>
          <w:marTop w:val="0"/>
          <w:marBottom w:val="0"/>
          <w:divBdr>
            <w:top w:val="none" w:sz="0" w:space="0" w:color="auto"/>
            <w:left w:val="none" w:sz="0" w:space="0" w:color="auto"/>
            <w:bottom w:val="none" w:sz="0" w:space="0" w:color="auto"/>
            <w:right w:val="none" w:sz="0" w:space="0" w:color="auto"/>
          </w:divBdr>
        </w:div>
        <w:div w:id="451293254">
          <w:marLeft w:val="640"/>
          <w:marRight w:val="0"/>
          <w:marTop w:val="0"/>
          <w:marBottom w:val="0"/>
          <w:divBdr>
            <w:top w:val="none" w:sz="0" w:space="0" w:color="auto"/>
            <w:left w:val="none" w:sz="0" w:space="0" w:color="auto"/>
            <w:bottom w:val="none" w:sz="0" w:space="0" w:color="auto"/>
            <w:right w:val="none" w:sz="0" w:space="0" w:color="auto"/>
          </w:divBdr>
        </w:div>
        <w:div w:id="1936134432">
          <w:marLeft w:val="640"/>
          <w:marRight w:val="0"/>
          <w:marTop w:val="0"/>
          <w:marBottom w:val="0"/>
          <w:divBdr>
            <w:top w:val="none" w:sz="0" w:space="0" w:color="auto"/>
            <w:left w:val="none" w:sz="0" w:space="0" w:color="auto"/>
            <w:bottom w:val="none" w:sz="0" w:space="0" w:color="auto"/>
            <w:right w:val="none" w:sz="0" w:space="0" w:color="auto"/>
          </w:divBdr>
        </w:div>
        <w:div w:id="230121386">
          <w:marLeft w:val="640"/>
          <w:marRight w:val="0"/>
          <w:marTop w:val="0"/>
          <w:marBottom w:val="0"/>
          <w:divBdr>
            <w:top w:val="none" w:sz="0" w:space="0" w:color="auto"/>
            <w:left w:val="none" w:sz="0" w:space="0" w:color="auto"/>
            <w:bottom w:val="none" w:sz="0" w:space="0" w:color="auto"/>
            <w:right w:val="none" w:sz="0" w:space="0" w:color="auto"/>
          </w:divBdr>
        </w:div>
        <w:div w:id="612442130">
          <w:marLeft w:val="640"/>
          <w:marRight w:val="0"/>
          <w:marTop w:val="0"/>
          <w:marBottom w:val="0"/>
          <w:divBdr>
            <w:top w:val="none" w:sz="0" w:space="0" w:color="auto"/>
            <w:left w:val="none" w:sz="0" w:space="0" w:color="auto"/>
            <w:bottom w:val="none" w:sz="0" w:space="0" w:color="auto"/>
            <w:right w:val="none" w:sz="0" w:space="0" w:color="auto"/>
          </w:divBdr>
        </w:div>
        <w:div w:id="1749306729">
          <w:marLeft w:val="640"/>
          <w:marRight w:val="0"/>
          <w:marTop w:val="0"/>
          <w:marBottom w:val="0"/>
          <w:divBdr>
            <w:top w:val="none" w:sz="0" w:space="0" w:color="auto"/>
            <w:left w:val="none" w:sz="0" w:space="0" w:color="auto"/>
            <w:bottom w:val="none" w:sz="0" w:space="0" w:color="auto"/>
            <w:right w:val="none" w:sz="0" w:space="0" w:color="auto"/>
          </w:divBdr>
        </w:div>
        <w:div w:id="1538808514">
          <w:marLeft w:val="640"/>
          <w:marRight w:val="0"/>
          <w:marTop w:val="0"/>
          <w:marBottom w:val="0"/>
          <w:divBdr>
            <w:top w:val="none" w:sz="0" w:space="0" w:color="auto"/>
            <w:left w:val="none" w:sz="0" w:space="0" w:color="auto"/>
            <w:bottom w:val="none" w:sz="0" w:space="0" w:color="auto"/>
            <w:right w:val="none" w:sz="0" w:space="0" w:color="auto"/>
          </w:divBdr>
        </w:div>
        <w:div w:id="1656106842">
          <w:marLeft w:val="640"/>
          <w:marRight w:val="0"/>
          <w:marTop w:val="0"/>
          <w:marBottom w:val="0"/>
          <w:divBdr>
            <w:top w:val="none" w:sz="0" w:space="0" w:color="auto"/>
            <w:left w:val="none" w:sz="0" w:space="0" w:color="auto"/>
            <w:bottom w:val="none" w:sz="0" w:space="0" w:color="auto"/>
            <w:right w:val="none" w:sz="0" w:space="0" w:color="auto"/>
          </w:divBdr>
        </w:div>
        <w:div w:id="607011391">
          <w:marLeft w:val="640"/>
          <w:marRight w:val="0"/>
          <w:marTop w:val="0"/>
          <w:marBottom w:val="0"/>
          <w:divBdr>
            <w:top w:val="none" w:sz="0" w:space="0" w:color="auto"/>
            <w:left w:val="none" w:sz="0" w:space="0" w:color="auto"/>
            <w:bottom w:val="none" w:sz="0" w:space="0" w:color="auto"/>
            <w:right w:val="none" w:sz="0" w:space="0" w:color="auto"/>
          </w:divBdr>
        </w:div>
        <w:div w:id="47917017">
          <w:marLeft w:val="640"/>
          <w:marRight w:val="0"/>
          <w:marTop w:val="0"/>
          <w:marBottom w:val="0"/>
          <w:divBdr>
            <w:top w:val="none" w:sz="0" w:space="0" w:color="auto"/>
            <w:left w:val="none" w:sz="0" w:space="0" w:color="auto"/>
            <w:bottom w:val="none" w:sz="0" w:space="0" w:color="auto"/>
            <w:right w:val="none" w:sz="0" w:space="0" w:color="auto"/>
          </w:divBdr>
        </w:div>
        <w:div w:id="1331903679">
          <w:marLeft w:val="640"/>
          <w:marRight w:val="0"/>
          <w:marTop w:val="0"/>
          <w:marBottom w:val="0"/>
          <w:divBdr>
            <w:top w:val="none" w:sz="0" w:space="0" w:color="auto"/>
            <w:left w:val="none" w:sz="0" w:space="0" w:color="auto"/>
            <w:bottom w:val="none" w:sz="0" w:space="0" w:color="auto"/>
            <w:right w:val="none" w:sz="0" w:space="0" w:color="auto"/>
          </w:divBdr>
        </w:div>
        <w:div w:id="119298658">
          <w:marLeft w:val="640"/>
          <w:marRight w:val="0"/>
          <w:marTop w:val="0"/>
          <w:marBottom w:val="0"/>
          <w:divBdr>
            <w:top w:val="none" w:sz="0" w:space="0" w:color="auto"/>
            <w:left w:val="none" w:sz="0" w:space="0" w:color="auto"/>
            <w:bottom w:val="none" w:sz="0" w:space="0" w:color="auto"/>
            <w:right w:val="none" w:sz="0" w:space="0" w:color="auto"/>
          </w:divBdr>
        </w:div>
        <w:div w:id="2103796805">
          <w:marLeft w:val="640"/>
          <w:marRight w:val="0"/>
          <w:marTop w:val="0"/>
          <w:marBottom w:val="0"/>
          <w:divBdr>
            <w:top w:val="none" w:sz="0" w:space="0" w:color="auto"/>
            <w:left w:val="none" w:sz="0" w:space="0" w:color="auto"/>
            <w:bottom w:val="none" w:sz="0" w:space="0" w:color="auto"/>
            <w:right w:val="none" w:sz="0" w:space="0" w:color="auto"/>
          </w:divBdr>
        </w:div>
        <w:div w:id="1196037679">
          <w:marLeft w:val="640"/>
          <w:marRight w:val="0"/>
          <w:marTop w:val="0"/>
          <w:marBottom w:val="0"/>
          <w:divBdr>
            <w:top w:val="none" w:sz="0" w:space="0" w:color="auto"/>
            <w:left w:val="none" w:sz="0" w:space="0" w:color="auto"/>
            <w:bottom w:val="none" w:sz="0" w:space="0" w:color="auto"/>
            <w:right w:val="none" w:sz="0" w:space="0" w:color="auto"/>
          </w:divBdr>
        </w:div>
        <w:div w:id="238171294">
          <w:marLeft w:val="640"/>
          <w:marRight w:val="0"/>
          <w:marTop w:val="0"/>
          <w:marBottom w:val="0"/>
          <w:divBdr>
            <w:top w:val="none" w:sz="0" w:space="0" w:color="auto"/>
            <w:left w:val="none" w:sz="0" w:space="0" w:color="auto"/>
            <w:bottom w:val="none" w:sz="0" w:space="0" w:color="auto"/>
            <w:right w:val="none" w:sz="0" w:space="0" w:color="auto"/>
          </w:divBdr>
        </w:div>
        <w:div w:id="493180081">
          <w:marLeft w:val="640"/>
          <w:marRight w:val="0"/>
          <w:marTop w:val="0"/>
          <w:marBottom w:val="0"/>
          <w:divBdr>
            <w:top w:val="none" w:sz="0" w:space="0" w:color="auto"/>
            <w:left w:val="none" w:sz="0" w:space="0" w:color="auto"/>
            <w:bottom w:val="none" w:sz="0" w:space="0" w:color="auto"/>
            <w:right w:val="none" w:sz="0" w:space="0" w:color="auto"/>
          </w:divBdr>
        </w:div>
        <w:div w:id="769006572">
          <w:marLeft w:val="640"/>
          <w:marRight w:val="0"/>
          <w:marTop w:val="0"/>
          <w:marBottom w:val="0"/>
          <w:divBdr>
            <w:top w:val="none" w:sz="0" w:space="0" w:color="auto"/>
            <w:left w:val="none" w:sz="0" w:space="0" w:color="auto"/>
            <w:bottom w:val="none" w:sz="0" w:space="0" w:color="auto"/>
            <w:right w:val="none" w:sz="0" w:space="0" w:color="auto"/>
          </w:divBdr>
        </w:div>
        <w:div w:id="1046950620">
          <w:marLeft w:val="640"/>
          <w:marRight w:val="0"/>
          <w:marTop w:val="0"/>
          <w:marBottom w:val="0"/>
          <w:divBdr>
            <w:top w:val="none" w:sz="0" w:space="0" w:color="auto"/>
            <w:left w:val="none" w:sz="0" w:space="0" w:color="auto"/>
            <w:bottom w:val="none" w:sz="0" w:space="0" w:color="auto"/>
            <w:right w:val="none" w:sz="0" w:space="0" w:color="auto"/>
          </w:divBdr>
        </w:div>
        <w:div w:id="801773224">
          <w:marLeft w:val="640"/>
          <w:marRight w:val="0"/>
          <w:marTop w:val="0"/>
          <w:marBottom w:val="0"/>
          <w:divBdr>
            <w:top w:val="none" w:sz="0" w:space="0" w:color="auto"/>
            <w:left w:val="none" w:sz="0" w:space="0" w:color="auto"/>
            <w:bottom w:val="none" w:sz="0" w:space="0" w:color="auto"/>
            <w:right w:val="none" w:sz="0" w:space="0" w:color="auto"/>
          </w:divBdr>
        </w:div>
        <w:div w:id="1022823250">
          <w:marLeft w:val="640"/>
          <w:marRight w:val="0"/>
          <w:marTop w:val="0"/>
          <w:marBottom w:val="0"/>
          <w:divBdr>
            <w:top w:val="none" w:sz="0" w:space="0" w:color="auto"/>
            <w:left w:val="none" w:sz="0" w:space="0" w:color="auto"/>
            <w:bottom w:val="none" w:sz="0" w:space="0" w:color="auto"/>
            <w:right w:val="none" w:sz="0" w:space="0" w:color="auto"/>
          </w:divBdr>
        </w:div>
        <w:div w:id="1592619507">
          <w:marLeft w:val="640"/>
          <w:marRight w:val="0"/>
          <w:marTop w:val="0"/>
          <w:marBottom w:val="0"/>
          <w:divBdr>
            <w:top w:val="none" w:sz="0" w:space="0" w:color="auto"/>
            <w:left w:val="none" w:sz="0" w:space="0" w:color="auto"/>
            <w:bottom w:val="none" w:sz="0" w:space="0" w:color="auto"/>
            <w:right w:val="none" w:sz="0" w:space="0" w:color="auto"/>
          </w:divBdr>
        </w:div>
        <w:div w:id="242690955">
          <w:marLeft w:val="640"/>
          <w:marRight w:val="0"/>
          <w:marTop w:val="0"/>
          <w:marBottom w:val="0"/>
          <w:divBdr>
            <w:top w:val="none" w:sz="0" w:space="0" w:color="auto"/>
            <w:left w:val="none" w:sz="0" w:space="0" w:color="auto"/>
            <w:bottom w:val="none" w:sz="0" w:space="0" w:color="auto"/>
            <w:right w:val="none" w:sz="0" w:space="0" w:color="auto"/>
          </w:divBdr>
        </w:div>
        <w:div w:id="48497768">
          <w:marLeft w:val="640"/>
          <w:marRight w:val="0"/>
          <w:marTop w:val="0"/>
          <w:marBottom w:val="0"/>
          <w:divBdr>
            <w:top w:val="none" w:sz="0" w:space="0" w:color="auto"/>
            <w:left w:val="none" w:sz="0" w:space="0" w:color="auto"/>
            <w:bottom w:val="none" w:sz="0" w:space="0" w:color="auto"/>
            <w:right w:val="none" w:sz="0" w:space="0" w:color="auto"/>
          </w:divBdr>
        </w:div>
        <w:div w:id="395398832">
          <w:marLeft w:val="640"/>
          <w:marRight w:val="0"/>
          <w:marTop w:val="0"/>
          <w:marBottom w:val="0"/>
          <w:divBdr>
            <w:top w:val="none" w:sz="0" w:space="0" w:color="auto"/>
            <w:left w:val="none" w:sz="0" w:space="0" w:color="auto"/>
            <w:bottom w:val="none" w:sz="0" w:space="0" w:color="auto"/>
            <w:right w:val="none" w:sz="0" w:space="0" w:color="auto"/>
          </w:divBdr>
        </w:div>
        <w:div w:id="1654603897">
          <w:marLeft w:val="640"/>
          <w:marRight w:val="0"/>
          <w:marTop w:val="0"/>
          <w:marBottom w:val="0"/>
          <w:divBdr>
            <w:top w:val="none" w:sz="0" w:space="0" w:color="auto"/>
            <w:left w:val="none" w:sz="0" w:space="0" w:color="auto"/>
            <w:bottom w:val="none" w:sz="0" w:space="0" w:color="auto"/>
            <w:right w:val="none" w:sz="0" w:space="0" w:color="auto"/>
          </w:divBdr>
        </w:div>
        <w:div w:id="209198148">
          <w:marLeft w:val="640"/>
          <w:marRight w:val="0"/>
          <w:marTop w:val="0"/>
          <w:marBottom w:val="0"/>
          <w:divBdr>
            <w:top w:val="none" w:sz="0" w:space="0" w:color="auto"/>
            <w:left w:val="none" w:sz="0" w:space="0" w:color="auto"/>
            <w:bottom w:val="none" w:sz="0" w:space="0" w:color="auto"/>
            <w:right w:val="none" w:sz="0" w:space="0" w:color="auto"/>
          </w:divBdr>
        </w:div>
        <w:div w:id="1527016398">
          <w:marLeft w:val="640"/>
          <w:marRight w:val="0"/>
          <w:marTop w:val="0"/>
          <w:marBottom w:val="0"/>
          <w:divBdr>
            <w:top w:val="none" w:sz="0" w:space="0" w:color="auto"/>
            <w:left w:val="none" w:sz="0" w:space="0" w:color="auto"/>
            <w:bottom w:val="none" w:sz="0" w:space="0" w:color="auto"/>
            <w:right w:val="none" w:sz="0" w:space="0" w:color="auto"/>
          </w:divBdr>
        </w:div>
        <w:div w:id="1939873036">
          <w:marLeft w:val="640"/>
          <w:marRight w:val="0"/>
          <w:marTop w:val="0"/>
          <w:marBottom w:val="0"/>
          <w:divBdr>
            <w:top w:val="none" w:sz="0" w:space="0" w:color="auto"/>
            <w:left w:val="none" w:sz="0" w:space="0" w:color="auto"/>
            <w:bottom w:val="none" w:sz="0" w:space="0" w:color="auto"/>
            <w:right w:val="none" w:sz="0" w:space="0" w:color="auto"/>
          </w:divBdr>
        </w:div>
        <w:div w:id="1729261416">
          <w:marLeft w:val="640"/>
          <w:marRight w:val="0"/>
          <w:marTop w:val="0"/>
          <w:marBottom w:val="0"/>
          <w:divBdr>
            <w:top w:val="none" w:sz="0" w:space="0" w:color="auto"/>
            <w:left w:val="none" w:sz="0" w:space="0" w:color="auto"/>
            <w:bottom w:val="none" w:sz="0" w:space="0" w:color="auto"/>
            <w:right w:val="none" w:sz="0" w:space="0" w:color="auto"/>
          </w:divBdr>
        </w:div>
        <w:div w:id="386924921">
          <w:marLeft w:val="640"/>
          <w:marRight w:val="0"/>
          <w:marTop w:val="0"/>
          <w:marBottom w:val="0"/>
          <w:divBdr>
            <w:top w:val="none" w:sz="0" w:space="0" w:color="auto"/>
            <w:left w:val="none" w:sz="0" w:space="0" w:color="auto"/>
            <w:bottom w:val="none" w:sz="0" w:space="0" w:color="auto"/>
            <w:right w:val="none" w:sz="0" w:space="0" w:color="auto"/>
          </w:divBdr>
        </w:div>
        <w:div w:id="2002149678">
          <w:marLeft w:val="640"/>
          <w:marRight w:val="0"/>
          <w:marTop w:val="0"/>
          <w:marBottom w:val="0"/>
          <w:divBdr>
            <w:top w:val="none" w:sz="0" w:space="0" w:color="auto"/>
            <w:left w:val="none" w:sz="0" w:space="0" w:color="auto"/>
            <w:bottom w:val="none" w:sz="0" w:space="0" w:color="auto"/>
            <w:right w:val="none" w:sz="0" w:space="0" w:color="auto"/>
          </w:divBdr>
        </w:div>
        <w:div w:id="1101605407">
          <w:marLeft w:val="640"/>
          <w:marRight w:val="0"/>
          <w:marTop w:val="0"/>
          <w:marBottom w:val="0"/>
          <w:divBdr>
            <w:top w:val="none" w:sz="0" w:space="0" w:color="auto"/>
            <w:left w:val="none" w:sz="0" w:space="0" w:color="auto"/>
            <w:bottom w:val="none" w:sz="0" w:space="0" w:color="auto"/>
            <w:right w:val="none" w:sz="0" w:space="0" w:color="auto"/>
          </w:divBdr>
        </w:div>
        <w:div w:id="1918902290">
          <w:marLeft w:val="640"/>
          <w:marRight w:val="0"/>
          <w:marTop w:val="0"/>
          <w:marBottom w:val="0"/>
          <w:divBdr>
            <w:top w:val="none" w:sz="0" w:space="0" w:color="auto"/>
            <w:left w:val="none" w:sz="0" w:space="0" w:color="auto"/>
            <w:bottom w:val="none" w:sz="0" w:space="0" w:color="auto"/>
            <w:right w:val="none" w:sz="0" w:space="0" w:color="auto"/>
          </w:divBdr>
        </w:div>
        <w:div w:id="1611862511">
          <w:marLeft w:val="640"/>
          <w:marRight w:val="0"/>
          <w:marTop w:val="0"/>
          <w:marBottom w:val="0"/>
          <w:divBdr>
            <w:top w:val="none" w:sz="0" w:space="0" w:color="auto"/>
            <w:left w:val="none" w:sz="0" w:space="0" w:color="auto"/>
            <w:bottom w:val="none" w:sz="0" w:space="0" w:color="auto"/>
            <w:right w:val="none" w:sz="0" w:space="0" w:color="auto"/>
          </w:divBdr>
        </w:div>
        <w:div w:id="268121499">
          <w:marLeft w:val="640"/>
          <w:marRight w:val="0"/>
          <w:marTop w:val="0"/>
          <w:marBottom w:val="0"/>
          <w:divBdr>
            <w:top w:val="none" w:sz="0" w:space="0" w:color="auto"/>
            <w:left w:val="none" w:sz="0" w:space="0" w:color="auto"/>
            <w:bottom w:val="none" w:sz="0" w:space="0" w:color="auto"/>
            <w:right w:val="none" w:sz="0" w:space="0" w:color="auto"/>
          </w:divBdr>
        </w:div>
        <w:div w:id="367144196">
          <w:marLeft w:val="640"/>
          <w:marRight w:val="0"/>
          <w:marTop w:val="0"/>
          <w:marBottom w:val="0"/>
          <w:divBdr>
            <w:top w:val="none" w:sz="0" w:space="0" w:color="auto"/>
            <w:left w:val="none" w:sz="0" w:space="0" w:color="auto"/>
            <w:bottom w:val="none" w:sz="0" w:space="0" w:color="auto"/>
            <w:right w:val="none" w:sz="0" w:space="0" w:color="auto"/>
          </w:divBdr>
        </w:div>
        <w:div w:id="120803807">
          <w:marLeft w:val="640"/>
          <w:marRight w:val="0"/>
          <w:marTop w:val="0"/>
          <w:marBottom w:val="0"/>
          <w:divBdr>
            <w:top w:val="none" w:sz="0" w:space="0" w:color="auto"/>
            <w:left w:val="none" w:sz="0" w:space="0" w:color="auto"/>
            <w:bottom w:val="none" w:sz="0" w:space="0" w:color="auto"/>
            <w:right w:val="none" w:sz="0" w:space="0" w:color="auto"/>
          </w:divBdr>
        </w:div>
        <w:div w:id="2117750186">
          <w:marLeft w:val="640"/>
          <w:marRight w:val="0"/>
          <w:marTop w:val="0"/>
          <w:marBottom w:val="0"/>
          <w:divBdr>
            <w:top w:val="none" w:sz="0" w:space="0" w:color="auto"/>
            <w:left w:val="none" w:sz="0" w:space="0" w:color="auto"/>
            <w:bottom w:val="none" w:sz="0" w:space="0" w:color="auto"/>
            <w:right w:val="none" w:sz="0" w:space="0" w:color="auto"/>
          </w:divBdr>
        </w:div>
        <w:div w:id="256987413">
          <w:marLeft w:val="640"/>
          <w:marRight w:val="0"/>
          <w:marTop w:val="0"/>
          <w:marBottom w:val="0"/>
          <w:divBdr>
            <w:top w:val="none" w:sz="0" w:space="0" w:color="auto"/>
            <w:left w:val="none" w:sz="0" w:space="0" w:color="auto"/>
            <w:bottom w:val="none" w:sz="0" w:space="0" w:color="auto"/>
            <w:right w:val="none" w:sz="0" w:space="0" w:color="auto"/>
          </w:divBdr>
        </w:div>
        <w:div w:id="1060249490">
          <w:marLeft w:val="640"/>
          <w:marRight w:val="0"/>
          <w:marTop w:val="0"/>
          <w:marBottom w:val="0"/>
          <w:divBdr>
            <w:top w:val="none" w:sz="0" w:space="0" w:color="auto"/>
            <w:left w:val="none" w:sz="0" w:space="0" w:color="auto"/>
            <w:bottom w:val="none" w:sz="0" w:space="0" w:color="auto"/>
            <w:right w:val="none" w:sz="0" w:space="0" w:color="auto"/>
          </w:divBdr>
        </w:div>
        <w:div w:id="1000037815">
          <w:marLeft w:val="640"/>
          <w:marRight w:val="0"/>
          <w:marTop w:val="0"/>
          <w:marBottom w:val="0"/>
          <w:divBdr>
            <w:top w:val="none" w:sz="0" w:space="0" w:color="auto"/>
            <w:left w:val="none" w:sz="0" w:space="0" w:color="auto"/>
            <w:bottom w:val="none" w:sz="0" w:space="0" w:color="auto"/>
            <w:right w:val="none" w:sz="0" w:space="0" w:color="auto"/>
          </w:divBdr>
        </w:div>
        <w:div w:id="1389642976">
          <w:marLeft w:val="640"/>
          <w:marRight w:val="0"/>
          <w:marTop w:val="0"/>
          <w:marBottom w:val="0"/>
          <w:divBdr>
            <w:top w:val="none" w:sz="0" w:space="0" w:color="auto"/>
            <w:left w:val="none" w:sz="0" w:space="0" w:color="auto"/>
            <w:bottom w:val="none" w:sz="0" w:space="0" w:color="auto"/>
            <w:right w:val="none" w:sz="0" w:space="0" w:color="auto"/>
          </w:divBdr>
        </w:div>
        <w:div w:id="1792431532">
          <w:marLeft w:val="640"/>
          <w:marRight w:val="0"/>
          <w:marTop w:val="0"/>
          <w:marBottom w:val="0"/>
          <w:divBdr>
            <w:top w:val="none" w:sz="0" w:space="0" w:color="auto"/>
            <w:left w:val="none" w:sz="0" w:space="0" w:color="auto"/>
            <w:bottom w:val="none" w:sz="0" w:space="0" w:color="auto"/>
            <w:right w:val="none" w:sz="0" w:space="0" w:color="auto"/>
          </w:divBdr>
        </w:div>
        <w:div w:id="1493445596">
          <w:marLeft w:val="640"/>
          <w:marRight w:val="0"/>
          <w:marTop w:val="0"/>
          <w:marBottom w:val="0"/>
          <w:divBdr>
            <w:top w:val="none" w:sz="0" w:space="0" w:color="auto"/>
            <w:left w:val="none" w:sz="0" w:space="0" w:color="auto"/>
            <w:bottom w:val="none" w:sz="0" w:space="0" w:color="auto"/>
            <w:right w:val="none" w:sz="0" w:space="0" w:color="auto"/>
          </w:divBdr>
        </w:div>
        <w:div w:id="815300400">
          <w:marLeft w:val="640"/>
          <w:marRight w:val="0"/>
          <w:marTop w:val="0"/>
          <w:marBottom w:val="0"/>
          <w:divBdr>
            <w:top w:val="none" w:sz="0" w:space="0" w:color="auto"/>
            <w:left w:val="none" w:sz="0" w:space="0" w:color="auto"/>
            <w:bottom w:val="none" w:sz="0" w:space="0" w:color="auto"/>
            <w:right w:val="none" w:sz="0" w:space="0" w:color="auto"/>
          </w:divBdr>
        </w:div>
        <w:div w:id="120851411">
          <w:marLeft w:val="640"/>
          <w:marRight w:val="0"/>
          <w:marTop w:val="0"/>
          <w:marBottom w:val="0"/>
          <w:divBdr>
            <w:top w:val="none" w:sz="0" w:space="0" w:color="auto"/>
            <w:left w:val="none" w:sz="0" w:space="0" w:color="auto"/>
            <w:bottom w:val="none" w:sz="0" w:space="0" w:color="auto"/>
            <w:right w:val="none" w:sz="0" w:space="0" w:color="auto"/>
          </w:divBdr>
        </w:div>
        <w:div w:id="556279007">
          <w:marLeft w:val="640"/>
          <w:marRight w:val="0"/>
          <w:marTop w:val="0"/>
          <w:marBottom w:val="0"/>
          <w:divBdr>
            <w:top w:val="none" w:sz="0" w:space="0" w:color="auto"/>
            <w:left w:val="none" w:sz="0" w:space="0" w:color="auto"/>
            <w:bottom w:val="none" w:sz="0" w:space="0" w:color="auto"/>
            <w:right w:val="none" w:sz="0" w:space="0" w:color="auto"/>
          </w:divBdr>
        </w:div>
        <w:div w:id="369500154">
          <w:marLeft w:val="640"/>
          <w:marRight w:val="0"/>
          <w:marTop w:val="0"/>
          <w:marBottom w:val="0"/>
          <w:divBdr>
            <w:top w:val="none" w:sz="0" w:space="0" w:color="auto"/>
            <w:left w:val="none" w:sz="0" w:space="0" w:color="auto"/>
            <w:bottom w:val="none" w:sz="0" w:space="0" w:color="auto"/>
            <w:right w:val="none" w:sz="0" w:space="0" w:color="auto"/>
          </w:divBdr>
        </w:div>
        <w:div w:id="1548561964">
          <w:marLeft w:val="640"/>
          <w:marRight w:val="0"/>
          <w:marTop w:val="0"/>
          <w:marBottom w:val="0"/>
          <w:divBdr>
            <w:top w:val="none" w:sz="0" w:space="0" w:color="auto"/>
            <w:left w:val="none" w:sz="0" w:space="0" w:color="auto"/>
            <w:bottom w:val="none" w:sz="0" w:space="0" w:color="auto"/>
            <w:right w:val="none" w:sz="0" w:space="0" w:color="auto"/>
          </w:divBdr>
        </w:div>
        <w:div w:id="1494028543">
          <w:marLeft w:val="640"/>
          <w:marRight w:val="0"/>
          <w:marTop w:val="0"/>
          <w:marBottom w:val="0"/>
          <w:divBdr>
            <w:top w:val="none" w:sz="0" w:space="0" w:color="auto"/>
            <w:left w:val="none" w:sz="0" w:space="0" w:color="auto"/>
            <w:bottom w:val="none" w:sz="0" w:space="0" w:color="auto"/>
            <w:right w:val="none" w:sz="0" w:space="0" w:color="auto"/>
          </w:divBdr>
        </w:div>
        <w:div w:id="38208833">
          <w:marLeft w:val="640"/>
          <w:marRight w:val="0"/>
          <w:marTop w:val="0"/>
          <w:marBottom w:val="0"/>
          <w:divBdr>
            <w:top w:val="none" w:sz="0" w:space="0" w:color="auto"/>
            <w:left w:val="none" w:sz="0" w:space="0" w:color="auto"/>
            <w:bottom w:val="none" w:sz="0" w:space="0" w:color="auto"/>
            <w:right w:val="none" w:sz="0" w:space="0" w:color="auto"/>
          </w:divBdr>
        </w:div>
        <w:div w:id="317927875">
          <w:marLeft w:val="640"/>
          <w:marRight w:val="0"/>
          <w:marTop w:val="0"/>
          <w:marBottom w:val="0"/>
          <w:divBdr>
            <w:top w:val="none" w:sz="0" w:space="0" w:color="auto"/>
            <w:left w:val="none" w:sz="0" w:space="0" w:color="auto"/>
            <w:bottom w:val="none" w:sz="0" w:space="0" w:color="auto"/>
            <w:right w:val="none" w:sz="0" w:space="0" w:color="auto"/>
          </w:divBdr>
        </w:div>
        <w:div w:id="674915188">
          <w:marLeft w:val="640"/>
          <w:marRight w:val="0"/>
          <w:marTop w:val="0"/>
          <w:marBottom w:val="0"/>
          <w:divBdr>
            <w:top w:val="none" w:sz="0" w:space="0" w:color="auto"/>
            <w:left w:val="none" w:sz="0" w:space="0" w:color="auto"/>
            <w:bottom w:val="none" w:sz="0" w:space="0" w:color="auto"/>
            <w:right w:val="none" w:sz="0" w:space="0" w:color="auto"/>
          </w:divBdr>
        </w:div>
        <w:div w:id="246773062">
          <w:marLeft w:val="640"/>
          <w:marRight w:val="0"/>
          <w:marTop w:val="0"/>
          <w:marBottom w:val="0"/>
          <w:divBdr>
            <w:top w:val="none" w:sz="0" w:space="0" w:color="auto"/>
            <w:left w:val="none" w:sz="0" w:space="0" w:color="auto"/>
            <w:bottom w:val="none" w:sz="0" w:space="0" w:color="auto"/>
            <w:right w:val="none" w:sz="0" w:space="0" w:color="auto"/>
          </w:divBdr>
        </w:div>
        <w:div w:id="654801003">
          <w:marLeft w:val="640"/>
          <w:marRight w:val="0"/>
          <w:marTop w:val="0"/>
          <w:marBottom w:val="0"/>
          <w:divBdr>
            <w:top w:val="none" w:sz="0" w:space="0" w:color="auto"/>
            <w:left w:val="none" w:sz="0" w:space="0" w:color="auto"/>
            <w:bottom w:val="none" w:sz="0" w:space="0" w:color="auto"/>
            <w:right w:val="none" w:sz="0" w:space="0" w:color="auto"/>
          </w:divBdr>
        </w:div>
        <w:div w:id="1108042331">
          <w:marLeft w:val="640"/>
          <w:marRight w:val="0"/>
          <w:marTop w:val="0"/>
          <w:marBottom w:val="0"/>
          <w:divBdr>
            <w:top w:val="none" w:sz="0" w:space="0" w:color="auto"/>
            <w:left w:val="none" w:sz="0" w:space="0" w:color="auto"/>
            <w:bottom w:val="none" w:sz="0" w:space="0" w:color="auto"/>
            <w:right w:val="none" w:sz="0" w:space="0" w:color="auto"/>
          </w:divBdr>
        </w:div>
        <w:div w:id="1693918802">
          <w:marLeft w:val="640"/>
          <w:marRight w:val="0"/>
          <w:marTop w:val="0"/>
          <w:marBottom w:val="0"/>
          <w:divBdr>
            <w:top w:val="none" w:sz="0" w:space="0" w:color="auto"/>
            <w:left w:val="none" w:sz="0" w:space="0" w:color="auto"/>
            <w:bottom w:val="none" w:sz="0" w:space="0" w:color="auto"/>
            <w:right w:val="none" w:sz="0" w:space="0" w:color="auto"/>
          </w:divBdr>
        </w:div>
        <w:div w:id="639580809">
          <w:marLeft w:val="640"/>
          <w:marRight w:val="0"/>
          <w:marTop w:val="0"/>
          <w:marBottom w:val="0"/>
          <w:divBdr>
            <w:top w:val="none" w:sz="0" w:space="0" w:color="auto"/>
            <w:left w:val="none" w:sz="0" w:space="0" w:color="auto"/>
            <w:bottom w:val="none" w:sz="0" w:space="0" w:color="auto"/>
            <w:right w:val="none" w:sz="0" w:space="0" w:color="auto"/>
          </w:divBdr>
        </w:div>
        <w:div w:id="782572096">
          <w:marLeft w:val="640"/>
          <w:marRight w:val="0"/>
          <w:marTop w:val="0"/>
          <w:marBottom w:val="0"/>
          <w:divBdr>
            <w:top w:val="none" w:sz="0" w:space="0" w:color="auto"/>
            <w:left w:val="none" w:sz="0" w:space="0" w:color="auto"/>
            <w:bottom w:val="none" w:sz="0" w:space="0" w:color="auto"/>
            <w:right w:val="none" w:sz="0" w:space="0" w:color="auto"/>
          </w:divBdr>
        </w:div>
        <w:div w:id="512494245">
          <w:marLeft w:val="640"/>
          <w:marRight w:val="0"/>
          <w:marTop w:val="0"/>
          <w:marBottom w:val="0"/>
          <w:divBdr>
            <w:top w:val="none" w:sz="0" w:space="0" w:color="auto"/>
            <w:left w:val="none" w:sz="0" w:space="0" w:color="auto"/>
            <w:bottom w:val="none" w:sz="0" w:space="0" w:color="auto"/>
            <w:right w:val="none" w:sz="0" w:space="0" w:color="auto"/>
          </w:divBdr>
        </w:div>
        <w:div w:id="1491797096">
          <w:marLeft w:val="640"/>
          <w:marRight w:val="0"/>
          <w:marTop w:val="0"/>
          <w:marBottom w:val="0"/>
          <w:divBdr>
            <w:top w:val="none" w:sz="0" w:space="0" w:color="auto"/>
            <w:left w:val="none" w:sz="0" w:space="0" w:color="auto"/>
            <w:bottom w:val="none" w:sz="0" w:space="0" w:color="auto"/>
            <w:right w:val="none" w:sz="0" w:space="0" w:color="auto"/>
          </w:divBdr>
        </w:div>
        <w:div w:id="17584091">
          <w:marLeft w:val="640"/>
          <w:marRight w:val="0"/>
          <w:marTop w:val="0"/>
          <w:marBottom w:val="0"/>
          <w:divBdr>
            <w:top w:val="none" w:sz="0" w:space="0" w:color="auto"/>
            <w:left w:val="none" w:sz="0" w:space="0" w:color="auto"/>
            <w:bottom w:val="none" w:sz="0" w:space="0" w:color="auto"/>
            <w:right w:val="none" w:sz="0" w:space="0" w:color="auto"/>
          </w:divBdr>
        </w:div>
        <w:div w:id="733695840">
          <w:marLeft w:val="640"/>
          <w:marRight w:val="0"/>
          <w:marTop w:val="0"/>
          <w:marBottom w:val="0"/>
          <w:divBdr>
            <w:top w:val="none" w:sz="0" w:space="0" w:color="auto"/>
            <w:left w:val="none" w:sz="0" w:space="0" w:color="auto"/>
            <w:bottom w:val="none" w:sz="0" w:space="0" w:color="auto"/>
            <w:right w:val="none" w:sz="0" w:space="0" w:color="auto"/>
          </w:divBdr>
        </w:div>
        <w:div w:id="1031104875">
          <w:marLeft w:val="640"/>
          <w:marRight w:val="0"/>
          <w:marTop w:val="0"/>
          <w:marBottom w:val="0"/>
          <w:divBdr>
            <w:top w:val="none" w:sz="0" w:space="0" w:color="auto"/>
            <w:left w:val="none" w:sz="0" w:space="0" w:color="auto"/>
            <w:bottom w:val="none" w:sz="0" w:space="0" w:color="auto"/>
            <w:right w:val="none" w:sz="0" w:space="0" w:color="auto"/>
          </w:divBdr>
        </w:div>
        <w:div w:id="1591039870">
          <w:marLeft w:val="640"/>
          <w:marRight w:val="0"/>
          <w:marTop w:val="0"/>
          <w:marBottom w:val="0"/>
          <w:divBdr>
            <w:top w:val="none" w:sz="0" w:space="0" w:color="auto"/>
            <w:left w:val="none" w:sz="0" w:space="0" w:color="auto"/>
            <w:bottom w:val="none" w:sz="0" w:space="0" w:color="auto"/>
            <w:right w:val="none" w:sz="0" w:space="0" w:color="auto"/>
          </w:divBdr>
        </w:div>
        <w:div w:id="765002654">
          <w:marLeft w:val="640"/>
          <w:marRight w:val="0"/>
          <w:marTop w:val="0"/>
          <w:marBottom w:val="0"/>
          <w:divBdr>
            <w:top w:val="none" w:sz="0" w:space="0" w:color="auto"/>
            <w:left w:val="none" w:sz="0" w:space="0" w:color="auto"/>
            <w:bottom w:val="none" w:sz="0" w:space="0" w:color="auto"/>
            <w:right w:val="none" w:sz="0" w:space="0" w:color="auto"/>
          </w:divBdr>
        </w:div>
        <w:div w:id="1045300227">
          <w:marLeft w:val="640"/>
          <w:marRight w:val="0"/>
          <w:marTop w:val="0"/>
          <w:marBottom w:val="0"/>
          <w:divBdr>
            <w:top w:val="none" w:sz="0" w:space="0" w:color="auto"/>
            <w:left w:val="none" w:sz="0" w:space="0" w:color="auto"/>
            <w:bottom w:val="none" w:sz="0" w:space="0" w:color="auto"/>
            <w:right w:val="none" w:sz="0" w:space="0" w:color="auto"/>
          </w:divBdr>
        </w:div>
        <w:div w:id="2122524946">
          <w:marLeft w:val="640"/>
          <w:marRight w:val="0"/>
          <w:marTop w:val="0"/>
          <w:marBottom w:val="0"/>
          <w:divBdr>
            <w:top w:val="none" w:sz="0" w:space="0" w:color="auto"/>
            <w:left w:val="none" w:sz="0" w:space="0" w:color="auto"/>
            <w:bottom w:val="none" w:sz="0" w:space="0" w:color="auto"/>
            <w:right w:val="none" w:sz="0" w:space="0" w:color="auto"/>
          </w:divBdr>
        </w:div>
        <w:div w:id="580721986">
          <w:marLeft w:val="640"/>
          <w:marRight w:val="0"/>
          <w:marTop w:val="0"/>
          <w:marBottom w:val="0"/>
          <w:divBdr>
            <w:top w:val="none" w:sz="0" w:space="0" w:color="auto"/>
            <w:left w:val="none" w:sz="0" w:space="0" w:color="auto"/>
            <w:bottom w:val="none" w:sz="0" w:space="0" w:color="auto"/>
            <w:right w:val="none" w:sz="0" w:space="0" w:color="auto"/>
          </w:divBdr>
        </w:div>
        <w:div w:id="1922593931">
          <w:marLeft w:val="640"/>
          <w:marRight w:val="0"/>
          <w:marTop w:val="0"/>
          <w:marBottom w:val="0"/>
          <w:divBdr>
            <w:top w:val="none" w:sz="0" w:space="0" w:color="auto"/>
            <w:left w:val="none" w:sz="0" w:space="0" w:color="auto"/>
            <w:bottom w:val="none" w:sz="0" w:space="0" w:color="auto"/>
            <w:right w:val="none" w:sz="0" w:space="0" w:color="auto"/>
          </w:divBdr>
        </w:div>
        <w:div w:id="384066445">
          <w:marLeft w:val="640"/>
          <w:marRight w:val="0"/>
          <w:marTop w:val="0"/>
          <w:marBottom w:val="0"/>
          <w:divBdr>
            <w:top w:val="none" w:sz="0" w:space="0" w:color="auto"/>
            <w:left w:val="none" w:sz="0" w:space="0" w:color="auto"/>
            <w:bottom w:val="none" w:sz="0" w:space="0" w:color="auto"/>
            <w:right w:val="none" w:sz="0" w:space="0" w:color="auto"/>
          </w:divBdr>
        </w:div>
        <w:div w:id="1012220920">
          <w:marLeft w:val="640"/>
          <w:marRight w:val="0"/>
          <w:marTop w:val="0"/>
          <w:marBottom w:val="0"/>
          <w:divBdr>
            <w:top w:val="none" w:sz="0" w:space="0" w:color="auto"/>
            <w:left w:val="none" w:sz="0" w:space="0" w:color="auto"/>
            <w:bottom w:val="none" w:sz="0" w:space="0" w:color="auto"/>
            <w:right w:val="none" w:sz="0" w:space="0" w:color="auto"/>
          </w:divBdr>
        </w:div>
        <w:div w:id="609430996">
          <w:marLeft w:val="640"/>
          <w:marRight w:val="0"/>
          <w:marTop w:val="0"/>
          <w:marBottom w:val="0"/>
          <w:divBdr>
            <w:top w:val="none" w:sz="0" w:space="0" w:color="auto"/>
            <w:left w:val="none" w:sz="0" w:space="0" w:color="auto"/>
            <w:bottom w:val="none" w:sz="0" w:space="0" w:color="auto"/>
            <w:right w:val="none" w:sz="0" w:space="0" w:color="auto"/>
          </w:divBdr>
        </w:div>
        <w:div w:id="1018966747">
          <w:marLeft w:val="640"/>
          <w:marRight w:val="0"/>
          <w:marTop w:val="0"/>
          <w:marBottom w:val="0"/>
          <w:divBdr>
            <w:top w:val="none" w:sz="0" w:space="0" w:color="auto"/>
            <w:left w:val="none" w:sz="0" w:space="0" w:color="auto"/>
            <w:bottom w:val="none" w:sz="0" w:space="0" w:color="auto"/>
            <w:right w:val="none" w:sz="0" w:space="0" w:color="auto"/>
          </w:divBdr>
        </w:div>
        <w:div w:id="128789525">
          <w:marLeft w:val="640"/>
          <w:marRight w:val="0"/>
          <w:marTop w:val="0"/>
          <w:marBottom w:val="0"/>
          <w:divBdr>
            <w:top w:val="none" w:sz="0" w:space="0" w:color="auto"/>
            <w:left w:val="none" w:sz="0" w:space="0" w:color="auto"/>
            <w:bottom w:val="none" w:sz="0" w:space="0" w:color="auto"/>
            <w:right w:val="none" w:sz="0" w:space="0" w:color="auto"/>
          </w:divBdr>
        </w:div>
        <w:div w:id="911744757">
          <w:marLeft w:val="640"/>
          <w:marRight w:val="0"/>
          <w:marTop w:val="0"/>
          <w:marBottom w:val="0"/>
          <w:divBdr>
            <w:top w:val="none" w:sz="0" w:space="0" w:color="auto"/>
            <w:left w:val="none" w:sz="0" w:space="0" w:color="auto"/>
            <w:bottom w:val="none" w:sz="0" w:space="0" w:color="auto"/>
            <w:right w:val="none" w:sz="0" w:space="0" w:color="auto"/>
          </w:divBdr>
        </w:div>
        <w:div w:id="538591977">
          <w:marLeft w:val="640"/>
          <w:marRight w:val="0"/>
          <w:marTop w:val="0"/>
          <w:marBottom w:val="0"/>
          <w:divBdr>
            <w:top w:val="none" w:sz="0" w:space="0" w:color="auto"/>
            <w:left w:val="none" w:sz="0" w:space="0" w:color="auto"/>
            <w:bottom w:val="none" w:sz="0" w:space="0" w:color="auto"/>
            <w:right w:val="none" w:sz="0" w:space="0" w:color="auto"/>
          </w:divBdr>
        </w:div>
        <w:div w:id="151144109">
          <w:marLeft w:val="640"/>
          <w:marRight w:val="0"/>
          <w:marTop w:val="0"/>
          <w:marBottom w:val="0"/>
          <w:divBdr>
            <w:top w:val="none" w:sz="0" w:space="0" w:color="auto"/>
            <w:left w:val="none" w:sz="0" w:space="0" w:color="auto"/>
            <w:bottom w:val="none" w:sz="0" w:space="0" w:color="auto"/>
            <w:right w:val="none" w:sz="0" w:space="0" w:color="auto"/>
          </w:divBdr>
        </w:div>
        <w:div w:id="1849103965">
          <w:marLeft w:val="640"/>
          <w:marRight w:val="0"/>
          <w:marTop w:val="0"/>
          <w:marBottom w:val="0"/>
          <w:divBdr>
            <w:top w:val="none" w:sz="0" w:space="0" w:color="auto"/>
            <w:left w:val="none" w:sz="0" w:space="0" w:color="auto"/>
            <w:bottom w:val="none" w:sz="0" w:space="0" w:color="auto"/>
            <w:right w:val="none" w:sz="0" w:space="0" w:color="auto"/>
          </w:divBdr>
        </w:div>
        <w:div w:id="1852526507">
          <w:marLeft w:val="640"/>
          <w:marRight w:val="0"/>
          <w:marTop w:val="0"/>
          <w:marBottom w:val="0"/>
          <w:divBdr>
            <w:top w:val="none" w:sz="0" w:space="0" w:color="auto"/>
            <w:left w:val="none" w:sz="0" w:space="0" w:color="auto"/>
            <w:bottom w:val="none" w:sz="0" w:space="0" w:color="auto"/>
            <w:right w:val="none" w:sz="0" w:space="0" w:color="auto"/>
          </w:divBdr>
        </w:div>
        <w:div w:id="87701808">
          <w:marLeft w:val="640"/>
          <w:marRight w:val="0"/>
          <w:marTop w:val="0"/>
          <w:marBottom w:val="0"/>
          <w:divBdr>
            <w:top w:val="none" w:sz="0" w:space="0" w:color="auto"/>
            <w:left w:val="none" w:sz="0" w:space="0" w:color="auto"/>
            <w:bottom w:val="none" w:sz="0" w:space="0" w:color="auto"/>
            <w:right w:val="none" w:sz="0" w:space="0" w:color="auto"/>
          </w:divBdr>
        </w:div>
      </w:divsChild>
    </w:div>
    <w:div w:id="1918392949">
      <w:bodyDiv w:val="1"/>
      <w:marLeft w:val="0"/>
      <w:marRight w:val="0"/>
      <w:marTop w:val="0"/>
      <w:marBottom w:val="0"/>
      <w:divBdr>
        <w:top w:val="none" w:sz="0" w:space="0" w:color="auto"/>
        <w:left w:val="none" w:sz="0" w:space="0" w:color="auto"/>
        <w:bottom w:val="none" w:sz="0" w:space="0" w:color="auto"/>
        <w:right w:val="none" w:sz="0" w:space="0" w:color="auto"/>
      </w:divBdr>
      <w:divsChild>
        <w:div w:id="1411195721">
          <w:marLeft w:val="640"/>
          <w:marRight w:val="0"/>
          <w:marTop w:val="0"/>
          <w:marBottom w:val="0"/>
          <w:divBdr>
            <w:top w:val="none" w:sz="0" w:space="0" w:color="auto"/>
            <w:left w:val="none" w:sz="0" w:space="0" w:color="auto"/>
            <w:bottom w:val="none" w:sz="0" w:space="0" w:color="auto"/>
            <w:right w:val="none" w:sz="0" w:space="0" w:color="auto"/>
          </w:divBdr>
        </w:div>
        <w:div w:id="930239213">
          <w:marLeft w:val="640"/>
          <w:marRight w:val="0"/>
          <w:marTop w:val="0"/>
          <w:marBottom w:val="0"/>
          <w:divBdr>
            <w:top w:val="none" w:sz="0" w:space="0" w:color="auto"/>
            <w:left w:val="none" w:sz="0" w:space="0" w:color="auto"/>
            <w:bottom w:val="none" w:sz="0" w:space="0" w:color="auto"/>
            <w:right w:val="none" w:sz="0" w:space="0" w:color="auto"/>
          </w:divBdr>
        </w:div>
        <w:div w:id="1906990894">
          <w:marLeft w:val="640"/>
          <w:marRight w:val="0"/>
          <w:marTop w:val="0"/>
          <w:marBottom w:val="0"/>
          <w:divBdr>
            <w:top w:val="none" w:sz="0" w:space="0" w:color="auto"/>
            <w:left w:val="none" w:sz="0" w:space="0" w:color="auto"/>
            <w:bottom w:val="none" w:sz="0" w:space="0" w:color="auto"/>
            <w:right w:val="none" w:sz="0" w:space="0" w:color="auto"/>
          </w:divBdr>
        </w:div>
        <w:div w:id="485167016">
          <w:marLeft w:val="640"/>
          <w:marRight w:val="0"/>
          <w:marTop w:val="0"/>
          <w:marBottom w:val="0"/>
          <w:divBdr>
            <w:top w:val="none" w:sz="0" w:space="0" w:color="auto"/>
            <w:left w:val="none" w:sz="0" w:space="0" w:color="auto"/>
            <w:bottom w:val="none" w:sz="0" w:space="0" w:color="auto"/>
            <w:right w:val="none" w:sz="0" w:space="0" w:color="auto"/>
          </w:divBdr>
        </w:div>
        <w:div w:id="716319646">
          <w:marLeft w:val="640"/>
          <w:marRight w:val="0"/>
          <w:marTop w:val="0"/>
          <w:marBottom w:val="0"/>
          <w:divBdr>
            <w:top w:val="none" w:sz="0" w:space="0" w:color="auto"/>
            <w:left w:val="none" w:sz="0" w:space="0" w:color="auto"/>
            <w:bottom w:val="none" w:sz="0" w:space="0" w:color="auto"/>
            <w:right w:val="none" w:sz="0" w:space="0" w:color="auto"/>
          </w:divBdr>
        </w:div>
        <w:div w:id="1341662086">
          <w:marLeft w:val="640"/>
          <w:marRight w:val="0"/>
          <w:marTop w:val="0"/>
          <w:marBottom w:val="0"/>
          <w:divBdr>
            <w:top w:val="none" w:sz="0" w:space="0" w:color="auto"/>
            <w:left w:val="none" w:sz="0" w:space="0" w:color="auto"/>
            <w:bottom w:val="none" w:sz="0" w:space="0" w:color="auto"/>
            <w:right w:val="none" w:sz="0" w:space="0" w:color="auto"/>
          </w:divBdr>
        </w:div>
        <w:div w:id="1800104769">
          <w:marLeft w:val="640"/>
          <w:marRight w:val="0"/>
          <w:marTop w:val="0"/>
          <w:marBottom w:val="0"/>
          <w:divBdr>
            <w:top w:val="none" w:sz="0" w:space="0" w:color="auto"/>
            <w:left w:val="none" w:sz="0" w:space="0" w:color="auto"/>
            <w:bottom w:val="none" w:sz="0" w:space="0" w:color="auto"/>
            <w:right w:val="none" w:sz="0" w:space="0" w:color="auto"/>
          </w:divBdr>
        </w:div>
        <w:div w:id="1295986006">
          <w:marLeft w:val="640"/>
          <w:marRight w:val="0"/>
          <w:marTop w:val="0"/>
          <w:marBottom w:val="0"/>
          <w:divBdr>
            <w:top w:val="none" w:sz="0" w:space="0" w:color="auto"/>
            <w:left w:val="none" w:sz="0" w:space="0" w:color="auto"/>
            <w:bottom w:val="none" w:sz="0" w:space="0" w:color="auto"/>
            <w:right w:val="none" w:sz="0" w:space="0" w:color="auto"/>
          </w:divBdr>
        </w:div>
        <w:div w:id="1253053462">
          <w:marLeft w:val="640"/>
          <w:marRight w:val="0"/>
          <w:marTop w:val="0"/>
          <w:marBottom w:val="0"/>
          <w:divBdr>
            <w:top w:val="none" w:sz="0" w:space="0" w:color="auto"/>
            <w:left w:val="none" w:sz="0" w:space="0" w:color="auto"/>
            <w:bottom w:val="none" w:sz="0" w:space="0" w:color="auto"/>
            <w:right w:val="none" w:sz="0" w:space="0" w:color="auto"/>
          </w:divBdr>
        </w:div>
        <w:div w:id="751658828">
          <w:marLeft w:val="640"/>
          <w:marRight w:val="0"/>
          <w:marTop w:val="0"/>
          <w:marBottom w:val="0"/>
          <w:divBdr>
            <w:top w:val="none" w:sz="0" w:space="0" w:color="auto"/>
            <w:left w:val="none" w:sz="0" w:space="0" w:color="auto"/>
            <w:bottom w:val="none" w:sz="0" w:space="0" w:color="auto"/>
            <w:right w:val="none" w:sz="0" w:space="0" w:color="auto"/>
          </w:divBdr>
        </w:div>
        <w:div w:id="88745945">
          <w:marLeft w:val="640"/>
          <w:marRight w:val="0"/>
          <w:marTop w:val="0"/>
          <w:marBottom w:val="0"/>
          <w:divBdr>
            <w:top w:val="none" w:sz="0" w:space="0" w:color="auto"/>
            <w:left w:val="none" w:sz="0" w:space="0" w:color="auto"/>
            <w:bottom w:val="none" w:sz="0" w:space="0" w:color="auto"/>
            <w:right w:val="none" w:sz="0" w:space="0" w:color="auto"/>
          </w:divBdr>
        </w:div>
        <w:div w:id="1006715447">
          <w:marLeft w:val="640"/>
          <w:marRight w:val="0"/>
          <w:marTop w:val="0"/>
          <w:marBottom w:val="0"/>
          <w:divBdr>
            <w:top w:val="none" w:sz="0" w:space="0" w:color="auto"/>
            <w:left w:val="none" w:sz="0" w:space="0" w:color="auto"/>
            <w:bottom w:val="none" w:sz="0" w:space="0" w:color="auto"/>
            <w:right w:val="none" w:sz="0" w:space="0" w:color="auto"/>
          </w:divBdr>
        </w:div>
        <w:div w:id="1346977870">
          <w:marLeft w:val="640"/>
          <w:marRight w:val="0"/>
          <w:marTop w:val="0"/>
          <w:marBottom w:val="0"/>
          <w:divBdr>
            <w:top w:val="none" w:sz="0" w:space="0" w:color="auto"/>
            <w:left w:val="none" w:sz="0" w:space="0" w:color="auto"/>
            <w:bottom w:val="none" w:sz="0" w:space="0" w:color="auto"/>
            <w:right w:val="none" w:sz="0" w:space="0" w:color="auto"/>
          </w:divBdr>
        </w:div>
        <w:div w:id="486943047">
          <w:marLeft w:val="640"/>
          <w:marRight w:val="0"/>
          <w:marTop w:val="0"/>
          <w:marBottom w:val="0"/>
          <w:divBdr>
            <w:top w:val="none" w:sz="0" w:space="0" w:color="auto"/>
            <w:left w:val="none" w:sz="0" w:space="0" w:color="auto"/>
            <w:bottom w:val="none" w:sz="0" w:space="0" w:color="auto"/>
            <w:right w:val="none" w:sz="0" w:space="0" w:color="auto"/>
          </w:divBdr>
        </w:div>
        <w:div w:id="744304106">
          <w:marLeft w:val="640"/>
          <w:marRight w:val="0"/>
          <w:marTop w:val="0"/>
          <w:marBottom w:val="0"/>
          <w:divBdr>
            <w:top w:val="none" w:sz="0" w:space="0" w:color="auto"/>
            <w:left w:val="none" w:sz="0" w:space="0" w:color="auto"/>
            <w:bottom w:val="none" w:sz="0" w:space="0" w:color="auto"/>
            <w:right w:val="none" w:sz="0" w:space="0" w:color="auto"/>
          </w:divBdr>
        </w:div>
        <w:div w:id="138884272">
          <w:marLeft w:val="640"/>
          <w:marRight w:val="0"/>
          <w:marTop w:val="0"/>
          <w:marBottom w:val="0"/>
          <w:divBdr>
            <w:top w:val="none" w:sz="0" w:space="0" w:color="auto"/>
            <w:left w:val="none" w:sz="0" w:space="0" w:color="auto"/>
            <w:bottom w:val="none" w:sz="0" w:space="0" w:color="auto"/>
            <w:right w:val="none" w:sz="0" w:space="0" w:color="auto"/>
          </w:divBdr>
        </w:div>
        <w:div w:id="1686857582">
          <w:marLeft w:val="640"/>
          <w:marRight w:val="0"/>
          <w:marTop w:val="0"/>
          <w:marBottom w:val="0"/>
          <w:divBdr>
            <w:top w:val="none" w:sz="0" w:space="0" w:color="auto"/>
            <w:left w:val="none" w:sz="0" w:space="0" w:color="auto"/>
            <w:bottom w:val="none" w:sz="0" w:space="0" w:color="auto"/>
            <w:right w:val="none" w:sz="0" w:space="0" w:color="auto"/>
          </w:divBdr>
        </w:div>
        <w:div w:id="521627123">
          <w:marLeft w:val="640"/>
          <w:marRight w:val="0"/>
          <w:marTop w:val="0"/>
          <w:marBottom w:val="0"/>
          <w:divBdr>
            <w:top w:val="none" w:sz="0" w:space="0" w:color="auto"/>
            <w:left w:val="none" w:sz="0" w:space="0" w:color="auto"/>
            <w:bottom w:val="none" w:sz="0" w:space="0" w:color="auto"/>
            <w:right w:val="none" w:sz="0" w:space="0" w:color="auto"/>
          </w:divBdr>
        </w:div>
        <w:div w:id="1046224816">
          <w:marLeft w:val="640"/>
          <w:marRight w:val="0"/>
          <w:marTop w:val="0"/>
          <w:marBottom w:val="0"/>
          <w:divBdr>
            <w:top w:val="none" w:sz="0" w:space="0" w:color="auto"/>
            <w:left w:val="none" w:sz="0" w:space="0" w:color="auto"/>
            <w:bottom w:val="none" w:sz="0" w:space="0" w:color="auto"/>
            <w:right w:val="none" w:sz="0" w:space="0" w:color="auto"/>
          </w:divBdr>
        </w:div>
        <w:div w:id="1166938592">
          <w:marLeft w:val="640"/>
          <w:marRight w:val="0"/>
          <w:marTop w:val="0"/>
          <w:marBottom w:val="0"/>
          <w:divBdr>
            <w:top w:val="none" w:sz="0" w:space="0" w:color="auto"/>
            <w:left w:val="none" w:sz="0" w:space="0" w:color="auto"/>
            <w:bottom w:val="none" w:sz="0" w:space="0" w:color="auto"/>
            <w:right w:val="none" w:sz="0" w:space="0" w:color="auto"/>
          </w:divBdr>
        </w:div>
        <w:div w:id="1097753714">
          <w:marLeft w:val="640"/>
          <w:marRight w:val="0"/>
          <w:marTop w:val="0"/>
          <w:marBottom w:val="0"/>
          <w:divBdr>
            <w:top w:val="none" w:sz="0" w:space="0" w:color="auto"/>
            <w:left w:val="none" w:sz="0" w:space="0" w:color="auto"/>
            <w:bottom w:val="none" w:sz="0" w:space="0" w:color="auto"/>
            <w:right w:val="none" w:sz="0" w:space="0" w:color="auto"/>
          </w:divBdr>
        </w:div>
        <w:div w:id="298847337">
          <w:marLeft w:val="640"/>
          <w:marRight w:val="0"/>
          <w:marTop w:val="0"/>
          <w:marBottom w:val="0"/>
          <w:divBdr>
            <w:top w:val="none" w:sz="0" w:space="0" w:color="auto"/>
            <w:left w:val="none" w:sz="0" w:space="0" w:color="auto"/>
            <w:bottom w:val="none" w:sz="0" w:space="0" w:color="auto"/>
            <w:right w:val="none" w:sz="0" w:space="0" w:color="auto"/>
          </w:divBdr>
        </w:div>
        <w:div w:id="631250276">
          <w:marLeft w:val="640"/>
          <w:marRight w:val="0"/>
          <w:marTop w:val="0"/>
          <w:marBottom w:val="0"/>
          <w:divBdr>
            <w:top w:val="none" w:sz="0" w:space="0" w:color="auto"/>
            <w:left w:val="none" w:sz="0" w:space="0" w:color="auto"/>
            <w:bottom w:val="none" w:sz="0" w:space="0" w:color="auto"/>
            <w:right w:val="none" w:sz="0" w:space="0" w:color="auto"/>
          </w:divBdr>
        </w:div>
        <w:div w:id="93483682">
          <w:marLeft w:val="640"/>
          <w:marRight w:val="0"/>
          <w:marTop w:val="0"/>
          <w:marBottom w:val="0"/>
          <w:divBdr>
            <w:top w:val="none" w:sz="0" w:space="0" w:color="auto"/>
            <w:left w:val="none" w:sz="0" w:space="0" w:color="auto"/>
            <w:bottom w:val="none" w:sz="0" w:space="0" w:color="auto"/>
            <w:right w:val="none" w:sz="0" w:space="0" w:color="auto"/>
          </w:divBdr>
        </w:div>
        <w:div w:id="1791165258">
          <w:marLeft w:val="640"/>
          <w:marRight w:val="0"/>
          <w:marTop w:val="0"/>
          <w:marBottom w:val="0"/>
          <w:divBdr>
            <w:top w:val="none" w:sz="0" w:space="0" w:color="auto"/>
            <w:left w:val="none" w:sz="0" w:space="0" w:color="auto"/>
            <w:bottom w:val="none" w:sz="0" w:space="0" w:color="auto"/>
            <w:right w:val="none" w:sz="0" w:space="0" w:color="auto"/>
          </w:divBdr>
        </w:div>
        <w:div w:id="794299865">
          <w:marLeft w:val="640"/>
          <w:marRight w:val="0"/>
          <w:marTop w:val="0"/>
          <w:marBottom w:val="0"/>
          <w:divBdr>
            <w:top w:val="none" w:sz="0" w:space="0" w:color="auto"/>
            <w:left w:val="none" w:sz="0" w:space="0" w:color="auto"/>
            <w:bottom w:val="none" w:sz="0" w:space="0" w:color="auto"/>
            <w:right w:val="none" w:sz="0" w:space="0" w:color="auto"/>
          </w:divBdr>
        </w:div>
        <w:div w:id="1463109279">
          <w:marLeft w:val="640"/>
          <w:marRight w:val="0"/>
          <w:marTop w:val="0"/>
          <w:marBottom w:val="0"/>
          <w:divBdr>
            <w:top w:val="none" w:sz="0" w:space="0" w:color="auto"/>
            <w:left w:val="none" w:sz="0" w:space="0" w:color="auto"/>
            <w:bottom w:val="none" w:sz="0" w:space="0" w:color="auto"/>
            <w:right w:val="none" w:sz="0" w:space="0" w:color="auto"/>
          </w:divBdr>
        </w:div>
        <w:div w:id="1898739058">
          <w:marLeft w:val="640"/>
          <w:marRight w:val="0"/>
          <w:marTop w:val="0"/>
          <w:marBottom w:val="0"/>
          <w:divBdr>
            <w:top w:val="none" w:sz="0" w:space="0" w:color="auto"/>
            <w:left w:val="none" w:sz="0" w:space="0" w:color="auto"/>
            <w:bottom w:val="none" w:sz="0" w:space="0" w:color="auto"/>
            <w:right w:val="none" w:sz="0" w:space="0" w:color="auto"/>
          </w:divBdr>
        </w:div>
        <w:div w:id="795951206">
          <w:marLeft w:val="640"/>
          <w:marRight w:val="0"/>
          <w:marTop w:val="0"/>
          <w:marBottom w:val="0"/>
          <w:divBdr>
            <w:top w:val="none" w:sz="0" w:space="0" w:color="auto"/>
            <w:left w:val="none" w:sz="0" w:space="0" w:color="auto"/>
            <w:bottom w:val="none" w:sz="0" w:space="0" w:color="auto"/>
            <w:right w:val="none" w:sz="0" w:space="0" w:color="auto"/>
          </w:divBdr>
        </w:div>
        <w:div w:id="824973868">
          <w:marLeft w:val="640"/>
          <w:marRight w:val="0"/>
          <w:marTop w:val="0"/>
          <w:marBottom w:val="0"/>
          <w:divBdr>
            <w:top w:val="none" w:sz="0" w:space="0" w:color="auto"/>
            <w:left w:val="none" w:sz="0" w:space="0" w:color="auto"/>
            <w:bottom w:val="none" w:sz="0" w:space="0" w:color="auto"/>
            <w:right w:val="none" w:sz="0" w:space="0" w:color="auto"/>
          </w:divBdr>
        </w:div>
        <w:div w:id="207958080">
          <w:marLeft w:val="640"/>
          <w:marRight w:val="0"/>
          <w:marTop w:val="0"/>
          <w:marBottom w:val="0"/>
          <w:divBdr>
            <w:top w:val="none" w:sz="0" w:space="0" w:color="auto"/>
            <w:left w:val="none" w:sz="0" w:space="0" w:color="auto"/>
            <w:bottom w:val="none" w:sz="0" w:space="0" w:color="auto"/>
            <w:right w:val="none" w:sz="0" w:space="0" w:color="auto"/>
          </w:divBdr>
        </w:div>
        <w:div w:id="770860090">
          <w:marLeft w:val="640"/>
          <w:marRight w:val="0"/>
          <w:marTop w:val="0"/>
          <w:marBottom w:val="0"/>
          <w:divBdr>
            <w:top w:val="none" w:sz="0" w:space="0" w:color="auto"/>
            <w:left w:val="none" w:sz="0" w:space="0" w:color="auto"/>
            <w:bottom w:val="none" w:sz="0" w:space="0" w:color="auto"/>
            <w:right w:val="none" w:sz="0" w:space="0" w:color="auto"/>
          </w:divBdr>
        </w:div>
        <w:div w:id="734817324">
          <w:marLeft w:val="640"/>
          <w:marRight w:val="0"/>
          <w:marTop w:val="0"/>
          <w:marBottom w:val="0"/>
          <w:divBdr>
            <w:top w:val="none" w:sz="0" w:space="0" w:color="auto"/>
            <w:left w:val="none" w:sz="0" w:space="0" w:color="auto"/>
            <w:bottom w:val="none" w:sz="0" w:space="0" w:color="auto"/>
            <w:right w:val="none" w:sz="0" w:space="0" w:color="auto"/>
          </w:divBdr>
        </w:div>
        <w:div w:id="228656637">
          <w:marLeft w:val="640"/>
          <w:marRight w:val="0"/>
          <w:marTop w:val="0"/>
          <w:marBottom w:val="0"/>
          <w:divBdr>
            <w:top w:val="none" w:sz="0" w:space="0" w:color="auto"/>
            <w:left w:val="none" w:sz="0" w:space="0" w:color="auto"/>
            <w:bottom w:val="none" w:sz="0" w:space="0" w:color="auto"/>
            <w:right w:val="none" w:sz="0" w:space="0" w:color="auto"/>
          </w:divBdr>
        </w:div>
        <w:div w:id="932199421">
          <w:marLeft w:val="640"/>
          <w:marRight w:val="0"/>
          <w:marTop w:val="0"/>
          <w:marBottom w:val="0"/>
          <w:divBdr>
            <w:top w:val="none" w:sz="0" w:space="0" w:color="auto"/>
            <w:left w:val="none" w:sz="0" w:space="0" w:color="auto"/>
            <w:bottom w:val="none" w:sz="0" w:space="0" w:color="auto"/>
            <w:right w:val="none" w:sz="0" w:space="0" w:color="auto"/>
          </w:divBdr>
        </w:div>
        <w:div w:id="1714043155">
          <w:marLeft w:val="640"/>
          <w:marRight w:val="0"/>
          <w:marTop w:val="0"/>
          <w:marBottom w:val="0"/>
          <w:divBdr>
            <w:top w:val="none" w:sz="0" w:space="0" w:color="auto"/>
            <w:left w:val="none" w:sz="0" w:space="0" w:color="auto"/>
            <w:bottom w:val="none" w:sz="0" w:space="0" w:color="auto"/>
            <w:right w:val="none" w:sz="0" w:space="0" w:color="auto"/>
          </w:divBdr>
        </w:div>
        <w:div w:id="435757491">
          <w:marLeft w:val="640"/>
          <w:marRight w:val="0"/>
          <w:marTop w:val="0"/>
          <w:marBottom w:val="0"/>
          <w:divBdr>
            <w:top w:val="none" w:sz="0" w:space="0" w:color="auto"/>
            <w:left w:val="none" w:sz="0" w:space="0" w:color="auto"/>
            <w:bottom w:val="none" w:sz="0" w:space="0" w:color="auto"/>
            <w:right w:val="none" w:sz="0" w:space="0" w:color="auto"/>
          </w:divBdr>
        </w:div>
        <w:div w:id="1755592567">
          <w:marLeft w:val="640"/>
          <w:marRight w:val="0"/>
          <w:marTop w:val="0"/>
          <w:marBottom w:val="0"/>
          <w:divBdr>
            <w:top w:val="none" w:sz="0" w:space="0" w:color="auto"/>
            <w:left w:val="none" w:sz="0" w:space="0" w:color="auto"/>
            <w:bottom w:val="none" w:sz="0" w:space="0" w:color="auto"/>
            <w:right w:val="none" w:sz="0" w:space="0" w:color="auto"/>
          </w:divBdr>
        </w:div>
        <w:div w:id="1858998733">
          <w:marLeft w:val="640"/>
          <w:marRight w:val="0"/>
          <w:marTop w:val="0"/>
          <w:marBottom w:val="0"/>
          <w:divBdr>
            <w:top w:val="none" w:sz="0" w:space="0" w:color="auto"/>
            <w:left w:val="none" w:sz="0" w:space="0" w:color="auto"/>
            <w:bottom w:val="none" w:sz="0" w:space="0" w:color="auto"/>
            <w:right w:val="none" w:sz="0" w:space="0" w:color="auto"/>
          </w:divBdr>
        </w:div>
        <w:div w:id="1747141401">
          <w:marLeft w:val="640"/>
          <w:marRight w:val="0"/>
          <w:marTop w:val="0"/>
          <w:marBottom w:val="0"/>
          <w:divBdr>
            <w:top w:val="none" w:sz="0" w:space="0" w:color="auto"/>
            <w:left w:val="none" w:sz="0" w:space="0" w:color="auto"/>
            <w:bottom w:val="none" w:sz="0" w:space="0" w:color="auto"/>
            <w:right w:val="none" w:sz="0" w:space="0" w:color="auto"/>
          </w:divBdr>
        </w:div>
        <w:div w:id="986470277">
          <w:marLeft w:val="640"/>
          <w:marRight w:val="0"/>
          <w:marTop w:val="0"/>
          <w:marBottom w:val="0"/>
          <w:divBdr>
            <w:top w:val="none" w:sz="0" w:space="0" w:color="auto"/>
            <w:left w:val="none" w:sz="0" w:space="0" w:color="auto"/>
            <w:bottom w:val="none" w:sz="0" w:space="0" w:color="auto"/>
            <w:right w:val="none" w:sz="0" w:space="0" w:color="auto"/>
          </w:divBdr>
        </w:div>
        <w:div w:id="548686669">
          <w:marLeft w:val="640"/>
          <w:marRight w:val="0"/>
          <w:marTop w:val="0"/>
          <w:marBottom w:val="0"/>
          <w:divBdr>
            <w:top w:val="none" w:sz="0" w:space="0" w:color="auto"/>
            <w:left w:val="none" w:sz="0" w:space="0" w:color="auto"/>
            <w:bottom w:val="none" w:sz="0" w:space="0" w:color="auto"/>
            <w:right w:val="none" w:sz="0" w:space="0" w:color="auto"/>
          </w:divBdr>
        </w:div>
        <w:div w:id="1560941744">
          <w:marLeft w:val="640"/>
          <w:marRight w:val="0"/>
          <w:marTop w:val="0"/>
          <w:marBottom w:val="0"/>
          <w:divBdr>
            <w:top w:val="none" w:sz="0" w:space="0" w:color="auto"/>
            <w:left w:val="none" w:sz="0" w:space="0" w:color="auto"/>
            <w:bottom w:val="none" w:sz="0" w:space="0" w:color="auto"/>
            <w:right w:val="none" w:sz="0" w:space="0" w:color="auto"/>
          </w:divBdr>
        </w:div>
        <w:div w:id="727144254">
          <w:marLeft w:val="640"/>
          <w:marRight w:val="0"/>
          <w:marTop w:val="0"/>
          <w:marBottom w:val="0"/>
          <w:divBdr>
            <w:top w:val="none" w:sz="0" w:space="0" w:color="auto"/>
            <w:left w:val="none" w:sz="0" w:space="0" w:color="auto"/>
            <w:bottom w:val="none" w:sz="0" w:space="0" w:color="auto"/>
            <w:right w:val="none" w:sz="0" w:space="0" w:color="auto"/>
          </w:divBdr>
        </w:div>
        <w:div w:id="162861196">
          <w:marLeft w:val="640"/>
          <w:marRight w:val="0"/>
          <w:marTop w:val="0"/>
          <w:marBottom w:val="0"/>
          <w:divBdr>
            <w:top w:val="none" w:sz="0" w:space="0" w:color="auto"/>
            <w:left w:val="none" w:sz="0" w:space="0" w:color="auto"/>
            <w:bottom w:val="none" w:sz="0" w:space="0" w:color="auto"/>
            <w:right w:val="none" w:sz="0" w:space="0" w:color="auto"/>
          </w:divBdr>
        </w:div>
        <w:div w:id="1698503784">
          <w:marLeft w:val="640"/>
          <w:marRight w:val="0"/>
          <w:marTop w:val="0"/>
          <w:marBottom w:val="0"/>
          <w:divBdr>
            <w:top w:val="none" w:sz="0" w:space="0" w:color="auto"/>
            <w:left w:val="none" w:sz="0" w:space="0" w:color="auto"/>
            <w:bottom w:val="none" w:sz="0" w:space="0" w:color="auto"/>
            <w:right w:val="none" w:sz="0" w:space="0" w:color="auto"/>
          </w:divBdr>
        </w:div>
        <w:div w:id="1393770987">
          <w:marLeft w:val="640"/>
          <w:marRight w:val="0"/>
          <w:marTop w:val="0"/>
          <w:marBottom w:val="0"/>
          <w:divBdr>
            <w:top w:val="none" w:sz="0" w:space="0" w:color="auto"/>
            <w:left w:val="none" w:sz="0" w:space="0" w:color="auto"/>
            <w:bottom w:val="none" w:sz="0" w:space="0" w:color="auto"/>
            <w:right w:val="none" w:sz="0" w:space="0" w:color="auto"/>
          </w:divBdr>
        </w:div>
        <w:div w:id="2124154086">
          <w:marLeft w:val="640"/>
          <w:marRight w:val="0"/>
          <w:marTop w:val="0"/>
          <w:marBottom w:val="0"/>
          <w:divBdr>
            <w:top w:val="none" w:sz="0" w:space="0" w:color="auto"/>
            <w:left w:val="none" w:sz="0" w:space="0" w:color="auto"/>
            <w:bottom w:val="none" w:sz="0" w:space="0" w:color="auto"/>
            <w:right w:val="none" w:sz="0" w:space="0" w:color="auto"/>
          </w:divBdr>
        </w:div>
        <w:div w:id="2046369394">
          <w:marLeft w:val="640"/>
          <w:marRight w:val="0"/>
          <w:marTop w:val="0"/>
          <w:marBottom w:val="0"/>
          <w:divBdr>
            <w:top w:val="none" w:sz="0" w:space="0" w:color="auto"/>
            <w:left w:val="none" w:sz="0" w:space="0" w:color="auto"/>
            <w:bottom w:val="none" w:sz="0" w:space="0" w:color="auto"/>
            <w:right w:val="none" w:sz="0" w:space="0" w:color="auto"/>
          </w:divBdr>
        </w:div>
        <w:div w:id="502402841">
          <w:marLeft w:val="640"/>
          <w:marRight w:val="0"/>
          <w:marTop w:val="0"/>
          <w:marBottom w:val="0"/>
          <w:divBdr>
            <w:top w:val="none" w:sz="0" w:space="0" w:color="auto"/>
            <w:left w:val="none" w:sz="0" w:space="0" w:color="auto"/>
            <w:bottom w:val="none" w:sz="0" w:space="0" w:color="auto"/>
            <w:right w:val="none" w:sz="0" w:space="0" w:color="auto"/>
          </w:divBdr>
        </w:div>
        <w:div w:id="1018119508">
          <w:marLeft w:val="640"/>
          <w:marRight w:val="0"/>
          <w:marTop w:val="0"/>
          <w:marBottom w:val="0"/>
          <w:divBdr>
            <w:top w:val="none" w:sz="0" w:space="0" w:color="auto"/>
            <w:left w:val="none" w:sz="0" w:space="0" w:color="auto"/>
            <w:bottom w:val="none" w:sz="0" w:space="0" w:color="auto"/>
            <w:right w:val="none" w:sz="0" w:space="0" w:color="auto"/>
          </w:divBdr>
        </w:div>
        <w:div w:id="1038162031">
          <w:marLeft w:val="640"/>
          <w:marRight w:val="0"/>
          <w:marTop w:val="0"/>
          <w:marBottom w:val="0"/>
          <w:divBdr>
            <w:top w:val="none" w:sz="0" w:space="0" w:color="auto"/>
            <w:left w:val="none" w:sz="0" w:space="0" w:color="auto"/>
            <w:bottom w:val="none" w:sz="0" w:space="0" w:color="auto"/>
            <w:right w:val="none" w:sz="0" w:space="0" w:color="auto"/>
          </w:divBdr>
        </w:div>
        <w:div w:id="1981105245">
          <w:marLeft w:val="640"/>
          <w:marRight w:val="0"/>
          <w:marTop w:val="0"/>
          <w:marBottom w:val="0"/>
          <w:divBdr>
            <w:top w:val="none" w:sz="0" w:space="0" w:color="auto"/>
            <w:left w:val="none" w:sz="0" w:space="0" w:color="auto"/>
            <w:bottom w:val="none" w:sz="0" w:space="0" w:color="auto"/>
            <w:right w:val="none" w:sz="0" w:space="0" w:color="auto"/>
          </w:divBdr>
        </w:div>
        <w:div w:id="901216097">
          <w:marLeft w:val="640"/>
          <w:marRight w:val="0"/>
          <w:marTop w:val="0"/>
          <w:marBottom w:val="0"/>
          <w:divBdr>
            <w:top w:val="none" w:sz="0" w:space="0" w:color="auto"/>
            <w:left w:val="none" w:sz="0" w:space="0" w:color="auto"/>
            <w:bottom w:val="none" w:sz="0" w:space="0" w:color="auto"/>
            <w:right w:val="none" w:sz="0" w:space="0" w:color="auto"/>
          </w:divBdr>
        </w:div>
        <w:div w:id="2051833136">
          <w:marLeft w:val="640"/>
          <w:marRight w:val="0"/>
          <w:marTop w:val="0"/>
          <w:marBottom w:val="0"/>
          <w:divBdr>
            <w:top w:val="none" w:sz="0" w:space="0" w:color="auto"/>
            <w:left w:val="none" w:sz="0" w:space="0" w:color="auto"/>
            <w:bottom w:val="none" w:sz="0" w:space="0" w:color="auto"/>
            <w:right w:val="none" w:sz="0" w:space="0" w:color="auto"/>
          </w:divBdr>
        </w:div>
        <w:div w:id="1430345949">
          <w:marLeft w:val="640"/>
          <w:marRight w:val="0"/>
          <w:marTop w:val="0"/>
          <w:marBottom w:val="0"/>
          <w:divBdr>
            <w:top w:val="none" w:sz="0" w:space="0" w:color="auto"/>
            <w:left w:val="none" w:sz="0" w:space="0" w:color="auto"/>
            <w:bottom w:val="none" w:sz="0" w:space="0" w:color="auto"/>
            <w:right w:val="none" w:sz="0" w:space="0" w:color="auto"/>
          </w:divBdr>
        </w:div>
        <w:div w:id="934246400">
          <w:marLeft w:val="640"/>
          <w:marRight w:val="0"/>
          <w:marTop w:val="0"/>
          <w:marBottom w:val="0"/>
          <w:divBdr>
            <w:top w:val="none" w:sz="0" w:space="0" w:color="auto"/>
            <w:left w:val="none" w:sz="0" w:space="0" w:color="auto"/>
            <w:bottom w:val="none" w:sz="0" w:space="0" w:color="auto"/>
            <w:right w:val="none" w:sz="0" w:space="0" w:color="auto"/>
          </w:divBdr>
        </w:div>
        <w:div w:id="1454249808">
          <w:marLeft w:val="640"/>
          <w:marRight w:val="0"/>
          <w:marTop w:val="0"/>
          <w:marBottom w:val="0"/>
          <w:divBdr>
            <w:top w:val="none" w:sz="0" w:space="0" w:color="auto"/>
            <w:left w:val="none" w:sz="0" w:space="0" w:color="auto"/>
            <w:bottom w:val="none" w:sz="0" w:space="0" w:color="auto"/>
            <w:right w:val="none" w:sz="0" w:space="0" w:color="auto"/>
          </w:divBdr>
        </w:div>
        <w:div w:id="1608384714">
          <w:marLeft w:val="640"/>
          <w:marRight w:val="0"/>
          <w:marTop w:val="0"/>
          <w:marBottom w:val="0"/>
          <w:divBdr>
            <w:top w:val="none" w:sz="0" w:space="0" w:color="auto"/>
            <w:left w:val="none" w:sz="0" w:space="0" w:color="auto"/>
            <w:bottom w:val="none" w:sz="0" w:space="0" w:color="auto"/>
            <w:right w:val="none" w:sz="0" w:space="0" w:color="auto"/>
          </w:divBdr>
        </w:div>
        <w:div w:id="1207982807">
          <w:marLeft w:val="640"/>
          <w:marRight w:val="0"/>
          <w:marTop w:val="0"/>
          <w:marBottom w:val="0"/>
          <w:divBdr>
            <w:top w:val="none" w:sz="0" w:space="0" w:color="auto"/>
            <w:left w:val="none" w:sz="0" w:space="0" w:color="auto"/>
            <w:bottom w:val="none" w:sz="0" w:space="0" w:color="auto"/>
            <w:right w:val="none" w:sz="0" w:space="0" w:color="auto"/>
          </w:divBdr>
        </w:div>
        <w:div w:id="420027047">
          <w:marLeft w:val="640"/>
          <w:marRight w:val="0"/>
          <w:marTop w:val="0"/>
          <w:marBottom w:val="0"/>
          <w:divBdr>
            <w:top w:val="none" w:sz="0" w:space="0" w:color="auto"/>
            <w:left w:val="none" w:sz="0" w:space="0" w:color="auto"/>
            <w:bottom w:val="none" w:sz="0" w:space="0" w:color="auto"/>
            <w:right w:val="none" w:sz="0" w:space="0" w:color="auto"/>
          </w:divBdr>
        </w:div>
        <w:div w:id="165369262">
          <w:marLeft w:val="640"/>
          <w:marRight w:val="0"/>
          <w:marTop w:val="0"/>
          <w:marBottom w:val="0"/>
          <w:divBdr>
            <w:top w:val="none" w:sz="0" w:space="0" w:color="auto"/>
            <w:left w:val="none" w:sz="0" w:space="0" w:color="auto"/>
            <w:bottom w:val="none" w:sz="0" w:space="0" w:color="auto"/>
            <w:right w:val="none" w:sz="0" w:space="0" w:color="auto"/>
          </w:divBdr>
        </w:div>
        <w:div w:id="499394919">
          <w:marLeft w:val="640"/>
          <w:marRight w:val="0"/>
          <w:marTop w:val="0"/>
          <w:marBottom w:val="0"/>
          <w:divBdr>
            <w:top w:val="none" w:sz="0" w:space="0" w:color="auto"/>
            <w:left w:val="none" w:sz="0" w:space="0" w:color="auto"/>
            <w:bottom w:val="none" w:sz="0" w:space="0" w:color="auto"/>
            <w:right w:val="none" w:sz="0" w:space="0" w:color="auto"/>
          </w:divBdr>
        </w:div>
        <w:div w:id="2047638092">
          <w:marLeft w:val="640"/>
          <w:marRight w:val="0"/>
          <w:marTop w:val="0"/>
          <w:marBottom w:val="0"/>
          <w:divBdr>
            <w:top w:val="none" w:sz="0" w:space="0" w:color="auto"/>
            <w:left w:val="none" w:sz="0" w:space="0" w:color="auto"/>
            <w:bottom w:val="none" w:sz="0" w:space="0" w:color="auto"/>
            <w:right w:val="none" w:sz="0" w:space="0" w:color="auto"/>
          </w:divBdr>
        </w:div>
        <w:div w:id="1641619030">
          <w:marLeft w:val="640"/>
          <w:marRight w:val="0"/>
          <w:marTop w:val="0"/>
          <w:marBottom w:val="0"/>
          <w:divBdr>
            <w:top w:val="none" w:sz="0" w:space="0" w:color="auto"/>
            <w:left w:val="none" w:sz="0" w:space="0" w:color="auto"/>
            <w:bottom w:val="none" w:sz="0" w:space="0" w:color="auto"/>
            <w:right w:val="none" w:sz="0" w:space="0" w:color="auto"/>
          </w:divBdr>
        </w:div>
        <w:div w:id="1546793787">
          <w:marLeft w:val="640"/>
          <w:marRight w:val="0"/>
          <w:marTop w:val="0"/>
          <w:marBottom w:val="0"/>
          <w:divBdr>
            <w:top w:val="none" w:sz="0" w:space="0" w:color="auto"/>
            <w:left w:val="none" w:sz="0" w:space="0" w:color="auto"/>
            <w:bottom w:val="none" w:sz="0" w:space="0" w:color="auto"/>
            <w:right w:val="none" w:sz="0" w:space="0" w:color="auto"/>
          </w:divBdr>
        </w:div>
        <w:div w:id="2138377794">
          <w:marLeft w:val="640"/>
          <w:marRight w:val="0"/>
          <w:marTop w:val="0"/>
          <w:marBottom w:val="0"/>
          <w:divBdr>
            <w:top w:val="none" w:sz="0" w:space="0" w:color="auto"/>
            <w:left w:val="none" w:sz="0" w:space="0" w:color="auto"/>
            <w:bottom w:val="none" w:sz="0" w:space="0" w:color="auto"/>
            <w:right w:val="none" w:sz="0" w:space="0" w:color="auto"/>
          </w:divBdr>
        </w:div>
        <w:div w:id="169411877">
          <w:marLeft w:val="640"/>
          <w:marRight w:val="0"/>
          <w:marTop w:val="0"/>
          <w:marBottom w:val="0"/>
          <w:divBdr>
            <w:top w:val="none" w:sz="0" w:space="0" w:color="auto"/>
            <w:left w:val="none" w:sz="0" w:space="0" w:color="auto"/>
            <w:bottom w:val="none" w:sz="0" w:space="0" w:color="auto"/>
            <w:right w:val="none" w:sz="0" w:space="0" w:color="auto"/>
          </w:divBdr>
        </w:div>
        <w:div w:id="1710180670">
          <w:marLeft w:val="640"/>
          <w:marRight w:val="0"/>
          <w:marTop w:val="0"/>
          <w:marBottom w:val="0"/>
          <w:divBdr>
            <w:top w:val="none" w:sz="0" w:space="0" w:color="auto"/>
            <w:left w:val="none" w:sz="0" w:space="0" w:color="auto"/>
            <w:bottom w:val="none" w:sz="0" w:space="0" w:color="auto"/>
            <w:right w:val="none" w:sz="0" w:space="0" w:color="auto"/>
          </w:divBdr>
        </w:div>
        <w:div w:id="1604998681">
          <w:marLeft w:val="640"/>
          <w:marRight w:val="0"/>
          <w:marTop w:val="0"/>
          <w:marBottom w:val="0"/>
          <w:divBdr>
            <w:top w:val="none" w:sz="0" w:space="0" w:color="auto"/>
            <w:left w:val="none" w:sz="0" w:space="0" w:color="auto"/>
            <w:bottom w:val="none" w:sz="0" w:space="0" w:color="auto"/>
            <w:right w:val="none" w:sz="0" w:space="0" w:color="auto"/>
          </w:divBdr>
        </w:div>
        <w:div w:id="414714849">
          <w:marLeft w:val="640"/>
          <w:marRight w:val="0"/>
          <w:marTop w:val="0"/>
          <w:marBottom w:val="0"/>
          <w:divBdr>
            <w:top w:val="none" w:sz="0" w:space="0" w:color="auto"/>
            <w:left w:val="none" w:sz="0" w:space="0" w:color="auto"/>
            <w:bottom w:val="none" w:sz="0" w:space="0" w:color="auto"/>
            <w:right w:val="none" w:sz="0" w:space="0" w:color="auto"/>
          </w:divBdr>
        </w:div>
        <w:div w:id="892471318">
          <w:marLeft w:val="640"/>
          <w:marRight w:val="0"/>
          <w:marTop w:val="0"/>
          <w:marBottom w:val="0"/>
          <w:divBdr>
            <w:top w:val="none" w:sz="0" w:space="0" w:color="auto"/>
            <w:left w:val="none" w:sz="0" w:space="0" w:color="auto"/>
            <w:bottom w:val="none" w:sz="0" w:space="0" w:color="auto"/>
            <w:right w:val="none" w:sz="0" w:space="0" w:color="auto"/>
          </w:divBdr>
        </w:div>
        <w:div w:id="1219782896">
          <w:marLeft w:val="640"/>
          <w:marRight w:val="0"/>
          <w:marTop w:val="0"/>
          <w:marBottom w:val="0"/>
          <w:divBdr>
            <w:top w:val="none" w:sz="0" w:space="0" w:color="auto"/>
            <w:left w:val="none" w:sz="0" w:space="0" w:color="auto"/>
            <w:bottom w:val="none" w:sz="0" w:space="0" w:color="auto"/>
            <w:right w:val="none" w:sz="0" w:space="0" w:color="auto"/>
          </w:divBdr>
        </w:div>
        <w:div w:id="1933078200">
          <w:marLeft w:val="640"/>
          <w:marRight w:val="0"/>
          <w:marTop w:val="0"/>
          <w:marBottom w:val="0"/>
          <w:divBdr>
            <w:top w:val="none" w:sz="0" w:space="0" w:color="auto"/>
            <w:left w:val="none" w:sz="0" w:space="0" w:color="auto"/>
            <w:bottom w:val="none" w:sz="0" w:space="0" w:color="auto"/>
            <w:right w:val="none" w:sz="0" w:space="0" w:color="auto"/>
          </w:divBdr>
        </w:div>
        <w:div w:id="961619533">
          <w:marLeft w:val="640"/>
          <w:marRight w:val="0"/>
          <w:marTop w:val="0"/>
          <w:marBottom w:val="0"/>
          <w:divBdr>
            <w:top w:val="none" w:sz="0" w:space="0" w:color="auto"/>
            <w:left w:val="none" w:sz="0" w:space="0" w:color="auto"/>
            <w:bottom w:val="none" w:sz="0" w:space="0" w:color="auto"/>
            <w:right w:val="none" w:sz="0" w:space="0" w:color="auto"/>
          </w:divBdr>
        </w:div>
        <w:div w:id="1909264434">
          <w:marLeft w:val="640"/>
          <w:marRight w:val="0"/>
          <w:marTop w:val="0"/>
          <w:marBottom w:val="0"/>
          <w:divBdr>
            <w:top w:val="none" w:sz="0" w:space="0" w:color="auto"/>
            <w:left w:val="none" w:sz="0" w:space="0" w:color="auto"/>
            <w:bottom w:val="none" w:sz="0" w:space="0" w:color="auto"/>
            <w:right w:val="none" w:sz="0" w:space="0" w:color="auto"/>
          </w:divBdr>
        </w:div>
        <w:div w:id="1655524479">
          <w:marLeft w:val="640"/>
          <w:marRight w:val="0"/>
          <w:marTop w:val="0"/>
          <w:marBottom w:val="0"/>
          <w:divBdr>
            <w:top w:val="none" w:sz="0" w:space="0" w:color="auto"/>
            <w:left w:val="none" w:sz="0" w:space="0" w:color="auto"/>
            <w:bottom w:val="none" w:sz="0" w:space="0" w:color="auto"/>
            <w:right w:val="none" w:sz="0" w:space="0" w:color="auto"/>
          </w:divBdr>
        </w:div>
        <w:div w:id="907233377">
          <w:marLeft w:val="640"/>
          <w:marRight w:val="0"/>
          <w:marTop w:val="0"/>
          <w:marBottom w:val="0"/>
          <w:divBdr>
            <w:top w:val="none" w:sz="0" w:space="0" w:color="auto"/>
            <w:left w:val="none" w:sz="0" w:space="0" w:color="auto"/>
            <w:bottom w:val="none" w:sz="0" w:space="0" w:color="auto"/>
            <w:right w:val="none" w:sz="0" w:space="0" w:color="auto"/>
          </w:divBdr>
        </w:div>
        <w:div w:id="1544554771">
          <w:marLeft w:val="640"/>
          <w:marRight w:val="0"/>
          <w:marTop w:val="0"/>
          <w:marBottom w:val="0"/>
          <w:divBdr>
            <w:top w:val="none" w:sz="0" w:space="0" w:color="auto"/>
            <w:left w:val="none" w:sz="0" w:space="0" w:color="auto"/>
            <w:bottom w:val="none" w:sz="0" w:space="0" w:color="auto"/>
            <w:right w:val="none" w:sz="0" w:space="0" w:color="auto"/>
          </w:divBdr>
        </w:div>
        <w:div w:id="971255048">
          <w:marLeft w:val="640"/>
          <w:marRight w:val="0"/>
          <w:marTop w:val="0"/>
          <w:marBottom w:val="0"/>
          <w:divBdr>
            <w:top w:val="none" w:sz="0" w:space="0" w:color="auto"/>
            <w:left w:val="none" w:sz="0" w:space="0" w:color="auto"/>
            <w:bottom w:val="none" w:sz="0" w:space="0" w:color="auto"/>
            <w:right w:val="none" w:sz="0" w:space="0" w:color="auto"/>
          </w:divBdr>
        </w:div>
        <w:div w:id="729232619">
          <w:marLeft w:val="640"/>
          <w:marRight w:val="0"/>
          <w:marTop w:val="0"/>
          <w:marBottom w:val="0"/>
          <w:divBdr>
            <w:top w:val="none" w:sz="0" w:space="0" w:color="auto"/>
            <w:left w:val="none" w:sz="0" w:space="0" w:color="auto"/>
            <w:bottom w:val="none" w:sz="0" w:space="0" w:color="auto"/>
            <w:right w:val="none" w:sz="0" w:space="0" w:color="auto"/>
          </w:divBdr>
        </w:div>
        <w:div w:id="829952879">
          <w:marLeft w:val="640"/>
          <w:marRight w:val="0"/>
          <w:marTop w:val="0"/>
          <w:marBottom w:val="0"/>
          <w:divBdr>
            <w:top w:val="none" w:sz="0" w:space="0" w:color="auto"/>
            <w:left w:val="none" w:sz="0" w:space="0" w:color="auto"/>
            <w:bottom w:val="none" w:sz="0" w:space="0" w:color="auto"/>
            <w:right w:val="none" w:sz="0" w:space="0" w:color="auto"/>
          </w:divBdr>
        </w:div>
        <w:div w:id="304509671">
          <w:marLeft w:val="640"/>
          <w:marRight w:val="0"/>
          <w:marTop w:val="0"/>
          <w:marBottom w:val="0"/>
          <w:divBdr>
            <w:top w:val="none" w:sz="0" w:space="0" w:color="auto"/>
            <w:left w:val="none" w:sz="0" w:space="0" w:color="auto"/>
            <w:bottom w:val="none" w:sz="0" w:space="0" w:color="auto"/>
            <w:right w:val="none" w:sz="0" w:space="0" w:color="auto"/>
          </w:divBdr>
        </w:div>
        <w:div w:id="647901294">
          <w:marLeft w:val="640"/>
          <w:marRight w:val="0"/>
          <w:marTop w:val="0"/>
          <w:marBottom w:val="0"/>
          <w:divBdr>
            <w:top w:val="none" w:sz="0" w:space="0" w:color="auto"/>
            <w:left w:val="none" w:sz="0" w:space="0" w:color="auto"/>
            <w:bottom w:val="none" w:sz="0" w:space="0" w:color="auto"/>
            <w:right w:val="none" w:sz="0" w:space="0" w:color="auto"/>
          </w:divBdr>
        </w:div>
        <w:div w:id="352270280">
          <w:marLeft w:val="640"/>
          <w:marRight w:val="0"/>
          <w:marTop w:val="0"/>
          <w:marBottom w:val="0"/>
          <w:divBdr>
            <w:top w:val="none" w:sz="0" w:space="0" w:color="auto"/>
            <w:left w:val="none" w:sz="0" w:space="0" w:color="auto"/>
            <w:bottom w:val="none" w:sz="0" w:space="0" w:color="auto"/>
            <w:right w:val="none" w:sz="0" w:space="0" w:color="auto"/>
          </w:divBdr>
        </w:div>
        <w:div w:id="337276917">
          <w:marLeft w:val="640"/>
          <w:marRight w:val="0"/>
          <w:marTop w:val="0"/>
          <w:marBottom w:val="0"/>
          <w:divBdr>
            <w:top w:val="none" w:sz="0" w:space="0" w:color="auto"/>
            <w:left w:val="none" w:sz="0" w:space="0" w:color="auto"/>
            <w:bottom w:val="none" w:sz="0" w:space="0" w:color="auto"/>
            <w:right w:val="none" w:sz="0" w:space="0" w:color="auto"/>
          </w:divBdr>
        </w:div>
        <w:div w:id="578557385">
          <w:marLeft w:val="640"/>
          <w:marRight w:val="0"/>
          <w:marTop w:val="0"/>
          <w:marBottom w:val="0"/>
          <w:divBdr>
            <w:top w:val="none" w:sz="0" w:space="0" w:color="auto"/>
            <w:left w:val="none" w:sz="0" w:space="0" w:color="auto"/>
            <w:bottom w:val="none" w:sz="0" w:space="0" w:color="auto"/>
            <w:right w:val="none" w:sz="0" w:space="0" w:color="auto"/>
          </w:divBdr>
        </w:div>
        <w:div w:id="1153061551">
          <w:marLeft w:val="640"/>
          <w:marRight w:val="0"/>
          <w:marTop w:val="0"/>
          <w:marBottom w:val="0"/>
          <w:divBdr>
            <w:top w:val="none" w:sz="0" w:space="0" w:color="auto"/>
            <w:left w:val="none" w:sz="0" w:space="0" w:color="auto"/>
            <w:bottom w:val="none" w:sz="0" w:space="0" w:color="auto"/>
            <w:right w:val="none" w:sz="0" w:space="0" w:color="auto"/>
          </w:divBdr>
        </w:div>
        <w:div w:id="390618897">
          <w:marLeft w:val="640"/>
          <w:marRight w:val="0"/>
          <w:marTop w:val="0"/>
          <w:marBottom w:val="0"/>
          <w:divBdr>
            <w:top w:val="none" w:sz="0" w:space="0" w:color="auto"/>
            <w:left w:val="none" w:sz="0" w:space="0" w:color="auto"/>
            <w:bottom w:val="none" w:sz="0" w:space="0" w:color="auto"/>
            <w:right w:val="none" w:sz="0" w:space="0" w:color="auto"/>
          </w:divBdr>
        </w:div>
        <w:div w:id="689533189">
          <w:marLeft w:val="640"/>
          <w:marRight w:val="0"/>
          <w:marTop w:val="0"/>
          <w:marBottom w:val="0"/>
          <w:divBdr>
            <w:top w:val="none" w:sz="0" w:space="0" w:color="auto"/>
            <w:left w:val="none" w:sz="0" w:space="0" w:color="auto"/>
            <w:bottom w:val="none" w:sz="0" w:space="0" w:color="auto"/>
            <w:right w:val="none" w:sz="0" w:space="0" w:color="auto"/>
          </w:divBdr>
        </w:div>
        <w:div w:id="113865479">
          <w:marLeft w:val="640"/>
          <w:marRight w:val="0"/>
          <w:marTop w:val="0"/>
          <w:marBottom w:val="0"/>
          <w:divBdr>
            <w:top w:val="none" w:sz="0" w:space="0" w:color="auto"/>
            <w:left w:val="none" w:sz="0" w:space="0" w:color="auto"/>
            <w:bottom w:val="none" w:sz="0" w:space="0" w:color="auto"/>
            <w:right w:val="none" w:sz="0" w:space="0" w:color="auto"/>
          </w:divBdr>
        </w:div>
        <w:div w:id="2011132443">
          <w:marLeft w:val="640"/>
          <w:marRight w:val="0"/>
          <w:marTop w:val="0"/>
          <w:marBottom w:val="0"/>
          <w:divBdr>
            <w:top w:val="none" w:sz="0" w:space="0" w:color="auto"/>
            <w:left w:val="none" w:sz="0" w:space="0" w:color="auto"/>
            <w:bottom w:val="none" w:sz="0" w:space="0" w:color="auto"/>
            <w:right w:val="none" w:sz="0" w:space="0" w:color="auto"/>
          </w:divBdr>
        </w:div>
        <w:div w:id="471479694">
          <w:marLeft w:val="640"/>
          <w:marRight w:val="0"/>
          <w:marTop w:val="0"/>
          <w:marBottom w:val="0"/>
          <w:divBdr>
            <w:top w:val="none" w:sz="0" w:space="0" w:color="auto"/>
            <w:left w:val="none" w:sz="0" w:space="0" w:color="auto"/>
            <w:bottom w:val="none" w:sz="0" w:space="0" w:color="auto"/>
            <w:right w:val="none" w:sz="0" w:space="0" w:color="auto"/>
          </w:divBdr>
        </w:div>
        <w:div w:id="785194434">
          <w:marLeft w:val="640"/>
          <w:marRight w:val="0"/>
          <w:marTop w:val="0"/>
          <w:marBottom w:val="0"/>
          <w:divBdr>
            <w:top w:val="none" w:sz="0" w:space="0" w:color="auto"/>
            <w:left w:val="none" w:sz="0" w:space="0" w:color="auto"/>
            <w:bottom w:val="none" w:sz="0" w:space="0" w:color="auto"/>
            <w:right w:val="none" w:sz="0" w:space="0" w:color="auto"/>
          </w:divBdr>
        </w:div>
        <w:div w:id="549847370">
          <w:marLeft w:val="640"/>
          <w:marRight w:val="0"/>
          <w:marTop w:val="0"/>
          <w:marBottom w:val="0"/>
          <w:divBdr>
            <w:top w:val="none" w:sz="0" w:space="0" w:color="auto"/>
            <w:left w:val="none" w:sz="0" w:space="0" w:color="auto"/>
            <w:bottom w:val="none" w:sz="0" w:space="0" w:color="auto"/>
            <w:right w:val="none" w:sz="0" w:space="0" w:color="auto"/>
          </w:divBdr>
        </w:div>
        <w:div w:id="168257167">
          <w:marLeft w:val="640"/>
          <w:marRight w:val="0"/>
          <w:marTop w:val="0"/>
          <w:marBottom w:val="0"/>
          <w:divBdr>
            <w:top w:val="none" w:sz="0" w:space="0" w:color="auto"/>
            <w:left w:val="none" w:sz="0" w:space="0" w:color="auto"/>
            <w:bottom w:val="none" w:sz="0" w:space="0" w:color="auto"/>
            <w:right w:val="none" w:sz="0" w:space="0" w:color="auto"/>
          </w:divBdr>
        </w:div>
        <w:div w:id="569123411">
          <w:marLeft w:val="640"/>
          <w:marRight w:val="0"/>
          <w:marTop w:val="0"/>
          <w:marBottom w:val="0"/>
          <w:divBdr>
            <w:top w:val="none" w:sz="0" w:space="0" w:color="auto"/>
            <w:left w:val="none" w:sz="0" w:space="0" w:color="auto"/>
            <w:bottom w:val="none" w:sz="0" w:space="0" w:color="auto"/>
            <w:right w:val="none" w:sz="0" w:space="0" w:color="auto"/>
          </w:divBdr>
        </w:div>
        <w:div w:id="1642155195">
          <w:marLeft w:val="640"/>
          <w:marRight w:val="0"/>
          <w:marTop w:val="0"/>
          <w:marBottom w:val="0"/>
          <w:divBdr>
            <w:top w:val="none" w:sz="0" w:space="0" w:color="auto"/>
            <w:left w:val="none" w:sz="0" w:space="0" w:color="auto"/>
            <w:bottom w:val="none" w:sz="0" w:space="0" w:color="auto"/>
            <w:right w:val="none" w:sz="0" w:space="0" w:color="auto"/>
          </w:divBdr>
        </w:div>
        <w:div w:id="1308241944">
          <w:marLeft w:val="640"/>
          <w:marRight w:val="0"/>
          <w:marTop w:val="0"/>
          <w:marBottom w:val="0"/>
          <w:divBdr>
            <w:top w:val="none" w:sz="0" w:space="0" w:color="auto"/>
            <w:left w:val="none" w:sz="0" w:space="0" w:color="auto"/>
            <w:bottom w:val="none" w:sz="0" w:space="0" w:color="auto"/>
            <w:right w:val="none" w:sz="0" w:space="0" w:color="auto"/>
          </w:divBdr>
        </w:div>
        <w:div w:id="830800113">
          <w:marLeft w:val="640"/>
          <w:marRight w:val="0"/>
          <w:marTop w:val="0"/>
          <w:marBottom w:val="0"/>
          <w:divBdr>
            <w:top w:val="none" w:sz="0" w:space="0" w:color="auto"/>
            <w:left w:val="none" w:sz="0" w:space="0" w:color="auto"/>
            <w:bottom w:val="none" w:sz="0" w:space="0" w:color="auto"/>
            <w:right w:val="none" w:sz="0" w:space="0" w:color="auto"/>
          </w:divBdr>
        </w:div>
        <w:div w:id="591743168">
          <w:marLeft w:val="640"/>
          <w:marRight w:val="0"/>
          <w:marTop w:val="0"/>
          <w:marBottom w:val="0"/>
          <w:divBdr>
            <w:top w:val="none" w:sz="0" w:space="0" w:color="auto"/>
            <w:left w:val="none" w:sz="0" w:space="0" w:color="auto"/>
            <w:bottom w:val="none" w:sz="0" w:space="0" w:color="auto"/>
            <w:right w:val="none" w:sz="0" w:space="0" w:color="auto"/>
          </w:divBdr>
        </w:div>
        <w:div w:id="51197267">
          <w:marLeft w:val="640"/>
          <w:marRight w:val="0"/>
          <w:marTop w:val="0"/>
          <w:marBottom w:val="0"/>
          <w:divBdr>
            <w:top w:val="none" w:sz="0" w:space="0" w:color="auto"/>
            <w:left w:val="none" w:sz="0" w:space="0" w:color="auto"/>
            <w:bottom w:val="none" w:sz="0" w:space="0" w:color="auto"/>
            <w:right w:val="none" w:sz="0" w:space="0" w:color="auto"/>
          </w:divBdr>
        </w:div>
        <w:div w:id="1018432586">
          <w:marLeft w:val="640"/>
          <w:marRight w:val="0"/>
          <w:marTop w:val="0"/>
          <w:marBottom w:val="0"/>
          <w:divBdr>
            <w:top w:val="none" w:sz="0" w:space="0" w:color="auto"/>
            <w:left w:val="none" w:sz="0" w:space="0" w:color="auto"/>
            <w:bottom w:val="none" w:sz="0" w:space="0" w:color="auto"/>
            <w:right w:val="none" w:sz="0" w:space="0" w:color="auto"/>
          </w:divBdr>
        </w:div>
        <w:div w:id="2046174611">
          <w:marLeft w:val="640"/>
          <w:marRight w:val="0"/>
          <w:marTop w:val="0"/>
          <w:marBottom w:val="0"/>
          <w:divBdr>
            <w:top w:val="none" w:sz="0" w:space="0" w:color="auto"/>
            <w:left w:val="none" w:sz="0" w:space="0" w:color="auto"/>
            <w:bottom w:val="none" w:sz="0" w:space="0" w:color="auto"/>
            <w:right w:val="none" w:sz="0" w:space="0" w:color="auto"/>
          </w:divBdr>
        </w:div>
        <w:div w:id="310525167">
          <w:marLeft w:val="640"/>
          <w:marRight w:val="0"/>
          <w:marTop w:val="0"/>
          <w:marBottom w:val="0"/>
          <w:divBdr>
            <w:top w:val="none" w:sz="0" w:space="0" w:color="auto"/>
            <w:left w:val="none" w:sz="0" w:space="0" w:color="auto"/>
            <w:bottom w:val="none" w:sz="0" w:space="0" w:color="auto"/>
            <w:right w:val="none" w:sz="0" w:space="0" w:color="auto"/>
          </w:divBdr>
        </w:div>
        <w:div w:id="624966953">
          <w:marLeft w:val="640"/>
          <w:marRight w:val="0"/>
          <w:marTop w:val="0"/>
          <w:marBottom w:val="0"/>
          <w:divBdr>
            <w:top w:val="none" w:sz="0" w:space="0" w:color="auto"/>
            <w:left w:val="none" w:sz="0" w:space="0" w:color="auto"/>
            <w:bottom w:val="none" w:sz="0" w:space="0" w:color="auto"/>
            <w:right w:val="none" w:sz="0" w:space="0" w:color="auto"/>
          </w:divBdr>
        </w:div>
      </w:divsChild>
    </w:div>
    <w:div w:id="1977490491">
      <w:bodyDiv w:val="1"/>
      <w:marLeft w:val="0"/>
      <w:marRight w:val="0"/>
      <w:marTop w:val="0"/>
      <w:marBottom w:val="0"/>
      <w:divBdr>
        <w:top w:val="none" w:sz="0" w:space="0" w:color="auto"/>
        <w:left w:val="none" w:sz="0" w:space="0" w:color="auto"/>
        <w:bottom w:val="none" w:sz="0" w:space="0" w:color="auto"/>
        <w:right w:val="none" w:sz="0" w:space="0" w:color="auto"/>
      </w:divBdr>
    </w:div>
    <w:div w:id="2033455186">
      <w:bodyDiv w:val="1"/>
      <w:marLeft w:val="0"/>
      <w:marRight w:val="0"/>
      <w:marTop w:val="0"/>
      <w:marBottom w:val="0"/>
      <w:divBdr>
        <w:top w:val="none" w:sz="0" w:space="0" w:color="auto"/>
        <w:left w:val="none" w:sz="0" w:space="0" w:color="auto"/>
        <w:bottom w:val="none" w:sz="0" w:space="0" w:color="auto"/>
        <w:right w:val="none" w:sz="0" w:space="0" w:color="auto"/>
      </w:divBdr>
      <w:divsChild>
        <w:div w:id="1034187249">
          <w:marLeft w:val="640"/>
          <w:marRight w:val="0"/>
          <w:marTop w:val="0"/>
          <w:marBottom w:val="0"/>
          <w:divBdr>
            <w:top w:val="none" w:sz="0" w:space="0" w:color="auto"/>
            <w:left w:val="none" w:sz="0" w:space="0" w:color="auto"/>
            <w:bottom w:val="none" w:sz="0" w:space="0" w:color="auto"/>
            <w:right w:val="none" w:sz="0" w:space="0" w:color="auto"/>
          </w:divBdr>
        </w:div>
        <w:div w:id="1629318356">
          <w:marLeft w:val="640"/>
          <w:marRight w:val="0"/>
          <w:marTop w:val="0"/>
          <w:marBottom w:val="0"/>
          <w:divBdr>
            <w:top w:val="none" w:sz="0" w:space="0" w:color="auto"/>
            <w:left w:val="none" w:sz="0" w:space="0" w:color="auto"/>
            <w:bottom w:val="none" w:sz="0" w:space="0" w:color="auto"/>
            <w:right w:val="none" w:sz="0" w:space="0" w:color="auto"/>
          </w:divBdr>
        </w:div>
        <w:div w:id="1013413732">
          <w:marLeft w:val="640"/>
          <w:marRight w:val="0"/>
          <w:marTop w:val="0"/>
          <w:marBottom w:val="0"/>
          <w:divBdr>
            <w:top w:val="none" w:sz="0" w:space="0" w:color="auto"/>
            <w:left w:val="none" w:sz="0" w:space="0" w:color="auto"/>
            <w:bottom w:val="none" w:sz="0" w:space="0" w:color="auto"/>
            <w:right w:val="none" w:sz="0" w:space="0" w:color="auto"/>
          </w:divBdr>
        </w:div>
        <w:div w:id="1361474204">
          <w:marLeft w:val="640"/>
          <w:marRight w:val="0"/>
          <w:marTop w:val="0"/>
          <w:marBottom w:val="0"/>
          <w:divBdr>
            <w:top w:val="none" w:sz="0" w:space="0" w:color="auto"/>
            <w:left w:val="none" w:sz="0" w:space="0" w:color="auto"/>
            <w:bottom w:val="none" w:sz="0" w:space="0" w:color="auto"/>
            <w:right w:val="none" w:sz="0" w:space="0" w:color="auto"/>
          </w:divBdr>
        </w:div>
        <w:div w:id="121307665">
          <w:marLeft w:val="640"/>
          <w:marRight w:val="0"/>
          <w:marTop w:val="0"/>
          <w:marBottom w:val="0"/>
          <w:divBdr>
            <w:top w:val="none" w:sz="0" w:space="0" w:color="auto"/>
            <w:left w:val="none" w:sz="0" w:space="0" w:color="auto"/>
            <w:bottom w:val="none" w:sz="0" w:space="0" w:color="auto"/>
            <w:right w:val="none" w:sz="0" w:space="0" w:color="auto"/>
          </w:divBdr>
        </w:div>
        <w:div w:id="1273635788">
          <w:marLeft w:val="640"/>
          <w:marRight w:val="0"/>
          <w:marTop w:val="0"/>
          <w:marBottom w:val="0"/>
          <w:divBdr>
            <w:top w:val="none" w:sz="0" w:space="0" w:color="auto"/>
            <w:left w:val="none" w:sz="0" w:space="0" w:color="auto"/>
            <w:bottom w:val="none" w:sz="0" w:space="0" w:color="auto"/>
            <w:right w:val="none" w:sz="0" w:space="0" w:color="auto"/>
          </w:divBdr>
        </w:div>
        <w:div w:id="1819108900">
          <w:marLeft w:val="640"/>
          <w:marRight w:val="0"/>
          <w:marTop w:val="0"/>
          <w:marBottom w:val="0"/>
          <w:divBdr>
            <w:top w:val="none" w:sz="0" w:space="0" w:color="auto"/>
            <w:left w:val="none" w:sz="0" w:space="0" w:color="auto"/>
            <w:bottom w:val="none" w:sz="0" w:space="0" w:color="auto"/>
            <w:right w:val="none" w:sz="0" w:space="0" w:color="auto"/>
          </w:divBdr>
        </w:div>
        <w:div w:id="443041969">
          <w:marLeft w:val="640"/>
          <w:marRight w:val="0"/>
          <w:marTop w:val="0"/>
          <w:marBottom w:val="0"/>
          <w:divBdr>
            <w:top w:val="none" w:sz="0" w:space="0" w:color="auto"/>
            <w:left w:val="none" w:sz="0" w:space="0" w:color="auto"/>
            <w:bottom w:val="none" w:sz="0" w:space="0" w:color="auto"/>
            <w:right w:val="none" w:sz="0" w:space="0" w:color="auto"/>
          </w:divBdr>
        </w:div>
        <w:div w:id="1298990286">
          <w:marLeft w:val="640"/>
          <w:marRight w:val="0"/>
          <w:marTop w:val="0"/>
          <w:marBottom w:val="0"/>
          <w:divBdr>
            <w:top w:val="none" w:sz="0" w:space="0" w:color="auto"/>
            <w:left w:val="none" w:sz="0" w:space="0" w:color="auto"/>
            <w:bottom w:val="none" w:sz="0" w:space="0" w:color="auto"/>
            <w:right w:val="none" w:sz="0" w:space="0" w:color="auto"/>
          </w:divBdr>
        </w:div>
        <w:div w:id="1797211493">
          <w:marLeft w:val="640"/>
          <w:marRight w:val="0"/>
          <w:marTop w:val="0"/>
          <w:marBottom w:val="0"/>
          <w:divBdr>
            <w:top w:val="none" w:sz="0" w:space="0" w:color="auto"/>
            <w:left w:val="none" w:sz="0" w:space="0" w:color="auto"/>
            <w:bottom w:val="none" w:sz="0" w:space="0" w:color="auto"/>
            <w:right w:val="none" w:sz="0" w:space="0" w:color="auto"/>
          </w:divBdr>
        </w:div>
        <w:div w:id="1581137390">
          <w:marLeft w:val="640"/>
          <w:marRight w:val="0"/>
          <w:marTop w:val="0"/>
          <w:marBottom w:val="0"/>
          <w:divBdr>
            <w:top w:val="none" w:sz="0" w:space="0" w:color="auto"/>
            <w:left w:val="none" w:sz="0" w:space="0" w:color="auto"/>
            <w:bottom w:val="none" w:sz="0" w:space="0" w:color="auto"/>
            <w:right w:val="none" w:sz="0" w:space="0" w:color="auto"/>
          </w:divBdr>
        </w:div>
        <w:div w:id="1595282751">
          <w:marLeft w:val="640"/>
          <w:marRight w:val="0"/>
          <w:marTop w:val="0"/>
          <w:marBottom w:val="0"/>
          <w:divBdr>
            <w:top w:val="none" w:sz="0" w:space="0" w:color="auto"/>
            <w:left w:val="none" w:sz="0" w:space="0" w:color="auto"/>
            <w:bottom w:val="none" w:sz="0" w:space="0" w:color="auto"/>
            <w:right w:val="none" w:sz="0" w:space="0" w:color="auto"/>
          </w:divBdr>
        </w:div>
        <w:div w:id="351493828">
          <w:marLeft w:val="640"/>
          <w:marRight w:val="0"/>
          <w:marTop w:val="0"/>
          <w:marBottom w:val="0"/>
          <w:divBdr>
            <w:top w:val="none" w:sz="0" w:space="0" w:color="auto"/>
            <w:left w:val="none" w:sz="0" w:space="0" w:color="auto"/>
            <w:bottom w:val="none" w:sz="0" w:space="0" w:color="auto"/>
            <w:right w:val="none" w:sz="0" w:space="0" w:color="auto"/>
          </w:divBdr>
        </w:div>
        <w:div w:id="853611840">
          <w:marLeft w:val="640"/>
          <w:marRight w:val="0"/>
          <w:marTop w:val="0"/>
          <w:marBottom w:val="0"/>
          <w:divBdr>
            <w:top w:val="none" w:sz="0" w:space="0" w:color="auto"/>
            <w:left w:val="none" w:sz="0" w:space="0" w:color="auto"/>
            <w:bottom w:val="none" w:sz="0" w:space="0" w:color="auto"/>
            <w:right w:val="none" w:sz="0" w:space="0" w:color="auto"/>
          </w:divBdr>
        </w:div>
        <w:div w:id="893465310">
          <w:marLeft w:val="640"/>
          <w:marRight w:val="0"/>
          <w:marTop w:val="0"/>
          <w:marBottom w:val="0"/>
          <w:divBdr>
            <w:top w:val="none" w:sz="0" w:space="0" w:color="auto"/>
            <w:left w:val="none" w:sz="0" w:space="0" w:color="auto"/>
            <w:bottom w:val="none" w:sz="0" w:space="0" w:color="auto"/>
            <w:right w:val="none" w:sz="0" w:space="0" w:color="auto"/>
          </w:divBdr>
        </w:div>
        <w:div w:id="56514452">
          <w:marLeft w:val="640"/>
          <w:marRight w:val="0"/>
          <w:marTop w:val="0"/>
          <w:marBottom w:val="0"/>
          <w:divBdr>
            <w:top w:val="none" w:sz="0" w:space="0" w:color="auto"/>
            <w:left w:val="none" w:sz="0" w:space="0" w:color="auto"/>
            <w:bottom w:val="none" w:sz="0" w:space="0" w:color="auto"/>
            <w:right w:val="none" w:sz="0" w:space="0" w:color="auto"/>
          </w:divBdr>
        </w:div>
        <w:div w:id="2002351089">
          <w:marLeft w:val="640"/>
          <w:marRight w:val="0"/>
          <w:marTop w:val="0"/>
          <w:marBottom w:val="0"/>
          <w:divBdr>
            <w:top w:val="none" w:sz="0" w:space="0" w:color="auto"/>
            <w:left w:val="none" w:sz="0" w:space="0" w:color="auto"/>
            <w:bottom w:val="none" w:sz="0" w:space="0" w:color="auto"/>
            <w:right w:val="none" w:sz="0" w:space="0" w:color="auto"/>
          </w:divBdr>
        </w:div>
        <w:div w:id="2087219593">
          <w:marLeft w:val="640"/>
          <w:marRight w:val="0"/>
          <w:marTop w:val="0"/>
          <w:marBottom w:val="0"/>
          <w:divBdr>
            <w:top w:val="none" w:sz="0" w:space="0" w:color="auto"/>
            <w:left w:val="none" w:sz="0" w:space="0" w:color="auto"/>
            <w:bottom w:val="none" w:sz="0" w:space="0" w:color="auto"/>
            <w:right w:val="none" w:sz="0" w:space="0" w:color="auto"/>
          </w:divBdr>
        </w:div>
        <w:div w:id="870607772">
          <w:marLeft w:val="640"/>
          <w:marRight w:val="0"/>
          <w:marTop w:val="0"/>
          <w:marBottom w:val="0"/>
          <w:divBdr>
            <w:top w:val="none" w:sz="0" w:space="0" w:color="auto"/>
            <w:left w:val="none" w:sz="0" w:space="0" w:color="auto"/>
            <w:bottom w:val="none" w:sz="0" w:space="0" w:color="auto"/>
            <w:right w:val="none" w:sz="0" w:space="0" w:color="auto"/>
          </w:divBdr>
        </w:div>
        <w:div w:id="2000423554">
          <w:marLeft w:val="640"/>
          <w:marRight w:val="0"/>
          <w:marTop w:val="0"/>
          <w:marBottom w:val="0"/>
          <w:divBdr>
            <w:top w:val="none" w:sz="0" w:space="0" w:color="auto"/>
            <w:left w:val="none" w:sz="0" w:space="0" w:color="auto"/>
            <w:bottom w:val="none" w:sz="0" w:space="0" w:color="auto"/>
            <w:right w:val="none" w:sz="0" w:space="0" w:color="auto"/>
          </w:divBdr>
        </w:div>
        <w:div w:id="454719658">
          <w:marLeft w:val="640"/>
          <w:marRight w:val="0"/>
          <w:marTop w:val="0"/>
          <w:marBottom w:val="0"/>
          <w:divBdr>
            <w:top w:val="none" w:sz="0" w:space="0" w:color="auto"/>
            <w:left w:val="none" w:sz="0" w:space="0" w:color="auto"/>
            <w:bottom w:val="none" w:sz="0" w:space="0" w:color="auto"/>
            <w:right w:val="none" w:sz="0" w:space="0" w:color="auto"/>
          </w:divBdr>
        </w:div>
        <w:div w:id="1214852718">
          <w:marLeft w:val="640"/>
          <w:marRight w:val="0"/>
          <w:marTop w:val="0"/>
          <w:marBottom w:val="0"/>
          <w:divBdr>
            <w:top w:val="none" w:sz="0" w:space="0" w:color="auto"/>
            <w:left w:val="none" w:sz="0" w:space="0" w:color="auto"/>
            <w:bottom w:val="none" w:sz="0" w:space="0" w:color="auto"/>
            <w:right w:val="none" w:sz="0" w:space="0" w:color="auto"/>
          </w:divBdr>
        </w:div>
        <w:div w:id="1198811610">
          <w:marLeft w:val="640"/>
          <w:marRight w:val="0"/>
          <w:marTop w:val="0"/>
          <w:marBottom w:val="0"/>
          <w:divBdr>
            <w:top w:val="none" w:sz="0" w:space="0" w:color="auto"/>
            <w:left w:val="none" w:sz="0" w:space="0" w:color="auto"/>
            <w:bottom w:val="none" w:sz="0" w:space="0" w:color="auto"/>
            <w:right w:val="none" w:sz="0" w:space="0" w:color="auto"/>
          </w:divBdr>
        </w:div>
        <w:div w:id="15273669">
          <w:marLeft w:val="640"/>
          <w:marRight w:val="0"/>
          <w:marTop w:val="0"/>
          <w:marBottom w:val="0"/>
          <w:divBdr>
            <w:top w:val="none" w:sz="0" w:space="0" w:color="auto"/>
            <w:left w:val="none" w:sz="0" w:space="0" w:color="auto"/>
            <w:bottom w:val="none" w:sz="0" w:space="0" w:color="auto"/>
            <w:right w:val="none" w:sz="0" w:space="0" w:color="auto"/>
          </w:divBdr>
        </w:div>
        <w:div w:id="890337617">
          <w:marLeft w:val="640"/>
          <w:marRight w:val="0"/>
          <w:marTop w:val="0"/>
          <w:marBottom w:val="0"/>
          <w:divBdr>
            <w:top w:val="none" w:sz="0" w:space="0" w:color="auto"/>
            <w:left w:val="none" w:sz="0" w:space="0" w:color="auto"/>
            <w:bottom w:val="none" w:sz="0" w:space="0" w:color="auto"/>
            <w:right w:val="none" w:sz="0" w:space="0" w:color="auto"/>
          </w:divBdr>
        </w:div>
        <w:div w:id="853376790">
          <w:marLeft w:val="640"/>
          <w:marRight w:val="0"/>
          <w:marTop w:val="0"/>
          <w:marBottom w:val="0"/>
          <w:divBdr>
            <w:top w:val="none" w:sz="0" w:space="0" w:color="auto"/>
            <w:left w:val="none" w:sz="0" w:space="0" w:color="auto"/>
            <w:bottom w:val="none" w:sz="0" w:space="0" w:color="auto"/>
            <w:right w:val="none" w:sz="0" w:space="0" w:color="auto"/>
          </w:divBdr>
        </w:div>
        <w:div w:id="189884182">
          <w:marLeft w:val="640"/>
          <w:marRight w:val="0"/>
          <w:marTop w:val="0"/>
          <w:marBottom w:val="0"/>
          <w:divBdr>
            <w:top w:val="none" w:sz="0" w:space="0" w:color="auto"/>
            <w:left w:val="none" w:sz="0" w:space="0" w:color="auto"/>
            <w:bottom w:val="none" w:sz="0" w:space="0" w:color="auto"/>
            <w:right w:val="none" w:sz="0" w:space="0" w:color="auto"/>
          </w:divBdr>
        </w:div>
        <w:div w:id="1821655766">
          <w:marLeft w:val="640"/>
          <w:marRight w:val="0"/>
          <w:marTop w:val="0"/>
          <w:marBottom w:val="0"/>
          <w:divBdr>
            <w:top w:val="none" w:sz="0" w:space="0" w:color="auto"/>
            <w:left w:val="none" w:sz="0" w:space="0" w:color="auto"/>
            <w:bottom w:val="none" w:sz="0" w:space="0" w:color="auto"/>
            <w:right w:val="none" w:sz="0" w:space="0" w:color="auto"/>
          </w:divBdr>
        </w:div>
        <w:div w:id="819034898">
          <w:marLeft w:val="640"/>
          <w:marRight w:val="0"/>
          <w:marTop w:val="0"/>
          <w:marBottom w:val="0"/>
          <w:divBdr>
            <w:top w:val="none" w:sz="0" w:space="0" w:color="auto"/>
            <w:left w:val="none" w:sz="0" w:space="0" w:color="auto"/>
            <w:bottom w:val="none" w:sz="0" w:space="0" w:color="auto"/>
            <w:right w:val="none" w:sz="0" w:space="0" w:color="auto"/>
          </w:divBdr>
        </w:div>
        <w:div w:id="10305134">
          <w:marLeft w:val="640"/>
          <w:marRight w:val="0"/>
          <w:marTop w:val="0"/>
          <w:marBottom w:val="0"/>
          <w:divBdr>
            <w:top w:val="none" w:sz="0" w:space="0" w:color="auto"/>
            <w:left w:val="none" w:sz="0" w:space="0" w:color="auto"/>
            <w:bottom w:val="none" w:sz="0" w:space="0" w:color="auto"/>
            <w:right w:val="none" w:sz="0" w:space="0" w:color="auto"/>
          </w:divBdr>
        </w:div>
        <w:div w:id="527106331">
          <w:marLeft w:val="640"/>
          <w:marRight w:val="0"/>
          <w:marTop w:val="0"/>
          <w:marBottom w:val="0"/>
          <w:divBdr>
            <w:top w:val="none" w:sz="0" w:space="0" w:color="auto"/>
            <w:left w:val="none" w:sz="0" w:space="0" w:color="auto"/>
            <w:bottom w:val="none" w:sz="0" w:space="0" w:color="auto"/>
            <w:right w:val="none" w:sz="0" w:space="0" w:color="auto"/>
          </w:divBdr>
        </w:div>
        <w:div w:id="2142376983">
          <w:marLeft w:val="640"/>
          <w:marRight w:val="0"/>
          <w:marTop w:val="0"/>
          <w:marBottom w:val="0"/>
          <w:divBdr>
            <w:top w:val="none" w:sz="0" w:space="0" w:color="auto"/>
            <w:left w:val="none" w:sz="0" w:space="0" w:color="auto"/>
            <w:bottom w:val="none" w:sz="0" w:space="0" w:color="auto"/>
            <w:right w:val="none" w:sz="0" w:space="0" w:color="auto"/>
          </w:divBdr>
        </w:div>
        <w:div w:id="987594082">
          <w:marLeft w:val="640"/>
          <w:marRight w:val="0"/>
          <w:marTop w:val="0"/>
          <w:marBottom w:val="0"/>
          <w:divBdr>
            <w:top w:val="none" w:sz="0" w:space="0" w:color="auto"/>
            <w:left w:val="none" w:sz="0" w:space="0" w:color="auto"/>
            <w:bottom w:val="none" w:sz="0" w:space="0" w:color="auto"/>
            <w:right w:val="none" w:sz="0" w:space="0" w:color="auto"/>
          </w:divBdr>
        </w:div>
        <w:div w:id="1078988892">
          <w:marLeft w:val="640"/>
          <w:marRight w:val="0"/>
          <w:marTop w:val="0"/>
          <w:marBottom w:val="0"/>
          <w:divBdr>
            <w:top w:val="none" w:sz="0" w:space="0" w:color="auto"/>
            <w:left w:val="none" w:sz="0" w:space="0" w:color="auto"/>
            <w:bottom w:val="none" w:sz="0" w:space="0" w:color="auto"/>
            <w:right w:val="none" w:sz="0" w:space="0" w:color="auto"/>
          </w:divBdr>
        </w:div>
        <w:div w:id="321591862">
          <w:marLeft w:val="640"/>
          <w:marRight w:val="0"/>
          <w:marTop w:val="0"/>
          <w:marBottom w:val="0"/>
          <w:divBdr>
            <w:top w:val="none" w:sz="0" w:space="0" w:color="auto"/>
            <w:left w:val="none" w:sz="0" w:space="0" w:color="auto"/>
            <w:bottom w:val="none" w:sz="0" w:space="0" w:color="auto"/>
            <w:right w:val="none" w:sz="0" w:space="0" w:color="auto"/>
          </w:divBdr>
        </w:div>
        <w:div w:id="512259188">
          <w:marLeft w:val="640"/>
          <w:marRight w:val="0"/>
          <w:marTop w:val="0"/>
          <w:marBottom w:val="0"/>
          <w:divBdr>
            <w:top w:val="none" w:sz="0" w:space="0" w:color="auto"/>
            <w:left w:val="none" w:sz="0" w:space="0" w:color="auto"/>
            <w:bottom w:val="none" w:sz="0" w:space="0" w:color="auto"/>
            <w:right w:val="none" w:sz="0" w:space="0" w:color="auto"/>
          </w:divBdr>
        </w:div>
        <w:div w:id="696390006">
          <w:marLeft w:val="640"/>
          <w:marRight w:val="0"/>
          <w:marTop w:val="0"/>
          <w:marBottom w:val="0"/>
          <w:divBdr>
            <w:top w:val="none" w:sz="0" w:space="0" w:color="auto"/>
            <w:left w:val="none" w:sz="0" w:space="0" w:color="auto"/>
            <w:bottom w:val="none" w:sz="0" w:space="0" w:color="auto"/>
            <w:right w:val="none" w:sz="0" w:space="0" w:color="auto"/>
          </w:divBdr>
        </w:div>
        <w:div w:id="1735346742">
          <w:marLeft w:val="640"/>
          <w:marRight w:val="0"/>
          <w:marTop w:val="0"/>
          <w:marBottom w:val="0"/>
          <w:divBdr>
            <w:top w:val="none" w:sz="0" w:space="0" w:color="auto"/>
            <w:left w:val="none" w:sz="0" w:space="0" w:color="auto"/>
            <w:bottom w:val="none" w:sz="0" w:space="0" w:color="auto"/>
            <w:right w:val="none" w:sz="0" w:space="0" w:color="auto"/>
          </w:divBdr>
        </w:div>
        <w:div w:id="386025963">
          <w:marLeft w:val="640"/>
          <w:marRight w:val="0"/>
          <w:marTop w:val="0"/>
          <w:marBottom w:val="0"/>
          <w:divBdr>
            <w:top w:val="none" w:sz="0" w:space="0" w:color="auto"/>
            <w:left w:val="none" w:sz="0" w:space="0" w:color="auto"/>
            <w:bottom w:val="none" w:sz="0" w:space="0" w:color="auto"/>
            <w:right w:val="none" w:sz="0" w:space="0" w:color="auto"/>
          </w:divBdr>
        </w:div>
        <w:div w:id="1656758409">
          <w:marLeft w:val="640"/>
          <w:marRight w:val="0"/>
          <w:marTop w:val="0"/>
          <w:marBottom w:val="0"/>
          <w:divBdr>
            <w:top w:val="none" w:sz="0" w:space="0" w:color="auto"/>
            <w:left w:val="none" w:sz="0" w:space="0" w:color="auto"/>
            <w:bottom w:val="none" w:sz="0" w:space="0" w:color="auto"/>
            <w:right w:val="none" w:sz="0" w:space="0" w:color="auto"/>
          </w:divBdr>
        </w:div>
        <w:div w:id="1219974460">
          <w:marLeft w:val="640"/>
          <w:marRight w:val="0"/>
          <w:marTop w:val="0"/>
          <w:marBottom w:val="0"/>
          <w:divBdr>
            <w:top w:val="none" w:sz="0" w:space="0" w:color="auto"/>
            <w:left w:val="none" w:sz="0" w:space="0" w:color="auto"/>
            <w:bottom w:val="none" w:sz="0" w:space="0" w:color="auto"/>
            <w:right w:val="none" w:sz="0" w:space="0" w:color="auto"/>
          </w:divBdr>
        </w:div>
        <w:div w:id="1892764539">
          <w:marLeft w:val="640"/>
          <w:marRight w:val="0"/>
          <w:marTop w:val="0"/>
          <w:marBottom w:val="0"/>
          <w:divBdr>
            <w:top w:val="none" w:sz="0" w:space="0" w:color="auto"/>
            <w:left w:val="none" w:sz="0" w:space="0" w:color="auto"/>
            <w:bottom w:val="none" w:sz="0" w:space="0" w:color="auto"/>
            <w:right w:val="none" w:sz="0" w:space="0" w:color="auto"/>
          </w:divBdr>
        </w:div>
        <w:div w:id="1314748728">
          <w:marLeft w:val="640"/>
          <w:marRight w:val="0"/>
          <w:marTop w:val="0"/>
          <w:marBottom w:val="0"/>
          <w:divBdr>
            <w:top w:val="none" w:sz="0" w:space="0" w:color="auto"/>
            <w:left w:val="none" w:sz="0" w:space="0" w:color="auto"/>
            <w:bottom w:val="none" w:sz="0" w:space="0" w:color="auto"/>
            <w:right w:val="none" w:sz="0" w:space="0" w:color="auto"/>
          </w:divBdr>
        </w:div>
        <w:div w:id="2021346691">
          <w:marLeft w:val="640"/>
          <w:marRight w:val="0"/>
          <w:marTop w:val="0"/>
          <w:marBottom w:val="0"/>
          <w:divBdr>
            <w:top w:val="none" w:sz="0" w:space="0" w:color="auto"/>
            <w:left w:val="none" w:sz="0" w:space="0" w:color="auto"/>
            <w:bottom w:val="none" w:sz="0" w:space="0" w:color="auto"/>
            <w:right w:val="none" w:sz="0" w:space="0" w:color="auto"/>
          </w:divBdr>
        </w:div>
        <w:div w:id="740639129">
          <w:marLeft w:val="640"/>
          <w:marRight w:val="0"/>
          <w:marTop w:val="0"/>
          <w:marBottom w:val="0"/>
          <w:divBdr>
            <w:top w:val="none" w:sz="0" w:space="0" w:color="auto"/>
            <w:left w:val="none" w:sz="0" w:space="0" w:color="auto"/>
            <w:bottom w:val="none" w:sz="0" w:space="0" w:color="auto"/>
            <w:right w:val="none" w:sz="0" w:space="0" w:color="auto"/>
          </w:divBdr>
        </w:div>
        <w:div w:id="379130538">
          <w:marLeft w:val="640"/>
          <w:marRight w:val="0"/>
          <w:marTop w:val="0"/>
          <w:marBottom w:val="0"/>
          <w:divBdr>
            <w:top w:val="none" w:sz="0" w:space="0" w:color="auto"/>
            <w:left w:val="none" w:sz="0" w:space="0" w:color="auto"/>
            <w:bottom w:val="none" w:sz="0" w:space="0" w:color="auto"/>
            <w:right w:val="none" w:sz="0" w:space="0" w:color="auto"/>
          </w:divBdr>
        </w:div>
        <w:div w:id="309334858">
          <w:marLeft w:val="640"/>
          <w:marRight w:val="0"/>
          <w:marTop w:val="0"/>
          <w:marBottom w:val="0"/>
          <w:divBdr>
            <w:top w:val="none" w:sz="0" w:space="0" w:color="auto"/>
            <w:left w:val="none" w:sz="0" w:space="0" w:color="auto"/>
            <w:bottom w:val="none" w:sz="0" w:space="0" w:color="auto"/>
            <w:right w:val="none" w:sz="0" w:space="0" w:color="auto"/>
          </w:divBdr>
        </w:div>
        <w:div w:id="2019117827">
          <w:marLeft w:val="640"/>
          <w:marRight w:val="0"/>
          <w:marTop w:val="0"/>
          <w:marBottom w:val="0"/>
          <w:divBdr>
            <w:top w:val="none" w:sz="0" w:space="0" w:color="auto"/>
            <w:left w:val="none" w:sz="0" w:space="0" w:color="auto"/>
            <w:bottom w:val="none" w:sz="0" w:space="0" w:color="auto"/>
            <w:right w:val="none" w:sz="0" w:space="0" w:color="auto"/>
          </w:divBdr>
        </w:div>
        <w:div w:id="1077363730">
          <w:marLeft w:val="640"/>
          <w:marRight w:val="0"/>
          <w:marTop w:val="0"/>
          <w:marBottom w:val="0"/>
          <w:divBdr>
            <w:top w:val="none" w:sz="0" w:space="0" w:color="auto"/>
            <w:left w:val="none" w:sz="0" w:space="0" w:color="auto"/>
            <w:bottom w:val="none" w:sz="0" w:space="0" w:color="auto"/>
            <w:right w:val="none" w:sz="0" w:space="0" w:color="auto"/>
          </w:divBdr>
        </w:div>
        <w:div w:id="345180089">
          <w:marLeft w:val="640"/>
          <w:marRight w:val="0"/>
          <w:marTop w:val="0"/>
          <w:marBottom w:val="0"/>
          <w:divBdr>
            <w:top w:val="none" w:sz="0" w:space="0" w:color="auto"/>
            <w:left w:val="none" w:sz="0" w:space="0" w:color="auto"/>
            <w:bottom w:val="none" w:sz="0" w:space="0" w:color="auto"/>
            <w:right w:val="none" w:sz="0" w:space="0" w:color="auto"/>
          </w:divBdr>
        </w:div>
        <w:div w:id="1616670734">
          <w:marLeft w:val="640"/>
          <w:marRight w:val="0"/>
          <w:marTop w:val="0"/>
          <w:marBottom w:val="0"/>
          <w:divBdr>
            <w:top w:val="none" w:sz="0" w:space="0" w:color="auto"/>
            <w:left w:val="none" w:sz="0" w:space="0" w:color="auto"/>
            <w:bottom w:val="none" w:sz="0" w:space="0" w:color="auto"/>
            <w:right w:val="none" w:sz="0" w:space="0" w:color="auto"/>
          </w:divBdr>
        </w:div>
        <w:div w:id="1629359702">
          <w:marLeft w:val="640"/>
          <w:marRight w:val="0"/>
          <w:marTop w:val="0"/>
          <w:marBottom w:val="0"/>
          <w:divBdr>
            <w:top w:val="none" w:sz="0" w:space="0" w:color="auto"/>
            <w:left w:val="none" w:sz="0" w:space="0" w:color="auto"/>
            <w:bottom w:val="none" w:sz="0" w:space="0" w:color="auto"/>
            <w:right w:val="none" w:sz="0" w:space="0" w:color="auto"/>
          </w:divBdr>
        </w:div>
        <w:div w:id="382680913">
          <w:marLeft w:val="640"/>
          <w:marRight w:val="0"/>
          <w:marTop w:val="0"/>
          <w:marBottom w:val="0"/>
          <w:divBdr>
            <w:top w:val="none" w:sz="0" w:space="0" w:color="auto"/>
            <w:left w:val="none" w:sz="0" w:space="0" w:color="auto"/>
            <w:bottom w:val="none" w:sz="0" w:space="0" w:color="auto"/>
            <w:right w:val="none" w:sz="0" w:space="0" w:color="auto"/>
          </w:divBdr>
        </w:div>
        <w:div w:id="857087685">
          <w:marLeft w:val="640"/>
          <w:marRight w:val="0"/>
          <w:marTop w:val="0"/>
          <w:marBottom w:val="0"/>
          <w:divBdr>
            <w:top w:val="none" w:sz="0" w:space="0" w:color="auto"/>
            <w:left w:val="none" w:sz="0" w:space="0" w:color="auto"/>
            <w:bottom w:val="none" w:sz="0" w:space="0" w:color="auto"/>
            <w:right w:val="none" w:sz="0" w:space="0" w:color="auto"/>
          </w:divBdr>
        </w:div>
        <w:div w:id="1781415486">
          <w:marLeft w:val="640"/>
          <w:marRight w:val="0"/>
          <w:marTop w:val="0"/>
          <w:marBottom w:val="0"/>
          <w:divBdr>
            <w:top w:val="none" w:sz="0" w:space="0" w:color="auto"/>
            <w:left w:val="none" w:sz="0" w:space="0" w:color="auto"/>
            <w:bottom w:val="none" w:sz="0" w:space="0" w:color="auto"/>
            <w:right w:val="none" w:sz="0" w:space="0" w:color="auto"/>
          </w:divBdr>
        </w:div>
        <w:div w:id="1491173191">
          <w:marLeft w:val="640"/>
          <w:marRight w:val="0"/>
          <w:marTop w:val="0"/>
          <w:marBottom w:val="0"/>
          <w:divBdr>
            <w:top w:val="none" w:sz="0" w:space="0" w:color="auto"/>
            <w:left w:val="none" w:sz="0" w:space="0" w:color="auto"/>
            <w:bottom w:val="none" w:sz="0" w:space="0" w:color="auto"/>
            <w:right w:val="none" w:sz="0" w:space="0" w:color="auto"/>
          </w:divBdr>
        </w:div>
        <w:div w:id="131102276">
          <w:marLeft w:val="640"/>
          <w:marRight w:val="0"/>
          <w:marTop w:val="0"/>
          <w:marBottom w:val="0"/>
          <w:divBdr>
            <w:top w:val="none" w:sz="0" w:space="0" w:color="auto"/>
            <w:left w:val="none" w:sz="0" w:space="0" w:color="auto"/>
            <w:bottom w:val="none" w:sz="0" w:space="0" w:color="auto"/>
            <w:right w:val="none" w:sz="0" w:space="0" w:color="auto"/>
          </w:divBdr>
        </w:div>
        <w:div w:id="806246039">
          <w:marLeft w:val="640"/>
          <w:marRight w:val="0"/>
          <w:marTop w:val="0"/>
          <w:marBottom w:val="0"/>
          <w:divBdr>
            <w:top w:val="none" w:sz="0" w:space="0" w:color="auto"/>
            <w:left w:val="none" w:sz="0" w:space="0" w:color="auto"/>
            <w:bottom w:val="none" w:sz="0" w:space="0" w:color="auto"/>
            <w:right w:val="none" w:sz="0" w:space="0" w:color="auto"/>
          </w:divBdr>
        </w:div>
        <w:div w:id="2005352856">
          <w:marLeft w:val="640"/>
          <w:marRight w:val="0"/>
          <w:marTop w:val="0"/>
          <w:marBottom w:val="0"/>
          <w:divBdr>
            <w:top w:val="none" w:sz="0" w:space="0" w:color="auto"/>
            <w:left w:val="none" w:sz="0" w:space="0" w:color="auto"/>
            <w:bottom w:val="none" w:sz="0" w:space="0" w:color="auto"/>
            <w:right w:val="none" w:sz="0" w:space="0" w:color="auto"/>
          </w:divBdr>
        </w:div>
        <w:div w:id="1933737339">
          <w:marLeft w:val="640"/>
          <w:marRight w:val="0"/>
          <w:marTop w:val="0"/>
          <w:marBottom w:val="0"/>
          <w:divBdr>
            <w:top w:val="none" w:sz="0" w:space="0" w:color="auto"/>
            <w:left w:val="none" w:sz="0" w:space="0" w:color="auto"/>
            <w:bottom w:val="none" w:sz="0" w:space="0" w:color="auto"/>
            <w:right w:val="none" w:sz="0" w:space="0" w:color="auto"/>
          </w:divBdr>
        </w:div>
        <w:div w:id="2120250184">
          <w:marLeft w:val="640"/>
          <w:marRight w:val="0"/>
          <w:marTop w:val="0"/>
          <w:marBottom w:val="0"/>
          <w:divBdr>
            <w:top w:val="none" w:sz="0" w:space="0" w:color="auto"/>
            <w:left w:val="none" w:sz="0" w:space="0" w:color="auto"/>
            <w:bottom w:val="none" w:sz="0" w:space="0" w:color="auto"/>
            <w:right w:val="none" w:sz="0" w:space="0" w:color="auto"/>
          </w:divBdr>
        </w:div>
        <w:div w:id="1074015565">
          <w:marLeft w:val="640"/>
          <w:marRight w:val="0"/>
          <w:marTop w:val="0"/>
          <w:marBottom w:val="0"/>
          <w:divBdr>
            <w:top w:val="none" w:sz="0" w:space="0" w:color="auto"/>
            <w:left w:val="none" w:sz="0" w:space="0" w:color="auto"/>
            <w:bottom w:val="none" w:sz="0" w:space="0" w:color="auto"/>
            <w:right w:val="none" w:sz="0" w:space="0" w:color="auto"/>
          </w:divBdr>
        </w:div>
        <w:div w:id="2137139776">
          <w:marLeft w:val="640"/>
          <w:marRight w:val="0"/>
          <w:marTop w:val="0"/>
          <w:marBottom w:val="0"/>
          <w:divBdr>
            <w:top w:val="none" w:sz="0" w:space="0" w:color="auto"/>
            <w:left w:val="none" w:sz="0" w:space="0" w:color="auto"/>
            <w:bottom w:val="none" w:sz="0" w:space="0" w:color="auto"/>
            <w:right w:val="none" w:sz="0" w:space="0" w:color="auto"/>
          </w:divBdr>
        </w:div>
        <w:div w:id="1864394977">
          <w:marLeft w:val="640"/>
          <w:marRight w:val="0"/>
          <w:marTop w:val="0"/>
          <w:marBottom w:val="0"/>
          <w:divBdr>
            <w:top w:val="none" w:sz="0" w:space="0" w:color="auto"/>
            <w:left w:val="none" w:sz="0" w:space="0" w:color="auto"/>
            <w:bottom w:val="none" w:sz="0" w:space="0" w:color="auto"/>
            <w:right w:val="none" w:sz="0" w:space="0" w:color="auto"/>
          </w:divBdr>
        </w:div>
        <w:div w:id="888885567">
          <w:marLeft w:val="640"/>
          <w:marRight w:val="0"/>
          <w:marTop w:val="0"/>
          <w:marBottom w:val="0"/>
          <w:divBdr>
            <w:top w:val="none" w:sz="0" w:space="0" w:color="auto"/>
            <w:left w:val="none" w:sz="0" w:space="0" w:color="auto"/>
            <w:bottom w:val="none" w:sz="0" w:space="0" w:color="auto"/>
            <w:right w:val="none" w:sz="0" w:space="0" w:color="auto"/>
          </w:divBdr>
        </w:div>
        <w:div w:id="157700104">
          <w:marLeft w:val="640"/>
          <w:marRight w:val="0"/>
          <w:marTop w:val="0"/>
          <w:marBottom w:val="0"/>
          <w:divBdr>
            <w:top w:val="none" w:sz="0" w:space="0" w:color="auto"/>
            <w:left w:val="none" w:sz="0" w:space="0" w:color="auto"/>
            <w:bottom w:val="none" w:sz="0" w:space="0" w:color="auto"/>
            <w:right w:val="none" w:sz="0" w:space="0" w:color="auto"/>
          </w:divBdr>
        </w:div>
        <w:div w:id="1748335110">
          <w:marLeft w:val="640"/>
          <w:marRight w:val="0"/>
          <w:marTop w:val="0"/>
          <w:marBottom w:val="0"/>
          <w:divBdr>
            <w:top w:val="none" w:sz="0" w:space="0" w:color="auto"/>
            <w:left w:val="none" w:sz="0" w:space="0" w:color="auto"/>
            <w:bottom w:val="none" w:sz="0" w:space="0" w:color="auto"/>
            <w:right w:val="none" w:sz="0" w:space="0" w:color="auto"/>
          </w:divBdr>
        </w:div>
        <w:div w:id="1656445647">
          <w:marLeft w:val="640"/>
          <w:marRight w:val="0"/>
          <w:marTop w:val="0"/>
          <w:marBottom w:val="0"/>
          <w:divBdr>
            <w:top w:val="none" w:sz="0" w:space="0" w:color="auto"/>
            <w:left w:val="none" w:sz="0" w:space="0" w:color="auto"/>
            <w:bottom w:val="none" w:sz="0" w:space="0" w:color="auto"/>
            <w:right w:val="none" w:sz="0" w:space="0" w:color="auto"/>
          </w:divBdr>
        </w:div>
        <w:div w:id="1818689561">
          <w:marLeft w:val="640"/>
          <w:marRight w:val="0"/>
          <w:marTop w:val="0"/>
          <w:marBottom w:val="0"/>
          <w:divBdr>
            <w:top w:val="none" w:sz="0" w:space="0" w:color="auto"/>
            <w:left w:val="none" w:sz="0" w:space="0" w:color="auto"/>
            <w:bottom w:val="none" w:sz="0" w:space="0" w:color="auto"/>
            <w:right w:val="none" w:sz="0" w:space="0" w:color="auto"/>
          </w:divBdr>
        </w:div>
        <w:div w:id="1419785734">
          <w:marLeft w:val="640"/>
          <w:marRight w:val="0"/>
          <w:marTop w:val="0"/>
          <w:marBottom w:val="0"/>
          <w:divBdr>
            <w:top w:val="none" w:sz="0" w:space="0" w:color="auto"/>
            <w:left w:val="none" w:sz="0" w:space="0" w:color="auto"/>
            <w:bottom w:val="none" w:sz="0" w:space="0" w:color="auto"/>
            <w:right w:val="none" w:sz="0" w:space="0" w:color="auto"/>
          </w:divBdr>
        </w:div>
        <w:div w:id="503593956">
          <w:marLeft w:val="640"/>
          <w:marRight w:val="0"/>
          <w:marTop w:val="0"/>
          <w:marBottom w:val="0"/>
          <w:divBdr>
            <w:top w:val="none" w:sz="0" w:space="0" w:color="auto"/>
            <w:left w:val="none" w:sz="0" w:space="0" w:color="auto"/>
            <w:bottom w:val="none" w:sz="0" w:space="0" w:color="auto"/>
            <w:right w:val="none" w:sz="0" w:space="0" w:color="auto"/>
          </w:divBdr>
        </w:div>
        <w:div w:id="819738175">
          <w:marLeft w:val="640"/>
          <w:marRight w:val="0"/>
          <w:marTop w:val="0"/>
          <w:marBottom w:val="0"/>
          <w:divBdr>
            <w:top w:val="none" w:sz="0" w:space="0" w:color="auto"/>
            <w:left w:val="none" w:sz="0" w:space="0" w:color="auto"/>
            <w:bottom w:val="none" w:sz="0" w:space="0" w:color="auto"/>
            <w:right w:val="none" w:sz="0" w:space="0" w:color="auto"/>
          </w:divBdr>
        </w:div>
        <w:div w:id="771314569">
          <w:marLeft w:val="640"/>
          <w:marRight w:val="0"/>
          <w:marTop w:val="0"/>
          <w:marBottom w:val="0"/>
          <w:divBdr>
            <w:top w:val="none" w:sz="0" w:space="0" w:color="auto"/>
            <w:left w:val="none" w:sz="0" w:space="0" w:color="auto"/>
            <w:bottom w:val="none" w:sz="0" w:space="0" w:color="auto"/>
            <w:right w:val="none" w:sz="0" w:space="0" w:color="auto"/>
          </w:divBdr>
        </w:div>
        <w:div w:id="1549681545">
          <w:marLeft w:val="640"/>
          <w:marRight w:val="0"/>
          <w:marTop w:val="0"/>
          <w:marBottom w:val="0"/>
          <w:divBdr>
            <w:top w:val="none" w:sz="0" w:space="0" w:color="auto"/>
            <w:left w:val="none" w:sz="0" w:space="0" w:color="auto"/>
            <w:bottom w:val="none" w:sz="0" w:space="0" w:color="auto"/>
            <w:right w:val="none" w:sz="0" w:space="0" w:color="auto"/>
          </w:divBdr>
        </w:div>
        <w:div w:id="2116051318">
          <w:marLeft w:val="640"/>
          <w:marRight w:val="0"/>
          <w:marTop w:val="0"/>
          <w:marBottom w:val="0"/>
          <w:divBdr>
            <w:top w:val="none" w:sz="0" w:space="0" w:color="auto"/>
            <w:left w:val="none" w:sz="0" w:space="0" w:color="auto"/>
            <w:bottom w:val="none" w:sz="0" w:space="0" w:color="auto"/>
            <w:right w:val="none" w:sz="0" w:space="0" w:color="auto"/>
          </w:divBdr>
        </w:div>
        <w:div w:id="239099079">
          <w:marLeft w:val="640"/>
          <w:marRight w:val="0"/>
          <w:marTop w:val="0"/>
          <w:marBottom w:val="0"/>
          <w:divBdr>
            <w:top w:val="none" w:sz="0" w:space="0" w:color="auto"/>
            <w:left w:val="none" w:sz="0" w:space="0" w:color="auto"/>
            <w:bottom w:val="none" w:sz="0" w:space="0" w:color="auto"/>
            <w:right w:val="none" w:sz="0" w:space="0" w:color="auto"/>
          </w:divBdr>
        </w:div>
        <w:div w:id="1819610621">
          <w:marLeft w:val="640"/>
          <w:marRight w:val="0"/>
          <w:marTop w:val="0"/>
          <w:marBottom w:val="0"/>
          <w:divBdr>
            <w:top w:val="none" w:sz="0" w:space="0" w:color="auto"/>
            <w:left w:val="none" w:sz="0" w:space="0" w:color="auto"/>
            <w:bottom w:val="none" w:sz="0" w:space="0" w:color="auto"/>
            <w:right w:val="none" w:sz="0" w:space="0" w:color="auto"/>
          </w:divBdr>
        </w:div>
        <w:div w:id="704058941">
          <w:marLeft w:val="640"/>
          <w:marRight w:val="0"/>
          <w:marTop w:val="0"/>
          <w:marBottom w:val="0"/>
          <w:divBdr>
            <w:top w:val="none" w:sz="0" w:space="0" w:color="auto"/>
            <w:left w:val="none" w:sz="0" w:space="0" w:color="auto"/>
            <w:bottom w:val="none" w:sz="0" w:space="0" w:color="auto"/>
            <w:right w:val="none" w:sz="0" w:space="0" w:color="auto"/>
          </w:divBdr>
        </w:div>
        <w:div w:id="1125075536">
          <w:marLeft w:val="640"/>
          <w:marRight w:val="0"/>
          <w:marTop w:val="0"/>
          <w:marBottom w:val="0"/>
          <w:divBdr>
            <w:top w:val="none" w:sz="0" w:space="0" w:color="auto"/>
            <w:left w:val="none" w:sz="0" w:space="0" w:color="auto"/>
            <w:bottom w:val="none" w:sz="0" w:space="0" w:color="auto"/>
            <w:right w:val="none" w:sz="0" w:space="0" w:color="auto"/>
          </w:divBdr>
        </w:div>
        <w:div w:id="178934391">
          <w:marLeft w:val="640"/>
          <w:marRight w:val="0"/>
          <w:marTop w:val="0"/>
          <w:marBottom w:val="0"/>
          <w:divBdr>
            <w:top w:val="none" w:sz="0" w:space="0" w:color="auto"/>
            <w:left w:val="none" w:sz="0" w:space="0" w:color="auto"/>
            <w:bottom w:val="none" w:sz="0" w:space="0" w:color="auto"/>
            <w:right w:val="none" w:sz="0" w:space="0" w:color="auto"/>
          </w:divBdr>
        </w:div>
        <w:div w:id="866065360">
          <w:marLeft w:val="640"/>
          <w:marRight w:val="0"/>
          <w:marTop w:val="0"/>
          <w:marBottom w:val="0"/>
          <w:divBdr>
            <w:top w:val="none" w:sz="0" w:space="0" w:color="auto"/>
            <w:left w:val="none" w:sz="0" w:space="0" w:color="auto"/>
            <w:bottom w:val="none" w:sz="0" w:space="0" w:color="auto"/>
            <w:right w:val="none" w:sz="0" w:space="0" w:color="auto"/>
          </w:divBdr>
        </w:div>
        <w:div w:id="346643112">
          <w:marLeft w:val="640"/>
          <w:marRight w:val="0"/>
          <w:marTop w:val="0"/>
          <w:marBottom w:val="0"/>
          <w:divBdr>
            <w:top w:val="none" w:sz="0" w:space="0" w:color="auto"/>
            <w:left w:val="none" w:sz="0" w:space="0" w:color="auto"/>
            <w:bottom w:val="none" w:sz="0" w:space="0" w:color="auto"/>
            <w:right w:val="none" w:sz="0" w:space="0" w:color="auto"/>
          </w:divBdr>
        </w:div>
        <w:div w:id="2013727180">
          <w:marLeft w:val="640"/>
          <w:marRight w:val="0"/>
          <w:marTop w:val="0"/>
          <w:marBottom w:val="0"/>
          <w:divBdr>
            <w:top w:val="none" w:sz="0" w:space="0" w:color="auto"/>
            <w:left w:val="none" w:sz="0" w:space="0" w:color="auto"/>
            <w:bottom w:val="none" w:sz="0" w:space="0" w:color="auto"/>
            <w:right w:val="none" w:sz="0" w:space="0" w:color="auto"/>
          </w:divBdr>
        </w:div>
        <w:div w:id="1849559030">
          <w:marLeft w:val="640"/>
          <w:marRight w:val="0"/>
          <w:marTop w:val="0"/>
          <w:marBottom w:val="0"/>
          <w:divBdr>
            <w:top w:val="none" w:sz="0" w:space="0" w:color="auto"/>
            <w:left w:val="none" w:sz="0" w:space="0" w:color="auto"/>
            <w:bottom w:val="none" w:sz="0" w:space="0" w:color="auto"/>
            <w:right w:val="none" w:sz="0" w:space="0" w:color="auto"/>
          </w:divBdr>
        </w:div>
        <w:div w:id="1747340709">
          <w:marLeft w:val="640"/>
          <w:marRight w:val="0"/>
          <w:marTop w:val="0"/>
          <w:marBottom w:val="0"/>
          <w:divBdr>
            <w:top w:val="none" w:sz="0" w:space="0" w:color="auto"/>
            <w:left w:val="none" w:sz="0" w:space="0" w:color="auto"/>
            <w:bottom w:val="none" w:sz="0" w:space="0" w:color="auto"/>
            <w:right w:val="none" w:sz="0" w:space="0" w:color="auto"/>
          </w:divBdr>
        </w:div>
        <w:div w:id="1457216822">
          <w:marLeft w:val="640"/>
          <w:marRight w:val="0"/>
          <w:marTop w:val="0"/>
          <w:marBottom w:val="0"/>
          <w:divBdr>
            <w:top w:val="none" w:sz="0" w:space="0" w:color="auto"/>
            <w:left w:val="none" w:sz="0" w:space="0" w:color="auto"/>
            <w:bottom w:val="none" w:sz="0" w:space="0" w:color="auto"/>
            <w:right w:val="none" w:sz="0" w:space="0" w:color="auto"/>
          </w:divBdr>
        </w:div>
        <w:div w:id="1947887862">
          <w:marLeft w:val="640"/>
          <w:marRight w:val="0"/>
          <w:marTop w:val="0"/>
          <w:marBottom w:val="0"/>
          <w:divBdr>
            <w:top w:val="none" w:sz="0" w:space="0" w:color="auto"/>
            <w:left w:val="none" w:sz="0" w:space="0" w:color="auto"/>
            <w:bottom w:val="none" w:sz="0" w:space="0" w:color="auto"/>
            <w:right w:val="none" w:sz="0" w:space="0" w:color="auto"/>
          </w:divBdr>
        </w:div>
        <w:div w:id="1264454668">
          <w:marLeft w:val="640"/>
          <w:marRight w:val="0"/>
          <w:marTop w:val="0"/>
          <w:marBottom w:val="0"/>
          <w:divBdr>
            <w:top w:val="none" w:sz="0" w:space="0" w:color="auto"/>
            <w:left w:val="none" w:sz="0" w:space="0" w:color="auto"/>
            <w:bottom w:val="none" w:sz="0" w:space="0" w:color="auto"/>
            <w:right w:val="none" w:sz="0" w:space="0" w:color="auto"/>
          </w:divBdr>
        </w:div>
        <w:div w:id="741679531">
          <w:marLeft w:val="640"/>
          <w:marRight w:val="0"/>
          <w:marTop w:val="0"/>
          <w:marBottom w:val="0"/>
          <w:divBdr>
            <w:top w:val="none" w:sz="0" w:space="0" w:color="auto"/>
            <w:left w:val="none" w:sz="0" w:space="0" w:color="auto"/>
            <w:bottom w:val="none" w:sz="0" w:space="0" w:color="auto"/>
            <w:right w:val="none" w:sz="0" w:space="0" w:color="auto"/>
          </w:divBdr>
        </w:div>
        <w:div w:id="706833182">
          <w:marLeft w:val="640"/>
          <w:marRight w:val="0"/>
          <w:marTop w:val="0"/>
          <w:marBottom w:val="0"/>
          <w:divBdr>
            <w:top w:val="none" w:sz="0" w:space="0" w:color="auto"/>
            <w:left w:val="none" w:sz="0" w:space="0" w:color="auto"/>
            <w:bottom w:val="none" w:sz="0" w:space="0" w:color="auto"/>
            <w:right w:val="none" w:sz="0" w:space="0" w:color="auto"/>
          </w:divBdr>
        </w:div>
        <w:div w:id="398289707">
          <w:marLeft w:val="640"/>
          <w:marRight w:val="0"/>
          <w:marTop w:val="0"/>
          <w:marBottom w:val="0"/>
          <w:divBdr>
            <w:top w:val="none" w:sz="0" w:space="0" w:color="auto"/>
            <w:left w:val="none" w:sz="0" w:space="0" w:color="auto"/>
            <w:bottom w:val="none" w:sz="0" w:space="0" w:color="auto"/>
            <w:right w:val="none" w:sz="0" w:space="0" w:color="auto"/>
          </w:divBdr>
        </w:div>
        <w:div w:id="1817839276">
          <w:marLeft w:val="640"/>
          <w:marRight w:val="0"/>
          <w:marTop w:val="0"/>
          <w:marBottom w:val="0"/>
          <w:divBdr>
            <w:top w:val="none" w:sz="0" w:space="0" w:color="auto"/>
            <w:left w:val="none" w:sz="0" w:space="0" w:color="auto"/>
            <w:bottom w:val="none" w:sz="0" w:space="0" w:color="auto"/>
            <w:right w:val="none" w:sz="0" w:space="0" w:color="auto"/>
          </w:divBdr>
        </w:div>
        <w:div w:id="2004892161">
          <w:marLeft w:val="640"/>
          <w:marRight w:val="0"/>
          <w:marTop w:val="0"/>
          <w:marBottom w:val="0"/>
          <w:divBdr>
            <w:top w:val="none" w:sz="0" w:space="0" w:color="auto"/>
            <w:left w:val="none" w:sz="0" w:space="0" w:color="auto"/>
            <w:bottom w:val="none" w:sz="0" w:space="0" w:color="auto"/>
            <w:right w:val="none" w:sz="0" w:space="0" w:color="auto"/>
          </w:divBdr>
        </w:div>
        <w:div w:id="1564873315">
          <w:marLeft w:val="640"/>
          <w:marRight w:val="0"/>
          <w:marTop w:val="0"/>
          <w:marBottom w:val="0"/>
          <w:divBdr>
            <w:top w:val="none" w:sz="0" w:space="0" w:color="auto"/>
            <w:left w:val="none" w:sz="0" w:space="0" w:color="auto"/>
            <w:bottom w:val="none" w:sz="0" w:space="0" w:color="auto"/>
            <w:right w:val="none" w:sz="0" w:space="0" w:color="auto"/>
          </w:divBdr>
        </w:div>
        <w:div w:id="1742288529">
          <w:marLeft w:val="640"/>
          <w:marRight w:val="0"/>
          <w:marTop w:val="0"/>
          <w:marBottom w:val="0"/>
          <w:divBdr>
            <w:top w:val="none" w:sz="0" w:space="0" w:color="auto"/>
            <w:left w:val="none" w:sz="0" w:space="0" w:color="auto"/>
            <w:bottom w:val="none" w:sz="0" w:space="0" w:color="auto"/>
            <w:right w:val="none" w:sz="0" w:space="0" w:color="auto"/>
          </w:divBdr>
        </w:div>
        <w:div w:id="23554569">
          <w:marLeft w:val="640"/>
          <w:marRight w:val="0"/>
          <w:marTop w:val="0"/>
          <w:marBottom w:val="0"/>
          <w:divBdr>
            <w:top w:val="none" w:sz="0" w:space="0" w:color="auto"/>
            <w:left w:val="none" w:sz="0" w:space="0" w:color="auto"/>
            <w:bottom w:val="none" w:sz="0" w:space="0" w:color="auto"/>
            <w:right w:val="none" w:sz="0" w:space="0" w:color="auto"/>
          </w:divBdr>
        </w:div>
        <w:div w:id="344525140">
          <w:marLeft w:val="640"/>
          <w:marRight w:val="0"/>
          <w:marTop w:val="0"/>
          <w:marBottom w:val="0"/>
          <w:divBdr>
            <w:top w:val="none" w:sz="0" w:space="0" w:color="auto"/>
            <w:left w:val="none" w:sz="0" w:space="0" w:color="auto"/>
            <w:bottom w:val="none" w:sz="0" w:space="0" w:color="auto"/>
            <w:right w:val="none" w:sz="0" w:space="0" w:color="auto"/>
          </w:divBdr>
        </w:div>
        <w:div w:id="1526678371">
          <w:marLeft w:val="640"/>
          <w:marRight w:val="0"/>
          <w:marTop w:val="0"/>
          <w:marBottom w:val="0"/>
          <w:divBdr>
            <w:top w:val="none" w:sz="0" w:space="0" w:color="auto"/>
            <w:left w:val="none" w:sz="0" w:space="0" w:color="auto"/>
            <w:bottom w:val="none" w:sz="0" w:space="0" w:color="auto"/>
            <w:right w:val="none" w:sz="0" w:space="0" w:color="auto"/>
          </w:divBdr>
        </w:div>
        <w:div w:id="1013149708">
          <w:marLeft w:val="640"/>
          <w:marRight w:val="0"/>
          <w:marTop w:val="0"/>
          <w:marBottom w:val="0"/>
          <w:divBdr>
            <w:top w:val="none" w:sz="0" w:space="0" w:color="auto"/>
            <w:left w:val="none" w:sz="0" w:space="0" w:color="auto"/>
            <w:bottom w:val="none" w:sz="0" w:space="0" w:color="auto"/>
            <w:right w:val="none" w:sz="0" w:space="0" w:color="auto"/>
          </w:divBdr>
        </w:div>
        <w:div w:id="540747799">
          <w:marLeft w:val="640"/>
          <w:marRight w:val="0"/>
          <w:marTop w:val="0"/>
          <w:marBottom w:val="0"/>
          <w:divBdr>
            <w:top w:val="none" w:sz="0" w:space="0" w:color="auto"/>
            <w:left w:val="none" w:sz="0" w:space="0" w:color="auto"/>
            <w:bottom w:val="none" w:sz="0" w:space="0" w:color="auto"/>
            <w:right w:val="none" w:sz="0" w:space="0" w:color="auto"/>
          </w:divBdr>
        </w:div>
        <w:div w:id="177961961">
          <w:marLeft w:val="640"/>
          <w:marRight w:val="0"/>
          <w:marTop w:val="0"/>
          <w:marBottom w:val="0"/>
          <w:divBdr>
            <w:top w:val="none" w:sz="0" w:space="0" w:color="auto"/>
            <w:left w:val="none" w:sz="0" w:space="0" w:color="auto"/>
            <w:bottom w:val="none" w:sz="0" w:space="0" w:color="auto"/>
            <w:right w:val="none" w:sz="0" w:space="0" w:color="auto"/>
          </w:divBdr>
        </w:div>
        <w:div w:id="1469711318">
          <w:marLeft w:val="640"/>
          <w:marRight w:val="0"/>
          <w:marTop w:val="0"/>
          <w:marBottom w:val="0"/>
          <w:divBdr>
            <w:top w:val="none" w:sz="0" w:space="0" w:color="auto"/>
            <w:left w:val="none" w:sz="0" w:space="0" w:color="auto"/>
            <w:bottom w:val="none" w:sz="0" w:space="0" w:color="auto"/>
            <w:right w:val="none" w:sz="0" w:space="0" w:color="auto"/>
          </w:divBdr>
        </w:div>
        <w:div w:id="745763699">
          <w:marLeft w:val="640"/>
          <w:marRight w:val="0"/>
          <w:marTop w:val="0"/>
          <w:marBottom w:val="0"/>
          <w:divBdr>
            <w:top w:val="none" w:sz="0" w:space="0" w:color="auto"/>
            <w:left w:val="none" w:sz="0" w:space="0" w:color="auto"/>
            <w:bottom w:val="none" w:sz="0" w:space="0" w:color="auto"/>
            <w:right w:val="none" w:sz="0" w:space="0" w:color="auto"/>
          </w:divBdr>
        </w:div>
        <w:div w:id="705181529">
          <w:marLeft w:val="640"/>
          <w:marRight w:val="0"/>
          <w:marTop w:val="0"/>
          <w:marBottom w:val="0"/>
          <w:divBdr>
            <w:top w:val="none" w:sz="0" w:space="0" w:color="auto"/>
            <w:left w:val="none" w:sz="0" w:space="0" w:color="auto"/>
            <w:bottom w:val="none" w:sz="0" w:space="0" w:color="auto"/>
            <w:right w:val="none" w:sz="0" w:space="0" w:color="auto"/>
          </w:divBdr>
        </w:div>
        <w:div w:id="1951013826">
          <w:marLeft w:val="640"/>
          <w:marRight w:val="0"/>
          <w:marTop w:val="0"/>
          <w:marBottom w:val="0"/>
          <w:divBdr>
            <w:top w:val="none" w:sz="0" w:space="0" w:color="auto"/>
            <w:left w:val="none" w:sz="0" w:space="0" w:color="auto"/>
            <w:bottom w:val="none" w:sz="0" w:space="0" w:color="auto"/>
            <w:right w:val="none" w:sz="0" w:space="0" w:color="auto"/>
          </w:divBdr>
        </w:div>
        <w:div w:id="5879132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ogle.com/url?q=https://www.google.com/url?q%3Dhttps://pubmed.ncbi.nlm.nih.gov/22921345/%26source%3Dgmail-imap%26ust%3D1685480936000000%26usg%3DAOvVaw19uedpTvC1kFSE8vnaDLBj&amp;source=gmail-imap&amp;ust=1694334883000000&amp;usg=AOvVaw29ndBTEMBQHE96w_QFn8In" TargetMode="External"/><Relationship Id="rId21" Type="http://schemas.openxmlformats.org/officeDocument/2006/relationships/hyperlink" Target="https://www.google.com/url?q=https://www.google.com/url?q%3Dhttps://pubmed.ncbi.nlm.nih.gov/21353930/%26source%3Dgmail-imap%26ust%3D1685480936000000%26usg%3DAOvVaw0x9LYqiEIZL_BnnnV68HUx&amp;source=gmail-imap&amp;ust=1694334883000000&amp;usg=AOvVaw10dk4-1Y4Pg2sks4NJliZB" TargetMode="External"/><Relationship Id="rId42" Type="http://schemas.openxmlformats.org/officeDocument/2006/relationships/hyperlink" Target="https://www.google.com/url?q=https://www.google.com/url?q%3Dhttps://pubmed.ncbi.nlm.nih.gov/24582029/%26source%3Dgmail-imap%26ust%3D1685480936000000%26usg%3DAOvVaw0vpnA7QbxU44iBQ79hf3SN&amp;source=gmail-imap&amp;ust=1694334883000000&amp;usg=AOvVaw2n56W6ZWvzhZ2QdEFJ4tGS" TargetMode="External"/><Relationship Id="rId47" Type="http://schemas.openxmlformats.org/officeDocument/2006/relationships/hyperlink" Target="https://www.google.com/url?q=https://www.google.com/url?q%3Dhttps://pubmed.ncbi.nlm.nih.gov/26468849/%26source%3Dgmail-imap%26ust%3D1685481813000000%26usg%3DAOvVaw2S-3bzAC6ib6WbnnFlzalU&amp;source=gmail-imap&amp;ust=1694334974000000&amp;usg=AOvVaw0afWifOE2778JtMxW8BEHr" TargetMode="External"/><Relationship Id="rId63" Type="http://schemas.openxmlformats.org/officeDocument/2006/relationships/hyperlink" Target="https://www.google.com/url?q=https://www.google.com/url?q%3Dhttps://pubmed.ncbi.nlm.nih.gov/31699580/%26source%3Dgmail-imap%26ust%3D1685481628000000%26usg%3DAOvVaw3lNHMuRPjZeWlYtIyeGOwW&amp;source=gmail-imap&amp;ust=1694334932000000&amp;usg=AOvVaw0ki4U93zIyUrkC0L1JVGUa" TargetMode="External"/><Relationship Id="rId68" Type="http://schemas.openxmlformats.org/officeDocument/2006/relationships/hyperlink" Target="https://www.google.com/url?q=https://www.google.com/url?q%3Dhttps://pubmed.ncbi.nlm.nih.gov/33765157/%26source%3Dgmail-imap%26ust%3D1685481813000000%26usg%3DAOvVaw3HokQxpauDHC2ra6ZHPxhT&amp;source=gmail-imap&amp;ust=1694334974000000&amp;usg=AOvVaw3num3PIYS29AEJH5zC5pRR" TargetMode="External"/><Relationship Id="rId7" Type="http://schemas.openxmlformats.org/officeDocument/2006/relationships/hyperlink" Target="https://www.google.com/url?q=https://www.google.com/url?q%3Dhttps://pubmed.ncbi.nlm.nih.gov/12592996/%26source%3Dgmail-imap%26ust%3D1685481628000000%26usg%3DAOvVaw0SVyyRoTK9DBI_m0TVwG7b&amp;source=gmail-imap&amp;ust=1694334932000000&amp;usg=AOvVaw1gS4iY0EE2mJOw_bglFJmr" TargetMode="Externa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com/url?q=https://www.google.com/url?q%3Dhttps://pubmed.ncbi.nlm.nih.gov/20816288/%26source%3Dgmail-imap%26ust%3D1685480936000000%26usg%3DAOvVaw34p2d_Z3rq54Ls3GaIH3lP&amp;source=gmail-imap&amp;ust=1694334883000000&amp;usg=AOvVaw1-bbIatrxGZGFcZe_TMmR3" TargetMode="External"/><Relationship Id="rId29" Type="http://schemas.openxmlformats.org/officeDocument/2006/relationships/hyperlink" Target="https://www.google.com/url?q=https://www.google.com/url?q%3Dhttps://pubmed.ncbi.nlm.nih.gov/24225165/%26source%3Dgmail-imap%26ust%3D1685480936000000%26usg%3DAOvVaw3qZUP2ipqqfIX9G4j0GvRQ&amp;source=gmail-imap&amp;ust=1694334883000000&amp;usg=AOvVaw3ANPo2E5nv7M0wBDRMq-Zv" TargetMode="External"/><Relationship Id="rId11" Type="http://schemas.openxmlformats.org/officeDocument/2006/relationships/hyperlink" Target="https://www.google.com/url?q=https://www.google.com/url?q%3Dhttps://pubmed.ncbi.nlm.nih.gov/19590910/%26source%3Dgmail-imap%26ust%3D1685480936000000%26usg%3DAOvVaw38f8ocVd0HjPpg-D6mGtXw&amp;source=gmail-imap&amp;ust=1694334883000000&amp;usg=AOvVaw1W_-AD-4fEPP4n9pmPrmGj" TargetMode="External"/><Relationship Id="rId24" Type="http://schemas.openxmlformats.org/officeDocument/2006/relationships/hyperlink" Target="https://www.google.com/url?q=https://www.google.com/url?q%3Dhttps://pubmed.ncbi.nlm.nih.gov/22578567/%26source%3Dgmail-imap%26ust%3D1685481446000000%26usg%3DAOvVaw0VmGBE0HvZKi6C0mCIL4i4&amp;source=gmail-imap&amp;ust=1694334890000000&amp;usg=AOvVaw18TVPrGlwcZpQFbpuhBIG3" TargetMode="External"/><Relationship Id="rId32" Type="http://schemas.openxmlformats.org/officeDocument/2006/relationships/hyperlink" Target="https://www.google.com/url?q=https://www.google.com/url?q%3Dhttps://pubmed.ncbi.nlm.nih.gov/23684813/%26source%3Dgmail-imap%26ust%3D1685480936000000%26usg%3DAOvVaw2UGO-ynTvj7meSAvGSRS2m&amp;source=gmail-imap&amp;ust=1694334883000000&amp;usg=AOvVaw2gGtXqjJbyBL5F3IkUT6sl" TargetMode="External"/><Relationship Id="rId37" Type="http://schemas.openxmlformats.org/officeDocument/2006/relationships/hyperlink" Target="https://www.google.com/url?q=https://www.google.com/url?q%3Dhttps://pubmed.ncbi.nlm.nih.gov/24680021/%26source%3Dgmail-imap%26ust%3D1685481813000000%26usg%3DAOvVaw1B050ayhud74q6DuPn6gpq&amp;source=gmail-imap&amp;ust=1694334974000000&amp;usg=AOvVaw0mdEpnCNCKTrvP5wzgpg74" TargetMode="External"/><Relationship Id="rId40" Type="http://schemas.openxmlformats.org/officeDocument/2006/relationships/hyperlink" Target="https://pubmed.ncbi.nlm.nih.gov/?term=Ochs+MW&amp;cauthor_id=25199863" TargetMode="External"/><Relationship Id="rId45" Type="http://schemas.openxmlformats.org/officeDocument/2006/relationships/hyperlink" Target="https://www.google.com/url?q=https://www.google.com/url?q%3Dhttps://pubmed.ncbi.nlm.nih.gov/24703292/%26source%3Dgmail-imap%26ust%3D1685480936000000%26usg%3DAOvVaw3G-_GtUFqAZvomnm1k7tUL&amp;source=gmail-imap&amp;ust=1694334883000000&amp;usg=AOvVaw1DHX7AyOUJc8s4Q48BHYDo" TargetMode="External"/><Relationship Id="rId53" Type="http://schemas.openxmlformats.org/officeDocument/2006/relationships/hyperlink" Target="https://www.google.com/url?q=https://www.google.com/url?q%3Dhttps://pubmed.ncbi.nlm.nih.gov/27223625/%26source%3Dgmail-imap%26ust%3D1685480936000000%26usg%3DAOvVaw1_8IeOXmXHJCXxOonVJmWm&amp;source=gmail-imap&amp;ust=1694334883000000&amp;usg=AOvVaw1Fe0tUtJ285MqVTihQmAE9" TargetMode="External"/><Relationship Id="rId58" Type="http://schemas.openxmlformats.org/officeDocument/2006/relationships/hyperlink" Target="https://www.google.com/url?q=https://www.google.com/url?q%3Dhttps://pubmed.ncbi.nlm.nih.gov/30277955/%26source%3Dgmail-imap%26ust%3D1685481813000000%26usg%3DAOvVaw1mC5zYSuCcS_GRz3OFeKeM&amp;source=gmail-imap&amp;ust=1694334974000000&amp;usg=AOvVaw3NxWfbz9R0QgFJ-U8DAnd2" TargetMode="External"/><Relationship Id="rId66" Type="http://schemas.openxmlformats.org/officeDocument/2006/relationships/hyperlink" Target="https://www.google.com/url?q=https://www.google.com/url?q%3Dhttps://pubmed.ncbi.nlm.nih.gov/32562420/%26source%3Dgmail-imap%26ust%3D1685481813000000%26usg%3DAOvVaw06AjU60lqqPQUhDR7Fos_k&amp;source=gmail-imap&amp;ust=1694334974000000&amp;usg=AOvVaw3DNUE1BUOEOQjydsUh4NBi" TargetMode="External"/><Relationship Id="rId5" Type="http://schemas.openxmlformats.org/officeDocument/2006/relationships/webSettings" Target="webSettings.xml"/><Relationship Id="rId61" Type="http://schemas.openxmlformats.org/officeDocument/2006/relationships/hyperlink" Target="https://www.google.com/url?q=https://www.google.com/url?q%3Dhttps://pubmed.ncbi.nlm.nih.gov/31002787/%26source%3Dgmail-imap%26ust%3D1685480936000000%26usg%3DAOvVaw3emeoBueocRTLk_ASo-LGa&amp;source=gmail-imap&amp;ust=1694334883000000&amp;usg=AOvVaw38AYrKkwSOMrtlnJHOvlDZ" TargetMode="External"/><Relationship Id="rId19" Type="http://schemas.openxmlformats.org/officeDocument/2006/relationships/hyperlink" Target="https://www.google.com/url?q=https://www.google.com/url?q%3Dhttps://pubmed.ncbi.nlm.nih.gov/21489753/%26source%3Dgmail-imap%26ust%3D1685480936000000%26usg%3DAOvVaw2_u5uWWWy337Eqyp8o3eLc&amp;source=gmail-imap&amp;ust=1694334883000000&amp;usg=AOvVaw2n_EAHvGkmASeZglW2kCBn" TargetMode="External"/><Relationship Id="rId14" Type="http://schemas.openxmlformats.org/officeDocument/2006/relationships/hyperlink" Target="https://www.google.com/url?q=https://www.google.com/url?q%3Dhttps://pubmed.ncbi.nlm.nih.gov/20685540/%26source%3Dgmail-imap%26ust%3D1685480936000000%26usg%3DAOvVaw3p0cY-fxmN7r6PusP4OFBV&amp;source=gmail-imap&amp;ust=1694334883000000&amp;usg=AOvVaw2SgK1k1UZOHQ3BFu3MazAO" TargetMode="External"/><Relationship Id="rId22" Type="http://schemas.openxmlformats.org/officeDocument/2006/relationships/hyperlink" Target="https://www.google.com/url?q=https://www.google.com/url?q%3Dhttps://pubmed.ncbi.nlm.nih.gov/21627930/%26source%3Dgmail-imap%26ust%3D1685480936000000%26usg%3DAOvVaw2Yy2CQD1TRwoE0OG2jKlfQ&amp;source=gmail-imap&amp;ust=1694334883000000&amp;usg=AOvVaw0DwZmxeKiREDdt_OmscmMI" TargetMode="External"/><Relationship Id="rId27" Type="http://schemas.openxmlformats.org/officeDocument/2006/relationships/hyperlink" Target="https://www.google.com/url?q=https://www.google.com/url?q%3Dhttps://pubmed.ncbi.nlm.nih.gov/23810054/%26source%3Dgmail-imap%26ust%3D1685481813000000%26usg%3DAOvVaw1br1tbSJ6kNKGkrZERzecK&amp;source=gmail-imap&amp;ust=1694334974000000&amp;usg=AOvVaw22ecTp_cq7d9XOYERW_r_1" TargetMode="External"/><Relationship Id="rId30" Type="http://schemas.openxmlformats.org/officeDocument/2006/relationships/hyperlink" Target="https://www.google.com/url?q=https://www.google.com/url?q%3Dhttps://pubmed.ncbi.nlm.nih.gov/23811667/%26source%3Dgmail-imap%26ust%3D1685480936000000%26usg%3DAOvVaw0QaWhzArgKctyAS3GU7kLO&amp;source=gmail-imap&amp;ust=1694334883000000&amp;usg=AOvVaw3zIp2QbVPhirGvTMS7DOLQ" TargetMode="External"/><Relationship Id="rId35" Type="http://schemas.openxmlformats.org/officeDocument/2006/relationships/hyperlink" Target="https://www.google.com/url?q=https://www.google.com/url?q%3Dhttps://pubmed.ncbi.nlm.nih.gov/25439217/%26source%3Dgmail-imap%26ust%3D1685480936000000%26usg%3DAOvVaw3Ayr47p7-yx0-xMhY7Mx4a&amp;source=gmail-imap&amp;ust=1694334883000000&amp;usg=AOvVaw3s2KqfmiDShgTrBi6zuULU" TargetMode="External"/><Relationship Id="rId43" Type="http://schemas.openxmlformats.org/officeDocument/2006/relationships/hyperlink" Target="https://www.google.com/url?q=https://www.google.com/url?q%3Dhttps://pubmed.ncbi.nlm.nih.gov/24785932/%26source%3Dgmail-imap%26ust%3D1685480936000000%26usg%3DAOvVaw0xvSz7URn5PYLtZdzTq0G1&amp;source=gmail-imap&amp;ust=1694334883000000&amp;usg=AOvVaw1PQtfTrp_-6CAqcmGFXBco" TargetMode="External"/><Relationship Id="rId48" Type="http://schemas.openxmlformats.org/officeDocument/2006/relationships/hyperlink" Target="https://www.google.com/url?q=https://www.google.com/url?q%3Dhttps://pubmed.ncbi.nlm.nih.gov/26293193/%26source%3Dgmail-imap%26ust%3D1685480936000000%26usg%3DAOvVaw1A7gkdzTYL89rEgsQbcsLI&amp;source=gmail-imap&amp;ust=1694334883000000&amp;usg=AOvVaw1awY4p0ziZXhtFfJF5z1ex" TargetMode="External"/><Relationship Id="rId56" Type="http://schemas.openxmlformats.org/officeDocument/2006/relationships/hyperlink" Target="https://www.google.com/url?q=https://www.google.com/url?q%3Dhttps://pubmed.ncbi.nlm.nih.gov/29544755/%26source%3Dgmail-imap%26ust%3D1685481813000000%26usg%3DAOvVaw3ujJoLXoOpLgskumQZ5cNi&amp;source=gmail-imap&amp;ust=1694334974000000&amp;usg=AOvVaw1kE0Bg2FelZ13CyCJ5HIjm" TargetMode="External"/><Relationship Id="rId64" Type="http://schemas.openxmlformats.org/officeDocument/2006/relationships/hyperlink" Target="https://www.scopus.com/record/display.uri?eid=2-s2.0-85090911855&amp;origin=resultslist" TargetMode="External"/><Relationship Id="rId69" Type="http://schemas.openxmlformats.org/officeDocument/2006/relationships/hyperlink" Target="https://www.google.com/url?q=https://www.google.com/url?q%3Dhttps://pubmed.ncbi.nlm.nih.gov/34560745/%26source%3Dgmail-imap%26ust%3D1685480936000000%26usg%3DAOvVaw3wb1jXLYKKMY5BfFU6g1-K&amp;source=gmail-imap&amp;ust=1694334883000000&amp;usg=AOvVaw1VR4yrOzccVjp2SyRR0Wu2" TargetMode="External"/><Relationship Id="rId8" Type="http://schemas.openxmlformats.org/officeDocument/2006/relationships/hyperlink" Target="https://www.google.com/url?q=https://www.google.com/url?q%3Dhttps://pubmed.ncbi.nlm.nih.gov/16779977/%26source%3Dgmail-imap%26ust%3D1685481628000000%26usg%3DAOvVaw0AJ9Gtj8H8TcD8MCyO3Cj4&amp;source=gmail-imap&amp;ust=1694334932000000&amp;usg=AOvVaw1Qg-WXKeEkMIJUsSincslI" TargetMode="External"/><Relationship Id="rId51" Type="http://schemas.openxmlformats.org/officeDocument/2006/relationships/hyperlink" Target="https://www.google.com/url?q=https://www.google.com/url?q%3Dhttps://pubmed.ncbi.nlm.nih.gov/26594987/%26source%3Dgmail-imap%26ust%3D1685481813000000%26usg%3DAOvVaw1fRuRC-yYDk7DDBYMnZ9Wv&amp;source=gmail-imap&amp;ust=1694334974000000&amp;usg=AOvVaw08wFHMttxtE18XJ4u8fTGy" TargetMode="External"/><Relationship Id="rId3" Type="http://schemas.openxmlformats.org/officeDocument/2006/relationships/styles" Target="styles.xml"/><Relationship Id="rId12" Type="http://schemas.openxmlformats.org/officeDocument/2006/relationships/hyperlink" Target="https://www.google.com/url?q=https://www.google.com/url?q%3Dhttps://pubmed.ncbi.nlm.nih.gov/20856058/%26source%3Dgmail-imap%26ust%3D1685481813000000%26usg%3DAOvVaw3QCxK0EeUk9fp7SxNkTWyD&amp;source=gmail-imap&amp;ust=1694334974000000&amp;usg=AOvVaw3eO73ZJNmgV9aWieM3nmxo" TargetMode="External"/><Relationship Id="rId17" Type="http://schemas.openxmlformats.org/officeDocument/2006/relationships/hyperlink" Target="https://www.google.com/url?q=https://www.google.com/url?q%3Dhttps://pubmed.ncbi.nlm.nih.gov/21464152/%26source%3Dgmail-imap%26ust%3D1685480936000000%26usg%3DAOvVaw0zBt1nzOPuzB0V35LHsPp0&amp;source=gmail-imap&amp;ust=1694334883000000&amp;usg=AOvVaw3XAqXk9r6NPdpt3GinG3ua" TargetMode="External"/><Relationship Id="rId25" Type="http://schemas.openxmlformats.org/officeDocument/2006/relationships/hyperlink" Target="https://www.google.com/url?q=https://www.google.com/url?q%3Dhttps://pubmed.ncbi.nlm.nih.gov/23172466/%26source%3Dgmail-imap%26ust%3D1685480936000000%26usg%3DAOvVaw09R0hnzLym0cztu2NeD-7L&amp;source=gmail-imap&amp;ust=1694334883000000&amp;usg=AOvVaw1nRITkjRqWz7a48eQR0hiE" TargetMode="External"/><Relationship Id="rId33" Type="http://schemas.openxmlformats.org/officeDocument/2006/relationships/hyperlink" Target="https://www.google.com/url?q=https://www.google.com/url?q%3Dhttps://pubmed.ncbi.nlm.nih.gov/24183536/%26source%3Dgmail-imap%26ust%3D1685480936000000%26usg%3DAOvVaw2X_-6cqm8Yo1hZaSFaKUG6&amp;source=gmail-imap&amp;ust=1694334883000000&amp;usg=AOvVaw0BQwr_udfWVSKnWirg4ovu" TargetMode="External"/><Relationship Id="rId38" Type="http://schemas.openxmlformats.org/officeDocument/2006/relationships/hyperlink" Target="https://www.google.com/url?q=https://www.google.com/url?q%3Dhttps://pubmed.ncbi.nlm.nih.gov/25199863/%26source%3Dgmail-imap%26ust%3D1685480936000000%26usg%3DAOvVaw31Qu-BdUWIxU3I6I0IS05p&amp;source=gmail-imap&amp;ust=1694334883000000&amp;usg=AOvVaw0Dmn7_hyvEqb3QKtknLxTE" TargetMode="External"/><Relationship Id="rId46" Type="http://schemas.openxmlformats.org/officeDocument/2006/relationships/hyperlink" Target="https://www.google.com/url?q=https://www.google.com/url?q%3Dhttps://pubmed.ncbi.nlm.nih.gov/24923217/%26source%3Dgmail-imap%26ust%3D1685481446000000%26usg%3DAOvVaw3_FVQsfC5WRPGZml0MsZ0Z&amp;source=gmail-imap&amp;ust=1694334890000000&amp;usg=AOvVaw1fyta_Bf6ERJ_y36fe-Pcr" TargetMode="External"/><Relationship Id="rId59" Type="http://schemas.openxmlformats.org/officeDocument/2006/relationships/hyperlink" Target="https://www.google.com/url?q=https://www.google.com/url?q%3Dhttps://pubmed.ncbi.nlm.nih.gov/30001885/%26source%3Dgmail-imap%26ust%3D1685480936000000%26usg%3DAOvVaw1HogbVnnC8RAUKuu1WBo7g&amp;source=gmail-imap&amp;ust=1694334883000000&amp;usg=AOvVaw252Uq5nhph_8wdr9fjsgCO" TargetMode="External"/><Relationship Id="rId67" Type="http://schemas.openxmlformats.org/officeDocument/2006/relationships/hyperlink" Target="https://www.google.com/url?q=https://www.google.com/url?q%3Dhttps://pubmed.ncbi.nlm.nih.gov/34245697/%26source%3Dgmail-imap%26ust%3D1685481813000000%26usg%3DAOvVaw0ExNXrScchuMD_gTYPLEFg&amp;source=gmail-imap&amp;ust=1694334974000000&amp;usg=AOvVaw1a0UXXbQGWqhAhYYnR2WAo" TargetMode="External"/><Relationship Id="rId20" Type="http://schemas.openxmlformats.org/officeDocument/2006/relationships/hyperlink" Target="https://www.google.com/url?q=https://www.google.com/url?q%3Dhttps://pubmed.ncbi.nlm.nih.gov/21299391/%26source%3Dgmail-imap%26ust%3D1685480936000000%26usg%3DAOvVaw0ZtbxBpNCiwZ9Lu0LzScAl&amp;source=gmail-imap&amp;ust=1694334883000000&amp;usg=AOvVaw0WhI53CuOG0BKwhrY7V55J" TargetMode="External"/><Relationship Id="rId41" Type="http://schemas.openxmlformats.org/officeDocument/2006/relationships/hyperlink" Target="https://www.google.com/url?q=https://www.google.com/url?q%3Dhttps://pubmed.ncbi.nlm.nih.gov/24529350/%26source%3Dgmail-imap%26ust%3D1685480936000000%26usg%3DAOvVaw32Z8drmHw1w2Kic3TNc9nn&amp;source=gmail-imap&amp;ust=1694334883000000&amp;usg=AOvVaw0lUvTMkFsen7IOj8jVw7Sv" TargetMode="External"/><Relationship Id="rId54" Type="http://schemas.openxmlformats.org/officeDocument/2006/relationships/hyperlink" Target="https://www.google.com/url?q=https://www.google.com/url?q%3Dhttps://pubmed.ncbi.nlm.nih.gov/28060088/%26source%3Dgmail-imap%26ust%3D1685481628000000%26usg%3DAOvVaw2d8cqr8AH2DSRzSJvrmNNr&amp;source=gmail-imap&amp;ust=1694334932000000&amp;usg=AOvVaw032xlyBI85V2Gh5ek-y08r" TargetMode="External"/><Relationship Id="rId62" Type="http://schemas.openxmlformats.org/officeDocument/2006/relationships/hyperlink" Target="https://www.google.com/url?q=https://www.google.com/url?q%3Dhttps://pubmed.ncbi.nlm.nih.gov/30959009/%26source%3Dgmail-imap%26ust%3D1685481813000000%26usg%3DAOvVaw0bYkK8f6gnrQrQkvVbVoJh&amp;source=gmail-imap&amp;ust=1694334974000000&amp;usg=AOvVaw0HI3Evgk6Xxf0giX6DUy3u"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google.com/url?q=https://www.google.com/url?q%3Dhttps://pubmed.ncbi.nlm.nih.gov/11699351/%26source%3Dgmail-imap%26ust%3D1685480936000000%26usg%3DAOvVaw3Ze5NtYSRDE3COC3pnZcIX&amp;source=gmail-imap&amp;ust=1694334883000000&amp;usg=AOvVaw0qhEVhult84r4DNlwVRdhv" TargetMode="External"/><Relationship Id="rId15" Type="http://schemas.openxmlformats.org/officeDocument/2006/relationships/hyperlink" Target="https://www.google.com/url?q=https://www.google.com/url?q%3Dhttps://pubmed.ncbi.nlm.nih.gov/20567036/%26source%3Dgmail-imap%26ust%3D1685480936000000%26usg%3DAOvVaw1QOD25lhWutKakm0KA7UxH&amp;source=gmail-imap&amp;ust=1694334883000000&amp;usg=AOvVaw3u67LjyflARutS5-SU7ztc" TargetMode="External"/><Relationship Id="rId23" Type="http://schemas.openxmlformats.org/officeDocument/2006/relationships/hyperlink" Target="https://www.google.com/url?q=https://www.google.com/url?q%3Dhttps://pubmed.ncbi.nlm.nih.gov/23267735/%26source%3Dgmail-imap%26ust%3D1685480936000000%26usg%3DAOvVaw0TODe91EiW6YKaDrMy6dp6&amp;source=gmail-imap&amp;ust=1694334883000000&amp;usg=AOvVaw3NAmgLG3EUsTY6j8vdcrW1" TargetMode="External"/><Relationship Id="rId28" Type="http://schemas.openxmlformats.org/officeDocument/2006/relationships/hyperlink" Target="https://www.google.com/url?q=https://www.google.com/url?q%3Dhttps://pubmed.ncbi.nlm.nih.gov/24220471/%26source%3Dgmail-imap%26ust%3D1685481813000000%26usg%3DAOvVaw0MBsgVSUBXzbEzDvg1qqb5&amp;source=gmail-imap&amp;ust=1694334974000000&amp;usg=AOvVaw2QKPXcDHaRDifpe4FTcWdT" TargetMode="External"/><Relationship Id="rId36" Type="http://schemas.openxmlformats.org/officeDocument/2006/relationships/hyperlink" Target="https://www.google.com/url?q=https://www.google.com/url?q%3Dhttps://pubmed.ncbi.nlm.nih.gov/24373657/%26source%3Dgmail-imap%26ust%3D1685481628000000%26usg%3DAOvVaw11q8DgrrxX3oSkrOiGRjJS&amp;source=gmail-imap&amp;ust=1694334932000000&amp;usg=AOvVaw3KZ-z42W84ypjIGWa3xbCu" TargetMode="External"/><Relationship Id="rId49" Type="http://schemas.openxmlformats.org/officeDocument/2006/relationships/hyperlink" Target="https://www.google.com/url?q=https://www.google.com/url?q%3Dhttps://pubmed.ncbi.nlm.nih.gov/25533078/%26source%3Dgmail-imap%26ust%3D1685480936000000%26usg%3DAOvVaw23YhGT6kKNjEJWg2hqGnxp&amp;source=gmail-imap&amp;ust=1694334883000000&amp;usg=AOvVaw1XFgWxMW7msEIb2k00cuRJ" TargetMode="External"/><Relationship Id="rId57" Type="http://schemas.openxmlformats.org/officeDocument/2006/relationships/hyperlink" Target="https://www.google.com/url?q=https://www.google.com/url?q%3Dhttps://pubmed.ncbi.nlm.nih.gov/29194268/%26source%3Dgmail-imap%26ust%3D1685481628000000%26usg%3DAOvVaw0U2_8xpCSDhiy3D-gElrRa&amp;source=gmail-imap&amp;ust=1694334932000000&amp;usg=AOvVaw3hjStaDNHto80ssrTc8N78" TargetMode="External"/><Relationship Id="rId10" Type="http://schemas.openxmlformats.org/officeDocument/2006/relationships/hyperlink" Target="https://www.google.com/url?q=https://www.google.com/url?q%3Dhttps://pubmed.ncbi.nlm.nih.gov/19446437/%26source%3Dgmail-imap%26ust%3D1685480936000000%26usg%3DAOvVaw2SHiJKJET4XwpExndLOJlb&amp;source=gmail-imap&amp;ust=1694334883000000&amp;usg=AOvVaw1bJx7Ebk1tyixL-7dTRIt_" TargetMode="External"/><Relationship Id="rId31" Type="http://schemas.openxmlformats.org/officeDocument/2006/relationships/hyperlink" Target="https://www.google.com/url?q=https://www.google.com/url?q%3Dhttps://pubmed.ncbi.nlm.nih.gov/23890785/%26source%3Dgmail-imap%26ust%3D1685480936000000%26usg%3DAOvVaw2n8k8ww3o49bfJRGUGlq9s&amp;source=gmail-imap&amp;ust=1694334883000000&amp;usg=AOvVaw0xtNarfAhIf-mpyelxtxNO" TargetMode="External"/><Relationship Id="rId44" Type="http://schemas.openxmlformats.org/officeDocument/2006/relationships/hyperlink" Target="https://www.google.com/url?q=https://www.google.com/url?q%3Dhttps://pubmed.ncbi.nlm.nih.gov/25108522/%26source%3Dgmail-imap%26ust%3D1685480936000000%26usg%3DAOvVaw3L6HHEYKvf6iUaZ0cdwwG9&amp;source=gmail-imap&amp;ust=1694334883000000&amp;usg=AOvVaw3-GMZ8Qs4GAIagi3Qrr0HR" TargetMode="External"/><Relationship Id="rId52" Type="http://schemas.openxmlformats.org/officeDocument/2006/relationships/hyperlink" Target="https://www.scopus.com/record/display.uri?eid=2-s2.0-85020472316&amp;origin=resultslist" TargetMode="External"/><Relationship Id="rId60" Type="http://schemas.openxmlformats.org/officeDocument/2006/relationships/hyperlink" Target="https://www.scopus.com/record/display.uri?eid=2-s2.0-85062978918&amp;origin=resultslist" TargetMode="External"/><Relationship Id="rId65" Type="http://schemas.openxmlformats.org/officeDocument/2006/relationships/hyperlink" Target="https://www.scopus.com/record/display.uri?eid=2-s2.0-85083420232&amp;origin=resultslist" TargetMode="External"/><Relationship Id="rId4" Type="http://schemas.openxmlformats.org/officeDocument/2006/relationships/settings" Target="settings.xml"/><Relationship Id="rId9" Type="http://schemas.openxmlformats.org/officeDocument/2006/relationships/hyperlink" Target="https://www.google.com/url?q=https://www.google.com/url?q%3Dhttps://pubmed.ncbi.nlm.nih.gov/22073459/%26source%3Dgmail-imap%26ust%3D1685480936000000%26usg%3DAOvVaw3Z6tV0BgNIqbgVKn1RF5nc&amp;source=gmail-imap&amp;ust=1694334883000000&amp;usg=AOvVaw3JeBnTOXQN-aLsrYuRr0dV" TargetMode="External"/><Relationship Id="rId13" Type="http://schemas.openxmlformats.org/officeDocument/2006/relationships/hyperlink" Target="https://www.google.com/url?q=https://www.google.com/url?q%3Dhttps://pubmed.ncbi.nlm.nih.gov/21074368/%26source%3Dgmail-imap%26ust%3D1685480936000000%26usg%3DAOvVaw1OG0jmpHtG6YW8h8VlxDaR&amp;source=gmail-imap&amp;ust=1694334883000000&amp;usg=AOvVaw1Tp3biH-W1WfmGt-4gVKTO" TargetMode="External"/><Relationship Id="rId18" Type="http://schemas.openxmlformats.org/officeDocument/2006/relationships/hyperlink" Target="https://www.google.com/url?q=https://www.google.com/url?q%3Dhttps://pubmed.ncbi.nlm.nih.gov/21435545/%26source%3Dgmail-imap%26ust%3D1685481813000000%26usg%3DAOvVaw1swb5nule1sEeVQ2ww3bhh&amp;source=gmail-imap&amp;ust=1694334974000000&amp;usg=AOvVaw32LK4995J8HU52CTlPpzaJ" TargetMode="External"/><Relationship Id="rId39" Type="http://schemas.openxmlformats.org/officeDocument/2006/relationships/hyperlink" Target="https://pubmed.ncbi.nlm.nih.gov/?term=Bauer+RE+3rd&amp;cauthor_id=25199863" TargetMode="External"/><Relationship Id="rId34" Type="http://schemas.openxmlformats.org/officeDocument/2006/relationships/hyperlink" Target="https://www.google.com/url?q=https://www.google.com/url?q%3Dhttps://pubmed.ncbi.nlm.nih.gov/23092854/%26source%3Dgmail-imap%26ust%3D1685481628000000%26usg%3DAOvVaw21J6VyTamVoHxDNCI7VCWI&amp;source=gmail-imap&amp;ust=1694334932000000&amp;usg=AOvVaw2eRyStnfs9UrMT123nx3TG" TargetMode="External"/><Relationship Id="rId50" Type="http://schemas.openxmlformats.org/officeDocument/2006/relationships/hyperlink" Target="https://www.google.com/url?q=https://www.google.com/url?q%3Dhttps://pubmed.ncbi.nlm.nih.gov/25925650/%26source%3Dgmail-imap%26ust%3D1685480936000000%26usg%3DAOvVaw1xYflJLCGwj4h6ldQvsuPb&amp;source=gmail-imap&amp;ust=1694334883000000&amp;usg=AOvVaw0azGozr4VfPtOMhkS8LRnt" TargetMode="External"/><Relationship Id="rId55" Type="http://schemas.openxmlformats.org/officeDocument/2006/relationships/hyperlink" Target="https://www.google.com/url?q=https://www.google.com/url?q%3Dhttps://pubmed.ncbi.nlm.nih.gov/28391077/%26source%3Dgmail-imap%26ust%3D1685481813000000%26usg%3DAOvVaw3VbDjxRLxD8qMpAUQ6vXtQ&amp;source=gmail-imap&amp;ust=1694334974000000&amp;usg=AOvVaw1uP6kF5XUPZ7-oo3rP-nzW" TargetMode="External"/></Relationships>
</file>

<file path=word/theme/theme1.xml><?xml version="1.0" encoding="utf-8"?>
<a:theme xmlns:a="http://schemas.openxmlformats.org/drawingml/2006/main" name="Tema di Office 2013-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5BD12F-F81F-3C43-B3DE-867E88ECB985}">
  <we:reference id="f78a3046-9e99-4300-aa2b-5814002b01a2" version="1.55.1.0" store="EXCatalog" storeType="EXCatalog"/>
  <we:alternateReferences>
    <we:reference id="WA104382081" version="1.55.1.0" store="it-IT" storeType="OMEX"/>
  </we:alternateReferences>
  <we:properties>
    <we:property name="MENDELEY_CITATIONS" value="[{&quot;citationID&quot;:&quot;MENDELEY_CITATION_e62d442f-0453-4021-ace2-c399814aaaf7&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&quot;,&quot;citationItems&quot;:[{&quot;id&quot;:&quot;3800187a-1ccf-3e24-bdd0-8ad6d720e1e6&quot;,&quot;itemData&quot;:{&quot;type&quot;:&quot;article-journal&quot;,&quot;id&quot;:&quot;3800187a-1ccf-3e24-bdd0-8ad6d720e1e6&quot;,&quot;title&quot;:&quot;Rapid maxillary expansion in the primary and mixed dentitions: A cephalometric evaluation&quot;,&quot;author&quot;:[{&quot;family&quot;:&quot;Gabriel de Silva Fo&quot;,&quot;given&quot;:&quot;Omar&quot;,&quot;parse-names&quot;:false,&quot;dropping-particle&quot;:&quot;&quot;,&quot;non-dropping-particle&quot;:&quot;&quot;},{&quot;family&quot;:&quot;Boas&quot;,&quot;given&quot;:&quot;Cecília Villas&quot;,&quot;parse-names&quot;:false,&quot;dropping-particle&quot;:&quot;&quot;,&quot;non-dropping-particle&quot;:&quot;&quot;},{&quot;family&quot;:&quot;Capelozza&quot;,&quot;given&quot;:&quot;Leopoldino F.O.&quot;,&quot;parse-names&quot;:false,&quot;dropping-particle&quot;:&quot;&quot;,&quot;non-dropping-particle&quot;:&quot;&quot;}],&quot;container-title&quot;:&quot;American Journal of Orthodontics and Dentofacial Orthopedics&quot;,&quot;DOI&quot;:&quot;10.1016/S0889-5406(05)81524-0&quot;,&quot;ISSN&quot;:&quot;08895406&quot;,&quot;issued&quot;:{&quot;date-parts&quot;:[[1991]]},&quot;abstract&quot;:&quot;The present study evaluated the skeletal alterations induced by rapid maxillary expansion procedures in 30 patients in the primary and mixed dentitions. The results were obtained with the use of lateral cephalometrics before and immediately after the active phase of expansion. The time span between these two cephalometric films ranged from 14 to 21 days; therefore the \&quot;growth factor\&quot; was not considered. Based on the differences in the cephalometric measurements studied on the first and second tracings, it seems that anterior displacement of the maxilla with significant changes in the SNA angle should not be expected, although point B was repositioned more posteriorly (SNB) because of the mandibular downward and backward rotation, with subsequent increase of the inclination of the mandibular plane. The alterations in the A-P position of the mandible was reflected in the increase of ANB and NAP angles. The maxilla always dislocates downward, displaying a downward and backward rotation in the palatine plane, significantly altering the following measurements: N-ANS, PNS-PNS′, A-A′, SN.PP. The anchoring molars also follow the downward maxillary displacement (M-M′) and, as a direct consequence of the vertical displacement of the maxilla and upper molars (N-ANS, A-A′, ANS-Me, N-Me, PNS-PNS′), the facial heights increase. © 1991 The American Association of Orthodontists.&quot;,&quot;issue&quot;:&quot;2&quot;,&quot;volume&quot;:&quot;100&quot;,&quot;container-title-short&quot;:&quot;&quot;},&quot;isTemporary&quot;:false}]},{&quot;citationID&quot;:&quot;MENDELEY_CITATION_1b3498ad-b607-4e90-97b7-04c8f5dad5e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&quot;,&quot;citationItems&quot;:[{&quot;id&quot;:&quot;3c28ae03-3b2d-3845-a4cb-e0a88b1c19ba&quot;,&quot;itemData&quot;:{&quot;type&quot;:&quot;article&quot;,&quot;id&quot;:&quot;3c28ae03-3b2d-3845-a4cb-e0a88b1c19ba&quot;,&quot;title&quot;:&quot;Surgically assisted rapid palatal expansion: A literature review&quot;,&quot;author&quot;:[{&quot;family&quot;:&quot;Suri&quot;,&quot;given&quot;:&quot;Lokesh&quot;,&quot;parse-names&quot;:false,&quot;dropping-particle&quot;:&quot;&quot;,&quot;non-dropping-particle&quot;:&quot;&quot;},{&quot;family&quot;:&quot;Taneja&quot;,&quot;given&quot;:&quot;Parul&quot;,&quot;parse-names&quot;:false,&quot;dropping-particle&quot;:&quot;&quot;,&quot;non-dropping-particle&quot;:&quot;&quot;}],&quot;container-title&quot;:&quot;American Journal of Orthodontics and Dentofacial Orthopedics&quot;,&quot;DOI&quot;:&quot;10.1016/j.ajodo.2007.01.021&quot;,&quot;ISSN&quot;:&quot;08895406&quot;,&quot;issued&quot;:{&quot;date-parts&quot;:[[2008]]},&quot;abstract&quot;:&quot;Transverse maxillomandibular discrepancies are a major component of several malocclusions. Orthopedic and orthodontic forces are used routinely to correct a maxillary transverse deficiency (MTD) in a young patient. Correction of MTD in a skeletally mature patient is more challenging because of changes in the osseous articulations of the maxilla with the adjoining bones. Surgically assisted rapid palatal expansion (SARPE) has gradually gained popularity as a treatment option to correct MTD. It allows clinicians to achieve effective maxillary expansion in a skeletally mature patient. The use of SARPE to treat MTD decreases unwanted effects of orthopedic or orthodontic expansion. Our aim in this article is to present a comprehensive review of the literature, including indications, diagnosis, guidelines for case selection, a brief overview of the surgical techniques, orthodontic considerations, complications, risks, and limitations of SARPE to better aid the clinician in the management of MTD in skeletally mature patients. © 2008 American Association of Orthodontists.&quot;,&quot;issue&quot;:&quot;2&quot;,&quot;volume&quot;:&quot;133&quot;,&quot;container-title-short&quot;:&quot;&quot;},&quot;isTemporary&quot;:false}]},{&quot;citationID&quot;:&quot;MENDELEY_CITATION_b80408fd-2daf-45a3-bff1-ed7c21093360&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&quot;,&quot;citationItems&quot;:[{&quot;id&quot;:&quot;021112d7-5bb3-3f7f-9f46-caa30d3118a5&quot;,&quot;itemData&quot;:{&quot;type&quot;:&quot;article-journal&quot;,&quot;id&quot;:&quot;021112d7-5bb3-3f7f-9f46-caa30d3118a5&quot;,&quot;title&quot;:&quot;Maxillary Transverse Deficiency - Surgical Alternatives to Management&quot;,&quot;author&quot;:[{&quot;family&quot;:&quot;Vandersea&quot;,&quot;given&quot;:&quot;B.A.&quot;,&quot;parse-names&quot;:false,&quot;dropping-particle&quot;:&quot;&quot;,&quot;non-dropping-particle&quot;:&quot;&quot;},{&quot;family&quot;:&quot;Ruvo&quot;,&quot;given&quot;:&quot;A.T.&quot;,&quot;parse-names&quot;:false,&quot;dropping-particle&quot;:&quot;&quot;,&quot;non-dropping-particle&quot;:&quot;&quot;},{&quot;family&quot;:&quot;Frost&quot;,&quot;given&quot;:&quot;D.E.&quot;,&quot;parse-names&quot;:false,&quot;dropping-particle&quot;:&quot;&quot;,&quot;non-dropping-particle&quot;:&quot;&quot;}],&quot;container-title&quot;:&quot;Oral and Maxillofacial Surgery Clinics of North America&quot;,&quot;container-title-short&quot;:&quot;Oral Maxillofac Surg Clin North Am&quot;,&quot;DOI&quot;:&quot;10.1016/j.coms.2007.04.007&quot;,&quot;issued&quot;:{&quot;date-parts&quot;:[[2007]]},&quot;page&quot;:&quot;351-368&quot;,&quot;abstract&quot;:&quot;Management of transverse maxillary discrepancies poses treatment planning and postoperative challenges for surgeons and orthodontists. Multiple position papers have been written on the subject covering various aspects of nonoperative and surgical treatment and timing and stability issues. This article seeks not to propagate the debate of which procedure is better but rather to discuss appropriate indications for each in addition to their respective benefits and pitfalls. An historical perspective and the technical aspects of performing each operation are reviewed. © 2007 Elsevier Inc. All rights reserved.&quot;,&quot;issue&quot;:&quot;3&quot;,&quot;volume&quot;:&quot;19&quot;},&quot;isTemporary&quot;:false},{&quot;id&quot;:&quot;d0d9f2ee-1cce-33c0-90d8-d5b1a3325906&quot;,&quot;itemData&quot;:{&quot;type&quot;:&quot;article-journal&quot;,&quot;id&quot;:&quot;d0d9f2ee-1cce-33c0-90d8-d5b1a3325906&quot;,&quot;title&quot;:&quot;Orthodontic treatment for posterior crossbites.&quot;,&quot;author&quot;:[{&quot;family&quot;:&quot;Harrison&quot;,&quot;given&quot;:&quot;J.E.&quot;,&quot;parse-names&quot;:false,&quot;dropping-particle&quot;:&quot;&quot;,&quot;non-dropping-particle&quot;:&quot;&quot;},{&quot;family&quot;:&quot;Ashby&quot;,&quot;given&quot;:&quot;D.&quot;,&quot;parse-names&quot;:false,&quot;dropping-particle&quot;:&quot;&quot;,&quot;non-dropping-particle&quot;:&quot;&quot;}],&quot;container-title&quot;:&quot;Cochrane database of systematic reviews (Online)&quot;,&quot;issued&quot;:{&quot;date-parts&quot;:[[2000]]},&quot;abstract&quot;:&quot;BACKGROUND: 'Posterior crossbite' occurs when the top back teeth bite inside the bottom back teeth. When it affects one side of the mouth the lower jaw may have to move to one side to allow the back teeth to meet together. This movement may have long term effects on the growth of the teeth and jaws. It is unclear what causes posterior crossbites and they may develop or improve at any time from when the baby teeth come into the mouth to when the adult teeth come through. Several treatments have been recommended to correct them. Some treatments widen the upper teeth whilst others are directed at treating the cause of the posterior crossbite e.g. breathing problems or sucking habits. Most treatments have been used at each stage of dental development. OBJECTIVES: The aim of this review was to identify and evaluate orthodontic treatments used to expand the maxillary dentition and / or correct posterior crossbites. SEARCH STRATEGY: All randomised and controlled clinical trials identified from the Cochrane Controlled Trials Register according to the Oral Health Group Search Strategy and stored in the Cochrane Collaboration Oral Health Group Database of Clinical Trials, a MEDLINE search using the Mesh term and free text words, hand searching the British, European and American journals of orthodontics and Angle Orthodontist, and the bibliographies of papers and review articles which reported the outcome of orthodontic treatment to expand the maxillary dentition and/or correct a posterior crossbite that were published as abstracts or papers between 1970 and 1997 in English. SELECTION CRITERIA: All randomised and controlled clinical trials published as full papers or abstracts which reported quantitative data on the outcomes crossbite correction, molar and/or canine expansion, signs and symptoms of temporomandibular joint dysfunction or respiratory disease. DATA COLLECTION AND ANALYSIS: Data were extracted without blinding to the authors, treatments used or results obtained. The first named authors of randomised and controlled clinical trials were written to in an attempt to establish the method of randomisation / allocation and identify unpublished studies. Odds ratio, 95% confidence intervals, relative risk, relative risk reduction, absolute risk reduction, and the number need to treat were calculated for event data. The weighted mean difference and 95% confidence intervals were calculated for continuous data. MAIN RESULTS: Using the search strategy 7 randomised and 5 controlled clinical trials were identified but following correspondence with the authors, 3 of the randomised and 1 of the controlled clinical trials were reclassified giving 5 randomised and 7 controlled clinical trials for inclusion in the review. Trials comparing occlusal grinding in the primary dentition with/without an upper removable expansion appliance in the mixed dentition versus no treatment, banded versus bonded rapid maxillary expansion, banded versus bonded slow maxillary expansion, transpalatal arch with/without buccal root torque and an upper removable expansion appliance versus quad-helix were identified. Occlusal grinding in the primary dentition with/without the addition of an upper removable expansion plate, in the mixed dentition for those children who did not respond to grinding, was shown to be effective in preventing a posterior crossbite in the primary dentition from being perpetuated to the mixed and permanent dentitions. No evidence of a difference in treatment effect (molar and canine expansion) between the test and control intervention was found in the trials which compared banded versus bonded rapid maxillary expansion, banded versus bonded slow maxillary expansion, transpalatal arch with/without buccal root torque, or upper removable expansion appliance versus quad-helix. (ABSTRACT TRUNCATED)&quot;,&quot;issue&quot;:&quot;2&quot;,&quot;container-title-short&quot;:&quot;&quot;},&quot;isTemporary&quot;:false}]},{&quot;citationID&quot;:&quot;MENDELEY_CITATION_fc02979f-ba9e-4426-9b0e-97cfb8dd7445&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&quot;,&quot;citationItems&quot;:[{&quot;id&quot;:&quot;c9e89a63-2e74-3632-a229-e22a7732aae4&quot;,&quot;itemData&quot;:{&quot;type&quot;:&quot;article-journal&quot;,&quot;id&quot;:&quot;c9e89a63-2e74-3632-a229-e22a7732aae4&quot;,&quot;title&quot;:&quot;Segment tilting associated with surgically assisted rapid maxillary expansion&quot;,&quot;author&quot;:[{&quot;family&quot;:&quot;Daif&quot;,&quot;given&quot;:&quot;E.T.&quot;,&quot;parse-names&quot;:false,&quot;dropping-particle&quot;:&quot;&quot;,&quot;non-dropping-particle&quot;:&quot;&quot;}],&quot;container-title&quot;:&quot;International Journal of Oral and Maxillofacial Surgery&quot;,&quot;container-title-short&quot;:&quot;Int J Oral Maxillofac Surg&quot;,&quot;DOI&quot;:&quot;10.1016/j.ijom.2013.06.019&quot;,&quot;issued&quot;:{&quot;date-parts&quot;:[[2014]]},&quot;page&quot;:&quot;311-315&quot;,&quot;abstract&quot;:&quot;This study aimed to evaluate, via computed tomography, the direction and magnitude of the segmental tilting that may occur after surgically assisted rapid maxillary expansion (SARME) in patients with a transverse maxillary deficiency. Thirty adult patients with a transverse maxillary deficiency greater than 5 mm were treated by SARME. The procedures consisted of bilateral zygomatic buttress and midpalatal osteotomies combined with the use of a tooth-borne orthopaedic device postoperatively. Axial and coronal images were obtained before and 6 months after SARME to evaluate the segment tilting. The greatest expansion occurred in the most inferior (5.4 ± 1.1 mm) and anterior (4.0 ± 1.3 mm) regions of the maxilla. The expanded segment tilted outward inferiorly and anteriorly in coronal and axial images, respectively. The segment tilting was 2.0 mm (2.3%) inferiorly and 3.1 mm (12.8%) anteriorly. It can be concluded that an outward tilting occurs in the most inferior and anterior portions of the maxilla during SARME procedures. Hence the direction and magnitude of such segmental tilting must be considered preoperatively when determining the surgical objectives. © 2013 International Association of Oral and Maxillofacial Surgeons.&quot;,&quot;issue&quot;:&quot;3&quot;,&quot;volume&quot;:&quot;43&quot;},&quot;isTemporary&quot;:false},{&quot;id&quot;:&quot;cff16266-e7ca-37d8-bf94-9ffa1bcfc780&quot;,&quot;itemData&quot;:{&quot;type&quot;:&quot;article-journal&quot;,&quot;id&quot;:&quot;cff16266-e7ca-37d8-bf94-9ffa1bcfc780&quot;,&quot;title&quot;:&quot;Bone-borne surgically assisted rapid maxillary expansion: A retrospective three-dimensional evaluation of the asymmetry in expansion&quot;,&quot;author&quot;:[{&quot;family&quot;:&quot;Huizinga&quot;,&quot;given&quot;:&quot;M.P.&quot;,&quot;parse-names&quot;:false,&quot;dropping-particle&quot;:&quot;&quot;,&quot;non-dropping-particle&quot;:&quot;&quot;},{&quot;family&quot;:&quot;Meulstee&quot;,&quot;given&quot;:&quot;J.W.&quot;,&quot;parse-names&quot;:false,&quot;dropping-particle&quot;:&quot;&quot;,&quot;non-dropping-particle&quot;:&quot;&quot;},{&quot;family&quot;:&quot;Dijkstra&quot;,&quot;given&quot;:&quot;P.U.&quot;,&quot;parse-names&quot;:false,&quot;dropping-particle&quot;:&quot;&quot;,&quot;non-dropping-particle&quot;:&quot;&quot;},{&quot;family&quot;:&quot;Schepers&quot;,&quot;given&quot;:&quot;R.H.&quot;,&quot;parse-names&quot;:false,&quot;dropping-particle&quot;:&quot;&quot;,&quot;non-dropping-particle&quot;:&quot;&quot;},{&quot;family&quot;:&quot;Jansma&quot;,&quot;given&quot;:&quot;J.&quot;,&quot;parse-names&quot;:false,&quot;dropping-particle&quot;:&quot;&quot;,&quot;non-dropping-particle&quot;:&quot;&quot;}],&quot;container-title&quot;:&quot;Journal of Cranio-Maxillofacial Surgery&quot;,&quot;DOI&quot;:&quot;10.1016/j.jcms.2018.05.021&quot;,&quot;issued&quot;:{&quot;date-parts&quot;:[[2018]]},&quot;page&quot;:&quot;1329-1335&quot;,&quot;abstract&quot;:&quot;Purpose: Asymmetrical expansion occurs in patients treated with Surgically Assisted Rapid Maxillary Expansion (SARME). In the clinical setting, this asymmetrical expansion is seen in multiple directions. However, the frequency, actual directions and amount of asymmetry are unclear. Hence, the aim of this study was to analyze the directions and amount of asymmetrical lateral expansion in non-syndromic patients with transversal maxillary hypoplasia on employing bone-borne transpalatal distraction by means of SARME. Treatment involved corticotomies of all four bony supports, including pterygomaxillary disjunction. Materials and methods: A retrospective case series was formed from patients treated with SARME. Pre- and postdistraction Cone Beam Computed Tomography scans were superimposed. A reference frame was created to analyze lateral expansion asymmetries in five directions. Results: Clinical relevant asymmetries (&gt;3.0 mm) in at least one of the investigated directions occurred in 55% of the patients. Lateral expansion asymmetries occurred mostly in the inferior-anterior part between the left and right segment and asymmetry in total expansion was noted between the anterior and posterior part of the maxilla. Conclusion: This study confirms the clinical suspicion that using SARME with a bone-borne distractor and pterygomaxillary disjunction to treat non-syndromic patients with transversal maxillary hypoplasia, results in regular asymmetrical lateral expansion.&quot;,&quot;issue&quot;:&quot;8&quot;,&quot;volume&quot;:&quot;46&quot;,&quot;container-title-short&quot;:&quot;&quot;},&quot;isTemporary&quot;:false}]},{&quot;citationID&quot;:&quot;MENDELEY_CITATION_7b00aa04-20c6-4eb6-9edf-ba00159980d1&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&quot;,&quot;citationItems&quot;:[{&quot;id&quot;:&quot;dde51e4f-2a76-32df-a130-c21f12cdb386&quot;,&quot;itemData&quot;:{&quot;type&quot;:&quot;article-journal&quot;,&quot;id&quot;:&quot;dde51e4f-2a76-32df-a130-c21f12cdb386&quot;,&quot;title&quot;:&quot;Stability, tipping and relapse of bone-borne versus tooth-borne surgically assisted rapid maxillary expansion; a prospective randomized patient trial&quot;,&quot;author&quot;:[{&quot;family&quot;:&quot;Koudstaal&quot;,&quot;given&quot;:&quot;M.J.&quot;,&quot;parse-names&quot;:false,&quot;dropping-particle&quot;:&quot;&quot;,&quot;non-dropping-particle&quot;:&quot;&quot;},{&quot;family&quot;:&quot;Wolvius&quot;,&quot;given&quot;:&quot;E.B.&quot;,&quot;parse-names&quot;:false,&quot;dropping-particle&quot;:&quot;&quot;,&quot;non-dropping-particle&quot;:&quot;&quot;},{&quot;family&quot;:&quot;Schulten&quot;,&quot;given&quot;:&quot;A.J.M.&quot;,&quot;parse-names&quot;:false,&quot;dropping-particle&quot;:&quot;&quot;,&quot;non-dropping-particle&quot;:&quot;&quot;},{&quot;family&quot;:&quot;Hop&quot;,&quot;given&quot;:&quot;W.C.J.&quot;,&quot;parse-names&quot;:false,&quot;dropping-particle&quot;:&quot;&quot;,&quot;non-dropping-particle&quot;:&quot;&quot;},{&quot;family&quot;:&quot;Wal&quot;,&quot;given&quot;:&quot;K.G.H.&quot;,&quot;parse-names&quot;:false,&quot;dropping-particle&quot;:&quot;van der&quot;,&quot;non-dropping-particle&quot;:&quot;&quot;}],&quot;container-title&quot;:&quot;International Journal of Oral and Maxillofacial Surgery&quot;,&quot;container-title-short&quot;:&quot;Int J Oral Maxillofac Surg&quot;,&quot;accessed&quot;:{&quot;date-parts&quot;:[[2022,11,28]]},&quot;DOI&quot;:&quot;10.1016/J.IJOM.2009.02.012&quot;,&quot;ISSN&quot;:&quot;0901-5027&quot;,&quot;PMID&quot;:&quot;19278832&quot;,&quot;URL&quot;:&quot;https://www.ijoms.com/article/S0901-5027(09)00065-4/fulltext#&quot;,&quot;issued&quot;:{&quot;date-parts&quot;:[[2009,4,1]]},&quot;page&quot;:&quot;308-315&quot;,&quot;abstract&quot;:&quot;&lt;h2&gt;Abstract&lt;/h2&gt;&lt;p&gt;This study evaluated stability, tipping and relapse after surgically assisted rapid maxillary expansion (SARME), comparing bone-borne and tooth-borne devices, in skeletally matured non-syndromal patients with transverse maxillary hypoplasia. The study is a randomized, open-label, clinical trial&lt;b&gt;.&lt;/b&gt; Patients were randomized to bone-borne (n=25) and tooth-borne (n=21) groups. The surgical technique for corticotomy was the same in both groups. Expansion was performed using a bone-borne or tooth-borne device. Dental study casts, lateral and postero-anterior cephalograms were taken before treatment, after the distraction phase and at 12-month follow up. Stability, segmental maxillary tipping and relapse were studied. 23 bone-borne and 19 tooth-borne patients were analyzed. There were no significant differences between the two groups. Widening was comparable at canine, premolar and molar level. Relapse was not significant and at follow up the significant increase in distance was sustained. A significant increase in palatal width, at premolar and molar level, occurred in both groups. The maxilla moves slightly downward in SARME. Segmental maxillary tipping occurred in both groups and did not affect relapse. There is no significant difference between the two groups. In SARME, the widening achieved at dental level is stable after 12 months. Over-correction is not necessary. Tipping of the maxillary segments and increases in the retention period are equal in both groups.&lt;/p&gt;&quot;,&quot;publisher&quot;:&quot;Elsevier&quot;,&quot;issue&quot;:&quot;4&quot;,&quot;volume&quot;:&quot;38&quot;},&quot;isTemporary&quot;:false},{&quot;id&quot;:&quot;3c28ae03-3b2d-3845-a4cb-e0a88b1c19ba&quot;,&quot;itemData&quot;:{&quot;type&quot;:&quot;article&quot;,&quot;id&quot;:&quot;3c28ae03-3b2d-3845-a4cb-e0a88b1c19ba&quot;,&quot;title&quot;:&quot;Surgically assisted rapid palatal expansion: A literature review&quot;,&quot;author&quot;:[{&quot;family&quot;:&quot;Suri&quot;,&quot;given&quot;:&quot;Lokesh&quot;,&quot;parse-names&quot;:false,&quot;dropping-particle&quot;:&quot;&quot;,&quot;non-dropping-particle&quot;:&quot;&quot;},{&quot;family&quot;:&quot;Taneja&quot;,&quot;given&quot;:&quot;Parul&quot;,&quot;parse-names&quot;:false,&quot;dropping-particle&quot;:&quot;&quot;,&quot;non-dropping-particle&quot;:&quot;&quot;}],&quot;container-title&quot;:&quot;American Journal of Orthodontics and Dentofacial Orthopedics&quot;,&quot;DOI&quot;:&quot;10.1016/j.ajodo.2007.01.021&quot;,&quot;ISSN&quot;:&quot;08895406&quot;,&quot;issued&quot;:{&quot;date-parts&quot;:[[2008]]},&quot;abstract&quot;:&quot;Transverse maxillomandibular discrepancies are a major component of several malocclusions. Orthopedic and orthodontic forces are used routinely to correct a maxillary transverse deficiency (MTD) in a young patient. Correction of MTD in a skeletally mature patient is more challenging because of changes in the osseous articulations of the maxilla with the adjoining bones. Surgically assisted rapid palatal expansion (SARPE) has gradually gained popularity as a treatment option to correct MTD. It allows clinicians to achieve effective maxillary expansion in a skeletally mature patient. The use of SARPE to treat MTD decreases unwanted effects of orthopedic or orthodontic expansion. Our aim in this article is to present a comprehensive review of the literature, including indications, diagnosis, guidelines for case selection, a brief overview of the surgical techniques, orthodontic considerations, complications, risks, and limitations of SARPE to better aid the clinician in the management of MTD in skeletally mature patients. © 2008 American Association of Orthodontists.&quot;,&quot;issue&quot;:&quot;2&quot;,&quot;volume&quot;:&quot;133&quot;,&quot;container-title-short&quot;:&quot;&quot;},&quot;isTemporary&quot;:false}]},{&quot;citationID&quot;:&quot;MENDELEY_CITATION_f11e6b4c-7138-4bc7-b077-a80a0c4b83d8&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&quot;,&quot;citationItems&quot;:[{&quot;id&quot;:&quot;6a93e678-f2e2-31bd-a423-ec95e9422eee&quot;,&quot;itemData&quot;:{&quot;type&quot;:&quot;article-journal&quot;,&quot;id&quot;:&quot;6a93e678-f2e2-31bd-a423-ec95e9422eee&quot;,&quot;title&quot;:&quot;Surgically-assisted rapid palatal expansion for management of transverse maxillary deficiency&quot;,&quot;author&quot;:[{&quot;family&quot;:&quot;Silverstein&quot;,&quot;given&quot;:&quot;K.&quot;,&quot;parse-names&quot;:false,&quot;dropping-particle&quot;:&quot;&quot;,&quot;non-dropping-particle&quot;:&quot;&quot;},{&quot;family&quot;:&quot;Quinn&quot;,&quot;given&quot;:&quot;P.D.&quot;,&quot;parse-names&quot;:false,&quot;dropping-particle&quot;:&quot;&quot;,&quot;non-dropping-particle&quot;:&quot;&quot;}],&quot;container-title&quot;:&quot;Journal of Oral and Maxillofacial Surgery&quot;,&quot;DOI&quot;:&quot;10.1016/S0278-2391(97)90587-5&quot;,&quot;issued&quot;:{&quot;date-parts&quot;:[[1997]]},&quot;page&quot;:&quot;725-727&quot;,&quot;issue&quot;:&quot;7&quot;,&quot;volume&quot;:&quot;55&quot;,&quot;container-title-short&quot;:&quot;&quot;},&quot;isTemporary&quot;:false}]},{&quot;citationID&quot;:&quot;MENDELEY_CITATION_a6aa58f0-5e1f-47c4-b0e7-ddaa43c4a809&quot;,&quot;properties&quot;:{&quot;noteIndex&quot;:0},&quot;isEdited&quot;:false,&quot;manualOverride&quot;:{&quot;isManuallyOverridden&quot;:false,&quot;citeprocText&quot;:&quot;&lt;sup&gt;3,5,9–19&lt;/sup&gt;&quot;,&quot;manualOverrideText&quot;:&quot;&quot;},&quot;citationTag&quot;:&quot;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&quot;,&quot;citationItems&quot;:[{&quot;id&quot;:&quot;1e1c0c17-b24a-33ba-b19e-714d0f2ae97f&quot;,&quot;itemData&quot;:{&quot;type&quot;:&quot;article-journal&quot;,&quot;id&quot;:&quot;1e1c0c17-b24a-33ba-b19e-714d0f2ae97f&quot;,&quot;title&quot;:&quot;Rapid palatal expansion in adults with and without surgery.&quot;,&quot;author&quot;:[{&quot;family&quot;:&quot;Alpern&quot;,&quot;given&quot;:&quot;M.C.&quot;,&quot;parse-names&quot;:false,&quot;dropping-particle&quot;:&quot;&quot;,&quot;non-dropping-particle&quot;:&quot;&quot;},{&quot;family&quot;:&quot;Yurosko&quot;,&quot;given&quot;:&quot;J.J.&quot;,&quot;parse-names&quot;:false,&quot;dropping-particle&quot;:&quot;&quot;,&quot;non-dropping-particle&quot;:&quot;&quot;}],&quot;container-title&quot;:&quot;Angle Orthodontist&quot;,&quot;issued&quot;:{&quot;date-parts&quot;:[[1987]]},&quot;page&quot;:&quot;245-263&quot;,&quot;abstract&quot;:&quot;A cemented palatal expansion appliance with a bite plane is used successfully in adults up to 43 years of age, augmented with lateral maxillary osteotomy in the older ages range.&quot;,&quot;issue&quot;:&quot;3&quot;,&quot;volume&quot;:&quot;57&quot;,&quot;container-title-short&quot;:&quot;&quot;},&quot;isTemporary&quot;:false},{&quot;id&quot;:&quot;f095b0d4-d715-3686-855c-e19beb8dc12b&quot;,&quot;itemData&quot;:{&quot;type&quot;:&quot;article-journal&quot;,&quot;id&quot;:&quot;f095b0d4-d715-3686-855c-e19beb8dc12b&quot;,&quot;title&quot;:&quot;Feasibility and long-term stability of surgically assisted rapid maxillary expansion with lateral osteotomy&quot;,&quot;author&quot;:[{&quot;family&quot;:&quot;Anttila&quot;,&quot;given&quot;:&quot;A.&quot;,&quot;parse-names&quot;:false,&quot;dropping-particle&quot;:&quot;&quot;,&quot;non-dropping-particle&quot;:&quot;&quot;},{&quot;family&quot;:&quot;Finne&quot;,&quot;given&quot;:&quot;K.&quot;,&quot;parse-names&quot;:false,&quot;dropping-particle&quot;:&quot;&quot;,&quot;non-dropping-particle&quot;:&quot;&quot;},{&quot;family&quot;:&quot;Keski-Nisula&quot;,&quot;given&quot;:&quot;K.&quot;,&quot;parse-names&quot;:false,&quot;dropping-particle&quot;:&quot;&quot;,&quot;non-dropping-particle&quot;:&quot;&quot;},{&quot;family&quot;:&quot;Somppi&quot;,&quot;given&quot;:&quot;M.&quot;,&quot;parse-names&quot;:false,&quot;dropping-particle&quot;:&quot;&quot;,&quot;non-dropping-particle&quot;:&quot;&quot;},{&quot;family&quot;:&quot;Panula&quot;,&quot;given&quot;:&quot;K.&quot;,&quot;parse-names&quot;:false,&quot;dropping-particle&quot;:&quot;&quot;,&quot;non-dropping-particle&quot;:&quot;&quot;},{&quot;family&quot;:&quot;Peltomäki&quot;,&quot;given&quot;:&quot;T.&quot;,&quot;parse-names&quot;:false,&quot;dropping-particle&quot;:&quot;&quot;,&quot;non-dropping-particle&quot;:&quot;&quot;}],&quot;container-title&quot;:&quot;European Journal of Orthodontics&quot;,&quot;container-title-short&quot;:&quot;Eur J Orthod&quot;,&quot;DOI&quot;:&quot;10.1093/ejo/26.4.391&quot;,&quot;issued&quot;:{&quot;date-parts&quot;:[[2004]]},&quot;page&quot;:&quot;391-395&quot;,&quot;abstract&quot;:&quot;Surgically assisted rapid maxillary expansion (SARME) has become a widely used and acceptable means to expand the maxilla in adolescents and adult patients. The method takes advantage of bone formation at the maxillary edges of the midline, while they are separated by an external force. The purpose of the present retrospective investigation was to evaluate the feasibility and long-term stability of maxillary expansion in patients in whom lateral pre-expansion osteotomy had been performed. The subjects were 20 patients (14 females, six males, mean age 30.6 years, range 16.2-44.2 years) whose malocclusions were treated solely or partly with SARME during 1988-1996. Two orthodontists carried out the post-orthodontic expansion treatment. The surgical technique followed a minimally invasive osteotomy on the lateral maxillary walls. Study models were obtained before surgery (T1), once expansion and the following orthodontic treatment were completed, before possible second-stage osteotomy (T2), and at long-term follow-up (T3). Using the study models, the width of the dental arch was measured with a digital sliding calliper. In addition, transverse occlusal relationships were examined at each time point. The results indicated that (1) SARME is possible when the minimally invasive operation technique is used, (2) long-term stability of maxillary expansion following the present technique compares favourably with the widening and stability achieved with other, more invasive, osteotomies. With age, several possible uncertainties are introduced to affect the course of SARME adversely. Therefore, more extensive osteotomies can be recommended in older patients. © European Orthodontic Society 2004; all rights reserved.&quot;,&quot;issue&quot;:&quot;4&quot;,&quot;volume&quot;:&quot;26&quot;},&quot;isTemporary&quot;:false},{&quot;id&quot;:&quot;47c65216-aabe-3eeb-b108-6f94104ace7d&quot;,&quot;itemData&quot;:{&quot;type&quot;:&quot;article-journal&quot;,&quot;id&quot;:&quot;47c65216-aabe-3eeb-b108-6f94104ace7d&quot;,&quot;title&quot;:&quot;Rapid maxillary expansion and external root resorption in man: A scanning electron microscope study&quot;,&quot;author&quot;:[{&quot;family&quot;:&quot;Barber&quot;,&quot;given&quot;:&quot;A.F.&quot;,&quot;parse-names&quot;:false,&quot;dropping-particle&quot;:&quot;&quot;,&quot;non-dropping-particle&quot;:&quot;&quot;},{&quot;family&quot;:&quot;Sims&quot;,&quot;given&quot;:&quot;M.R.&quot;,&quot;parse-names&quot;:false,&quot;dropping-particle&quot;:&quot;&quot;,&quot;non-dropping-particle&quot;:&quot;&quot;}],&quot;container-title&quot;:&quot;American Journal of Orthodontics&quot;,&quot;container-title-short&quot;:&quot;Am J Orthod&quot;,&quot;DOI&quot;:&quot;10.1016/0002-9416(81)90356-0&quot;,&quot;issued&quot;:{&quot;date-parts&quot;:[[1981]]},&quot;page&quot;:&quot;630-652&quot;,&quot;abstract&quot;:&quot;The effects of rapid maxillary expansion on the external root structure of thirteen appliance-attached and five unattached maxillary first premolars from nine patients have been investigated with the scanning electron microscope (SEM). Topographic features of cementum and dentine resorption, as well as initial and subsequent remineralization changes, are described in detail. All anchor premolars exhibited root resorption, which was mostly confined to the buccal surface. Generally, the longer an anchor tooth remained in fixed retention, the more extensive the buccal root resorption. In contrast, the unattached maxillary first premolars and the opposing mandibular first premolars showed no evidence of resorption. Active resorption was the dominant process in anchor premolars extracted almost immediately after rapid expansion. Subsequently, repair became the predominant process, but continuing resorption was apparent even after 9 months of retention. Repair of root defects occurred by the deposition of cellular cementum which revealed little evidence of principal periodontal fiber reattachment within the advancing mineral front. The resorption pattern identified in the scanning electron microscope was not detected by in vivo radiographic examination. The significance of the findings is discussed. © 1981.&quot;,&quot;issue&quot;:&quot;6&quot;,&quot;volume&quot;:&quot;79&quot;},&quot;isTemporary&quot;:false},{&quot;id&quot;:&quot;c9e89a63-2e74-3632-a229-e22a7732aae4&quot;,&quot;itemData&quot;:{&quot;type&quot;:&quot;article-journal&quot;,&quot;id&quot;:&quot;c9e89a63-2e74-3632-a229-e22a7732aae4&quot;,&quot;title&quot;:&quot;Segment tilting associated with surgically assisted rapid maxillary expansion&quot;,&quot;author&quot;:[{&quot;family&quot;:&quot;Daif&quot;,&quot;given&quot;:&quot;E.T.&quot;,&quot;parse-names&quot;:false,&quot;dropping-particle&quot;:&quot;&quot;,&quot;non-dropping-particle&quot;:&quot;&quot;}],&quot;container-title&quot;:&quot;International Journal of Oral and Maxillofacial Surgery&quot;,&quot;container-title-short&quot;:&quot;Int J Oral Maxillofac Surg&quot;,&quot;DOI&quot;:&quot;10.1016/j.ijom.2013.06.019&quot;,&quot;issued&quot;:{&quot;date-parts&quot;:[[2014]]},&quot;page&quot;:&quot;311-315&quot;,&quot;abstract&quot;:&quot;This study aimed to evaluate, via computed tomography, the direction and magnitude of the segmental tilting that may occur after surgically assisted rapid maxillary expansion (SARME) in patients with a transverse maxillary deficiency. Thirty adult patients with a transverse maxillary deficiency greater than 5 mm were treated by SARME. The procedures consisted of bilateral zygomatic buttress and midpalatal osteotomies combined with the use of a tooth-borne orthopaedic device postoperatively. Axial and coronal images were obtained before and 6 months after SARME to evaluate the segment tilting. The greatest expansion occurred in the most inferior (5.4 ± 1.1 mm) and anterior (4.0 ± 1.3 mm) regions of the maxilla. The expanded segment tilted outward inferiorly and anteriorly in coronal and axial images, respectively. The segment tilting was 2.0 mm (2.3%) inferiorly and 3.1 mm (12.8%) anteriorly. It can be concluded that an outward tilting occurs in the most inferior and anterior portions of the maxilla during SARME procedures. Hence the direction and magnitude of such segmental tilting must be considered preoperatively when determining the surgical objectives. © 2013 International Association of Oral and Maxillofacial Surgeons.&quot;,&quot;issue&quot;:&quot;3&quot;,&quot;volume&quot;:&quot;43&quot;},&quot;isTemporary&quot;:false},{&quot;id&quot;:&quot;efa6fda8-5bc4-30d9-825f-7935e1141ecc&quot;,&quot;itemData&quot;:{&quot;type&quot;:&quot;article-journal&quot;,&quot;id&quot;:&quot;efa6fda8-5bc4-30d9-825f-7935e1141ecc&quot;,&quot;title&quot;:&quot;Surgically assisted maxillary expansion in adults: prospective study&quot;,&quot;author&quot;:[{&quot;family&quot;:&quot;Freitas&quot;,&quot;given&quot;:&quot;R.R.&quot;,&quot;parse-names&quot;:false,&quot;dropping-particle&quot;:&quot;&quot;,&quot;non-dropping-particle&quot;:&quot;de&quot;},{&quot;family&quot;:&quot;Gonçalves&quot;,&quot;given&quot;:&quot;A.J.&quot;,&quot;parse-names&quot;:false,&quot;dropping-particle&quot;:&quot;&quot;,&quot;non-dropping-particle&quot;:&quot;&quot;},{&quot;family&quot;:&quot;Moniz&quot;,&quot;given&quot;:&quot;N.J.&quot;,&quot;parse-names&quot;:false,&quot;dropping-particle&quot;:&quot;&quot;,&quot;non-dropping-particle&quot;:&quot;&quot;},{&quot;family&quot;:&quot;Maciel&quot;,&quot;given&quot;:&quot;F.A.&quot;,&quot;parse-names&quot;:false,&quot;dropping-particle&quot;:&quot;&quot;,&quot;non-dropping-particle&quot;:&quot;&quot;}],&quot;container-title&quot;:&quot;International Journal of Oral and Maxillofacial Surgery&quot;,&quot;container-title-short&quot;:&quot;Int J Oral Maxillofac Surg&quot;,&quot;DOI&quot;:&quot;10.1016/j.ijom.2008.04.019&quot;,&quot;issued&quot;:{&quot;date-parts&quot;:[[2008]]},&quot;page&quot;:&quot;797-804&quot;,&quot;abstract&quot;:&quot;The purpose of this research was to carry out a prospective clinical study of patients with transverse maxillary deficiency, orthopaedically expanded after minimum osteotomies of the zygomatic pillars and the median palatine suture, with quantitative assessment of the stability of the transverse dimensions of the maxilla. The distance between the superior canines and the first superior molars was measured six times during the clinical experiment. The desired expansion was achieved by 15 days postoperatively for all patients. After one year of follow-up, clinical measurements showed a relapse rate of 23% in the superior canine area and 18% in the superior first molar area. © 2008 International Association of Oral and Maxillofacial Surgeons.&quot;,&quot;issue&quot;:&quot;9&quot;,&quot;volume&quot;:&quot;37&quot;},&quot;isTemporary&quot;:false},{&quot;id&quot;:&quot;892c4494-cd9c-38ce-a542-8f2e457d396b&quot;,&quot;itemData&quot;:{&quot;type&quot;:&quot;article-journal&quot;,&quot;id&quot;:&quot;892c4494-cd9c-38ce-a542-8f2e457d396b&quot;,&quot;title&quot;:&quot;Conservative surgical orthodontic adult rapid palatal expansion: Sixteen cases&quot;,&quot;author&quot;:[{&quot;family&quot;:&quot;Glassman&quot;,&quot;given&quot;:&quot;A.S.&quot;,&quot;parse-names&quot;:false,&quot;dropping-particle&quot;:&quot;&quot;,&quot;non-dropping-particle&quot;:&quot;&quot;},{&quot;family&quot;:&quot;Nahigian&quot;,&quot;given&quot;:&quot;S.J.&quot;,&quot;parse-names&quot;:false,&quot;dropping-particle&quot;:&quot;&quot;,&quot;non-dropping-particle&quot;:&quot;&quot;},{&quot;family&quot;:&quot;Medway&quot;,&quot;given&quot;:&quot;J.M.&quot;,&quot;parse-names&quot;:false,&quot;dropping-particle&quot;:&quot;&quot;,&quot;non-dropping-particle&quot;:&quot;&quot;},{&quot;family&quot;:&quot;Aronowitz&quot;,&quot;given&quot;:&quot;H.I.&quot;,&quot;parse-names&quot;:false,&quot;dropping-particle&quot;:&quot;&quot;,&quot;non-dropping-particle&quot;:&quot;&quot;}],&quot;container-title&quot;:&quot;American Journal of Orthodontics&quot;,&quot;container-title-short&quot;:&quot;Am J Orthod&quot;,&quot;DOI&quot;:&quot;10.1016/0002-9416(84)90372-5&quot;,&quot;issued&quot;:{&quot;date-parts&quot;:[[1984]]},&quot;page&quot;:&quot;207-213&quot;,&quot;abstract&quot;:&quot;A conservative surgical orthodontic technique that facilitates the widening of the adult maxilla at the midpalatal suture is presented. This procedure uses only lateral maxillary corticotomies and a maxillary Hyrax split-palate appliance. In all sixteen cases attempted, separation of the midpalatal suture was confirmed by occlusal radiographs and a diastema between the maxillary central incisors. © 1984.&quot;,&quot;issue&quot;:&quot;3&quot;,&quot;volume&quot;:&quot;86&quot;},&quot;isTemporary&quot;:false},{&quot;id&quot;:&quot;92a1ad1c-61ce-3b5d-8a42-5c7f5b2df8e9&quot;,&quot;itemData&quot;:{&quot;type&quot;:&quot;article-journal&quot;,&quot;id&quot;:&quot;92a1ad1c-61ce-3b5d-8a42-5c7f5b2df8e9&quot;,&quot;title&quot;:&quot;Effects of surgically assisted rapid palatal expansion with and without pterygomaxillary disjunction on dental and skeletal structures: A retrospective review&quot;,&quot;author&quot;:[{&quot;family&quot;:&quot;Kilic&quot;,&quot;given&quot;:&quot;E.&quot;,&quot;parse-names&quot;:false,&quot;dropping-particle&quot;:&quot;&quot;,&quot;non-dropping-particle&quot;:&quot;&quot;},{&quot;family&quot;:&quot;Kilic&quot;,&quot;given&quot;:&quot;B.&quot;,&quot;parse-names&quot;:false,&quot;dropping-particle&quot;:&quot;&quot;,&quot;non-dropping-particle&quot;:&quot;&quot;},{&quot;family&quot;:&quot;Kurt&quot;,&quot;given&quot;:&quot;G.&quot;,&quot;parse-names&quot;:false,&quot;dropping-particle&quot;:&quot;&quot;,&quot;non-dropping-particle&quot;:&quot;&quot;},{&quot;family&quot;:&quot;Sakin&quot;,&quot;given&quot;:&quot;C.&quot;,&quot;parse-names&quot;:false,&quot;dropping-particle&quot;:&quot;&quot;,&quot;non-dropping-particle&quot;:&quot;&quot;},{&quot;family&quot;:&quot;Alkan&quot;,&quot;given&quot;:&quot;A.&quot;,&quot;parse-names&quot;:false,&quot;dropping-particle&quot;:&quot;&quot;,&quot;non-dropping-particle&quot;:&quot;&quot;}],&quot;container-title&quot;:&quot;Oral Surgery, Oral Medicine, Oral Pathology and Oral Radiology&quot;,&quot;container-title-short&quot;:&quot;Oral Surg Oral Med Oral Pathol Oral Radiol&quot;,&quot;DOI&quot;:&quot;10.1016/j.oooo.2012.02.026&quot;,&quot;issued&quot;:{&quot;date-parts&quot;:[[2013]]},&quot;page&quot;:&quot;167-174&quot;,&quot;abstract&quot;:&quot;Objective: The aim of this study was to evaluate and compare dental and skeletal changes in surgically assisted rapid palatal expansion (SARPE) patients with (+PP) and without (-PP) pterygomaxillary disjunction. Study Design: The study casts of 18 maxillary constriction patients indicated for SARPE formed the sample of this retrospective review. The sample was divided into 2 groups. Twenty linear and 2 angular measurements were performed on the study models. Results: All transversal measurements increased after expansion in both the +PP and -PP groups. The -PP group showed greater expansion at the midpalatal and gingival levels, while the +PP group exhibited a greater increase of 0.78 mm at the apical base level and 11.25° less tipping in the molar teeth. A greater expansion of nearly 0.7 mm was measured in the premolar region of the +PP group. Conclusions: Both SARPE techniques resulted in significant maxillary expansion. © 2013 Elsevier Inc.&quot;,&quot;issue&quot;:&quot;2&quot;,&quot;volume&quot;:&quot;115&quot;},&quot;isTemporary&quot;:false},{&quot;id&quot;:&quot;2316ded9-72b5-3cc3-b440-09f8cc53e8cf&quot;,&quot;itemData&quot;:{&quot;type&quot;:&quot;article-journal&quot;,&quot;id&quot;:&quot;2316ded9-72b5-3cc3-b440-09f8cc53e8cf&quot;,&quot;title&quot;:&quot;Surgical orthodontic correction of transverse maxillary deficiency: A simplified approach&quot;,&quot;author&quot;:[{&quot;family&quot;:&quot;Lehman&quot;,&quot;given&quot;:&quot;J.A.&quot;,&quot;parse-names&quot;:false,&quot;dropping-particle&quot;:&quot;&quot;,&quot;non-dropping-particle&quot;:&quot;&quot;},{&quot;family&quot;:&quot;Haas&quot;,&quot;given&quot;:&quot;A.J.&quot;,&quot;parse-names&quot;:false,&quot;dropping-particle&quot;:&quot;&quot;,&quot;non-dropping-particle&quot;:&quot;&quot;},{&quot;family&quot;:&quot;Haas&quot;,&quot;given&quot;:&quot;D.G.&quot;,&quot;parse-names&quot;:false,&quot;dropping-particle&quot;:&quot;&quot;,&quot;non-dropping-particle&quot;:&quot;&quot;}],&quot;container-title&quot;:&quot;Plastic and Reconstructive Surgery&quot;,&quot;container-title-short&quot;:&quot;Plast Reconstr Surg&quot;,&quot;DOI&quot;:&quot;10.1097/00006534-198401000-00013&quot;,&quot;issued&quot;:{&quot;date-parts&quot;:[[1984]]},&quot;page&quot;:&quot;62-66&quot;,&quot;abstract&quot;:&quot;Osteotomy of the zygomaticomaxillary buttress in combination with a rapid palatal exapnsion appliance is a dependable technique for the treatment of horizontal maxillary deficiency in adults. This procedure has been used in 18 patients with excellent expansion in 17. In one patient, expansion was discontinued prior to overcorrection because of pressure necrosis on the palate related to the appliance. This was the only complication. The procedure is indicated mainly in those patients with a horizontal deficiency who do not require subsequent surgery, but for some patients it may be the preliminary procedure. Three patients in this series had subsequent orthognathic surgery. Follow-up has been from 1 to 6 years, and there has been no relapse. In our opinion, the zygomaticomaxillary buttress is the primary area of resistance to lateral movement of the maxilla by rapid maxillary expansion appliances. © 1984 American Society of Plastic Surgeons.&quot;,&quot;issue&quot;:&quot;1&quot;,&quot;volume&quot;:&quot;73&quot;},&quot;isTemporary&quot;:false},{&quot;id&quot;:&quot;0894d62b-bb37-3a8c-8afd-11a4186a5958&quot;,&quot;itemData&quot;:{&quot;type&quot;:&quot;article-journal&quot;,&quot;id&quot;:&quot;0894d62b-bb37-3a8c-8afd-11a4186a5958&quot;,&quot;title&quot;:&quot;Surgically assisted rapid maxillary expansion in adults.&quot;,&quot;author&quot;:[{&quot;family&quot;:&quot;Pogrel&quot;,&quot;given&quot;:&quot;M.A.&quot;,&quot;parse-names&quot;:false,&quot;dropping-particle&quot;:&quot;&quot;,&quot;non-dropping-particle&quot;:&quot;&quot;},{&quot;family&quot;:&quot;Kaban&quot;,&quot;given&quot;:&quot;L.B.&quot;,&quot;parse-names&quot;:false,&quot;dropping-particle&quot;:&quot;&quot;,&quot;non-dropping-particle&quot;:&quot;&quot;},{&quot;family&quot;:&quot;Vargervik&quot;,&quot;given&quot;:&quot;K.&quot;,&quot;parse-names&quot;:false,&quot;dropping-particle&quot;:&quot;&quot;,&quot;non-dropping-particle&quot;:&quot;&quot;},{&quot;family&quot;:&quot;Baumrind&quot;,&quot;given&quot;:&quot;S.&quot;,&quot;parse-names&quot;:false,&quot;dropping-particle&quot;:&quot;&quot;,&quot;non-dropping-particle&quot;:&quot;&quot;}],&quot;container-title&quot;:&quot;The International journal of adult orthodontics and orthognathic surgery&quot;,&quot;container-title-short&quot;:&quot;Int J Adult Orthodon Orthognath Surg&quot;,&quot;issued&quot;:{&quot;date-parts&quot;:[[1992]]},&quot;page&quot;:&quot;37-41&quot;,&quot;abstract&quot;:&quot;Twelve adults with maxillary width discrepancy of greater than 5 mm were treated by surgically assisted rapid maxillary expansion. The procedure consisted of bilateral zygomatic buttress and midpalatal osteotomies combined with the use of a tooth-borne orthopedic device postoperatively. Mean palatal expansion of 7.5 mm (range of 6 to 13 mm), measured in the first molar region, was achieved within 3 weeks in all patients. Expansion remained stable during the 12-month study period, with a mean relapse for the entire group of 0.88 +/- 0.48 mm. Morbidity was limited to mild postoperative discomfort. The results of this preliminary study indicated that surgically assisted rapid maxillary expansion is a safe, simple, and reliable procedure for achieving a permanent increase in skeletal maxillary width in adults. Further study is necessary to document the three-dimensional movements of the maxillary segments and long-term stability of the skeletal and dental changes.&quot;,&quot;issue&quot;:&quot;1&quot;,&quot;volume&quot;:&quot;7&quot;},&quot;isTemporary&quot;:false},{&quot;id&quot;:&quot;c3e442ec-0514-3c36-92e9-5533f56988bb&quot;,&quot;itemData&quot;:{&quot;type&quot;:&quot;article-journal&quot;,&quot;id&quot;:&quot;c3e442ec-0514-3c36-92e9-5533f56988bb&quot;,&quot;title&quot;:&quot;An histological investigation into the effects of rapid maxillary expansion on the teeth and their supporting tissues.&quot;,&quot;author&quot;:[{&quot;family&quot;:&quot;Timms&quot;,&quot;given&quot;:&quot;D.J.&quot;,&quot;parse-names&quot;:false,&quot;dropping-particle&quot;:&quot;&quot;,&quot;non-dropping-particle&quot;:&quot;&quot;},{&quot;family&quot;:&quot;Moss&quot;,&quot;given&quot;:&quot;J.P.&quot;,&quot;parse-names&quot;:false,&quot;dropping-particle&quot;:&quot;&quot;,&quot;non-dropping-particle&quot;:&quot;&quot;}],&quot;container-title&quot;:&quot;Transactions. European Orthodontic Society&quot;,&quot;container-title-short&quot;:&quot;Trans Eur Orthod Soc&quot;,&quot;issued&quot;:{&quot;date-parts&quot;:[[1971]]},&quot;page&quot;:&quot;263-271&quot;},&quot;isTemporary&quot;:false},{&quot;id&quot;:&quot;30869f44-b370-32e7-a5b8-db221a223b2d&quot;,&quot;itemData&quot;:{&quot;type&quot;:&quot;article-journal&quot;,&quot;id&quot;:&quot;30869f44-b370-32e7-a5b8-db221a223b2d&quot;,&quot;title&quot;:&quot;The relationship of rapid maxillary expansion to surgery with special reference to midpalatal synostosis&quot;,&quot;author&quot;:[{&quot;family&quot;:&quot;Timms&quot;,&quot;given&quot;:&quot;D.J.&quot;,&quot;parse-names&quot;:false,&quot;dropping-particle&quot;:&quot;&quot;,&quot;non-dropping-particle&quot;:&quot;&quot;},{&quot;family&quot;:&quot;Vero&quot;,&quot;given&quot;:&quot;D.&quot;,&quot;parse-names&quot;:false,&quot;dropping-particle&quot;:&quot;&quot;,&quot;non-dropping-particle&quot;:&quot;&quot;}],&quot;container-title&quot;:&quot;British Journal of Oral Surgery&quot;,&quot;DOI&quot;:&quot;10.1016/0007-117X(81)90003-2&quot;,&quot;issued&quot;:{&quot;date-parts&quot;:[[1981]]},&quot;page&quot;:&quot;180-196&quot;,&quot;abstract&quot;:&quot;This study is a multi-disciplinary approach to the regulation of the maxillary width in adults, based on published histological evidence of midpalatal synostosis and the analysis of nine cases. The treatment involves the maximal use of rapid expansion for movement with the minimal surgical intervention to free the maxillae. The results provide a modus operandi for oral surgeon/orthodontist association with a three-stage series of age-related incremental surgical procedures to meet the resistance to maxillary separation and a tie-up with orthognathic surgery. It seems unnecessary to intervene surgically to free the maxillae under 25 years of age. Stage 1 applies between 25 and 30 years, Stage 2 between 30 and 40 years, and Stage 3 between 40 and 50 years. Attention is drawn to the respiratory improvement following these techniques. © 1981.&quot;,&quot;issue&quot;:&quot;3&quot;,&quot;volume&quot;:&quot;19&quot;,&quot;container-title-short&quot;:&quot;&quot;},&quot;isTemporary&quot;:false},{&quot;id&quot;:&quot;021112d7-5bb3-3f7f-9f46-caa30d3118a5&quot;,&quot;itemData&quot;:{&quot;type&quot;:&quot;article-journal&quot;,&quot;id&quot;:&quot;021112d7-5bb3-3f7f-9f46-caa30d3118a5&quot;,&quot;title&quot;:&quot;Maxillary Transverse Deficiency - Surgical Alternatives to Management&quot;,&quot;author&quot;:[{&quot;family&quot;:&quot;Vandersea&quot;,&quot;given&quot;:&quot;B.A.&quot;,&quot;parse-names&quot;:false,&quot;dropping-particle&quot;:&quot;&quot;,&quot;non-dropping-particle&quot;:&quot;&quot;},{&quot;family&quot;:&quot;Ruvo&quot;,&quot;given&quot;:&quot;A.T.&quot;,&quot;parse-names&quot;:false,&quot;dropping-particle&quot;:&quot;&quot;,&quot;non-dropping-particle&quot;:&quot;&quot;},{&quot;family&quot;:&quot;Frost&quot;,&quot;given&quot;:&quot;D.E.&quot;,&quot;parse-names&quot;:false,&quot;dropping-particle&quot;:&quot;&quot;,&quot;non-dropping-particle&quot;:&quot;&quot;}],&quot;container-title&quot;:&quot;Oral and Maxillofacial Surgery Clinics of North America&quot;,&quot;container-title-short&quot;:&quot;Oral Maxillofac Surg Clin North Am&quot;,&quot;DOI&quot;:&quot;10.1016/j.coms.2007.04.007&quot;,&quot;issued&quot;:{&quot;date-parts&quot;:[[2007]]},&quot;page&quot;:&quot;351-368&quot;,&quot;abstract&quot;:&quot;Management of transverse maxillary discrepancies poses treatment planning and postoperative challenges for surgeons and orthodontists. Multiple position papers have been written on the subject covering various aspects of nonoperative and surgical treatment and timing and stability issues. This article seeks not to propagate the debate of which procedure is better but rather to discuss appropriate indications for each in addition to their respective benefits and pitfalls. An historical perspective and the technical aspects of performing each operation are reviewed. © 2007 Elsevier Inc. All rights reserved.&quot;,&quot;issue&quot;:&quot;3&quot;,&quot;volume&quot;:&quot;19&quot;},&quot;isTemporary&quot;:false},{&quot;id&quot;:&quot;8eab9c1e-1fb9-3d9c-be98-453962a5a1b8&quot;,&quot;itemData&quot;:{&quot;type&quot;:&quot;article-journal&quot;,&quot;id&quot;:&quot;8eab9c1e-1fb9-3d9c-be98-453962a5a1b8&quot;,&quot;title&quot;:&quot;FORCES PRODUCED BY RAPID MAXILLARY EXPANSION. 3. FORCES PRESENT DURING RETENTION.&quot;,&quot;author&quot;:[{&quot;family&quot;:&quot;ZIMRING&quot;,&quot;given&quot;:&quot;J.F.&quot;,&quot;parse-names&quot;:false,&quot;dropping-particle&quot;:&quot;&quot;,&quot;non-dropping-particle&quot;:&quot;&quot;},{&quot;family&quot;:&quot;ISAACSON&quot;,&quot;given&quot;:&quot;R.J.&quot;,&quot;parse-names&quot;:false,&quot;dropping-particle&quot;:&quot;&quot;,&quot;non-dropping-particle&quot;:&quot;&quot;}],&quot;container-title&quot;:&quot;The Angle orthodontist&quot;,&quot;container-title-short&quot;:&quot;Angle Orthod&quot;,&quot;issued&quot;:{&quot;date-parts&quot;:[[1965]]},&quot;page&quot;:&quot;178-186&quot;,&quot;volume&quot;:&quot;35&quot;},&quot;isTemporary&quot;:false}]},{&quot;citationID&quot;:&quot;MENDELEY_CITATION_4f6683f5-6558-41bb-85b0-a7af4d70f53f&quot;,&quot;properties&quot;:{&quot;noteIndex&quot;:0},&quot;isEdited&quot;:false,&quot;manualOverride&quot;:{&quot;isManuallyOverridden&quot;:false,&quot;citeprocText&quot;:&quot;&lt;sup&gt;2,20&lt;/sup&gt;&quot;,&quot;manualOverrideText&quot;:&quot;&quot;},&quot;citationTag&quot;:&quot;MENDELEY_CITATION_v3_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&quot;,&quot;citationItems&quot;:[{&quot;id&quot;:&quot;4c00f3fc-6ce4-3f6e-bdd8-85a49949973e&quot;,&quot;itemData&quot;:{&quot;type&quot;:&quot;article-journal&quot;,&quot;id&quot;:&quot;4c00f3fc-6ce4-3f6e-bdd8-85a49949973e&quot;,&quot;title&quot;:&quot;Surgically assisted rapid maxillary expansion (SARME): A review of the literature&quot;,&quot;author&quot;:[{&quot;family&quot;:&quot;Koudstaal&quot;,&quot;given&quot;:&quot;M.J.&quot;,&quot;parse-names&quot;:false,&quot;dropping-particle&quot;:&quot;&quot;,&quot;non-dropping-particle&quot;:&quot;&quot;},{&quot;family&quot;:&quot;Poort&quot;,&quot;given&quot;:&quot;L.J.&quot;,&quot;parse-names&quot;:false,&quot;dropping-particle&quot;:&quot;&quot;,&quot;non-dropping-particle&quot;:&quot;&quot;},{&quot;family&quot;:&quot;Wal&quot;,&quot;given&quot;:&quot;K.G.H.&quot;,&quot;parse-names&quot;:false,&quot;dropping-particle&quot;:&quot;&quot;,&quot;non-dropping-particle&quot;:&quot;van der&quot;},{&quot;family&quot;:&quot;Wolvius&quot;,&quot;given&quot;:&quot;E.B.&quot;,&quot;parse-names&quot;:false,&quot;dropping-particle&quot;:&quot;&quot;,&quot;non-dropping-particle&quot;:&quot;&quot;},{&quot;family&quot;:&quot;Prahl-Andersen&quot;,&quot;given&quot;:&quot;B.&quot;,&quot;parse-names&quot;:false,&quot;dropping-particle&quot;:&quot;&quot;,&quot;non-dropping-particle&quot;:&quot;&quot;},{&quot;family&quot;:&quot;Schulten&quot;,&quot;given&quot;:&quot;A.J.M.&quot;,&quot;parse-names&quot;:false,&quot;dropping-particle&quot;:&quot;&quot;,&quot;non-dropping-particle&quot;:&quot;&quot;}],&quot;container-title&quot;:&quot;International Journal of Oral and Maxillofacial Surgery&quot;,&quot;container-title-short&quot;:&quot;Int J Oral Maxillofac Surg&quot;,&quot;DOI&quot;:&quot;10.1016/j.ijom.2005.04.025&quot;,&quot;issued&quot;:{&quot;date-parts&quot;:[[2005]]},&quot;page&quot;:&quot;709-714&quot;,&quot;abstract&quot;:&quot;Transverse maxillary hypoplasia, in adolescents and adults, is frequently seen in non-syndromal and syndromal patients including cleft patients. In skeletally matured patients, the uni- or bilateral transverse hypoplasia can be corrected by means of a surgically assisted rapid maxillary expansion. The treatment is a combination of orthodontics and surgical procedures and provides dental arch space for alignment of teeth. The procedure also causes a substantial enlargement of the maxillary apical base and of the palatal vault, providing space for the tongue for correct swallowing and thus preventing relapse. In addition, a distinct subjective improvement in nasal breathing associated with enlargement of the nasal valve towards normal values is seen with an increase of nasal volume in all compartments. In this article we give a review on surgically assisted rapid maxillary expansion. We conclude that there is no consensus in the searched literature regarding either the surgical technique, the type of distractor used (tooth-borne or bone-borne), the existence, cause and amount of relapse and whether or not overcorrection is necessary. A proposal for a prospective randomized patient study in order to find answers to the lacunas in knowledge regarding this treatment is done. © 2005 International Association of Oral and Maxillofacial Surgeons. Published by Elsevier Ltd. All rights reserved.&quot;,&quot;issue&quot;:&quot;7&quot;,&quot;volume&quot;:&quot;34&quot;},&quot;isTemporary&quot;:false},{&quot;id&quot;:&quot;3c28ae03-3b2d-3845-a4cb-e0a88b1c19ba&quot;,&quot;itemData&quot;:{&quot;type&quot;:&quot;article&quot;,&quot;id&quot;:&quot;3c28ae03-3b2d-3845-a4cb-e0a88b1c19ba&quot;,&quot;title&quot;:&quot;Surgically assisted rapid palatal expansion: A literature review&quot;,&quot;author&quot;:[{&quot;family&quot;:&quot;Suri&quot;,&quot;given&quot;:&quot;Lokesh&quot;,&quot;parse-names&quot;:false,&quot;dropping-particle&quot;:&quot;&quot;,&quot;non-dropping-particle&quot;:&quot;&quot;},{&quot;family&quot;:&quot;Taneja&quot;,&quot;given&quot;:&quot;Parul&quot;,&quot;parse-names&quot;:false,&quot;dropping-particle&quot;:&quot;&quot;,&quot;non-dropping-particle&quot;:&quot;&quot;}],&quot;container-title&quot;:&quot;American Journal of Orthodontics and Dentofacial Orthopedics&quot;,&quot;DOI&quot;:&quot;10.1016/j.ajodo.2007.01.021&quot;,&quot;ISSN&quot;:&quot;08895406&quot;,&quot;issued&quot;:{&quot;date-parts&quot;:[[2008]]},&quot;abstract&quot;:&quot;Transverse maxillomandibular discrepancies are a major component of several malocclusions. Orthopedic and orthodontic forces are used routinely to correct a maxillary transverse deficiency (MTD) in a young patient. Correction of MTD in a skeletally mature patient is more challenging because of changes in the osseous articulations of the maxilla with the adjoining bones. Surgically assisted rapid palatal expansion (SARPE) has gradually gained popularity as a treatment option to correct MTD. It allows clinicians to achieve effective maxillary expansion in a skeletally mature patient. The use of SARPE to treat MTD decreases unwanted effects of orthopedic or orthodontic expansion. Our aim in this article is to present a comprehensive review of the literature, including indications, diagnosis, guidelines for case selection, a brief overview of the surgical techniques, orthodontic considerations, complications, risks, and limitations of SARPE to better aid the clinician in the management of MTD in skeletally mature patients. © 2008 American Association of Orthodontists.&quot;,&quot;issue&quot;:&quot;2&quot;,&quot;volume&quot;:&quot;133&quot;,&quot;container-title-short&quot;:&quot;&quot;},&quot;isTemporary&quot;:false}]},{&quot;citationID&quot;:&quot;MENDELEY_CITATION_70d6fde7-6810-4444-b3b0-0311585a8eb3&quot;,&quot;properties&quot;:{&quot;noteIndex&quot;:0},&quot;isEdited&quot;:false,&quot;manualOverride&quot;:{&quot;isManuallyOverridden&quot;:false,&quot;citeprocText&quot;:&quot;&lt;sup&gt;1,5,12,16,21–23&lt;/sup&gt;&quot;,&quot;manualOverrideText&quot;:&quot;&quot;},&quot;citationTag&quot;:&quot;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&quot;,&quot;citationItems&quot;:[{&quot;id&quot;:&quot;8e40dac5-b06d-32ad-8911-0a866c81b82b&quot;,&quot;itemData&quot;:{&quot;type&quot;:&quot;article-journal&quot;,&quot;id&quot;:&quot;8e40dac5-b06d-32ad-8911-0a866c81b82b&quot;,&quot;title&quot;:&quot;Surgically assisted rapid palatal expansion: An outpatient technique with long-term stability&quot;,&quot;author&quot;:[{&quot;family&quot;:&quot;Bays&quot;,&quot;given&quot;:&quot;R.A.&quot;,&quot;parse-names&quot;:false,&quot;dropping-particle&quot;:&quot;&quot;,&quot;non-dropping-particle&quot;:&quot;&quot;},{&quot;family&quot;:&quot;Greco&quot;,&quot;given&quot;:&quot;J.M.&quot;,&quot;parse-names&quot;:false,&quot;dropping-particle&quot;:&quot;&quot;,&quot;non-dropping-particle&quot;:&quot;&quot;}],&quot;container-title&quot;:&quot;Journal of Oral and Maxillofacial Surgery&quot;,&quot;DOI&quot;:&quot;10.1016/0278-2391(92)90352-Z&quot;,&quot;issued&quot;:{&quot;date-parts&quot;:[[1992]]},&quot;page&quot;:&quot;110-113&quot;,&quot;abstract&quot;:&quot;This study presents the results of surgically assisted rapid palatal expansion done on an outpatient basis in 19 patients with a mean age of 30 years. Postsurgical and postorthodontic evaluation (mean, 2.4 years) showed a mean relapse rate of 8.8% in the canine region, 1% in the premolar region, and 7.7% in the molar region. These results show that the surgical procedure is feasible on an outpatient basis and the technique, as outlined, yields a stable long-term result. © 1992.&quot;,&quot;issue&quot;:&quot;2&quot;,&quot;volume&quot;:&quot;50&quot;,&quot;container-title-short&quot;:&quot;&quot;},&quot;isTemporary&quot;:false},{&quot;id&quot;:&quot;0e30362f-65e4-3b57-8800-86ea60b5c09f&quot;,&quot;itemData&quot;:{&quot;type&quot;:&quot;article-journal&quot;,&quot;id&quot;:&quot;0e30362f-65e4-3b57-8800-86ea60b5c09f&quot;,&quot;title&quot;:&quot;Diagnosis and treatment of transverse maxillary deficiency.&quot;,&quot;author&quot;:[{&quot;family&quot;:&quot;Betts&quot;,&quot;given&quot;:&quot;N.J.&quot;,&quot;parse-names&quot;:false,&quot;dropping-particle&quot;:&quot;&quot;,&quot;non-dropping-particle&quot;:&quot;&quot;},{&quot;family&quot;:&quot;Vanarsdall&quot;,&quot;given&quot;:&quot;R.L.&quot;,&quot;parse-names&quot;:false,&quot;dropping-particle&quot;:&quot;&quot;,&quot;non-dropping-particle&quot;:&quot;&quot;},{&quot;family&quot;:&quot;Barber&quot;,&quot;given&quot;:&quot;H.D.&quot;,&quot;parse-names&quot;:false,&quot;dropping-particle&quot;:&quot;&quot;,&quot;non-dropping-particle&quot;:&quot;&quot;},{&quot;family&quot;:&quot;Higgins-Barber&quot;,&quot;given&quot;:&quot;K.&quot;,&quot;parse-names&quot;:false,&quot;dropping-particle&quot;:&quot;&quot;,&quot;non-dropping-particle&quot;:&quot;&quot;},{&quot;family&quot;:&quot;Fonseca&quot;,&quot;given&quot;:&quot;R.J.&quot;,&quot;parse-names&quot;:false,&quot;dropping-particle&quot;:&quot;&quot;,&quot;non-dropping-particle&quot;:&quot;&quot;}],&quot;container-title&quot;:&quot;The International journal of adult orthodontics and orthognathic surgery&quot;,&quot;container-title-short&quot;:&quot;Int J Adult Orthodon Orthognath Surg&quot;,&quot;issued&quot;:{&quot;date-parts&quot;:[[1995]]},&quot;page&quot;:&quot;75-96&quot;,&quot;abstract&quot;:&quot;Treatment of skeletally mature patients is often complicated by inadequately treated or undiagnosed transverse skeletal discrepancy. This report emphasizes diagnosis of transverse maxillo-mandibular discrepancy and describes recommendations for treatment. Proper treatment strategy must consider the type and magnitude of transverse deficiency, patient's growth status, dentofacial esthetics, stability factors, and periodontal tissue health. Indications for surgically assisted maxillary expansion are listed, and the recommended surgical technique to improve frontal dentofacial esthetics, provide better stability, and enhance long-term periodontal health is described. Specific modifications in surgical technique to help prevent postoperative complications are included. New recommendations for sequencing, timing, and correction of transverse deficiency are presented.&quot;,&quot;issue&quot;:&quot;2&quot;,&quot;volume&quot;:&quot;10&quot;},&quot;isTemporary&quot;:false},{&quot;id&quot;:&quot;c9e89a63-2e74-3632-a229-e22a7732aae4&quot;,&quot;itemData&quot;:{&quot;type&quot;:&quot;article-journal&quot;,&quot;id&quot;:&quot;c9e89a63-2e74-3632-a229-e22a7732aae4&quot;,&quot;title&quot;:&quot;Segment tilting associated with surgically assisted rapid maxillary expansion&quot;,&quot;author&quot;:[{&quot;family&quot;:&quot;Daif&quot;,&quot;given&quot;:&quot;E.T.&quot;,&quot;parse-names&quot;:false,&quot;dropping-particle&quot;:&quot;&quot;,&quot;non-dropping-particle&quot;:&quot;&quot;}],&quot;container-title&quot;:&quot;International Journal of Oral and Maxillofacial Surgery&quot;,&quot;container-title-short&quot;:&quot;Int J Oral Maxillofac Surg&quot;,&quot;DOI&quot;:&quot;10.1016/j.ijom.2013.06.019&quot;,&quot;issued&quot;:{&quot;date-parts&quot;:[[2014]]},&quot;page&quot;:&quot;311-315&quot;,&quot;abstract&quot;:&quot;This study aimed to evaluate, via computed tomography, the direction and magnitude of the segmental tilting that may occur after surgically assisted rapid maxillary expansion (SARME) in patients with a transverse maxillary deficiency. Thirty adult patients with a transverse maxillary deficiency greater than 5 mm were treated by SARME. The procedures consisted of bilateral zygomatic buttress and midpalatal osteotomies combined with the use of a tooth-borne orthopaedic device postoperatively. Axial and coronal images were obtained before and 6 months after SARME to evaluate the segment tilting. The greatest expansion occurred in the most inferior (5.4 ± 1.1 mm) and anterior (4.0 ± 1.3 mm) regions of the maxilla. The expanded segment tilted outward inferiorly and anteriorly in coronal and axial images, respectively. The segment tilting was 2.0 mm (2.3%) inferiorly and 3.1 mm (12.8%) anteriorly. It can be concluded that an outward tilting occurs in the most inferior and anterior portions of the maxilla during SARME procedures. Hence the direction and magnitude of such segmental tilting must be considered preoperatively when determining the surgical objectives. © 2013 International Association of Oral and Maxillofacial Surgeons.&quot;,&quot;issue&quot;:&quot;3&quot;,&quot;volume&quot;:&quot;43&quot;},&quot;isTemporary&quot;:false},{&quot;id&quot;:&quot;efa6fda8-5bc4-30d9-825f-7935e1141ecc&quot;,&quot;itemData&quot;:{&quot;type&quot;:&quot;article-journal&quot;,&quot;id&quot;:&quot;efa6fda8-5bc4-30d9-825f-7935e1141ecc&quot;,&quot;title&quot;:&quot;Surgically assisted maxillary expansion in adults: prospective study&quot;,&quot;author&quot;:[{&quot;family&quot;:&quot;Freitas&quot;,&quot;given&quot;:&quot;R.R.&quot;,&quot;parse-names&quot;:false,&quot;dropping-particle&quot;:&quot;&quot;,&quot;non-dropping-particle&quot;:&quot;de&quot;},{&quot;family&quot;:&quot;Gonçalves&quot;,&quot;given&quot;:&quot;A.J.&quot;,&quot;parse-names&quot;:false,&quot;dropping-particle&quot;:&quot;&quot;,&quot;non-dropping-particle&quot;:&quot;&quot;},{&quot;family&quot;:&quot;Moniz&quot;,&quot;given&quot;:&quot;N.J.&quot;,&quot;parse-names&quot;:false,&quot;dropping-particle&quot;:&quot;&quot;,&quot;non-dropping-particle&quot;:&quot;&quot;},{&quot;family&quot;:&quot;Maciel&quot;,&quot;given&quot;:&quot;F.A.&quot;,&quot;parse-names&quot;:false,&quot;dropping-particle&quot;:&quot;&quot;,&quot;non-dropping-particle&quot;:&quot;&quot;}],&quot;container-title&quot;:&quot;International Journal of Oral and Maxillofacial Surgery&quot;,&quot;container-title-short&quot;:&quot;Int J Oral Maxillofac Surg&quot;,&quot;DOI&quot;:&quot;10.1016/j.ijom.2008.04.019&quot;,&quot;issued&quot;:{&quot;date-parts&quot;:[[2008]]},&quot;page&quot;:&quot;797-804&quot;,&quot;abstract&quot;:&quot;The purpose of this research was to carry out a prospective clinical study of patients with transverse maxillary deficiency, orthopaedically expanded after minimum osteotomies of the zygomatic pillars and the median palatine suture, with quantitative assessment of the stability of the transverse dimensions of the maxilla. The distance between the superior canines and the first superior molars was measured six times during the clinical experiment. The desired expansion was achieved by 15 days postoperatively for all patients. After one year of follow-up, clinical measurements showed a relapse rate of 23% in the superior canine area and 18% in the superior first molar area. © 2008 International Association of Oral and Maxillofacial Surgeons.&quot;,&quot;issue&quot;:&quot;9&quot;,&quot;volume&quot;:&quot;37&quot;},&quot;isTemporary&quot;:false},{&quot;id&quot;:&quot;3800187a-1ccf-3e24-bdd0-8ad6d720e1e6&quot;,&quot;itemData&quot;:{&quot;type&quot;:&quot;article-journal&quot;,&quot;id&quot;:&quot;3800187a-1ccf-3e24-bdd0-8ad6d720e1e6&quot;,&quot;title&quot;:&quot;Rapid maxillary expansion in the primary and mixed dentitions: A cephalometric evaluation&quot;,&quot;author&quot;:[{&quot;family&quot;:&quot;Gabriel de Silva Fo&quot;,&quot;given&quot;:&quot;Omar&quot;,&quot;parse-names&quot;:false,&quot;dropping-particle&quot;:&quot;&quot;,&quot;non-dropping-particle&quot;:&quot;&quot;},{&quot;family&quot;:&quot;Boas&quot;,&quot;given&quot;:&quot;Cecília Villas&quot;,&quot;parse-names&quot;:false,&quot;dropping-particle&quot;:&quot;&quot;,&quot;non-dropping-particle&quot;:&quot;&quot;},{&quot;family&quot;:&quot;Capelozza&quot;,&quot;given&quot;:&quot;Leopoldino F.O.&quot;,&quot;parse-names&quot;:false,&quot;dropping-particle&quot;:&quot;&quot;,&quot;non-dropping-particle&quot;:&quot;&quot;}],&quot;container-title&quot;:&quot;American Journal of Orthodontics and Dentofacial Orthopedics&quot;,&quot;DOI&quot;:&quot;10.1016/S0889-5406(05)81524-0&quot;,&quot;ISSN&quot;:&quot;08895406&quot;,&quot;issued&quot;:{&quot;date-parts&quot;:[[1991]]},&quot;abstract&quot;:&quot;The present study evaluated the skeletal alterations induced by rapid maxillary expansion procedures in 30 patients in the primary and mixed dentitions. The results were obtained with the use of lateral cephalometrics before and immediately after the active phase of expansion. The time span between these two cephalometric films ranged from 14 to 21 days; therefore the \&quot;growth factor\&quot; was not considered. Based on the differences in the cephalometric measurements studied on the first and second tracings, it seems that anterior displacement of the maxilla with significant changes in the SNA angle should not be expected, although point B was repositioned more posteriorly (SNB) because of the mandibular downward and backward rotation, with subsequent increase of the inclination of the mandibular plane. The alterations in the A-P position of the mandible was reflected in the increase of ANB and NAP angles. The maxilla always dislocates downward, displaying a downward and backward rotation in the palatine plane, significantly altering the following measurements: N-ANS, PNS-PNS′, A-A′, SN.PP. The anchoring molars also follow the downward maxillary displacement (M-M′) and, as a direct consequence of the vertical displacement of the maxilla and upper molars (N-ANS, A-A′, ANS-Me, N-Me, PNS-PNS′), the facial heights increase. © 1991 The American Association of Orthodontists.&quot;,&quot;issue&quot;:&quot;2&quot;,&quot;volume&quot;:&quot;100&quot;,&quot;container-title-short&quot;:&quot;&quot;},&quot;isTemporary&quot;:false},{&quot;id&quot;:&quot;22b22411-e8b5-3951-8891-14946e67497f&quot;,&quot;itemData&quot;:{&quot;type&quot;:&quot;article-journal&quot;,&quot;id&quot;:&quot;22b22411-e8b5-3951-8891-14946e67497f&quot;,&quot;title&quot;:&quot;Surgically assisted rapid maxillary expansion: A comparison of technique, response, and stability&quot;,&quot;author&quot;:[{&quot;family&quot;:&quot;Northway&quot;,&quot;given&quot;:&quot;W.M.&quot;,&quot;parse-names&quot;:false,&quot;dropping-particle&quot;:&quot;&quot;,&quot;non-dropping-particle&quot;:&quot;&quot;},{&quot;family&quot;:&quot;Meade Jr.&quot;,&quot;given&quot;:&quot;J.B.&quot;,&quot;parse-names&quot;:false,&quot;dropping-particle&quot;:&quot;&quot;,&quot;non-dropping-particle&quot;:&quot;&quot;}],&quot;container-title&quot;:&quot;Angle Orthodontist&quot;,&quot;issued&quot;:{&quot;date-parts&quot;:[[1997]]},&quot;page&quot;:&quot;309-320&quot;,&quot;abstract&quot;:&quot;The purpose of this study was to evaluate the differences in treatment effects between adult patients who underwent surgically assisted rapid maxillary expansion employing buccal corticotomies and those who had midpalatal splits as well. Responses and sequelae of these treated patients were compared with adults who were expanded orthopedically and adults who were treated orthodontically without expansion. The sample comprised 37 patients who were expanded and 5 controls. Dental study casts were taken prior to treatment, at debanding, and at the posttreatment follow-up. The results indicated that maxillary expansion in adults was predictable and stable, corrected crossbites remained corrected, palatal depth was reduced in SARME, palatal width increased (more dramatically in patients treated with a combined procedure), and tipping was controlled and stable. The long-term buccogingival condition was more acceptable in adults expanded with surgical augmentation than in those expanded orthopedically.&quot;,&quot;issue&quot;:&quot;4&quot;,&quot;volume&quot;:&quot;67&quot;,&quot;container-title-short&quot;:&quot;&quot;},&quot;isTemporary&quot;:false},{&quot;id&quot;:&quot;0894d62b-bb37-3a8c-8afd-11a4186a5958&quot;,&quot;itemData&quot;:{&quot;type&quot;:&quot;article-journal&quot;,&quot;id&quot;:&quot;0894d62b-bb37-3a8c-8afd-11a4186a5958&quot;,&quot;title&quot;:&quot;Surgically assisted rapid maxillary expansion in adults.&quot;,&quot;author&quot;:[{&quot;family&quot;:&quot;Pogrel&quot;,&quot;given&quot;:&quot;M.A.&quot;,&quot;parse-names&quot;:false,&quot;dropping-particle&quot;:&quot;&quot;,&quot;non-dropping-particle&quot;:&quot;&quot;},{&quot;family&quot;:&quot;Kaban&quot;,&quot;given&quot;:&quot;L.B.&quot;,&quot;parse-names&quot;:false,&quot;dropping-particle&quot;:&quot;&quot;,&quot;non-dropping-particle&quot;:&quot;&quot;},{&quot;family&quot;:&quot;Vargervik&quot;,&quot;given&quot;:&quot;K.&quot;,&quot;parse-names&quot;:false,&quot;dropping-particle&quot;:&quot;&quot;,&quot;non-dropping-particle&quot;:&quot;&quot;},{&quot;family&quot;:&quot;Baumrind&quot;,&quot;given&quot;:&quot;S.&quot;,&quot;parse-names&quot;:false,&quot;dropping-particle&quot;:&quot;&quot;,&quot;non-dropping-particle&quot;:&quot;&quot;}],&quot;container-title&quot;:&quot;The International journal of adult orthodontics and orthognathic surgery&quot;,&quot;container-title-short&quot;:&quot;Int J Adult Orthodon Orthognath Surg&quot;,&quot;issued&quot;:{&quot;date-parts&quot;:[[1992]]},&quot;page&quot;:&quot;37-41&quot;,&quot;abstract&quot;:&quot;Twelve adults with maxillary width discrepancy of greater than 5 mm were treated by surgically assisted rapid maxillary expansion. The procedure consisted of bilateral zygomatic buttress and midpalatal osteotomies combined with the use of a tooth-borne orthopedic device postoperatively. Mean palatal expansion of 7.5 mm (range of 6 to 13 mm), measured in the first molar region, was achieved within 3 weeks in all patients. Expansion remained stable during the 12-month study period, with a mean relapse for the entire group of 0.88 +/- 0.48 mm. Morbidity was limited to mild postoperative discomfort. The results of this preliminary study indicated that surgically assisted rapid maxillary expansion is a safe, simple, and reliable procedure for achieving a permanent increase in skeletal maxillary width in adults. Further study is necessary to document the three-dimensional movements of the maxillary segments and long-term stability of the skeletal and dental changes.&quot;,&quot;issue&quot;:&quot;1&quot;,&quot;volume&quot;:&quot;7&quot;},&quot;isTemporary&quot;:false}]},{&quot;citationID&quot;:&quot;MENDELEY_CITATION_163a31d2-ce6c-4bd1-b5e4-da784e22b6dc&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&quot;,&quot;citationItems&quot;:[{&quot;id&quot;:&quot;c9e89a63-2e74-3632-a229-e22a7732aae4&quot;,&quot;itemData&quot;:{&quot;type&quot;:&quot;article-journal&quot;,&quot;id&quot;:&quot;c9e89a63-2e74-3632-a229-e22a7732aae4&quot;,&quot;title&quot;:&quot;Segment tilting associated with surgically assisted rapid maxillary expansion&quot;,&quot;author&quot;:[{&quot;family&quot;:&quot;Daif&quot;,&quot;given&quot;:&quot;E.T.&quot;,&quot;parse-names&quot;:false,&quot;dropping-particle&quot;:&quot;&quot;,&quot;non-dropping-particle&quot;:&quot;&quot;}],&quot;container-title&quot;:&quot;International Journal of Oral and Maxillofacial Surgery&quot;,&quot;container-title-short&quot;:&quot;Int J Oral Maxillofac Surg&quot;,&quot;DOI&quot;:&quot;10.1016/j.ijom.2013.06.019&quot;,&quot;issued&quot;:{&quot;date-parts&quot;:[[2014]]},&quot;page&quot;:&quot;311-315&quot;,&quot;abstract&quot;:&quot;This study aimed to evaluate, via computed tomography, the direction and magnitude of the segmental tilting that may occur after surgically assisted rapid maxillary expansion (SARME) in patients with a transverse maxillary deficiency. Thirty adult patients with a transverse maxillary deficiency greater than 5 mm were treated by SARME. The procedures consisted of bilateral zygomatic buttress and midpalatal osteotomies combined with the use of a tooth-borne orthopaedic device postoperatively. Axial and coronal images were obtained before and 6 months after SARME to evaluate the segment tilting. The greatest expansion occurred in the most inferior (5.4 ± 1.1 mm) and anterior (4.0 ± 1.3 mm) regions of the maxilla. The expanded segment tilted outward inferiorly and anteriorly in coronal and axial images, respectively. The segment tilting was 2.0 mm (2.3%) inferiorly and 3.1 mm (12.8%) anteriorly. It can be concluded that an outward tilting occurs in the most inferior and anterior portions of the maxilla during SARME procedures. Hence the direction and magnitude of such segmental tilting must be considered preoperatively when determining the surgical objectives. © 2013 International Association of Oral and Maxillofacial Surgeons.&quot;,&quot;issue&quot;:&quot;3&quot;,&quot;volume&quot;:&quot;43&quot;},&quot;isTemporary&quot;:false}]},{&quot;citationID&quot;:&quot;MENDELEY_CITATION_ebc261b3-0ae8-420a-8bd9-065365220241&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&quot;,&quot;citationItems&quot;:[{&quot;id&quot;:&quot;3cbda923-ab57-3143-83c1-44ff8f8af4dd&quot;,&quot;itemData&quot;:{&quot;type&quot;:&quot;article-journal&quot;,&quot;id&quot;:&quot;3cbda923-ab57-3143-83c1-44ff8f8af4dd&quot;,&quot;title&quot;:&quot;A re-evaluation of random-effects meta-analysis&quot;,&quot;author&quot;:[{&quot;family&quot;:&quot;Higgins&quot;,&quot;given&quot;:&quot;J.P.T.&quot;,&quot;parse-names&quot;:false,&quot;dropping-particle&quot;:&quot;&quot;,&quot;non-dropping-particle&quot;:&quot;&quot;},{&quot;family&quot;:&quot;Thompson&quot;,&quot;given&quot;:&quot;S.G.&quot;,&quot;parse-names&quot;:false,&quot;dropping-particle&quot;:&quot;&quot;,&quot;non-dropping-particle&quot;:&quot;&quot;},{&quot;family&quot;:&quot;Spiegelhalter&quot;,&quot;given&quot;:&quot;D.J.&quot;,&quot;parse-names&quot;:false,&quot;dropping-particle&quot;:&quot;&quot;,&quot;non-dropping-particle&quot;:&quot;&quot;}],&quot;container-title&quot;:&quot;Journal of the Royal Statistical Society. Series A: Statistics in Society&quot;,&quot;container-title-short&quot;:&quot;J R Stat Soc Ser A Stat Soc&quot;,&quot;DOI&quot;:&quot;10.1111/j.1467-985X.2008.00552.x&quot;,&quot;issued&quot;:{&quot;date-parts&quot;:[[2009]]},&quot;page&quot;:&quot;137-159&quot;,&quot;abstract&quot;:&quot;Meta-analysis in the presence of unexplained heterogeneity is frequently undertaken by using a random-effects model, in which the effects underlying different studies are assumed to be drawn from a normal distribution. Here we discuss the justification and interpretation of such models, by addressing in turn the aims of estimation, prediction and hypothesis testing. A particular issue that we consider is the distinction between inference on the mean of the random-effects distribution and inference on the whole distribution. We suggest that random-effects meta-analyses as currently conducted often fail to provide the key results, and we investigate the extent to which distribution-free, classical and Bayesian approaches can provide satisfactory methods. We conclude that the Bayesian approach has the advantage of naturally allowing for full uncertainty, especially for prediction. However, it is not without problems, including computational intensity and sensitivity to a priori judgements. We propose a simple prediction interval for classical meta-analysis and offer extensions to standard practice of Bayesian meta-analysis, making use of an example of studies of 'set shifting' ability in people with eating disorders. © 2009 Royal Statistical Society.&quot;,&quot;issue&quot;:&quot;1&quot;,&quot;volume&quot;:&quot;172&quot;},&quot;isTemporary&quot;:false}]},{&quot;citationID&quot;:&quot;MENDELEY_CITATION_b4a52f26-940e-40fa-afe8-9fba9901be1f&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&quot;,&quot;citationItems&quot;:[{&quot;id&quot;:&quot;8f2e399a-7b89-3b95-9877-07201d6de556&quot;,&quot;itemData&quot;:{&quot;type&quot;:&quot;report&quot;,&quot;id&quot;:&quot;8f2e399a-7b89-3b95-9877-07201d6de556&quot;,&quot;title&quot;:&quot;The Newcastle-Ottawa Scale (NOS) for Assessing the Quality of Nonrandomized Studies in Meta-Analysis&quot;,&quot;author&quot;:[{&quot;family&quot;:&quot;Wells&quot;,&quot;given&quot;:&quot;G&quot;,&quot;parse-names&quot;:false,&quot;dropping-particle&quot;:&quot;&quot;,&quot;non-dropping-particle&quot;:&quot;&quot;},{&quot;family&quot;:&quot;Shea&quot;,&quot;given&quot;:&quot;B&quot;,&quot;parse-names&quot;:false,&quot;dropping-particle&quot;:&quot;&quot;,&quot;non-dropping-particle&quot;:&quot;&quot;},{&quot;family&quot;:&quot;Robertson&quot;,&quot;given&quot;:&quot;J&quot;,&quot;parse-names&quot;:false,&quot;dropping-particle&quot;:&quot;&quot;,&quot;non-dropping-particle&quot;:&quot;&quot;},{&quot;family&quot;:&quot;Peterson&quot;,&quot;given&quot;:&quot;J&quot;,&quot;parse-names&quot;:false,&quot;dropping-particle&quot;:&quot;&quot;,&quot;non-dropping-particle&quot;:&quot;&quot;},{&quot;family&quot;:&quot;Welch&quot;,&quot;given&quot;:&quot;V&quot;,&quot;parse-names&quot;:false,&quot;dropping-particle&quot;:&quot;&quot;,&quot;non-dropping-particle&quot;:&quot;&quot;},{&quot;family&quot;:&quot;Losos&quot;,&quot;given&quot;:&quot;M&quot;,&quot;parse-names&quot;:false,&quot;dropping-particle&quot;:&quot;&quot;,&quot;non-dropping-particle&quot;:&quot;&quot;},{&quot;family&quot;:&quot;Tugwell&quot;,&quot;given&quot;:&quot;P&quot;,&quot;parse-names&quot;:false,&quot;dropping-particle&quot;:&quot;&quot;,&quot;non-dropping-particle&quot;:&quot;&quot;}],&quot;container-title-short&quot;:&quot;&quot;},&quot;isTemporary&quot;:false}]},{&quot;citationID&quot;:&quot;MENDELEY_CITATION_3074b0b8-c0ba-489a-b0e8-04a48314b50e&quot;,&quot;properties&quot;:{&quot;noteIndex&quot;:0},&quot;isEdited&quot;:false,&quot;manualOverride&quot;:{&quot;isManuallyOverridden&quot;:false,&quot;citeprocText&quot;:&quot;&lt;sup&gt;26–66&lt;/sup&gt;&quot;,&quot;manualOverrideText&quot;:&quot;&quot;},&quot;citationTag&quot;:&quot;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&quot;,&quot;citationItems&quot;:[{&quot;id&quot;:&quot;650c557a-c92d-3299-8373-0fab26d8cc7a&quot;,&quot;itemData&quot;:{&quot;type&quot;:&quot;article-journal&quot;,&quot;id&quot;:&quot;650c557a-c92d-3299-8373-0fab26d8cc7a&quot;,&quot;title&quot;:&quot;Nasolabial changes after two different approaches for surgically assisted rapid maxillary expansion&quot;,&quot;author&quot;:[{&quot;family&quot;:&quot;Alves&quot;,&quot;given&quot;:&quot;N.&quot;,&quot;parse-names&quot;:false,&quot;dropping-particle&quot;:&quot;&quot;,&quot;non-dropping-particle&quot;:&quot;&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onçales&quot;,&quot;given&quot;:&quot;E. S.&quot;,&quot;parse-names&quot;:false,&quot;dropping-particle&quot;:&quot;&quot;,&quot;non-dropping-particle&quot;:&quot;&quot;},{&quot;family&quot;:&quot;Gabrielli&quot;,&quot;given&quot;:&quot;M. A.C.&quot;,&quot;parse-names&quot;:false,&quot;dropping-particle&quot;:&quot;&quot;,&quot;non-dropping-particle&quot;:&quot;&quot;},{&quot;family&quot;:&quot;Passeri&quot;,&quot;given&quot;:&quot;L. A.&quot;,&quot;parse-names&quot;:false,&quot;dropping-particle&quot;:&quot;&quot;,&quot;non-dropping-particle&quot;:&quot;&quot;}],&quot;container-title&quot;:&quot;International Journal of Oral and Maxillofacial Surgery&quot;,&quot;container-title-short&quot;:&quot;Int J Oral Maxillofac Surg&quot;,&quot;DOI&quot;:&quot;10.1016/j.ijom.2017.04.011&quot;,&quot;ISSN&quot;:&quot;13990020&quot;,&quot;PMID&quot;:&quot;28499507&quot;,&quot;issued&quot;:{&quot;date-parts&quot;:[[2017,9,1]]},&quot;page&quot;:&quot;1088-1093&quot;,&quot;abstract&quot;:&quot;This retrospective study evaluated the nasolabial changes in patients who underwent surgically assisted rapid maxillary expansion (SARME) using two different approaches. Nineteen patients were included in the study, divided into two groups according to the kind of surgical approach performed: group 1 (n = 9), SARME performed through the standard Le Fort I circumvestibular approach followed by the alar base cinch, and group 2 (n = 10), SARME performed through a subtotal vestibular approach associated to a V-shaped incision at the maxillary midline in the labial frenulum region, without alar base cinch. Measurements of width, length, and nasal projection as well as upper lip length were taken from cone beam tomographic images obtained before surgery (T1) and 6 months postoperatively (T2). Both groups presented an increase in the alar base width postoperatively (P &lt; 0.05). The approach used in group 2 resulted in smaller changes in the alar base width as measured at the superior alar curvature (P &lt; 0.05). Nasal length and projection and upper lip length were not altered by SARME. The type of surgical approach influenced nasolabial changes, but did not eliminate increase in width of the alar base.&quot;,&quot;publisher&quot;:&quot;Churchill Livingstone&quot;,&quot;issue&quot;:&quot;9&quot;,&quot;volume&quot;:&quot;46&quot;},&quot;isTemporary&quot;:false},{&quot;id&quot;:&quot;49fc6abd-f1f6-39cc-a6a8-95a90d3a7e5b&quot;,&quot;itemData&quot;:{&quot;type&quot;:&quot;article-journal&quot;,&quot;id&quot;:&quot;49fc6abd-f1f6-39cc-a6a8-95a90d3a7e5b&quot;,&quot;title&quot;:&quot;Surgically assisted maxillary expansion with or without pterygoid disjunction alters maxillomandibular positioning&quot;,&quot;author&quot;:[{&quot;family&quot;:&quot;Carvalho&quot;,&quot;given&quot;:&quot;Francisco Samuel Rodrigues&quot;,&quot;parse-names&quot;:false,&quot;dropping-particle&quot;:&quot;&quot;,&quot;non-dropping-particle&quot;:&quot;&quot;},{&quot;family&quot;:&quot;Soares&quot;,&quot;given&quot;:&quot;Eduardo Costa Studart&quot;,&quot;parse-names&quot;:false,&quot;dropping-particle&quot;:&quot;&quot;,&quot;non-dropping-particle&quot;:&quot;&quot;},{&quot;family&quot;:&quot;Medeiros&quot;,&quot;given&quot;:&quot;José Rômulo&quot;,&quot;parse-names&quot;:false,&quot;dropping-particle&quot;:&quot;&quot;,&quot;non-dropping-particle&quot;:&quot;de&quot;},{&quot;family&quot;:&quot;Júnior&quot;,&quot;given&quot;:&quot;José Moacir Marques&quot;,&quot;parse-names&quot;:false,&quot;dropping-particle&quot;:&quot;&quot;,&quot;non-dropping-particle&quot;:&quot;&quot;},{&quot;family&quot;:&quot;Hyppolito&quot;,&quot;given&quot;:&quot;João Octávio Pompeu&quot;,&quot;parse-names&quot;:false,&quot;dropping-particle&quot;:&quot;&quot;,&quot;non-dropping-particle&quot;:&quot;&quot;},{&quot;family&quot;:&quot;Barros Silva&quot;,&quot;given&quot;:&quot;Paulo Goberlânio&quot;,&quot;parse-names&quot;:false,&quot;dropping-particle&quot;:&quot;&quot;,&quot;non-dropping-particle&quot;:&quot;de&quot;},{&quot;family&quot;:&quot;Ribeiro&quot;,&quot;given&quot;:&quot;Thyciana Rodrigues&quot;,&quot;parse-names&quot;:false,&quot;dropping-particle&quot;:&quot;&quot;,&quot;non-dropping-particle&quot;:&quot;&quot;},{&quot;family&quot;:&quot;Costa&quot;,&quot;given&quot;:&quot;Fábio Wildson Gurgel&quot;,&quot;parse-names&quot;:false,&quot;dropping-particle&quot;:&quot;&quot;,&quot;non-dropping-particle&quot;:&quot;&quot;}],&quot;container-title&quot;:&quot;Oral and Maxillofacial Surgery&quot;,&quot;container-title-short&quot;:&quot;Oral Maxillofac Surg&quot;,&quot;DOI&quot;:&quot;10.1007/s10006-022-01062-1&quot;,&quot;ISSN&quot;:&quot;18651569&quot;,&quot;PMID&quot;:&quot;35426586&quot;,&quot;issued&quot;:{&quot;date-parts&quot;:[[2023,6,1]]},&quot;page&quot;:&quot;269-281&quot;,&quot;abstract&quot;:&quot;Purpose: This study aimed to analyze alterations in mandibular positioning after surgically assisted maxillary expansion (SARME) with and without pterygoid disjunction (PD). Methods: Cone-beam computed tomography scans of 24 healthy individuals (18–45 years old) with transverse deficiency, superior to 5 mm, underwent SARME with or without PD. The aspects prospectively assessed were (1) alignment and position of the head (ITK-Snap and 3D Slicer software); (2) McNamara’s and Steiner-Tweed-Wits’ cephalometric analysis (Dolphin Imaging®); and (3) colorimetric evaluation based on 3D correspondence analysis (3D Slicer software). Results: A decrease in 1-NA and 1-SN angles as well as an increased occlusal plane in both groups was observed. Superior-inferior and anteroposterior spatial displacements of the chin were statistically significant in the PD group. Altered colorimetric patterns were also observed in the PD group. Conclusions: This study found more evident tooth inclination in the group without PD; mandibular alterations were more evident in the PD group. Further studies with 3D analysis are strongly recommended for more comprehensive results.&quot;,&quot;publisher&quot;:&quot;Springer Science and Business Media Deutschland GmbH&quot;,&quot;issue&quot;:&quot;2&quot;,&quot;volume&quot;:&quot;27&quot;},&quot;isTemporary&quot;:false},{&quot;id&quot;:&quot;b90bbde4-5063-3d8d-8c16-68f9ec35abe1&quot;,&quot;itemData&quot;:{&quot;type&quot;:&quot;article-journal&quot;,&quot;id&quot;:&quot;b90bbde4-5063-3d8d-8c16-68f9ec35abe1&quot;,&quot;title&quot;:&quot;Clinical evaluation of the alar base width of patients submitted to surgically assisted maxillary expansion&quot;,&quot;author&quot;:[{&quot;family&quot;:&quot;Assis&quot;,&quot;given&quot;:&quot;Diogo Souza Ferreira Rubim&quot;,&quot;parse-names&quot;:false,&quot;dropping-particle&quot;:&quot;&quot;,&quot;non-dropping-particle&quot;:&quot;de&quot;},{&quot;family&quot;:&quot;Duarte&quot;,&quot;given&quot;:&quot;Marco Antônio Húngaro&quot;,&quot;parse-names&quot;:false,&quot;dropping-particle&quot;:&quot;&quot;,&quot;non-dropping-particle&quot;:&quot;&quot;},{&quot;family&quot;:&quot;Gonçales&quot;,&quot;given&quot;:&quot;Eduardo Sanches&quot;,&quot;parse-names&quot;:false,&quot;dropping-particle&quot;:&quot;&quot;,&quot;non-dropping-particle&quot;:&quot;&quot;}],&quot;container-title&quot;:&quot;Oral and Maxillofacial Surgery&quot;,&quot;container-title-short&quot;:&quot;Oral Maxillofac Surg&quot;,&quot;DOI&quot;:&quot;10.1007/s10006-010-0211-3&quot;,&quot;ISSN&quot;:&quot;18651550&quot;,&quot;PMID&quot;:&quot;20306321&quot;,&quot;issued&quot;:{&quot;date-parts&quot;:[[2010]]},&quot;page&quot;:&quot;149-154&quot;,&quot;abstract&quot;:&quot;Proposition: The aim of this study was to evaluate both the presence and magnitude of the modifications occurred in the alar base width, in patients submitted to surgically assisted maxillary expansion (SAME). Methods: The alar base width of 13 patients submitted to SAME followed by alar base suture and simple V-Y suture was measured by using direct measuring with digital paquimeter during regular periods: pre-operative and 2, 6, 24, and 36 months post-operative. Data were submitted to statistical analysis by using ANOVA and Tukey's test with level of significance of 5%. Results: There was a statistically significant increase (P&lt;0.05) of the alar base width in the comparison between the pre-operative and the 6-, 24-, and 36-month post-operative periods. Conclusion: SAME procedure increased the alar base width even performing the alar bases sutures; however, despite the widening of 1.6 mm, the clinical result was not compromised and better than without the technique. © 2010 Springer-Verlag.&quot;,&quot;issue&quot;:&quot;3&quot;,&quot;volume&quot;:&quot;14&quot;},&quot;isTemporary&quot;:false},{&quot;id&quot;:&quot;0b6dbcc2-8015-30ba-9570-692b16c4d23b&quot;,&quot;itemData&quot;:{&quot;type&quot;:&quot;article-journal&quot;,&quot;id&quot;:&quot;0b6dbcc2-8015-30ba-9570-692b16c4d23b&quot;,&quot;title&quot;:&quot;Three-dimensional evaluation of periodontal effects after surgically assisted rapid maxillary expansion&quot;,&quot;author&quot;:[{&quot;family&quot;:&quot;Felipe&quot;,&quot;given&quot;:&quot;Beatriz Caio&quot;,&quot;parse-names&quot;:false,&quot;dropping-particle&quot;:&quot;&quot;,&quot;non-dropping-particle&quot;:&quot;&quot;},{&quot;family&quot;:&quot;Pinto&quot;,&quot;given&quot;:&quot;Gustavo Nascimento de Souza&quot;,&quot;parse-names&quot;:false,&quot;dropping-particle&quot;:&quot;&quot;,&quot;non-dropping-particle&quot;:&quot;&quot;},{&quot;family&quot;:&quot;Yamashita&quot;,&quot;given&quot;:&quot;Amanda Lury&quot;,&quot;parse-names&quot;:false,&quot;dropping-particle&quot;:&quot;&quot;,&quot;non-dropping-particle&quot;:&quot;&quot;},{&quot;family&quot;:&quot;Yamashita&quot;,&quot;given&quot;:&quot;Fernanda Chiguti&quot;,&quot;parse-names&quot;:false,&quot;dropping-particle&quot;:&quot;&quot;,&quot;non-dropping-particle&quot;:&quot;&quot;},{&quot;family&quot;:&quot;Sigua-Rodriguez&quot;,&quot;given&quot;:&quot;Eder Alberto&quot;,&quot;parse-names&quot;:false,&quot;dropping-particle&quot;:&quot;&quot;,&quot;non-dropping-particle&quot;:&quot;&quot;},{&quot;family&quot;:&quot;Silva&quot;,&quot;given&quot;:&quot;Breno Gabriel&quot;,&quot;parse-names&quot;:false,&quot;dropping-particle&quot;:&quot;da&quot;,&quot;non-dropping-particle&quot;:&quot;&quot;},{&quot;family&quot;:&quot;Ramos&quot;,&quot;given&quot;:&quot;Adilson Luiz&quot;,&quot;parse-names&quot;:false,&quot;dropping-particle&quot;:&quot;&quot;,&quot;non-dropping-particle&quot;:&quot;&quot;},{&quot;family&quot;:&quot;Iwaki Filho&quot;,&quot;given&quot;:&quot;Liogi&quot;,&quot;parse-names&quot;:false,&quot;dropping-particle&quot;:&quot;&quot;,&quot;non-dropping-particle&quot;:&quot;&quot;},{&quot;family&quot;:&quot;Iwaki&quot;,&quot;given&quot;:&quot;Lilian Cristina Vessoni&quot;,&quot;parse-names&quot;:false,&quot;dropping-particle&quot;:&quot;&quot;,&quot;non-dropping-particle&quot;:&quot;&quot;}],&quot;container-title&quot;:&quot;Research, Society and Development&quot;,&quot;DOI&quot;:&quot;10.33448/rsd-v11i6.28783&quot;,&quot;issued&quot;:{&quot;date-parts&quot;:[[2022,4,20]]},&quot;page&quot;:&quot;e7811628783&quot;,&quot;abstract&quot;:&quot;Objective: To evaluate the periodontal effects of maxillary teeth in patients who underwent surgically assisted rapid maxillary expansion (SARME) and compare the results with the amount of expansion and the surgical technique performed.  Material and Methods: Cone-beam computed tomography (CBCT) of nineteen patients who underwent SARME were selected, preoperative (up to one month before surgery) and postoperative (six to eight months after surgery) to analyze measurements of bone thickness, alveolar bone level alveolar segment tilting, and tooth tipping. An analysis of all medical records was also performed, regarding the amount of expansion achieved, and surgical technique performed. The patients were divided in groups with and without pterigomaxillary disjunction. Results: Tooth upper first premolar and first molar on the left side, and second premolar and first molar on the right side all presented bone loss in the period after surgery. All teeth, with exception of first molars in both sides of the maxillae, presented dental tipping. And, it was also found that the greater the amount of expansion, the greater will be the bone loss in level and thickness (BL, ABT5). And, that the greater the angulation of the tooth, the greater the bone level loss. Conclusions: In conclusion, after surgery and the use of the Hyrax device, the buccal alveolar bone thickness suffered statically significant losses, also, some teeth suffered segment tilting and tooth tipping. The present study also found greater bone loss in patients who suffered a greater amount of expansion.&quot;,&quot;publisher&quot;:&quot;Research, Society and Development&quot;,&quot;issue&quot;:&quot;6&quot;,&quot;volume&quot;:&quot;11&quot;,&quot;container-title-short&quot;:&quot;&quot;},&quot;isTemporary&quot;:false},{&quot;id&quot;:&quot;28f30b27-7621-377a-8562-61ed117c5678&quot;,&quot;itemData&quot;:{&quot;type&quot;:&quot;article-journal&quot;,&quot;id&quot;:&quot;28f30b27-7621-377a-8562-61ed117c5678&quot;,&quot;title&quot;:&quot;Effects of Pterygomaxillary Separation on Skeletal and Dental Changes After Surgically Assisted Rapid Maxillary Expansion: A Single-Center, Double-Blind, Randomized Clinical Trial&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id&quot;:&quot;2b356473-4d3a-3250-bde0-188cb7386705&quot;,&quot;itemData&quot;:{&quot;type&quot;:&quot;article-journal&quot;,&quot;id&quot;:&quot;2b356473-4d3a-3250-bde0-188cb7386705&quot;,&quot;title&quot;:&quot;Hyrax appliance opening and pattern of skeletal maxillary expansion after surgically assisted rapid palatal expansion: a computed tomography evaluation&quot;,&quot;author&quot;:[{&quot;family&quot;:&quot;Goldenberg&quot;,&quot;given&quot;:&quot;D.C.&quot;,&quot;parse-names&quot;:false,&quot;dropping-particle&quot;:&quot;&quot;,&quot;non-dropping-particle&quot;:&quot;&quot;},{&quot;family&quot;:&quot;Goldenberg&quot;,&quot;given&quot;:&quot;F.C.&quot;,&quot;parse-names&quot;:false,&quot;dropping-particle&quot;:&quot;&quot;,&quot;non-dropping-particle&quot;:&quot;&quot;},{&quot;family&quot;:&quot;Alonso&quot;,&quot;given&quot;:&quot;N.&quot;,&quot;parse-names&quot;:false,&quot;dropping-particle&quot;:&quot;&quot;,&quot;non-dropping-particle&quot;:&quot;&quot;},{&quot;family&quot;:&quot;Gebrin&quot;,&quot;given&quot;:&quot;E.S.&quot;,&quot;parse-names&quot;:false,&quot;dropping-particle&quot;:&quot;&quot;,&quot;non-dropping-particle&quot;:&quot;&quot;},{&quot;family&quot;:&quot;Amaral&quot;,&quot;given&quot;:&quot;T.S.&quot;,&quot;parse-names&quot;:false,&quot;dropping-particle&quot;:&quot;&quot;,&quot;non-dropping-particle&quot;:&quot;&quot;},{&quot;family&quot;:&quot;Scanavini&quot;,&quot;given&quot;:&quot;M.A.&quot;,&quot;parse-names&quot;:false,&quot;dropping-particle&quot;:&quot;&quot;,&quot;non-dropping-particle&quot;:&quot;&quot;},{&quot;family&quot;:&quot;Ferreira&quot;,&quot;given&quot;:&quot;M.C.&quot;,&quot;parse-names&quot;:false,&quot;dropping-particle&quot;:&quot;&quot;,&quot;non-dropping-particle&quot;:&quot;&quot;}],&quot;container-title&quot;:&quot;Oral Surgery, Oral Medicine, Oral Pathology, Oral Radiology and Endodontology&quot;,&quot;DOI&quot;:&quot;10.1016/j.tripleo.2008.02.034&quot;,&quot;issued&quot;:{&quot;date-parts&quot;:[[2008]]},&quot;page&quot;:&quot;812-819&quot;,&quot;abstract&quot;:&quot;Objective: The objective of this study was to evaluate, using computed tomography, correlations between Hyrax appliance opening and post-SARPE skeletal changes. Study design: Fifteen patients underwent SARPE according to a specific protocol and were followed. Linear and angular measurements of the anterior, intermediate, and posterior portions of the maxilla were evaluated. The correlation between maxillary expansion and appliance opening was investigated. Results: Significant overall expansion was observed. In the anterior and intermediate portions of the maxilla, the increase in maxillary width was greater than that observed in the posterior portion. The degree of appliance opening was significantly greater than that of the skeletal expansion. Also, no linear correlation between appliance opening and regional maxillary expansion was established. Conclusion: The transverse expansion of the maxilla was less than uniform. The lack of linear correlation between appliance opening and skeletal expansion is attributable to multiple factors, including those related to the device, the surgical technique, and the craniofacial deformity itself. © 2008 Mosby, Inc. All rights reserved.&quot;,&quot;issue&quot;:&quot;6&quot;,&quot;volume&quot;:&quot;106&quot;,&quot;container-title-short&quot;:&quot;&quot;},&quot;isTemporary&quot;:false},{&quot;id&quot;:&quot;fe15099e-226f-3360-a979-c3fb8c9d23b1&quot;,&quot;itemData&quot;:{&quot;type&quot;:&quot;article-journal&quot;,&quot;id&quot;:&quot;fe15099e-226f-3360-a979-c3fb8c9d23b1&quot;,&quot;title&quot;:&quot;Minimally invasive surgical and miniscrew-assisted rapid palatal expansion (MISMARPE) in adult patients&quot;,&quot;author&quot;:[{&quot;family&quot;:&quot;Haas Junior&quot;,&quot;given&quot;:&quot;Orion L.&quot;,&quot;parse-names&quot;:false,&quot;dropping-particle&quot;:&quot;&quot;,&quot;non-dropping-particle&quot;:&quot;&quot;},{&quot;family&quot;:&quot;Matje&quot;,&quot;given&quot;:&quot;Paulo R.B.&quot;,&quot;parse-names&quot;:false,&quot;dropping-particle&quot;:&quot;&quot;,&quot;non-dropping-particle&quot;:&quot;&quot;},{&quot;family&quot;:&quot;Rosa&quot;,&quot;given&quot;:&quot;Bibiana M.&quot;,&quot;parse-names&quot;:false,&quot;dropping-particle&quot;:&quot;&quot;,&quot;non-dropping-particle&quot;:&quot;&quot;},{&quot;family&quot;:&quot;Rojo-Sanchis&quot;,&quot;given&quot;:&quot;Carolina&quot;,&quot;parse-names&quot;:false,&quot;dropping-particle&quot;:&quot;&quot;,&quot;non-dropping-particle&quot;:&quot;&quot;},{&quot;family&quot;:&quot;Guijarro-Martínez&quot;,&quot;given&quot;:&quot;Raquel&quot;,&quot;parse-names&quot;:false,&quot;dropping-particle&quot;:&quot;&quot;,&quot;non-dropping-particle&quot;:&quot;&quot;},{&quot;family&quot;:&quot;Valls-Ontañón&quot;,&quot;given&quot;:&quot;Adaia&quot;,&quot;parse-names&quot;:false,&quot;dropping-particle&quot;:&quot;&quot;,&quot;non-dropping-particle&quot;:&quot;&quot;},{&quot;family&quot;:&quot;Menezes&quot;,&quot;given&quot;:&quot;Luciane M.&quot;,&quot;parse-names&quot;:false,&quot;dropping-particle&quot;:&quot;&quot;,&quot;non-dropping-particle&quot;:&quot;&quot;},{&quot;family&quot;:&quot;Hernández-Alfaro&quot;,&quot;given&quot;:&quot;Federico&quot;,&quot;parse-names&quot;:false,&quot;dropping-particle&quot;:&quot;&quot;,&quot;non-dropping-particle&quot;:&quot;&quot;},{&quot;family&quot;:&quot;Oliveira&quot;,&quot;given&quot;:&quot;Rogério B.&quot;,&quot;parse-names&quot;:false,&quot;dropping-particle&quot;:&quot;&quot;,&quot;non-dropping-particle&quot;:&quot;de&quot;}],&quot;container-title&quot;:&quot;Journal of Cranio-Maxillofacial Surgery&quot;,&quot;DOI&quot;:&quot;10.1016/j.jcms.2021.12.011&quot;,&quot;ISSN&quot;:&quot;18784119&quot;,&quot;PMID&quot;:&quot;34973887&quot;,&quot;issued&quot;:{&quot;date-parts&quot;:[[2022,3,1]]},&quot;page&quot;:&quot;211-217&quot;,&quot;abstract&quot;:&quot;The purpose of this study was to evaluate maxillary expansion, operative time and pain associated with a new minimally invasive surgical technique to treat maxillary hypoplasia in adult patients. Consecutive patients were included and prospectively analyzed. The technique consists in miniscrew-assisted rapid palatal expansion (MARPE), minimally invasive approach to maxillary osteotomies, latency period and activation period until the desired expansion. The parameters evaluated included operative time, treatment-related pain by the visual analog scale (VAS), and transverse maxillary expansion. The Shapiro–Wilk test was used to assess the normality of data distribution. A paired t-test was used to compare the data between T0 (preoperative) and T1 (postoperative – end of activation). The significance level was set at 5%. Eleven patients were included. Mean operative time was 24.11 min (14.4–32 min) and overall postoperative VAS score was 2.81 (0–9). A comparative analysis showed significant increases in maxillary width at the skeletal, alveolar, and dental levels (p &lt; 0.0001 for all), with a mean range of 1.8 (SD 0.3) mm to 4.7 (SD 0.5) mm. The present minimally invasive surgical MARPE (MISMARPE) technique appears to yield good skeletal outcomes with minimal trauma. It might have potential for clinical use, but larger comparative studies are needed to confirm the clinical relevance of the approach.&quot;,&quot;publisher&quot;:&quot;Churchill Livingstone&quot;,&quot;issue&quot;:&quot;3&quot;,&quot;volume&quot;:&quot;50&quot;,&quot;container-title-short&quot;:&quot;&quot;},&quot;isTemporary&quot;:false},{&quot;id&quot;:&quot;2359425f-68cc-37db-95e2-3c71bd2d1eee&quot;,&quot;itemData&quot;:{&quot;type&quot;:&quot;article-journal&quot;,&quot;id&quot;:&quot;2359425f-68cc-37db-95e2-3c71bd2d1eee&quot;,&quot;title&quot;:&quot;Repercussions of surgically assisted maxillary expansion on nose width and position of septum and inferior nasal conchae&quot;,&quot;author&quot;:[{&quot;family&quot;:&quot;Landim et al.&quot;,&quot;given&quot;:&quot;&quot;,&quot;parse-names&quot;:false,&quot;dropping-particle&quot;:&quot;&quot;,&quot;non-dropping-particle&quot;:&quot;&quot;}],&quot;container-title&quot;:&quot;2011&quot;,&quot;container-title-short&quot;:&quot;&quot;},&quot;isTemporary&quot;:false},{&quot;id&quot;:&quot;3f9109e4-9cbc-34c7-80ea-8e0ad58abe6d&quot;,&quot;itemData&quot;:{&quot;type&quot;:&quot;article-journal&quot;,&quot;id&quot;:&quot;3f9109e4-9cbc-34c7-80ea-8e0ad58abe6d&quot;,&quot;title&quot;:&quot;Effects of lateral osteotomy on surgically assisted rapid maxillary expansion&quot;,&quot;groupId&quot;:&quot;eb34ee6c-939a-3b66-9e62-4f0c6e78d7aa&quot;,&quot;author&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abrielli&quot;,&quot;given&quot;:&quot;M. A.C.&quot;,&quot;parse-names&quot;:false,&quot;dropping-particle&quot;:&quot;&quot;,&quot;non-dropping-particle&quot;:&quot;&quot;},{&quot;family&quot;:&quot;Gonçales&quot;,&quot;given&quot;:&quot;E. S.&quot;,&quot;parse-names&quot;:false,&quot;dropping-particle&quot;:&quot;&quot;,&quot;non-dropping-particle&quot;:&quot;&quot;},{&quot;family&quot;:&quot;Santos-Pinto&quot;,&quot;given&quot;:&quot;A.&quot;,&quot;parse-names&quot;:false,&quot;dropping-particle&quot;:&quot;&quot;,&quot;non-dropping-particle&quot;:&quot;&quot;}],&quot;container-title&quot;:&quot;International Journal of Oral and Maxillofacial Surgery&quot;,&quot;DOI&quot;:&quot;10.1016/j.ijom.2015.11.011&quot;,&quot;ISSN&quot;:&quot;13990020&quot;,&quot;PMID&quot;:&quot;26688294&quot;,&quot;issued&quot;:{&quot;date-parts&quot;:[[2016,4,1]]},&quot;page&quot;:&quot;490-496&quot;,&quot;abstract&quot;:&quot;This study aimed to assess the potential effects of two different osteotomy designs of the maxillary lateral wall on dental and skeletal changes after surgically assisted rapid maxillary expansion (SARME). Thirty adult patients were divided into two groups according to the lateral osteotomy design: group 1 (n = 16) underwent lateral osteotomy performed in a horizontal straight fashion, and group 2 (n = 14) underwent lateral osteotomy performed in parallel to the occlusal plane with a step at the zygomatic buttress. Cone beam computed tomography scans were obtained preoperatively (T1), immediately after expansion (T2), and 6 months after expansion (T3). Mixed analysis of variance (ANOVA) was used for the statistical analysis. The results showed no significant interaction effect between groups and time points. Therefore, maxillary expansion was effective in both groups. Statistically significant increases in all dental and skeletal measurements were observed immediately after expansion (P &lt; 0.001). Relapse of the nasal floor width, tipping of the supporting teeth, and an increase in root distance in molars occurred at T3 (P &lt; 0.05). In summary, the maxillary lateral osteotomy design did not influence the results of SARME, which occurred mainly through the inclination of maxillary segments.&quot;,&quot;publisher&quot;:&quot;Churchill Livingstone&quot;,&quot;issue&quot;:&quot;4&quot;,&quot;volume&quot;:&quot;45&quot;,&quot;container-title-short&quot;:&quot;Int J Oral Maxillofac Surg&quot;},&quot;isTemporary&quot;:false},{&quot;id&quot;:&quot;229f0b55-3122-3861-8867-cd654b9b9f37&quot;,&quot;itemData&quot;:{&quot;type&quot;:&quot;article-journal&quot;,&quot;id&quot;:&quot;229f0b55-3122-3861-8867-cd654b9b9f37&quot;,&quot;title&quot;:&quot;Three-segment versus 2-segment surgically assisted rapid maxillary expansion&quot;,&quot;groupId&quot;:&quot;eb34ee6c-939a-3b66-9e62-4f0c6e78d7aa&quot;,&quot;author&quot;:[{&quot;family&quot;:&quot;Pereira&quot;,&quot;given&quot;:&quot;Pedro Andre A.&quot;,&quot;parse-names&quot;:false,&quot;dropping-particle&quot;:&quot;&quot;,&quot;non-dropping-particle&quot;:&quot;&quot;},{&quot;family&quot;:&quot;Canellas&quot;,&quot;given&quot;:&quot;João Vitor&quot;,&quot;parse-names&quot;:false,&quot;dropping-particle&quot;:&quot;&quot;,&quot;non-dropping-particle&quot;:&quot;&quot;},{&quot;family&quot;:&quot;Souza&quot;,&quot;given&quot;:&quot;Ramiro Beato&quot;,&quot;parse-names&quot;:false,&quot;dropping-particle&quot;:&quot;&quot;,&quot;non-dropping-particle&quot;:&quot;&quot;},{&quot;family&quot;:&quot;Tiwana&quot;,&quot;given&quot;:&quot;Paul S.&quot;,&quot;parse-names&quot;:false,&quot;dropping-particle&quot;:&quot;&quot;,&quot;non-dropping-particle&quot;:&quot;&quot;},{&quot;family&quot;:&quot;Medeiros&quot;,&quot;given&quot;:&quot;Paulo Jose&quot;,&quot;parse-names&quot;:false,&quot;dropping-particle&quot;:&quot;&quot;,&quot;non-dropping-particle&quot;:&quot;&quot;},{&quot;family&quot;:&quot;Ritto&quot;,&quot;given&quot;:&quot;Fabio G.&quot;,&quot;parse-names&quot;:false,&quot;dropping-particle&quot;:&quot;&quot;,&quot;non-dropping-particle&quot;:&quot;&quot;}],&quot;container-title&quot;:&quot;Oral Surgery, Oral Medicine, Oral Pathology and Oral Radiology&quot;,&quot;DOI&quot;:&quot;10.1016/j.oooo.2021.06.002&quot;,&quot;ISSN&quot;:&quot;22124403&quot;,&quot;PMID&quot;:&quot;34518140&quot;,&quot;issued&quot;:{&quot;date-parts&quot;:[[2022,3,1]]},&quot;page&quot;:&quot;264-270&quot;,&quot;abstract&quot;:&quot;Objective: To compare the 2 surgically assisted rapid maxillary expansion (SARME) techniques, the conventional 2-segment osteotomy between maxillary central incisors and the 3-segment osteotomy between maxillary lateral incisors and canines bilaterally. Authors hypothesized that the 3-piece would provide better bone expansion. Study Design: A pilot study was conducted; 19 patients were divided into 2 groups: conventional 2-segment osteotomy (10 patients) and 3-segment osteotomy (9 patients). Dental and skeletal measurements of the preoperative and postoperative cone beam computed tomography images were analyzed. Pre- and postoperative periodontal probing was performed, patients’ cosmetic perception was evaluated in a colored visual analog scale (VAS), and surgical time was measured with a regular chronometer. Results: Three-segment SARME resulted in greater bone expansion (5.12 vs 6.20 mm; P = .016), less molar inclination (7.16 vs 3.57 degrees; P = .028), better patient cosmetic perception (3.13 vs 7.68 in a VAS; P = .000), and longer surgical time (43 vs 52 minutes; P = .026). Furthermore, the 2-segment group presented necrosis of 1 central incisor. Conclusions: Results suggest that 3-piece SARME is more effective for bone expansion of the maxilla.&quot;,&quot;publisher&quot;:&quot;Elsevier Inc.&quot;,&quot;issue&quot;:&quot;3&quot;,&quot;volume&quot;:&quot;133&quot;,&quot;container-title-short&quot;:&quot;Oral Surg Oral Med Oral Pathol Oral Radiol&quot;},&quot;isTemporary&quot;:false},{&quot;id&quot;:&quot;d30ff279-6eb7-3687-95cb-3a0d5aba00c8&quot;,&quot;itemData&quot;:{&quot;type&quot;:&quot;article-journal&quot;,&quot;id&quot;:&quot;d30ff279-6eb7-3687-95cb-3a0d5aba00c8&quot;,&quot;title&quot;:&quot;Two- And three-segment surgically assisted rapid maxillary expansion: A clinical trial&quot;,&quot;groupId&quot;:&quot;eb34ee6c-939a-3b66-9e62-4f0c6e78d7aa&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container-title-short&quot;:&quot;Plast Reconstr Surg&quot;},&quot;isTemporary&quot;:false},{&quot;id&quot;:&quot;8a8f0e61-29a5-3742-9d17-e9d313e56f4d&quot;,&quot;itemData&quot;:{&quot;type&quot;:&quot;article-journal&quot;,&quot;id&quot;:&quot;8a8f0e61-29a5-3742-9d17-e9d313e56f4d&quot;,&quot;title&quot;:&quot;Does pterygomaxillary disjunction in surgically assisted rapid maxillary expansion influence upper airway volume? A prospective study using Dolphin Imaging 3D&quot;,&quot;groupId&quot;:&quot;eb34ee6c-939a-3b66-9e62-4f0c6e78d7aa&quot;,&quot;author&quot;:[{&quot;family&quot;:&quot;Rômulo de Medeiros&quot;,&quot;given&quot;:&quot;J.&quot;,&quot;parse-names&quot;:false,&quot;dropping-particle&quot;:&quot;&quot;,&quot;non-dropping-particle&quot;:&quot;&quot;},{&quot;family&quot;:&quot;Ferraro Bezerra&quot;,&quot;given&quot;:&quot;M.&quot;,&quot;parse-names&quot;:false,&quot;dropping-particle&quot;:&quot;&quot;,&quot;non-dropping-particle&quot;:&quot;&quot;},{&quot;family&quot;:&quot;Gurgel Costa&quot;,&quot;given&quot;:&quot;F. W.&quot;,&quot;parse-names&quot;:false,&quot;dropping-particle&quot;:&quot;&quot;,&quot;non-dropping-particle&quot;:&quot;&quot;},{&quot;family&quot;:&quot;Pinheiro Bezerra&quot;,&quot;given&quot;:&quot;T.&quot;,&quot;parse-names&quot;:false,&quot;dropping-particle&quot;:&quot;&quot;,&quot;non-dropping-particle&quot;:&quot;&quot;},{&quot;family&quot;:&quot;Araújo Alencar&quot;,&quot;given&quot;:&quot;C. R.&quot;,&quot;parse-names&quot;:false,&quot;dropping-particle&quot;:&quot;&quot;,&quot;non-dropping-particle&quot;:&quot;de&quot;},{&quot;family&quot;:&quot;Studart Soares&quot;,&quot;given&quot;:&quot;E. C.&quot;,&quot;parse-names&quot;:false,&quot;dropping-particle&quot;:&quot;&quot;,&quot;non-dropping-particle&quot;:&quot;&quot;}],&quot;container-title&quot;:&quot;International Journal of Oral and Maxillofacial Surgery&quot;,&quot;DOI&quot;:&quot;10.1016/j.ijom.2017.04.010&quot;,&quot;ISSN&quot;:&quot;13990020&quot;,&quot;PMID&quot;:&quot;28521967&quot;,&quot;issued&quot;:{&quot;date-parts&quot;:[[2017,9,1]]},&quot;page&quot;:&quot;1094-1101&quot;,&quot;abstract&quot;:&quot;Surgically assisted rapid maxillary expansion has been used for the treatment of transverse maxillary deficiency. This prospective study aimed to evaluate the effect of this surgery (with or without pterygomaxillary disjunction) on the upper airway volume. The patients were randomly divided into two groups: without pterygomaxillary disjunction (−PD) and with pterygomaxillary disjunction (+PD). Eleven patients per group were estimated to obtain a representative sample (90% of power and 95% of confidence level). Volumetric images of cone beam computed tomography scans were obtained preoperatively, immediately after Hyrax screw stabilization and 6 months after Hyrax screw stabilization. Volumetric measurements of the nasal cavity, maxillary sinuses, nasopharynx, and oropharynx, and of the minimum oropharynx cross-sectional area were obtained using Dolphin 3D Imaging Software. The final sample consisted of 25 adult individuals (+PD group, n = 12; −PD group, n = 13). In the +PD group, we observed a statistically significant increase immediately after Hyrax screw stabilization for the nasopharynx volume (P = 0.003), oropharynx volume (P = 0.007) and oropharynx cross-sectional area (P = 0.001). Pterygomaxillary disjunction resulted in a significant (P &lt; 0.05) increase in volumetric measurements of the nasopharynx and minimum oropharynx cross-sectional area 6 months after the expander device stabilization.&quot;,&quot;publisher&quot;:&quot;Churchill Livingstone&quot;,&quot;issue&quot;:&quot;9&quot;,&quot;volume&quot;:&quot;46&quot;,&quot;container-title-short&quot;:&quot;Int J Oral Maxillofac Surg&quot;},&quot;isTemporary&quot;:false},{&quot;id&quot;:&quot;acf3585b-3619-313c-85ba-5a2922e9216e&quot;,&quot;itemData&quot;:{&quot;type&quot;:&quot;article-journal&quot;,&quot;id&quot;:&quot;acf3585b-3619-313c-85ba-5a2922e9216e&quot;,&quot;title&quot;:&quot;Transpalatal distraction - State of the art for the individual management of transverse maxillary deficiency - A review of 50 consecutive cases&quot;,&quot;groupId&quot;:&quot;eb34ee6c-939a-3b66-9e62-4f0c6e78d7aa&quot;,&quot;author&quot;:[{&quot;family&quot;:&quot;Adolphs&quot;,&quot;given&quot;:&quot;Nicolai&quot;,&quot;parse-names&quot;:false,&quot;dropping-particle&quot;:&quot;&quot;,&quot;non-dropping-particle&quot;:&quot;&quot;},{&quot;family&quot;:&quot;Ernst&quot;,&quot;given&quot;:&quot;Nicole&quot;,&quot;parse-names&quot;:false,&quot;dropping-particle&quot;:&quot;&quot;,&quot;non-dropping-particle&quot;:&quot;&quot;},{&quot;family&quot;:&quot;Menneking&quot;,&quot;given&quot;:&quot;Horst&quot;,&quot;parse-names&quot;:false,&quot;dropping-particle&quot;:&quot;&quot;,&quot;non-dropping-particle&quot;:&quot;&quot;},{&quot;family&quot;:&quot;Hoffmeister&quot;,&quot;given&quot;:&quot;Bodo&quot;,&quot;parse-names&quot;:false,&quot;dropping-particle&quot;:&quot;&quot;,&quot;non-dropping-particle&quot;:&quot;&quot;}],&quot;container-title&quot;:&quot;Journal of Cranio-Maxillofacial Surgery&quot;,&quot;DOI&quot;:&quot;10.1016/j.jcms.2014.05.011&quot;,&quot;ISSN&quot;:&quot;18784119&quot;,&quot;PMID&quot;:&quot;24962044&quot;,&quot;issued&quot;:{&quot;date-parts&quot;:[[2014,12,1]]},&quot;page&quot;:&quot;1669-1674&quot;,&quot;abstract&quot;:&quot;Transpalatal distraction has been established as a technique for surgical assisted rapid palatal/maxillary expansion (SARPE/SARME) in order to correct transverse maxillary deficiency. From 2007 until 2013 bone borne transpalatal distraction devices have been inserted in 50 patients affected by transverse maxillary deficiency and transpalatal distraction has been performed by the same surgical team. Patient records were retrospectively evaluated after ending of the active distraction phase with respect to indication, achieved expansion, additional procedures and side effects. In all cases the existing transverse maxillary deficiency was corrected by means of transpalatal distraction according to the individual needs. No complications were observed that interfered with that therapeutic aim. Evaluation of the records showed a wide variance of parameters which impedes evidence based statements. According to that series transpalatal distraction is a safe, powerful and reliable procedure and can be recommended as a state of the art procedure for the individually adapted correction of transverse maxillary deficiency if well known parameters of distraction are respected.&quot;,&quot;publisher&quot;:&quot;Churchill Livingstone&quot;,&quot;issue&quot;:&quot;8&quot;,&quot;volume&quot;:&quot;42&quot;,&quot;container-title-short&quot;:&quot;&quot;},&quot;isTemporary&quot;:false},{&quot;id&quot;:&quot;14354a5c-b280-3556-9091-a2c11507f018&quot;,&quot;itemData&quot;:{&quot;type&quot;:&quot;article-journal&quot;,&quot;id&quot;:&quot;14354a5c-b280-3556-9091-a2c11507f018&quot;,&quot;title&quot;:&quot;Dental and skeletal effects of two-piece and three-piece surgically assisted rapid maxillary expansion with complete mobilization: A retrospective cohort study&quot;,&quot;groupId&quot;:&quot;eb34ee6c-939a-3b66-9e62-4f0c6e78d7aa&quot;,&quot;author&quot;:[{&quot;family&quot;:&quot;Habersack&quot;,&quot;given&quot;:&quot;Karin&quot;,&quot;parse-names&quot;:false,&quot;dropping-particle&quot;:&quot;&quot;,&quot;non-dropping-particle&quot;:&quot;&quot;},{&quot;family&quot;:&quot;Becker&quot;,&quot;given&quot;:&quot;Julia&quot;,&quot;parse-names&quot;:false,&quot;dropping-particle&quot;:&quot;&quot;,&quot;non-dropping-particle&quot;:&quot;&quot;},{&quot;family&quot;:&quot;Ristow&quot;,&quot;given&quot;:&quot;Oliver&quot;,&quot;parse-names&quot;:false,&quot;dropping-particle&quot;:&quot;&quot;,&quot;non-dropping-particle&quot;:&quot;&quot;},{&quot;family&quot;:&quot;Paulus&quot;,&quot;given&quot;:&quot;Gerhard W.&quot;,&quot;parse-names&quot;:false,&quot;dropping-particle&quot;:&quot;&quot;,&quot;non-dropping-particle&quot;:&quot;&quot;}],&quot;container-title&quot;:&quot;Journal of Oral and Maxillofacial Surgery&quot;,&quot;DOI&quot;:&quot;10.1016/j.joms.2014.04.013&quot;,&quot;ISSN&quot;:&quot;15315053&quot;,&quot;PMID&quot;:&quot;25085803&quot;,&quot;issued&quot;:{&quot;date-parts&quot;:[[2014,11,1]]},&quot;page&quot;:&quot;2278-2288&quot;,&quot;abstract&quot;:&quot;Purpose The aim of this study was to examine the dental and skeletal widening effects of 2 surgically assisted rapid maxillary expansion (SARME) techniques after complete mobilization of the maxilla in patients with transverse maxillary hypoplasia and bilateral crossbite.\nMaterials and Methods A retrospective cohort study design was implemented evaluating 2 treatment groups with complete Le Fort I osteotomy and segmentation of the maxilla followed by distraction using a tooth-borne expansion device: patients without crowding of the incisor roots underwent 2-piece SARME and patients with crowding underwent 3-piece SARME. Linear transverse measurements were performed on dental casts (intercanine and inter-second molar distance) and posteroanterior cephalograms (skeletal jugulum distance) before surgery (T1) and at 6 weeks (T2), 6 months (T3), and 12 months (T4) postoperatively.\nResults The study included 24 patients (13 women and 11 men; mean age, 27 yr; standard deviation, 18.5 yr). Significant maxillary expansion was achieved by the 2 surgical techniques (P &lt;.05), especially in the posterior portion. From T1 to T2, widening values (+3.8 mm) at the intercanine level in the 2-piece SARME group were significantly higher (P =.004) than those in the 3-piece SARME group. Distraction effects were mainly skeletal, whereas dental relapse tendencies predominated at T3 and T4.\nConclusion The 2 SARME methods ensured sufficient widening with satisfactory results after a 12-month period. To decrease surgical risks to the incisor roots and esthetic impairments, 3-piece SARME with complete mobilization is recommended in cases of transverse posterior maxillary hypoplasia and crowding of the incisor roots.&quot;,&quot;publisher&quot;:&quot;W.B. Saunders&quot;,&quot;issue&quot;:&quot;11&quot;,&quot;volume&quot;:&quot;72&quot;,&quot;container-title-short&quot;:&quot;&quot;},&quot;isTemporary&quot;:false},{&quot;id&quot;:&quot;444b9292-0485-3436-8d72-09ed84055207&quot;,&quot;itemData&quot;:{&quot;type&quot;:&quot;article-journal&quot;,&quot;id&quot;:&quot;444b9292-0485-3436-8d72-09ed84055207&quot;,&quot;title&quot;:&quot;Advantages and limits of 3-segment (paramedian) versus 2-segment (median) surgically assisted rapid maxillary expansion (SARME)&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Revilla&quot;,&quot;given&quot;:&quot;Cristina&quot;,&quot;parse-names&quot;:false,&quot;dropping-particle&quot;:&quot;&quot;,&quot;non-dropping-particle&quot;:&quot;&quot;},{&quot;family&quot;:&quot;Seitz&quot;,&quot;given&quot;:&quot;Oliver&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container-title&quot;:&quot;Oral Surgery, Oral Medicine, Oral Pathology and Oral Radiology&quot;,&quot;DOI&quot;:&quot;10.1016/j.tripleo.2011.01.013&quot;,&quot;ISSN&quot;:&quot;22124403&quot;,&quot;PMID&quot;:&quot;22677689&quot;,&quot;issued&quot;:{&quot;date-parts&quot;:[[2012]]},&quot;page&quot;:&quot;29-40&quot;,&quot;abstract&quot;:&quot;Background. A novel maxillary 3-segment osteotomy (3SO) was evaluated versus the conventional 2-segment-osteotomy (2SO) for surgically assisted rapid maxillary expansion. 3SO was performed bilaterally between the lateral incisors and canines at the former junction of the lateral alveolar processes with the premaxilla. Study design. Of 98 included patients (n = 53 retrospectively and n = 45 prospectively; 68 complete datasets), 47 patients' preoperative and postexpansion cast models were evaluated for transverse maxillary dental and skeletal expansion, dental tipping, attachment loss, and front teeth angulation, and on photographs the pink esthetic score (PES) was assessed preoperatively versus postoperatively. Results. Three-SO expanded to a larger extent with more symmetry than 2SO, at the price of more dental tipping and front teeth angulation (independent t test). The PES showed better esthetic outcomes for 3SO (Mann-Whitney U test). Conclusions. Disadvantages of 2SO, such as median diastema, midline shift, median papilla infringement, asymmetric expansion, septum and columella dislocation, high forces on the periodontal apparatus, and subsequent attachment loss were overcome with 3SO. Bilateral double osteotomies appeared to promote higher volumes of callus formation, thus preventing relapses. © 2012 Elsevier Inc. All rights reserved.&quot;,&quot;publisher&quot;:&quot;Mosby Inc.&quot;,&quot;issue&quot;:&quot;1&quot;,&quot;volume&quot;:&quot;113&quot;,&quot;container-title-short&quot;:&quot;Oral Surg Oral Med Oral Pathol Oral Radiol&quot;},&quot;isTemporary&quot;:false},{&quot;id&quot;:&quot;982a5547-05e0-38f5-b44b-c73b3d424fe9&quot;,&quot;itemData&quot;:{&quot;type&quot;:&quot;article-journal&quot;,&quot;id&quot;:&quot;982a5547-05e0-38f5-b44b-c73b3d424fe9&quot;,&quot;title&quot;:&quot;Evaluation of surgically assisted rapid maxillary expansion with or without pterygomaxillary disjunction based upon preoperative and post-expansion 3D computed tomography data&quot;,&quot;groupId&quot;:&quot;eb34ee6c-939a-3b66-9e62-4f0c6e78d7aa&quot;,&quot;author&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quot;,&quot;parse-names&quot;:false,&quot;dropping-particle&quot;:&quot;&quot;,&quot;non-dropping-particle&quot;:&quot;&quot;},{&quot;family&quot;:&quot;Landes&quot;,&quot;given&quot;:&quot;Constantin A.&quot;,&quot;parse-names&quot;:false,&quot;dropping-particle&quot;:&quot;&quot;,&quot;non-dropping-particle&quot;:&quot;&quot;}],&quot;container-title&quot;:&quot;Oral and Maxillofacial Surgery&quot;,&quot;DOI&quot;:&quot;10.1007/s10006-009-0167-3&quot;,&quot;ISSN&quot;:&quot;18651550&quot;,&quot;PMID&quot;:&quot;19714376&quot;,&quot;issued&quot;:{&quot;date-parts&quot;:[[2009]]},&quot;page&quot;:&quot;159-169&quot;,&quot;abstract&quot;:&quot;Purpose, methods: This study (50 patients; Ø25 years) compared surgically assisted rapid maxillary expansion (SARME) with (±PP) to SARME without pterygomaxillary (-PP) disjunction due to dentoskeletal effects in 3D CT preoperatively andØ11 weeks post-expansion. Results: In t test, SARME-PP declined in transverse width from anterior to posterior but more symmetrically than SARME+PP. It produced more segmental inclination and vestibular bone resorption in the premolars. SARME+PP also declined in transverse width from anterior to posterior but more asymmetrically with an extreme convergence to the molars. It produced more segmental inclination and vestibular bone resorption (second molar) in the molars and a palatal bone plate thickness increase in the second premolar. With variance analysis, a further differentiation between the two independent groups due to secondary variables was made: SARME+PP produced the biggest decline in transverse width (patients &lt;20 years) and the biggest segmental outward inclination from anterior to posterior in patients with bone-borne devices. SARME-PP in patients &lt;20 years and SARME+PP in patients &gt;20 years both produced the biggest lateral pterygoid bending. Conclusion: Pterygomaxillary disjunction should be based on patient age and individual requirements, i.e., in patients &lt;20 years (SARME-PP) and &gt;20 years (SARME+PP). © Springer-Verlag 2009.&quot;,&quot;issue&quot;:&quot;3&quot;,&quot;volume&quot;:&quot;13&quot;,&quot;container-title-short&quot;:&quot;Oral Maxillofac Surg&quot;},&quot;isTemporary&quot;:false},{&quot;id&quot;:&quot;179b0cc0-703c-3693-b174-c030d7caaf4e&quot;,&quot;itemData&quot;:{&quot;type&quot;:&quot;article-journal&quot;,&quot;id&quot;:&quot;179b0cc0-703c-3693-b174-c030d7caaf4e&quot;,&quot;title&quot;:&quot;Assessment of surgically assisted rapid maxillary expansion regarding pterygomaxillary disjunction using thin volume-rendering technique: In variance analysis and in reliability, accuracy, and validity&quot;,&quot;groupId&quot;:&quot;eb34ee6c-939a-3b66-9e62-4f0c6e78d7aa&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id&quot;:&quot;fb89d5a7-5c4b-3193-9cfb-4596845e4223&quot;,&quot;itemData&quot;:{&quot;type&quot;:&quot;article-journal&quot;,&quot;id&quot;:&quot;fb89d5a7-5c4b-3193-9cfb-4596845e4223&quot;,&quot;title&quot;:&quot;Comparison of Bipartite Versus Tripartite Osteotomy for Maxillary Transversal Expansion Using 3-Dimensional Preoperative and Postexpansion Computed Tomography Data&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family&quot;:&quot;Seitz&quot;,&quot;given&quot;:&quot;Oliver&quot;,&quot;parse-names&quot;:false,&quot;dropping-particle&quot;:&quot;&quot;,&quot;non-dropping-particle&quot;:&quot;&quot;}],&quot;container-title&quot;:&quot;Journal of Oral and Maxillofacial Surgery&quot;,&quot;DOI&quot;:&quot;10.1016/j.joms.2009.04.069&quot;,&quot;ISSN&quot;:&quot;02782391&quot;,&quot;PMID&quot;:&quot;19761925&quot;,&quot;issued&quot;:{&quot;date-parts&quot;:[[2009,10]]},&quot;page&quot;:&quot;2287-2301&quot;,&quot;abstract&quot;:&quot;Purpose: To evaluate tripartite paramedian versus bipartite median osteotomy in surgically assisted rapid maxillary expansion. Tripartite osteotomy was performed between the lateral incisors and canines at the former premaxillary junction to avoid midline diastema, septal and columellar dislocation, and asymmetric expansion, minimizing high-distraction forces through bilateral doubled osteotomy on periodontia and thus reducing vestibular attachment loss and producing stable callus formation to avoid relapse. Patients and Methods: The preoperative and postexpansion computed tomography data from 50 patients were analyzed in multiplanar viewing for bodily segment movement, vestibular bone loss, and transverse skeletal and dental widening with predefined landmarks. Of the 50 patients, 22 had undergone tripartite and 28 had undergone bipartite osteotomy. Results: Using an independent t test, both osteotomies permitted adequate transverse skeletal expansion in the premolars, converging, however, in the molars. Bipartite osteotomy resulted in less symmetry in transverse skeletal widening, greater bodily segment movement in the first premolar/molar, and greater vestibular bone loss. Tripartite osteotomy resulted in greater overall expansion and less bone remodeling. On variance analysis, tripartite bone-borne distraction resulted in the greatest decrease of transverse expansion in patients older than 20 years. The tripartite osteotomy also provoked distractor- and age-independent outward segmental movement. Bipartite osteotomy resulted in distractor- and age-independent inward segmental movement. Bipartite osteotomy showed the greatest bone resorption in patients younger than 20 years old in the molars and tripartite osteotomy in patients older than 20 years in the premolars. Conclusions: Tripartite paramedian osteotomy allowed greater overall symmetric expansion compared with bipartite median osteotomy, with, however, a decline in transverse widening to the posterior. Bipartite osteotomy should be preferred whenever good periodontal status permits greater vestibular bone loss and a midline diastema and asymmetric expansion and a midline shift will be tolerated by the patient. Tripartite osteotomy should be chosen whenever a midline diastema and shift, septal and columellar dislocation, asymmetric expansion, and larger distraction forces on the paradontia, resulting in vestibular attachment loss, are to be avoided. © 2009 American Association of Oral and Maxillofacial Surgeons.&quot;,&quot;issue&quot;:&quot;10&quot;,&quot;volume&quot;:&quot;67&quot;,&quot;container-title-short&quot;:&quot;&quot;},&quot;isTemporary&quot;:false},{&quot;id&quot;:&quot;53e52693-4544-3dfa-be97-5bb2cb3db912&quot;,&quot;itemData&quot;:{&quot;type&quot;:&quot;article-journal&quot;,&quot;id&quot;:&quot;53e52693-4544-3dfa-be97-5bb2cb3db912&quot;,&quot;title&quot;:&quot;Effect of the pterygomaxillary disjunction on surgically assisted rapid palatal expansion in context of orthodontic treatment&quot;,&quot;groupId&quot;:&quot;eb34ee6c-939a-3b66-9e62-4f0c6e78d7aa&quot;,&quot;author&quot;:[{&quot;family&quot;:&quot;Möhlhenrich&quot;,&quot;given&quot;:&quot;Stephan Christian&quot;,&quot;parse-names&quot;:false,&quot;dropping-particle&quot;:&quot;&quot;,&quot;non-dropping-particle&quot;:&quot;&quot;},{&quot;family&quot;:&quot;Heeg&quot;,&quot;given&quot;:&quot;Jana&quot;,&quot;parse-names&quot;:false,&quot;dropping-particle&quot;:&quot;&quot;,&quot;non-dropping-particle&quot;:&quot;&quot;},{&quot;family&quot;:&quot;Raith&quot;,&quot;given&quot;:&quot;Stefan&quot;,&quot;parse-names&quot;:false,&quot;dropping-particle&quot;:&quot;&quot;,&quot;non-dropping-particle&quot;:&quot;&quot;},{&quot;family&quot;:&quot;Kniha&quot;,&quot;given&quot;:&quot;Kristian&quot;,&quot;parse-names&quot;:false,&quot;dropping-particle&quot;:&quot;&quot;,&quot;non-dropping-particle&quot;:&quot;&quot;},{&quot;family&quot;:&quot;Hölzle&quot;,&quot;given&quot;:&quot;Frank&quot;,&quot;parse-names&quot;:false,&quot;dropping-particle&quot;:&quot;&quot;,&quot;non-dropping-particle&quot;:&quot;&quot;},{&quot;family&quot;:&quot;Wolf&quot;,&quot;given&quot;:&quot;Michael&quot;,&quot;parse-names&quot;:false,&quot;dropping-particle&quot;:&quot;&quot;,&quot;non-dropping-particle&quot;:&quot;&quot;},{&quot;family&quot;:&quot;Fritz&quot;,&quot;given&quot;:&quot;Ulrike&quot;,&quot;parse-names&quot;:false,&quot;dropping-particle&quot;:&quot;&quot;,&quot;non-dropping-particle&quot;:&quot;&quot;},{&quot;family&quot;:&quot;Modabber&quot;,&quot;given&quot;:&quot;Ali&quot;,&quot;parse-names&quot;:false,&quot;dropping-particle&quot;:&quot;&quot;,&quot;non-dropping-particle&quot;:&quot;&quot;}],&quot;container-title&quot;:&quot;Oral Surgery, Oral Medicine, Oral Pathology and Oral Radiology&quot;,&quot;DOI&quot;:&quot;10.1016/j.oooo.2020.03.048&quot;,&quot;ISSN&quot;:&quot;22124403&quot;,&quot;PMID&quot;:&quot;32680810&quot;,&quot;issued&quot;:{&quot;date-parts&quot;:[[2020,9,1]]},&quot;page&quot;:&quot;241-251&quot;,&quot;abstract&quot;:&quot;Objective: This retrospective study analyzed the dentoalveolar effects of pterygomaxillary disjunction (PMD) in surgically assisted rapid palatal expansion (SARPE) after orthodontic treatment. Study Design: Virtual study casts before and after orthodontic treatment involving SARPE were analyzed in 12 patients without (−) PMD and 15 patients with (+) PMD. Linear and angular measurements and maximum deviations on the alveolar ridge and hard palate were determined. Results: Dental arch widths in the first molars of the (−) and (+) PMD groups increased to 6.07 ± 2.11 mm and 6.61 ± 2.33 mm (P = .96) and the corresponding axial angles increased to 0.34 ± 9.45 degrees and 2.39 ± 9.59 degrees (P = .58), respectively. The palatal angles changed by about 0.10 ± 11.50 degrees and 1.74 ± 14.56 degrees (P = .75) in the (−) and (+) PMD groups and the maximum labial deviations at the alveolar ridge were 3.04 ± 0.76 mm and 3.22 ± 1.16 mm (P = .65) for the (−) and (+) PMD groups, respectively. Statistically significant differences were found before and after surgery (P &lt; .04), but no significant differences were observed in PMD after orthodontic treatment. Conclusions: SARPE led to a significant transverse expansion, and the dental effects were more than the skeletal effects. We did not find a significant difference between both surgical techniques with regard to the anterior and posterior parts of the maxilla or the corresponding dentition.&quot;,&quot;publisher&quot;:&quot;Mosby Inc.&quot;,&quot;issue&quot;:&quot;3&quot;,&quot;volume&quot;:&quot;130&quot;,&quot;container-title-short&quot;:&quot;Oral Surg Oral Med Oral Pathol Oral Radiol&quot;},&quot;isTemporary&quot;:false},{&quot;id&quot;:&quot;e3885196-5cd0-3908-b223-063c69584311&quot;,&quot;itemData&quot;:{&quot;type&quot;:&quot;article-journal&quot;,&quot;id&quot;:&quot;e3885196-5cd0-3908-b223-063c69584311&quot;,&quot;title&quot;:&quot;Long term effects of surgically assisted rapid maxillary expansion without performing osteotomy of the pterygoid plates&quot;,&quot;groupId&quot;:&quot;eb34ee6c-939a-3b66-9e62-4f0c6e78d7aa&quot;,&quot;author&quot;:[{&quot;family&quot;:&quot;Seeberger&quot;,&quot;given&quot;:&quot;Robin&quot;,&quot;parse-names&quot;:false,&quot;dropping-particle&quot;:&quot;&quot;,&quot;non-dropping-particle&quot;:&quot;&quot;},{&quot;family&quot;:&quot;Kater&quot;,&quot;given&quot;:&quot;Wolfgang&quot;,&quot;parse-names&quot;:false,&quot;dropping-particle&quot;:&quot;&quot;,&quot;non-dropping-particle&quot;:&quot;&quot;},{&quot;family&quot;:&quot;Davids&quot;,&quot;given&quot;:&quot;Rolf&quot;,&quot;parse-names&quot;:false,&quot;dropping-particle&quot;:&quot;&quot;,&quot;non-dropping-particle&quot;:&quot;&quot;},{&quot;family&quot;:&quot;Thiele&quot;,&quot;given&quot;:&quot;Oliver C.&quot;,&quot;parse-names&quot;:false,&quot;dropping-particle&quot;:&quot;&quot;,&quot;non-dropping-particle&quot;:&quot;&quot;}],&quot;container-title&quot;:&quot;Journal of Cranio-Maxillofacial Surgery&quot;,&quot;DOI&quot;:&quot;10.1016/j.jcms.2009.07.003&quot;,&quot;ISSN&quot;:&quot;10105182&quot;,&quot;PMID&quot;:&quot;19660962&quot;,&quot;issued&quot;:{&quot;date-parts&quot;:[[2010,4]]},&quot;page&quot;:&quot;175-178&quot;,&quot;abstract&quot;:&quot;Purpose: Surgically assisted rapid maxillary expansions (SARME) are commonly used to widen the maxilla. This study evaluates long term stability of surgically assisted rapid palatal expansion without performing osteotomy of the pterygoid plates and its effects on nasal airway volume. Materials and methods: 13 patients (mean age 31, 23 ± 6, 11) with a maxillary transverse deficit of at least 5 mm were examined 1 month before and on average 63 months after a mean palatal distraction of 8.29 ± 1.68 mm by acoustic rhinometry. Profiles of the nasal airway volumes were collected. A cast model analysis was performed. The data were evaluated using Wilcoxon signed rank test. Results: A V-shaped movement of the segments was observed. The gain for total nasal volume was 23.25%. Findings indicate a significant enhancement of nasal volume in all patients (P &lt; 0.01) as result of the maxillary expansion. No relapse occurred in the study group. Conclusion: SARME provides a long term stable orthodontic bite correction and permanently enhances the nasal airways. A transverse shift of the segments can be achieved over the whole bony palate even when no osteotomy of the pterygo-maxillary suture is performed. © 2009 European Association for Cranio-Maxillo-Facial Surgery.&quot;,&quot;issue&quot;:&quot;3&quot;,&quot;volume&quot;:&quot;38&quot;,&quot;container-title-short&quot;:&quot;&quot;},&quot;isTemporary&quot;:false},{&quot;id&quot;:&quot;d491692e-63a1-34fc-a6f3-9529771031bd&quot;,&quot;itemData&quot;:{&quot;type&quot;:&quot;article-journal&quot;,&quot;id&quot;:&quot;d491692e-63a1-34fc-a6f3-9529771031bd&quot;,&quot;title&quot;:&quot;One-stage tooth-borne distraction versus two stage bone-borne distraction in surgically assisted maxillary expansion (SARME)&quot;,&quot;groupId&quot;:&quot;eb34ee6c-939a-3b66-9e62-4f0c6e78d7aa&quot;,&quot;author&quot;:[{&quot;family&quot;:&quot;Seeberger&quot;,&quot;given&quot;:&quot;Robin&quot;,&quot;parse-names&quot;:false,&quot;dropping-particle&quot;:&quot;&quot;,&quot;non-dropping-particle&quot;:&quot;&quot;},{&quot;family&quot;:&quot;Abe-Nickler&quot;,&quot;given&quot;:&quot;Dorothee&quot;,&quot;parse-names&quot;:false,&quot;dropping-particle&quot;:&quot;&quot;,&quot;non-dropping-particle&quot;:&quot;&quot;},{&quot;family&quot;:&quot;Hoffmann&quot;,&quot;given&quot;:&quot;Jürgen&quot;,&quot;parse-names&quot;:false,&quot;dropping-particle&quot;:&quot;&quot;,&quot;non-dropping-particle&quot;:&quot;&quot;},{&quot;family&quot;:&quot;Kunzmann&quot;,&quot;given&quot;:&quot;Kevin&quot;,&quot;parse-names&quot;:false,&quot;dropping-particle&quot;:&quot;&quot;,&quot;non-dropping-particle&quot;:&quot;&quot;},{&quot;family&quot;:&quot;Zingler&quot;,&quot;given&quot;:&quot;Sebastian&quot;,&quot;parse-names&quot;:false,&quot;dropping-particle&quot;:&quot;&quot;,&quot;non-dropping-particle&quot;:&quot;&quot;}],&quot;container-title&quot;:&quot;Oral Surgery, Oral Medicine, Oral Pathology and Oral Radiology&quot;,&quot;DOI&quot;:&quot;10.1016/j.oooo.2015.07.009&quot;,&quot;ISSN&quot;:&quot;22124403&quot;,&quot;PMID&quot;:&quot;26340898&quot;,&quot;issued&quot;:{&quot;date-parts&quot;:[[2015,12,1]]},&quot;page&quot;:&quot;693-698&quot;,&quot;abstract&quot;:&quot;Objective To evaluate and compare the effects of tooth-borne and bone-borne distraction devices in surgically assisted maxillary expansion (SARME) on dental and skeletal structures. Study Design A sample of 33 skeletally mature patients with transverse maxillary deficiencies was examined with cone beam computed tomography (CBCT) before and 3 months after surgery. Fourteen patients were treated with tooth-borne devices and 19 patients with bone-borne devices. Results Dental crown expansion in the first premolars did not differ significantly between the two groups, and median expansion was 5.55 mm (interquartile range [IQR] 5.23) in the tooth-borne device group and 4.6 mm (IQR 3.4) in the bone-borne device group. In the first molars, crown expansion and lateral tipping were significantly greater in the tooth-borne device group (P ≤.02). The median skeletal nasal isthmus increase was significantly more in the bone-borne device group at 3.0 mm than in the tooth-borne device group at 0.98 mm (P .02). Conclusions Both tooth-borne and bone-borne devices are effective treatment modalities to correct maxillary transverse deficiencies. Bone-borne devices produced greater widening of the skeletal nasal floor and fewer dental side effects in the first molars.&quot;,&quot;publisher&quot;:&quot;Mosby Inc.&quot;,&quot;issue&quot;:&quot;6&quot;,&quot;volume&quot;:&quot;120&quot;,&quot;container-title-short&quot;:&quot;Oral Surg Oral Med Oral Pathol Oral Radiol&quot;},&quot;isTemporary&quot;:false},{&quot;id&quot;:&quot;a9e06e3f-7ddc-332b-8850-a906a9641539&quot;,&quot;itemData&quot;:{&quot;type&quot;:&quot;article-journal&quot;,&quot;id&quot;:&quot;a9e06e3f-7ddc-332b-8850-a906a9641539&quot;,&quot;title&quot;:&quot;Complications Following One-Stage Versus Two-Stage Surgical Treatment of Transverse Maxillary Hypoplasia&quot;,&quot;groupId&quot;:&quot;eb34ee6c-939a-3b66-9e62-4f0c6e78d7aa&quot;,&quot;author&quot;:[{&quot;family&quot;:&quot;Costa Senior&quot;,&quot;given&quot;:&quot;Oliver&quot;,&quot;parse-names&quot;:false,&quot;dropping-particle&quot;:&quot;&quot;,&quot;non-dropping-particle&quot;:&quot;da&quot;},{&quot;family&quot;:&quot;Smeets&quot;,&quot;given&quot;:&quot;Maximiliaan&quot;,&quot;parse-names&quot;:false,&quot;dropping-particle&quot;:&quot;&quot;,&quot;non-dropping-particle&quot;:&quot;&quot;},{&quot;family&quot;:&quot;Willaert&quot;,&quot;given&quot;:&quot;Robin&quot;,&quot;parse-names&quot;:false,&quot;dropping-particle&quot;:&quot;&quot;,&quot;non-dropping-particle&quot;:&quot;&quot;},{&quot;family&quot;:&quot;Shaheen&quot;,&quot;given&quot;:&quot;Eman&quot;,&quot;parse-names&quot;:false,&quot;dropping-particle&quot;:&quot;&quot;,&quot;non-dropping-particle&quot;:&quot;&quot;},{&quot;family&quot;:&quot;Jacobs&quot;,&quot;given&quot;:&quot;Reinhilde&quot;,&quot;parse-names&quot;:false,&quot;dropping-particle&quot;:&quot;&quot;,&quot;non-dropping-particle&quot;:&quot;&quot;},{&quot;family&quot;:&quot;Politis&quot;,&quot;given&quot;:&quot;Constantinus&quot;,&quot;parse-names&quot;:false,&quot;dropping-particle&quot;:&quot;&quot;,&quot;non-dropping-particle&quot;:&quot;&quot;}],&quot;container-title&quot;:&quot;Journal of Oral and Maxillofacial Surgery&quot;,&quot;DOI&quot;:&quot;10.1016/j.joms.2021.02.025&quot;,&quot;ISSN&quot;:&quot;15315053&quot;,&quot;PMID&quot;:&quot;33757746&quot;,&quot;issued&quot;:{&quot;date-parts&quot;:[[2021,7,1]]},&quot;page&quot;:&quot;1531-1539&quot;,&quot;abstract&quot;:&quot;Purpose: Contemporary literature suggests a similar transverse stability of a surgical-assisted rapid palatal expansion and a segmented Le Fort I osteotomy. The aim of this study was to compare postoperative complications of 1-stage (segmental maxillary osteotomy) and 2-stage (surgical-assisted rapid palatal expansion followed by Le Fort I osteotomy) treated patients to determine the preferred treatment strategy. Materials and Methods: This retrospective study included 74 consecutive patients (age range: 14 – 57 years; 36 males, 38 females) with a moderate transverse maxillary hypoplasia: 32 patients were treated in a 1-stage protocol and 42 in a 2-stage protocol with a postoperative follow-up of at least 1 year. Dental complications such as loss of teeth, gingival dehiscence, periodontal bone loss, apical root resorption, and surgical complications such as pain, hemorrhage, altered neurosensitivity, wound infection, aseptic necrosis were analyzed. Univariate analysis consisted of a generalized linear model with logit link or Fisher exact test. Results: No significant difference was found for group characteristics except for longer orthodontic treatment time in the 2-stage group. Incidence and severity of complications were comparable for the 1-stage and 2-stage patients. Only overall pain was significantly greater in the 2-stage patient group (P = .038). Conclusions: Considering a similar complication rate and transversal stability, the choice between 1-stage and 2-stage approach for patients with a moderate transverse maxillary hypoplasia should be patient specific.&quot;,&quot;publisher&quot;:&quot;W.B. Saunders&quot;,&quot;issue&quot;:&quot;7&quot;,&quot;volume&quot;:&quot;79&quot;,&quot;container-title-short&quot;:&quot;&quot;},&quot;isTemporary&quot;:false},{&quot;id&quot;:&quot;704078ed-bc7d-3d2d-a144-0353e5a6061f&quot;,&quot;itemData&quot;:{&quot;type&quot;:&quot;article-journal&quot;,&quot;id&quot;:&quot;704078ed-bc7d-3d2d-a144-0353e5a6061f&quot;,&quot;title&quot;:&quot;Posterior transpalatal distraction with pterygoid disjunction: A short-term model study&quot;,&quot;groupId&quot;:&quot;eb34ee6c-939a-3b66-9e62-4f0c6e78d7aa&quot;,&quot;author&quot;:[{&quot;family&quot;:&quot;Matteini&quot;,&quot;given&quot;:&quot;Claudio&quot;,&quot;parse-names&quot;:false,&quot;dropping-particle&quot;:&quot;&quot;,&quot;non-dropping-particle&quot;:&quot;&quot;},{&quot;family&quot;:&quot;Mommaerts&quot;,&quot;given&quot;:&quot;Maurice Y.&quot;,&quot;parse-names&quot;:false,&quot;dropping-particle&quot;:&quot;&quot;,&quot;non-dropping-particle&quot;:&quot;&quot;}],&quot;container-title&quot;:&quot;American Journal of Orthodontics and Dentofacial Orthopedics&quot;,&quot;DOI&quot;:&quot;10.1067/mod.2001.118401&quot;,&quot;ISSN&quot;:&quot;08895406&quot;,&quot;PMID&quot;:&quot;11709668&quot;,&quot;issued&quot;:{&quot;date-parts&quot;:[[2001]]},&quot;page&quot;:&quot;498-502&quot;,&quot;abstract&quot;:&quot;The transpalatal distractor (TPD) allows for maxillary expansion according to the concepts of distraction osteogenesis. Unlike tooth-borne, surgically assisted rapid palatal expansion devices, the bone-borne TPD is designed to avoid periodontal ligament compression, buccal root resorption, fenestration, tooth tipping, and orthodontic relapse during and after the expansion. When the distractor is placed on the palate at the level of the second premolar and pterygomaxillary disjunction is not performed, more expansion occurs in the anterior part of the maxilla than it does in the posterior. The aim of this investigation was to test the hypothesis that pterygomaxillary disjunction and placement of the TPD on the palate at the level of the first molars result in more parallel expansion of the maxillary segments. Twenty consecutive patients were included in a prospective way, and their predistraction and postdistraction models were electronically analyzed. The change in resistance and force application resulted, on average, in parallel segment expansion. The results showed that pterygomaxillary disjunction and posterior placement of the TPD are indicated for patients having transverse maxillary deficiency with lateroposterior crossbite.&quot;,&quot;publisher&quot;:&quot;Mosby Inc.&quot;,&quot;issue&quot;:&quot;5&quot;,&quot;volume&quot;:&quot;120&quot;,&quot;container-title-short&quot;:&quot;&quot;},&quot;isTemporary&quot;:false},{&quot;id&quot;:&quot;58decc00-6215-33fd-b85b-413f29a8363c&quot;,&quot;itemData&quot;:{&quot;type&quot;:&quot;article-journal&quot;,&quot;id&quot;:&quot;58decc00-6215-33fd-b85b-413f29a8363c&quot;,&quot;title&quot;:&quot;Short-term complications after surgically assisted rapid palatal expansion: a retrospective cohort study&quot;,&quot;groupId&quot;:&quot;eb34ee6c-939a-3b66-9e62-4f0c6e78d7aa&quot;,&quot;author&quot;:[{&quot;family&quot;:&quot;Verquin&quot;,&quot;given&quot;:&quot;M.&quot;,&quot;parse-names&quot;:false,&quot;dropping-particle&quot;:&quot;&quot;,&quot;non-dropping-particle&quot;:&quot;&quot;},{&quot;family&quot;:&quot;Daems&quot;,&quot;given&quot;:&quot;L.&quot;,&quot;parse-names&quot;:false,&quot;dropping-particle&quot;:&quot;&quot;,&quot;non-dropping-particle&quot;:&quot;&quot;},{&quot;family&quot;:&quot;Politis&quot;,&quot;given&quot;:&quot;C.&quot;,&quot;parse-names&quot;:false,&quot;dropping-particle&quot;:&quot;&quot;,&quot;non-dropping-particle&quot;:&quot;&quot;}],&quot;container-title&quot;:&quot;International Journal of Oral and Maxillofacial Surgery&quot;,&quot;DOI&quot;:&quot;10.1016/j.ijom.2016.11.016&quot;,&quot;ISSN&quot;:&quot;13990020&quot;,&quot;PMID&quot;:&quot;27998664&quot;,&quot;issued&quot;:{&quot;date-parts&quot;:[[2017,3,1]]},&quot;page&quot;:&quot;303-308&quot;,&quot;abstract&quot;:&quot;Surgically assisted rapid palatal expansion (SARPE) has been considered a safe procedure with minimal patient morbidity. The aim of this study was to identify short-term complications encountered after tooth-borne expansion with a standardized approach to inform surgeons and orthodontists of the patient risk. In this retrospective cohort study, 55 patients (35 female, 20 male) undergoing SARPE between January 2013 and December 2014 were evaluated. Twenty-eight patients developed one or more complications. Postoperative haemorrhage was seen in six patients. Sixteen patients presented with injury to the infraorbital nerve, five had dental complications, and four had severe postoperative pain. A prolonged hospital stay was necessary for six patients and additional surgery was required in two cases. It is concluded that the short-term complications after tooth-borne SARPE are generally mild; however, the number of complications encountered indicates that SARPE is not free of risk and should be preceded by careful patient selection and planning.&quot;,&quot;publisher&quot;:&quot;Churchill Livingstone&quot;,&quot;issue&quot;:&quot;3&quot;,&quot;volume&quot;:&quot;46&quot;,&quot;container-title-short&quot;:&quot;Int J Oral Maxillofac Surg&quot;},&quot;isTemporary&quot;:false},{&quot;id&quot;:&quot;a03b6274-9f67-3838-b6c4-4f695d1d88de&quot;,&quot;itemData&quot;:{&quot;type&quot;:&quot;report&quot;,&quot;id&quot;:&quot;a03b6274-9f67-3838-b6c4-4f695d1d88de&quot;,&quot;title&quot;:&quot;Rapid Maxillary Expansion and Surgically Assisted Rapid Maxillary Expansion Effects on Nasal Volume&quot;,&quot;groupId&quot;:&quot;eb34ee6c-939a-3b66-9e62-4f0c6e78d7aa&quot;,&quot;author&quot;:[{&quot;family&quot;:&quot;Babacan&quot;,&quot;given&quot;:&quot;Hasan&quot;,&quot;parse-names&quot;:false,&quot;dropping-particle&quot;:&quot;&quot;,&quot;non-dropping-particle&quot;:&quot;&quot;},{&quot;family&quot;:&quot;Sokucu&quot;,&quot;given&quot;:&quot;Oral&quot;,&quot;parse-names&quot;:false,&quot;dropping-particle&quot;:&quot;&quot;,&quot;non-dropping-particle&quot;:&quot;&quot;},{&quot;family&quot;:&quot;Doruk&quot;,&quot;given&quot;:&quot;Cenk&quot;,&quot;parse-names&quot;:false,&quot;dropping-particle&quot;:&quot;&quot;,&quot;non-dropping-particle&quot;:&quot;&quot;},{&quot;family&quot;:&quot;Ay&quot;,&quot;given&quot;:&quot;Sinan&quot;,&quot;parse-names&quot;:false,&quot;dropping-particle&quot;:&quot;&quot;,&quot;non-dropping-particle&quot;:&quot;&quot;}],&quot;container-title&quot;:&quot;Angle Orthodontist&quot;,&quot;URL&quot;:&quot;http://meridian.allenpress.com/angle-orthodontist/article-pdf/76/1/66/1374902/0003-3219&quot;,&quot;issued&quot;:{&quot;date-parts&quot;:[[2006]]},&quot;number-of-pages&quot;:&quot;66&quot;,&quot;abstract&quot;:&quot;The purpose of this study was to compare the effects of rapid maxillary expansion (RME) and surgically assisted rapid maxillary expansion (SARME) on nasal volume using acoustic rhinometric methods. Two groups of subjects were used in the study. Group 1 consisted of 10 subjects (mean age 12.30 0.82 years) who were treated with RME, and group 2 consisted of 10 subjects (mean age 18.70 2.54 years) who were treated by SARME. In both groups, all cases had a maxillary width deficiency with bilateral crossbites. Nasal volume records were taken by the same otorhinolaryngologist with an AR device. AR recordings were performed for each patient with and without the use of a decongestant. The first record was taken before expansion, and the second record was taken at the end of retention. The data for both groups were evaluated using Wilcoxon signed rank test and Mann-Whitney U-test. The nasal volume showed a significant increase in both the RME and the SARME groups (P .05). The measurement with the use of decongestant was similar to that without use of decongestant on the both groups (P .05), but the different increments in nasal volume between the RME and the SARME groups were not statistically significant. Although the mean ages between the RME and the SARME groups were different, the increase in nasal volume was similar in both groups. (Angle Orthod 2006;76:66-71.)&quot;,&quot;issue&quot;:&quot;1&quot;,&quot;volume&quot;:&quot;76&quot;,&quot;container-title-short&quot;:&quot;&quot;},&quot;isTemporary&quot;:false},{&quot;id&quot;:&quot;8a78d6dd-3fd0-331e-beab-6d66000dbf33&quot;,&quot;itemData&quot;:{&quot;type&quot;:&quot;article-journal&quot;,&quot;id&quot;:&quot;8a78d6dd-3fd0-331e-beab-6d66000dbf33&quot;,&quot;title&quot;:&quot;Complications associated with surgically assisted rapid palatal expansion without pterygomaxillary separation&quot;,&quot;groupId&quot;:&quot;eb34ee6c-939a-3b66-9e62-4f0c6e78d7aa&quot;,&quot;author&quot;:[{&quot;family&quot;:&quot;Cakarer&quot;,&quot;given&quot;:&quot;S.&quot;,&quot;parse-names&quot;:false,&quot;dropping-particle&quot;:&quot;&quot;,&quot;non-dropping-particle&quot;:&quot;&quot;},{&quot;family&quot;:&quot;Keskin&quot;,&quot;given&quot;:&quot;B.&quot;,&quot;parse-names&quot;:false,&quot;dropping-particle&quot;:&quot;&quot;,&quot;non-dropping-particle&quot;:&quot;&quot;},{&quot;family&quot;:&quot;Isler&quot;,&quot;given&quot;:&quot;S. C.&quot;,&quot;parse-names&quot;:false,&quot;dropping-particle&quot;:&quot;&quot;,&quot;non-dropping-particle&quot;:&quot;&quot;},{&quot;family&quot;:&quot;Cansiz&quot;,&quot;given&quot;:&quot;E.&quot;,&quot;parse-names&quot;:false,&quot;dropping-particle&quot;:&quot;&quot;,&quot;non-dropping-particle&quot;:&quot;&quot;},{&quot;family&quot;:&quot;Uzun&quot;,&quot;given&quot;:&quot;A.&quot;,&quot;parse-names&quot;:false,&quot;dropping-particle&quot;:&quot;&quot;,&quot;non-dropping-particle&quot;:&quot;&quot;},{&quot;family&quot;:&quot;Keskin&quot;,&quot;given&quot;:&quot;C.&quot;,&quot;parse-names&quot;:false,&quot;dropping-particle&quot;:&quot;&quot;,&quot;non-dropping-particle&quot;:&quot;&quot;}],&quot;container-title&quot;:&quot;Journal of Stomatology, Oral and Maxillofacial Surgery&quot;,&quot;DOI&quot;:&quot;10.1016/j.jormas.2017.06.008&quot;,&quot;ISSN&quot;:&quot;24687855&quot;,&quot;PMID&quot;:&quot;28642190&quot;,&quot;issued&quot;:{&quot;date-parts&quot;:[[2017,10,1]]},&quot;page&quot;:&quot;279-282&quot;,&quot;abstract&quot;:&quot;Introduction The purpose of this retrospective clinical study was to evaluate the surgical complications associated with the surgically assisted rapid palatal expansion (SARPE) which does not involve pterygomaxillary separation (PMS). Patients and methods A total of 40 (25 females, 15 males) skeletally mature patients, who had the diagnosis of maxillary transverse maxillary deficiency (TMD), were treated surgically under local or general anesthesia. The mean follow-up time was 6 months. Results Recorded perioperative and postoperative complications were discussed within the current literature. No serious complications were observed intraoperatively. Eight patients (20%) showed postoperative complications including neurosensory deficits, maxillary sinus infection, epistaxis, fistula formation and incisional dehiscence. Discussion Neurosensory deficits were the most common findings. The present findings suggest that minor complications were observed associated with SARPE without PMS. The technique may be performed safely also under local anesthesia.&quot;,&quot;publisher&quot;:&quot;Elsevier Masson SAS&quot;,&quot;issue&quot;:&quot;5&quot;,&quot;volume&quot;:&quot;118&quot;,&quot;container-title-short&quot;:&quot;J Stomatol Oral Maxillofac Surg&quot;},&quot;isTemporary&quot;:false},{&quot;id&quot;:&quot;2d469e42-6f05-3209-a9d6-41b9a821038e&quot;,&quot;itemData&quot;:{&quot;type&quot;:&quot;article-journal&quot;,&quot;id&quot;:&quot;2d469e42-6f05-3209-a9d6-41b9a821038e&quot;,&quot;title&quot;:&quot;Complications related to surgically assisted rapid palatal expansion&quot;,&quot;groupId&quot;:&quot;eb34ee6c-939a-3b66-9e62-4f0c6e78d7aa&quot;,&quot;author&quot;:[{&quot;family&quot;:&quot;Dergin&quot;,&quot;given&quot;:&quot;Guhan&quot;,&quot;parse-names&quot;:false,&quot;dropping-particle&quot;:&quot;&quot;,&quot;non-dropping-particle&quot;:&quot;&quot;},{&quot;family&quot;:&quot;Aktop&quot;,&quot;given&quot;:&quot;Sertac&quot;,&quot;parse-names&quot;:false,&quot;dropping-particle&quot;:&quot;&quot;,&quot;non-dropping-particle&quot;:&quot;&quot;},{&quot;family&quot;:&quot;Varol&quot;,&quot;given&quot;:&quot;Altan&quot;,&quot;parse-names&quot;:false,&quot;dropping-particle&quot;:&quot;&quot;,&quot;non-dropping-particle&quot;:&quot;&quot;},{&quot;family&quot;:&quot;Ugurlu&quot;,&quot;given&quot;:&quot;Faysal&quot;,&quot;parse-names&quot;:false,&quot;dropping-particle&quot;:&quot;&quot;,&quot;non-dropping-particle&quot;:&quot;&quot;},{&quot;family&quot;:&quot;Garip&quot;,&quot;given&quot;:&quot;Hasan&quot;,&quot;parse-names&quot;:false,&quot;dropping-particle&quot;:&quot;&quot;,&quot;non-dropping-particle&quot;:&quot;&quot;}],&quot;container-title&quot;:&quot;Oral Surgery, Oral Medicine, Oral Pathology and Oral Radiology&quot;,&quot;DOI&quot;:&quot;10.1016/j.oooo.2015.01.008&quot;,&quot;ISSN&quot;:&quot;22124403&quot;,&quot;PMID&quot;:&quot;25767067&quot;,&quot;issued&quot;:{&quot;date-parts&quot;:[[2015,6,1]]},&quot;page&quot;:&quot;601-607&quot;,&quot;abstract&quot;:&quot;Objective The goals of this retrospective clinical study were to identify surgically assisted rapid palatal expansion (SARPE) complications and assess their incidence, with the aim of informing surgeons and orthodontists of the risks of this widely used procedure before they recommend it to patients. Study Design Between June 2008 and July 2010, 60 patients (23 women and 37 men) underwent SARPE according to a defined multidisciplinary protocol at the University of Marmara, Istanbul, Turkey. Results Twelve patients (20%) suffered from nasal bleeding. Of these 12, 2 patients suffered late-onset bleeding beginning on postoperative day 8, and in the other 10, nasal bleeding was insignificant. Three patients reported excessive lacrimation postoperatively. Minor problems related to pain and numbness were all temporary. Conclusions SARPE procedures have traditionally been reported to be associated with low morbidity, especially in comparison with other orthognathic surgical procedures. However, many complications have been reported.&quot;,&quot;publisher&quot;:&quot;Mosby Inc.&quot;,&quot;issue&quot;:&quot;6&quot;,&quot;volume&quot;:&quot;119&quot;,&quot;container-title-short&quot;:&quot;Oral Surg Oral Med Oral Pathol Oral Radiol&quot;},&quot;isTemporary&quot;:false},{&quot;id&quot;:&quot;3283e80d-7738-3cba-921b-8a2e97ac91c2&quot;,&quot;itemData&quot;:{&quot;type&quot;:&quot;article-journal&quot;,&quot;id&quot;:&quot;3283e80d-7738-3cba-921b-8a2e97ac91c2&quot;,&quot;title&quot;:&quot;Evaluation of Complications Associated with Surgically Assisted Rapid Maxillary Expansion in Cases with or Without Pterygomaxillary Disjunction&quot;,&quot;groupId&quot;:&quot;eb34ee6c-939a-3b66-9e62-4f0c6e78d7aa&quot;,&quot;author&quot;:[{&quot;family&quot;:&quot;Gürsoytrak&quot;,&quot;given&quot;:&quot;Burcu&quot;,&quot;parse-names&quot;:false,&quot;dropping-particle&quot;:&quot;&quot;,&quot;non-dropping-particle&quot;:&quot;&quot;},{&quot;family&quot;:&quot;Ünüvar&quot;,&quot;given&quot;:&quot;Yazgı Ay&quot;,&quot;parse-names&quot;:false,&quot;dropping-particle&quot;:&quot;&quot;,&quot;non-dropping-particle&quot;:&quot;&quot;},{&quot;family&quot;:&quot;Albayrak&quot;,&quot;given&quot;:&quot;Mehçure Nur&quot;,&quot;parse-names&quot;:false,&quot;dropping-particle&quot;:&quot;&quot;,&quot;non-dropping-particle&quot;:&quot;&quot;}],&quot;container-title&quot;:&quot;Meandros Medical and Dental Journal&quot;,&quot;DOI&quot;:&quot;10.4274/meandros.galenos.2021.38243&quot;,&quot;ISSN&quot;:&quot;2149-9063&quot;,&quot;issued&quot;:{&quot;date-parts&quot;:[[2021,4,1]]},&quot;page&quot;:&quot;32-37&quot;,&quot;abstract&quot;:&quot;… Maxillary expansion is an orthodontic treatment that is widely used to correct transversal … A systematic review of the effects of bone-borne surgical assisted rapid maxillary expansion…&quot;,&quot;publisher&quot;:&quot;Galenos Yayinevi&quot;,&quot;issue&quot;:&quot;1&quot;,&quot;volume&quot;:&quot;22&quot;,&quot;container-title-short&quot;:&quot;&quot;},&quot;isTemporary&quot;:false},{&quot;id&quot;:&quot;90774674-d8bc-3aed-90ca-5f3c6bd8d497&quot;,&quot;itemData&quot;:{&quot;type&quot;:&quot;article-journal&quot;,&quot;id&quot;:&quot;90774674-d8bc-3aed-90ca-5f3c6bd8d497&quot;,&quot;title&quot;:&quot;Evaluation of skeletal changes associated with surgically rapid palatal expansion without pterygomaxillary separation&quot;,&quot;groupId&quot;:&quot;eb34ee6c-939a-3b66-9e62-4f0c6e78d7aa&quot;,&quot;author&quot;:[{&quot;family&quot;:&quot;Keskin-Yalcin&quot;,&quot;given&quot;:&quot;B.&quot;,&quot;parse-names&quot;:false,&quot;dropping-particle&quot;:&quot;&quot;,&quot;non-dropping-particle&quot;:&quot;&quot;},{&quot;family&quot;:&quot;Cakarer&quot;,&quot;given&quot;:&quot;S.&quot;,&quot;parse-names&quot;:false,&quot;dropping-particle&quot;:&quot;&quot;,&quot;non-dropping-particle&quot;:&quot;&quot;},{&quot;family&quot;:&quot;İşler&quot;,&quot;given&quot;:&quot;S. C.&quot;,&quot;parse-names&quot;:false,&quot;dropping-particle&quot;:&quot;&quot;,&quot;non-dropping-particle&quot;:&quot;&quot;},{&quot;family&quot;:&quot;Özel-Yıldız&quot;,&quot;given&quot;:&quot;S.&quot;,&quot;parse-names&quot;:false,&quot;dropping-particle&quot;:&quot;&quot;,&quot;non-dropping-particle&quot;:&quot;&quot;},{&quot;family&quot;:&quot;Beycan&quot;,&quot;given&quot;:&quot;K.&quot;,&quot;parse-names&quot;:false,&quot;dropping-particle&quot;:&quot;&quot;,&quot;non-dropping-particle&quot;:&quot;&quot;},{&quot;family&quot;:&quot;Koçak-Berberoglu&quot;,&quot;given&quot;:&quot;H.&quot;,&quot;parse-names&quot;:false,&quot;dropping-particle&quot;:&quot;&quot;,&quot;non-dropping-particle&quot;:&quot;&quot;}],&quot;container-title&quot;:&quot;Journal of Stomatology, Oral and Maxillofacial Surgery&quot;,&quot;DOI&quot;:&quot;10.1016/j.jormas.2019.07.008&quot;,&quot;ISSN&quot;:&quot;24687855&quot;,&quot;PMID&quot;:&quot;31325624&quot;,&quot;issued&quot;:{&quot;date-parts&quot;:[[2020,6,1]]},&quot;page&quot;:&quot;254-258&quot;,&quot;abstract&quot;:&quot;Introduction: To evaluate skeletal and nasal volume changes before and after surgery in surgically assisted rapid palatal expansion (SARPE) without pterygomaxillary separation and compare the dental changes by digital model analysis and radiographic analysis. Setting and sample: Population A total of 18 patients (10 females and 8 males) aged 15–33 years and with completed skeletal development, who were referred to Oral and Maxillofacial Surgery Department, Dentistry Faculty, Istanbul University and who had SARPE indication were included in the study. Materials and methods: Skeletal changes, lower nasal volume, transverse diameters of bony nasolacrimal duct and dental changes have been evaluated by using Cone beam computed tomography (CBCT) before and 6 months after the surgery. CBCT data was determined by Mimics v.18.01. Dental changes have been also evaluated by digital model analysis program ‘Shape Orthoanalyzer’ and the data are compared with those obtained using CBCT. Results: The results obtained from dental measurements made using CBCT and those obtained using scanning three-dimensional (3D) models were consistent with each other. CBCT demonstrated that lower anterior nasal volume and transverse diameters of bony nasolacrimal duct showed statistically significant increase before and after the surgery. Conclusions: According to the study findings, SARPE without pterygomaxillary separation was noted to be an effective procedure. Lower nasal volumes were increased and the maxilla expanded in the transverse direction in all patients. Dental evaluations that were performed in this digital model analysis also supported our findings in CBCT. Transverse diameters of the bony nasolacrimal duct were shortened at all patients.&quot;,&quot;publisher&quot;:&quot;Elsevier Masson SAS&quot;,&quot;issue&quot;:&quot;3&quot;,&quot;volume&quot;:&quot;121&quot;,&quot;container-title-short&quot;:&quot;J Stomatol Oral Maxillofac Surg&quot;},&quot;isTemporary&quot;:false},{&quot;id&quot;:&quot;d3db750c-5d4d-37b1-9f1c-212edc2e8202&quot;,&quot;itemData&quot;:{&quot;type&quot;:&quot;article-journal&quot;,&quot;id&quot;:&quot;d3db750c-5d4d-37b1-9f1c-212edc2e8202&quot;,&quot;title&quot;:&quot;Surgically assisted rapid maxillary expansion: Cone-beam computed tomography evaluation of different surgical techniques and their effects on the maxillary dentoskeletal complex&quot;,&quot;groupId&quot;:&quot;eb34ee6c-939a-3b66-9e62-4f0c6e78d7aa&quot;,&quot;author&quot;:[{&quot;family&quot;:&quot;Sygouros&quot;,&quot;given&quot;:&quot;Antonios&quot;,&quot;parse-names&quot;:false,&quot;dropping-particle&quot;:&quot;&quot;,&quot;non-dropping-particle&quot;:&quot;&quot;},{&quot;family&quot;:&quot;Motro&quot;,&quot;given&quot;:&quot;Melih&quot;,&quot;parse-names&quot;:false,&quot;dropping-particle&quot;:&quot;&quot;,&quot;non-dropping-particle&quot;:&quot;&quot;},{&quot;family&quot;:&quot;Ugurlu&quot;,&quot;given&quot;:&quot;Faysal&quot;,&quot;parse-names&quot;:false,&quot;dropping-particle&quot;:&quot;&quot;,&quot;non-dropping-particle&quot;:&quot;&quot;},{&quot;family&quot;:&quot;Acar&quot;,&quot;given&quot;:&quot;Ahu&quot;,&quot;parse-names&quot;:false,&quot;dropping-particle&quot;:&quot;&quot;,&quot;non-dropping-particle&quot;:&quot;&quot;}],&quot;container-title&quot;:&quot;American Journal of Orthodontics and Dentofacial Orthopedics&quot;,&quot;DOI&quot;:&quot;10.1016/j.ajodo.2014.08.013&quot;,&quot;ISSN&quot;:&quot;08895406&quot;,&quot;PMID&quot;:&quot;25432256&quot;,&quot;issued&quot;:{&quot;date-parts&quot;:[[2014]]},&quot;page&quot;:&quot;748-757&quot;,&quot;abstract&quot;:&quot;Introduction: The aims of this study were to evaluate and compare skeletal, dentoalveolar, dental, and periodontal changes in surgically assisted rapid maxillary expansion (SARME) patients with and without pterygomaxillary disjunction. Methods: The records of 20 patients who underwent SARME in the clinics of the dental school at Marmara University in Turkey were collected and divided into 2 groups of 10 patients each, according to the surgical protocol followed. Cone-beam computed tomography images before the operation and 3 to 6 months after the end of active expansion were analyzed by 20 linear and 7 angular measurements. The reliability of the 3-dimensional analysis was investigated. Results: All transversal measurements in the dentoalveolar and dental levels increased after expansion in both the SARME with pterygomaxillary disjunction and the SARME without pterygomaxillary disjunction groups with no significant differences between them. In the SARME without pterygomaxillary disjunction group, more pronounced buccal alveolar bending and buccal tipping of the posterior teeth were found, but the difference did not reach statistical significance. SARME reduces buccal alveolar width in the premolar region significantly when pterygoid disjunction is not performed. Conclusions: SARME with or without pterygomaxillary disjunction is an effective technique to treat maxillary transverse deficiency in adolescent and adult patients. Pterygomaxillary disjunction is advised in periodontally compromised patients. Cone-beam computed tomography scanning is a reliable method for studying the dentoskeletal effects of SARME.&quot;,&quot;publisher&quot;:&quot;Mosby Inc.&quot;,&quot;issue&quot;:&quot;6&quot;,&quot;volume&quot;:&quot;146&quot;,&quot;container-title-short&quot;:&quot;&quot;},&quot;isTemporary&quot;:false},{&quot;id&quot;:&quot;37cf3247-58fc-3ec2-8693-25d4f9863041&quot;,&quot;itemData&quot;:{&quot;type&quot;:&quot;article-journal&quot;,&quot;id&quot;:&quot;37cf3247-58fc-3ec2-8693-25d4f9863041&quot;,&quot;title&quot;:&quot;Surgically assisted rapid palatal expansion vs. segmental Le Fort I osteotomy: Transverse stability over a 2-year period&quot;,&quot;groupId&quot;:&quot;eb34ee6c-939a-3b66-9e62-4f0c6e78d7aa&quot;,&quot;author&quot;:[{&quot;family&quot;:&quot;Marchetti&quot;,&quot;given&quot;:&quot;C.&quot;,&quot;parse-names&quot;:false,&quot;dropping-particle&quot;:&quot;&quot;,&quot;non-dropping-particle&quot;:&quot;&quot;},{&quot;family&quot;:&quot;Pironi&quot;,&quot;given&quot;:&quot;M.&quot;,&quot;parse-names&quot;:false,&quot;dropping-particle&quot;:&quot;&quot;,&quot;non-dropping-particle&quot;:&quot;&quot;},{&quot;family&quot;:&quot;Bianchi&quot;,&quot;given&quot;:&quot;A.&quot;,&quot;parse-names&quot;:false,&quot;dropping-particle&quot;:&quot;&quot;,&quot;non-dropping-particle&quot;:&quot;&quot;},{&quot;family&quot;:&quot;Musci&quot;,&quot;given&quot;:&quot;A.&quot;,&quot;parse-names&quot;:false,&quot;dropping-particle&quot;:&quot;&quot;,&quot;non-dropping-particle&quot;:&quot;&quot;}],&quot;container-title&quot;:&quot;Journal of Cranio-Maxillofacial Surgery&quot;,&quot;DOI&quot;:&quot;10.1016/j.jcms.2008.08.006&quot;,&quot;ISSN&quot;:&quot;10105182&quot;,&quot;PMID&quot;:&quot;19062299&quot;,&quot;issued&quot;:{&quot;date-parts&quot;:[[2009,3]]},&quot;page&quot;:&quot;74-78&quot;,&quot;abstract&quot;:&quot;Introduction: We compared the long-term stability of surgically assisted rapid palatal expansion (SARPE) and segmental Le Fort I osteotomy (bipartition) for expanding the maxillae in adult patients. Methods: The upper jaw plaster models of 10 patients who underwent transverse expansion of the maxillae using the SARPE technique and 10 patients who underwent Le Fort I bipartition were examined. For each patient, the intercanine and intermolar distances before expansion (T1), after expansion (T2), and 2 years after expansion (T3) were measured. Consequently, we could evaluate the degree of expansion (between T1 and T2) and the relapse distance after 2 years (between T2 and T3). The palatal stability (i.e., extent of relapse) was used to assess the outcomes in both methods. Results: In the SARPE group, the average increase in the intercanine and intermolar distance was +8.5 and +7 mm, respectively. In the Le Fort I bipartition group, the average respective increase was +2.75 and +3.75 mm. Two years after expansion, in the SARPE group, the intercanine distance decreased by 2.5 mm or 28% of the overall expansion, and the intermolar distance decreased by 3.0 mm or 36% of the overall expansion. In the Le Fort I bipartition group, the intercanine distance decreased by 0.25 mm or 25% of the overall expansion, and the intermolar distance decreased by 0.75 mm or 20% of the overall expansion. Conclusions: In the patients that we assessed, there was a high relapse rate in the mean intercanine and intermolar distances 2 years following the expansion. The overall relapse rate was more pronounced in the SARPE patients, whereas the Le Fort I bipartition technique was more stable, especially in terms of the intermolar distance. © 2008 European Association for Cranio-Maxillofacial Surgery.&quot;,&quot;issue&quot;:&quot;2&quot;,&quot;volume&quot;:&quot;37&quot;,&quot;container-title-short&quot;:&quot;&quot;},&quot;isTemporary&quot;:false},{&quot;id&quot;:&quot;8d0f6a38-7e68-3ded-9cb1-2b7f8a8cc835&quot;,&quot;itemData&quot;:{&quot;type&quot;:&quot;article-journal&quot;,&quot;id&quot;:&quot;8d0f6a38-7e68-3ded-9cb1-2b7f8a8cc835&quot;,&quot;title&quot;:&quot;Cone-beam computed tomographic comparison of surgically assisted rapid palatal expansion and multipiece le fort i osteotomy&quot;,&quot;groupId&quot;:&quot;eb34ee6c-939a-3b66-9e62-4f0c6e78d7aa&quot;,&quot;author&quot;:[{&quot;family&quot;:&quot;Yao&quot;,&quot;given&quot;:&quot;William&quot;,&quot;parse-names&quot;:false,&quot;dropping-particle&quot;:&quot;&quot;,&quot;non-dropping-particle&quot;:&quot;&quot;},{&quot;family&quot;:&quot;Bekmezian&quot;,&quot;given&quot;:&quot;Sona&quot;,&quot;parse-names&quot;:false,&quot;dropping-particle&quot;:&quot;&quot;,&quot;non-dropping-particle&quot;:&quot;&quot;},{&quot;family&quot;:&quot;Hardy&quot;,&quot;given&quot;:&quot;Dan&quot;,&quot;parse-names&quot;:false,&quot;dropping-particle&quot;:&quot;&quot;,&quot;non-dropping-particle&quot;:&quot;&quot;},{&quot;family&quot;:&quot;Kushner&quot;,&quot;given&quot;:&quot;Harvey W.&quot;,&quot;parse-names&quot;:false,&quot;dropping-particle&quot;:&quot;&quot;,&quot;non-dropping-particle&quot;:&quot;&quot;},{&quot;family&quot;:&quot;Miller&quot;,&quot;given&quot;:&quot;Arthur J.&quot;,&quot;parse-names&quot;:false,&quot;dropping-particle&quot;:&quot;&quot;,&quot;non-dropping-particle&quot;:&quot;&quot;},{&quot;family&quot;:&quot;Huang&quot;,&quot;given&quot;:&quot;John C.&quot;,&quot;parse-names&quot;:false,&quot;dropping-particle&quot;:&quot;&quot;,&quot;non-dropping-particle&quot;:&quot;&quot;},{&quot;family&quot;:&quot;Lee&quot;,&quot;given&quot;:&quot;Janice S.&quot;,&quot;parse-names&quot;:false,&quot;dropping-particle&quot;:&quot;&quot;,&quot;non-dropping-particle&quot;:&quot;&quot;}],&quot;container-title&quot;:&quot;Journal of Oral and Maxillofacial Surgery&quot;,&quot;DOI&quot;:&quot;10.1016/j.joms.2014.08.024&quot;,&quot;ISSN&quot;:&quot;15315053&quot;,&quot;PMID&quot;:&quot;25488314&quot;,&quot;issued&quot;:{&quot;date-parts&quot;:[[2015,3,1]]},&quot;page&quot;:&quot;499-508&quot;,&quot;abstract&quot;:&quot;Purpose To examine and compare the skeletal and dental effects of surgically assisted rapid palatal expansion (SARPE) and multipiece Le Fort osteotomy using cone-beam computed tomography (CBCT). Materials and Methods This was a prospective cohort study. Patients underwent SARPE or multipiece Le Fort I osteotomy to address maxillary transverse deficiency. CBCT scans were taken preoperatively, immediately postoperatively or after retention, and at least 6 months postoperatively. Four landmark measurements and ratios of dental-to-skeletal change were used to follow skeletal and dental widths in the posterior and anterior maxillary regions. Wilcoxon signed-rank test and Wilcoxon 2-sample rank-sum test were used to compare the landmark measurements and the ratio of dental-to-skeletal change for the 2 surgeries. A P value less than.05 was statistically significant. Results Thirteen patients (mean, 28.3 yr old; 7 women) were enrolled: 9 were treated by multipiece Le Fort I osteotomy and 4 were treated by SARPE. The ratios of dental-to-skeletal expansion in the posterior maxilla for the Le Fort procedure and SARPE were 0.70 ± 0.41 and 25.20 ± 15.8, respectively, and the dental-to-skeletal relapses were 1.17 ± 0.80 and -3.63 ± 3.70, respectively. The ratios of dental-to-skeletal expansion in the anterior maxilla for the Le Fort procedure and SARPE were 0.58 ± 0.38 and 31.80 ± 59.4, respectively, and the dental-to-skeletal relapses were 2.25 ± 3.41 and 4.86 ± 8.10, respectively. Conclusion There was greater correlation between dental and skeletal changes in the multipiece Le Fort procedure, indicating bodily separation of the segments, whereas the SARPE showed noteworthy dental and skeletal tipping. Dental relapse was greater than skeletal relapse for these 2 procedures.&quot;,&quot;publisher&quot;:&quot;W.B. Saunders&quot;,&quot;issue&quot;:&quot;3&quot;,&quot;volume&quot;:&quot;73&quot;,&quot;container-title-short&quot;:&quot;&quot;},&quot;isTemporary&quot;:false},{&quot;id&quot;:&quot;3219768b-e361-335e-803c-e0a951c79ebb&quot;,&quot;itemData&quot;:{&quot;type&quot;:&quot;article-journal&quot;,&quot;id&quot;:&quot;3219768b-e361-335e-803c-e0a951c79ebb&quot;,&quot;title&quot;:&quot;The necessity of pterygomaxillary disjunction in surgically assisted rapid maxillary expansion: A short-term, double-blind, historical controlled clinical trial&quot;,&quot;groupId&quot;:&quot;eb34ee6c-939a-3b66-9e62-4f0c6e78d7aa&quot;,&quot;author&quot;:[{&quot;family&quot;:&quot;Zandi&quot;,&quot;given&quot;:&quot;Mohammad&quot;,&quot;parse-names&quot;:false,&quot;dropping-particle&quot;:&quot;&quot;,&quot;non-dropping-particle&quot;:&quot;&quot;},{&quot;family&quot;:&quot;Miresmaeili&quot;,&quot;given&quot;:&quot;Amirfarhang&quot;,&quot;parse-names&quot;:false,&quot;dropping-particle&quot;:&quot;&quot;,&quot;non-dropping-particle&quot;:&quot;&quot;},{&quot;family&quot;:&quot;Heidari&quot;,&quot;given&quot;:&quot;Ali&quot;,&quot;parse-names&quot;:false,&quot;dropping-particle&quot;:&quot;&quot;,&quot;non-dropping-particle&quot;:&quot;&quot;},{&quot;family&quot;:&quot;Lamei&quot;,&quot;given&quot;:&quot;Arash&quot;,&quot;parse-names&quot;:false,&quot;dropping-particle&quot;:&quot;&quot;,&quot;non-dropping-particle&quot;:&quot;&quot;}],&quot;container-title&quot;:&quot;Journal of Cranio-Maxillofacial Surgery&quot;,&quot;DOI&quot;:&quot;10.1016/j.jcms.2016.04.026&quot;,&quot;ISSN&quot;:&quot;18784119&quot;,&quot;PMID&quot;:&quot;27524385&quot;,&quot;issued&quot;:{&quot;date-parts&quot;:[[2016]]},&quot;page&quot;:&quot;1181-1186&quot;,&quot;abstract&quot;:&quot;Purpose To evaluate and compare the short-term skeletal and dental changes following surgically assisted rapid maxillary expansion (SARME) with or without pterygomaxillary disjunction (PTMD) using cone beam computed tomography (CBCT). Material and methods In present study, a total of 15 consecutive patients with transverse maxillary deficiency underwent SARME without PTMD. This prospective group was compared to one arm of a randomized controlled clinical trial the authors of present study published in 2014, in which 15 patients underwent SARME with PTMD. The age range of patients, inclusion and exclusion criteria, surgical procedure (except PTMD), operating surgeon, the appliance and protocol of expansion, and the method of outcomes evaluation were the same in both prospective (−PTMD) and historical control (+PTMD) groups. Before treatment and immediately after consolidation period, CBCT was obtained and the nasal floor width, interdental root distance, palatal bone width and interdental cusp distance were measured at first premolar and first molar regions of maxilla. Results In both −PTMD and +PTMD groups, the greatest expansion occurred at the dental arch, followed by palatal bone and nasal floor level (V-shaped expansion in the coronal plane), and the amount of expansion achieved at the first premolar and molar areas was comparable (uniform widening of maxilla posteroanteriorly). There was no statistically significant difference in the amount and pattern of maxillary expansion between two groups. Conclusion Because of favorable surgical outcomes and decreased risk of possible perioperative complications, SARME without PTMD was recommended for the treatment of transverse maxillary deficiencies.&quot;,&quot;publisher&quot;:&quot;Churchill Livingstone&quot;,&quot;issue&quot;:&quot;9&quot;,&quot;volume&quot;:&quot;44&quot;,&quot;container-title-short&quot;:&quot;&quot;},&quot;isTemporary&quot;:false},{&quot;id&quot;:&quot;c0cef8e7-3624-3b6f-b5e5-8e9db69538bd&quot;,&quot;itemData&quot;:{&quot;type&quot;:&quot;article-journal&quot;,&quot;id&quot;:&quot;c0cef8e7-3624-3b6f-b5e5-8e9db69538bd&quot;,&quot;title&quot;:&quot;Surgically assisted rapid maxillary expansion (SARME) with or without intraoperative releasing of the nasal septum&quot;,&quot;groupId&quot;:&quot;eb34ee6c-939a-3b66-9e62-4f0c6e78d7aa&quot;,&quot;author&quot;:[{&quot;family&quot;:&quot;Jensen&quot;,&quot;given&quot;:&quot;Thomas&quot;,&quot;parse-names&quot;:false,&quot;dropping-particle&quot;:&quot;&quot;,&quot;non-dropping-particle&quot;:&quot;&quot;},{&quot;family&quot;:&quot;Rodrigo-Domingo&quot;,&quot;given&quot;:&quot;Maria&quot;,&quot;parse-names&quot;:false,&quot;dropping-particle&quot;:&quot;&quot;,&quot;non-dropping-particle&quot;:&quot;&quot;}],&quot;container-title&quot;:&quot;Oral Surgery, Oral Medicine, Oral Pathology and Oral Radiology&quot;,&quot;DOI&quot;:&quot;10.1016/j.oooo.2016.10.003&quot;,&quot;ISSN&quot;:&quot;22124403&quot;,&quot;PMID&quot;:&quot;28049609&quot;,&quot;issued&quot;:{&quot;date-parts&quot;:[[2017,3,1]]},&quot;page&quot;:&quot;e85-e90&quot;,&quot;abstract&quot;:&quot;Objective To assess nasal septum deviation after surgically assisted rapid maxillary expansion (SARME) with or without intraoperative releasing of the nasal septum. Study Design A total of 20 consecutive adult patients with transverse maxillary deficiency underwent SARME with intraoperative releasing (n = 10) or nonreleasing (n = 10) of the nasal septum. Cone beam computed tomography scans were obtained immediately after surgery (T1), after the end of distraction (T2), and 6 months after SARME (T3). Deviation of the nasal septum was evaluated by angular measurements on superimposed cone beam computed tomography images from T1 to T3. Moreover, visible nasal septum deviation was assessed by using superimposed clinical photos obtained preoperatively (CP1) and before second-stage surgery (CP2). Results No significant differences were found between releasing and nonreleasing of the nasal septum in angular radiographic measurements from T1 to T3 (0 degrees; 95% confidence interval −0.62 to 0.62; P = .5) or visible nasal deviation from CP1 to CP2 (−0.14 degrees; 95% confidence interval −0.64 to 0.36; P = .28). Conclusions The results of the present study indicate that there is no need for intraoperative releasing of the nasal septum during SARME. However, further randomized studies based on large patient groups are needed before final conclusions on this topic can be reached.&quot;,&quot;publisher&quot;:&quot;Mosby Inc.&quot;,&quot;issue&quot;:&quot;3&quot;,&quot;volume&quot;:&quot;123&quot;,&quot;container-title-short&quot;:&quot;Oral Surg Oral Med Oral Pathol Oral Radiol&quot;},&quot;isTemporary&quot;:false},{&quot;id&quot;:&quot;939912f7-a088-3a86-b421-af4ecb306efe&quot;,&quot;itemData&quot;:{&quot;type&quot;:&quot;article-journal&quot;,&quot;id&quot;:&quot;939912f7-a088-3a86-b421-af4ecb306efe&quot;,&quot;title&quot;:&quot;Bone-borne surgically assisted rapid maxillary expansion: A retrospective three-dimensional evaluation of the asymmetry in expansion&quot;,&quot;groupId&quot;:&quot;eb34ee6c-939a-3b66-9e62-4f0c6e78d7aa&quot;,&quot;author&quot;:[{&quot;family&quot;:&quot;Huizinga&quot;,&quot;given&quot;:&quot;Martin P.&quot;,&quot;parse-names&quot;:false,&quot;dropping-particle&quot;:&quot;&quot;,&quot;non-dropping-particle&quot;:&quot;&quot;},{&quot;family&quot;:&quot;Meulstee&quot;,&quot;given&quot;:&quot;Jene W.&quot;,&quot;parse-names&quot;:false,&quot;dropping-particle&quot;:&quot;&quot;,&quot;non-dropping-particle&quot;:&quot;&quot;},{&quot;family&quot;:&quot;Dijkstra&quot;,&quot;given&quot;:&quot;Pieter U.&quot;,&quot;parse-names&quot;:false,&quot;dropping-particle&quot;:&quot;&quot;,&quot;non-dropping-particle&quot;:&quot;&quot;},{&quot;family&quot;:&quot;Schepers&quot;,&quot;given&quot;:&quot;Rutger H.&quot;,&quot;parse-names&quot;:false,&quot;dropping-particle&quot;:&quot;&quot;,&quot;non-dropping-particle&quot;:&quot;&quot;},{&quot;family&quot;:&quot;Jansma&quot;,&quot;given&quot;:&quot;Johan&quot;,&quot;parse-names&quot;:false,&quot;dropping-particle&quot;:&quot;&quot;,&quot;non-dropping-particle&quot;:&quot;&quot;}],&quot;container-title&quot;:&quot;Journal of Cranio-Maxillofacial Surgery&quot;,&quot;DOI&quot;:&quot;10.1016/j.jcms.2018.05.021&quot;,&quot;ISSN&quot;:&quot;18784119&quot;,&quot;PMID&quot;:&quot;29861407&quot;,&quot;issued&quot;:{&quot;date-parts&quot;:[[2018,8,1]]},&quot;page&quot;:&quot;1329-1335&quot;,&quot;abstract&quot;:&quot;Purpose: Asymmetrical expansion occurs in patients treated with Surgically Assisted Rapid Maxillary Expansion (SARME). In the clinical setting, this asymmetrical expansion is seen in multiple directions. However, the frequency, actual directions and amount of asymmetry are unclear. Hence, the aim of this study was to analyze the directions and amount of asymmetrical lateral expansion in non-syndromic patients with transversal maxillary hypoplasia on employing bone-borne transpalatal distraction by means of SARME. Treatment involved corticotomies of all four bony supports, including pterygomaxillary disjunction. Materials and methods: A retrospective case series was formed from patients treated with SARME. Pre- and postdistraction Cone Beam Computed Tomography scans were superimposed. A reference frame was created to analyze lateral expansion asymmetries in five directions. Results: Clinical relevant asymmetries (&gt;3.0 mm) in at least one of the investigated directions occurred in 55% of the patients. Lateral expansion asymmetries occurred mostly in the inferior-anterior part between the left and right segment and asymmetry in total expansion was noted between the anterior and posterior part of the maxilla. Conclusion: This study confirms the clinical suspicion that using SARME with a bone-borne distractor and pterygomaxillary disjunction to treat non-syndromic patients with transversal maxillary hypoplasia, results in regular asymmetrical lateral expansion.&quot;,&quot;publisher&quot;:&quot;Churchill Livingstone&quot;,&quot;issue&quot;:&quot;8&quot;,&quot;volume&quot;:&quot;46&quot;,&quot;container-title-short&quot;:&quot;&quot;},&quot;isTemporary&quot;:false},{&quot;id&quot;:&quot;5c94aeb9-fe53-3ab2-b6ea-faf8458a3afe&quot;,&quot;itemData&quot;:{&quot;type&quot;:&quot;article-journal&quot;,&quot;id&quot;:&quot;5c94aeb9-fe53-3ab2-b6ea-faf8458a3afe&quot;,&quot;title&quot;:&quot;Segment tilting associated with surgically assisted rapid maxillary expansion&quot;,&quot;groupId&quot;:&quot;eb34ee6c-939a-3b66-9e62-4f0c6e78d7aa&quot;,&quot;author&quot;:[{&quot;family&quot;:&quot;Daif&quot;,&quot;given&quot;:&quot;E. T.&quot;,&quot;parse-names&quot;:false,&quot;dropping-particle&quot;:&quot;&quot;,&quot;non-dropping-particle&quot;:&quot;&quot;}],&quot;container-title&quot;:&quot;International Journal of Oral and Maxillofacial Surgery&quot;,&quot;DOI&quot;:&quot;10.1016/j.ijom.2013.06.019&quot;,&quot;ISSN&quot;:&quot;09015027&quot;,&quot;PMID&quot;:&quot;24042067&quot;,&quot;issued&quot;:{&quot;date-parts&quot;:[[2014,3]]},&quot;page&quot;:&quot;311-315&quot;,&quot;abstract&quot;:&quot;This study aimed to evaluate, via computed tomography, the direction and magnitude of the segmental tilting that may occur after surgically assisted rapid maxillary expansion (SARME) in patients with a transverse maxillary deficiency. Thirty adult patients with a transverse maxillary deficiency greater than 5 mm were treated by SARME. The procedures consisted of bilateral zygomatic buttress and midpalatal osteotomies combined with the use of a tooth-borne orthopaedic device postoperatively. Axial and coronal images were obtained before and 6 months after SARME to evaluate the segment tilting. The greatest expansion occurred in the most inferior (5.4 ± 1.1 mm) and anterior (4.0 ± 1.3 mm) regions of the maxilla. The expanded segment tilted outward inferiorly and anteriorly in coronal and axial images, respectively. The segment tilting was 2.0 mm (2.3%) inferiorly and 3.1 mm (12.8%) anteriorly. It can be concluded that an outward tilting occurs in the most inferior and anterior portions of the maxilla during SARME procedures. Hence the direction and magnitude of such segmental tilting must be considered preoperatively when determining the surgical objectives. © 2013 International Association of Oral and Maxillofacial Surgeons.&quot;,&quot;issue&quot;:&quot;3&quot;,&quot;volume&quot;:&quot;43&quot;,&quot;container-title-short&quot;:&quot;Int J Oral Maxillofac Surg&quot;},&quot;isTemporary&quot;:false},{&quot;id&quot;:&quot;4e2e393e-a607-34b4-a9fb-a3f4d1133748&quot;,&quot;itemData&quot;:{&quot;type&quot;:&quot;article-journal&quot;,&quot;id&quot;:&quot;4e2e393e-a607-34b4-a9fb-a3f4d1133748&quot;,&quot;title&quot;:&quot;Minimally invasive surgically assisted rapid palatal expansion with limited approach under sedation: A report of 283 consecutive cases&quot;,&quot;groupId&quot;:&quot;eb34ee6c-939a-3b66-9e62-4f0c6e78d7aa&quot;,&quot;author&quot;:[{&quot;family&quot;:&quot;Hernandez-Alfaro&quot;,&quot;given&quot;:&quot;Federico&quot;,&quot;parse-names&quot;:false,&quot;dropping-particle&quot;:&quot;&quot;,&quot;non-dropping-particle&quot;:&quot;&quot;},{&quot;family&quot;:&quot;Bueno&quot;,&quot;given&quot;:&quot;Javier Mareque&quot;,&quot;parse-names&quot;:false,&quot;dropping-particle&quot;:&quot;&quot;,&quot;non-dropping-particle&quot;:&quot;&quot;},{&quot;family&quot;:&quot;Diaz&quot;,&quot;given&quot;:&quot;Artur&quot;,&quot;parse-names&quot;:false,&quot;dropping-particle&quot;:&quot;&quot;,&quot;non-dropping-particle&quot;:&quot;&quot;},{&quot;family&quot;:&quot;Pagés&quot;,&quot;given&quot;:&quot;Carles Martí&quot;,&quot;parse-names&quot;:false,&quot;dropping-particle&quot;:&quot;&quot;,&quot;non-dropping-particle&quot;:&quot;&quot;}],&quot;container-title&quot;:&quot;Journal of Oral and Maxillofacial Surgery&quot;,&quot;DOI&quot;:&quot;10.1016/j.joms.2009.09.080&quot;,&quot;ISSN&quot;:&quot;15315053&quot;,&quot;PMID&quot;:&quot;20584567&quot;,&quot;issued&quot;:{&quot;date-parts&quot;:[[2010]]},&quot;page&quot;:&quot;2154-2158&quot;,&quot;abstract&quot;:&quot;Purpose: An adequate transverse maxillary dimension is one of the critical aspects of a functional and stable occlusion. Surgically assisted rapid palatal expansion consists of a surgical liberation of the sites of resistance combined using orthopedic forces. Most technical descriptions advocate the use of general anesthesia with hospital admission. Materials and Methods: Between March 2000 and July 2008, surgery was performed on 283 consecutive cases with transverse skeletal maxillary hypoplasia. The incision ran horizontally to reach the level of the laterals. Osteotomies of lateral walls and pterygoid disjunction were performed in all cases. A V-Y closure was performed in 2 layers. Patients were discharged after recovery from sedation. Results: One hundred seventy-two of the 283 patients were male. Mean age was 18.3 years. Mean surgical time from incision to last suture was 19 minutes. Expanders were Hyrax in 221 cases and Haas in 61, and a bone-borne expander was used in 1 case. At the 1-year follow-up visit, mean expansion was 8.0 at the canines and 8.9 at the mesiovestibular cuspid of the first molar. General anesthesia has been classically advocated for these procedures, the argument being that pterygomaxillary disjunction was too traumatic to be performed under sedation. The surgical technique used sought to attain a balance between maximum mobilization of the maxilla with a complete liberation of all the buttresses and minimum morbidity to avoid further complications. Conclusions: The new technique that we report seeks to combine both aspects and allows for rapid intervention with local anesthesia plus sedation and a minimal approach with a total liberation of the maxillary resistances (piriform aperture pillars, zygomatic buttresses, midpalatal suture, and pterygoid junctions). The minimal approach and incision used in the technique guarantee vascular support to the maxilla via the vestibular corridors. © 2010 American Association of Oral and Maxillofacial Surgeons.&quot;,&quot;publisher&quot;:&quot;W.B. Saunders&quot;,&quot;issue&quot;:&quot;9&quot;,&quot;volume&quot;:&quot;68&quot;,&quot;container-title-short&quot;:&quot;&quot;},&quot;isTemporary&quot;:false},{&quot;id&quot;:&quot;a834c61e-9d8c-391c-b2ae-4707b090f44c&quot;,&quot;itemData&quot;:{&quot;type&quot;:&quot;article-journal&quot;,&quot;id&quot;:&quot;a834c61e-9d8c-391c-b2ae-4707b090f44c&quot;,&quot;title&quot;:&quot;Bone changes on lateral cephalograms and CBCT during treatment of maxillary narrowing using palatal osteodistraction with bone-anchored appliances&quot;,&quot;groupId&quot;:&quot;eb34ee6c-939a-3b66-9e62-4f0c6e78d7aa&quot;,&quot;author&quot;:[{&quot;family&quot;:&quot;Dowgierd&quot;,&quot;given&quot;:&quot;Krzysztof&quot;,&quot;parse-names&quot;:false,&quot;dropping-particle&quot;:&quot;&quot;,&quot;non-dropping-particle&quot;:&quot;&quot;},{&quot;family&quot;:&quot;Borowiec&quot;,&quot;given&quot;:&quot;Maciej&quot;,&quot;parse-names&quot;:false,&quot;dropping-particle&quot;:&quot;&quot;,&quot;non-dropping-particle&quot;:&quot;&quot;},{&quot;family&quot;:&quot;Kozakiewicz&quot;,&quot;given&quot;:&quot;Marcin&quot;,&quot;parse-names&quot;:false,&quot;dropping-particle&quot;:&quot;&quot;,&quot;non-dropping-particle&quot;:&quot;&quot;}],&quot;container-title&quot;:&quot;Journal of Cranio-Maxillofacial Surgery&quot;,&quot;DOI&quot;:&quot;10.1016/j.jcms.2018.08.006&quot;,&quot;ISSN&quot;:&quot;18784119&quot;,&quot;PMID&quot;:&quot;30377029&quot;,&quot;issued&quot;:{&quot;date-parts&quot;:[[2018,12,1]]},&quot;page&quot;:&quot;2069-2081&quot;,&quot;abstract&quot;:&quot;The most common problem in surgical and orthodontic treatment involves abnormal transverse dimension of the maxilla. Behaviour of the facial skeleton in its anterior-posterior dimension during treatment of maxillary narrowing using surgical assist is interesting to observe. Assessment of bone changes of the maxillary location assessed on lateral cephalograms and CBCT during surgically assisted maxillary expansion with bone-anchored appliances. The analysed material included documentation of 78 patients, the mean age of 16.86±2.65, treated with transverse maxillary distraction using a bone-anchored appliance. The software (Dolphin Imaging) was used to measure parameters on lateral cephalograms. Results obtained analysis of correlation between planes, angles and diameters between teeth before and after treatment. Simple Regression - SNA vs. SN-OCCL change of the anterior height with regard to changes in the occlusal angle refer to the opening and dropping of the maxilla in the anterior section. Simple Regression - SNA vs. S-PNS-ANS describe changes in the anterior section such as opening of the S-PNS-ANS angle, and in a correlation with the SNA angle opening it indicates maxillary dropping and protrusion. Dropping and protrusion of the maxilla can be observed during surgically assisted maxillary expansion with bone-anchored appliances. Maxillary anterior movement may depend on a surgical procedure.&quot;,&quot;publisher&quot;:&quot;Churchill Livingstone&quot;,&quot;issue&quot;:&quot;12&quot;,&quot;volume&quot;:&quot;46&quot;,&quot;container-title-short&quot;:&quot;&quot;},&quot;isTemporary&quot;:false},{&quot;id&quot;:&quot;7d2d375e-bb48-3916-a766-4d18ec35b104&quot;,&quot;itemData&quot;:{&quot;type&quot;:&quot;article-journal&quot;,&quot;id&quot;:&quot;7d2d375e-bb48-3916-a766-4d18ec35b104&quot;,&quot;title&quot;:&quot;Evaluation of the stability of maxillary expansion using cone-beam computed tomography after segmental Le Fort I osteotomy in adult patients with skeletal Class III malocclusion&quot;,&quot;groupId&quot;:&quot;eb34ee6c-939a-3b66-9e62-4f0c6e78d7aa&quot;,&quot;author&quot;:[{&quot;family&quot;:&quot;Kim&quot;,&quot;given&quot;:&quot;Hoon&quot;,&quot;parse-names&quot;:false,&quot;dropping-particle&quot;:&quot;&quot;,&quot;non-dropping-particle&quot;:&quot;&quot;},{&quot;family&quot;:&quot;Cha&quot;,&quot;given&quot;:&quot;Kyung Suk&quot;,&quot;parse-names&quot;:false,&quot;dropping-particle&quot;:&quot;&quot;,&quot;non-dropping-particle&quot;:&quot;&quot;}],&quot;container-title&quot;:&quot;Korean Journal of Orthodontics&quot;,&quot;DOI&quot;:&quot;10.4041/kjod.2018.48.1.63&quot;,&quot;ISSN&quot;:&quot;2005372X&quot;,&quot;issued&quot;:{&quot;date-parts&quot;:[[2018,1,1]]},&quot;page&quot;:&quot;63-70&quot;,&quot;abstract&quot;:&quot;Objective: The aim of this study is to quantitatively evaluate the stability of the skeletal and dental widths using cone-beam computed tomography (CBCT) after segmental Le Fort I osteotomy in adult patients with skeletal Class III malocclusion requiring maxillary expansion. Methods: In total, 25 and 36 patients with skeletal Class III malocclusion underwent Le Fort I osteotomy (control group) and segmental Le Fort I osteotomy (experimental group), respectively. Coronal CBCT images were used to measure the dental and skeletal widths before (T1) and after (T2) surgery and at the end of treatment (T3). The correlation between the extent of surgery and the amount of relapse in the experimental group was also determined. Results: In the control group, the dental width exhibited a significant decrease of 0.70 ± 1.28 mm between T3 and T2. In the experimental group, dental and skeletal expansion of 1.83 ± 1.66 and 2.55 ± 1.94 mm, respectively, was observed between T2 and T1. The mean changes in the dental and skeletal widths between T3 and T2 were −1.41 ± 1.98 and −0.67 ± 0.72 mm, respectively. There was a weak correlation between the amount of skeletal expansion during segmental Le Fort I osteotomy and the amount of postoperative skeletal relapse in the experimental group. Conclusions: Maxillary expansion via segmental Le Fort I osteotomy showed good stability, with a skeletal relapse rate of 26.3% over approximately 12 months. Our results suggest that a greater amount of expansion requires greater efforts for the prevention of relapse.&quot;,&quot;publisher&quot;:&quot;Korean Association of Orthodontists&quot;,&quot;issue&quot;:&quot;1&quot;,&quot;volume&quot;:&quot;48&quot;,&quot;container-title-short&quot;:&quot;Korean J Orthod&quot;},&quot;isTemporary&quot;:false},{&quot;id&quot;:&quot;3306d96b-7602-3e3f-9044-edc746825a52&quot;,&quot;itemData&quot;:{&quot;type&quot;:&quot;article-journal&quot;,&quot;id&quot;:&quot;3306d96b-7602-3e3f-9044-edc746825a52&quot;,&quot;title&quot;:&quot;Effects of Pterygomaxillary Separation on Skeletal and Dental Changes After Surgically Assisted Rapid Maxillary Expansion: A Single-Center, Double-Blind, Randomized Clinical Trial&quot;,&quot;groupId&quot;:&quot;eb34ee6c-939a-3b66-9e62-4f0c6e78d7aa&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id&quot;:&quot;9b5c6013-11b3-3f07-b0ba-30c76361dc8c&quot;,&quot;itemData&quot;:{&quot;type&quot;:&quot;article-journal&quot;,&quot;id&quot;:&quot;9b5c6013-11b3-3f07-b0ba-30c76361dc8c&quot;,&quot;title&quot;:&quot;Three-dimensional evaluation of periodontal effects after surgically assisted rapid maxillary expansion&quot;,&quot;groupId&quot;:&quot;eb34ee6c-939a-3b66-9e62-4f0c6e78d7aa&quot;,&quot;author&quot;:[{&quot;family&quot;:&quot;Felipe&quot;,&quot;given&quot;:&quot;Beatriz Caio&quot;,&quot;parse-names&quot;:false,&quot;dropping-particle&quot;:&quot;&quot;,&quot;non-dropping-particle&quot;:&quot;&quot;},{&quot;family&quot;:&quot;Pinto&quot;,&quot;given&quot;:&quot;Gustavo Nascimento de Souza&quot;,&quot;parse-names&quot;:false,&quot;dropping-particle&quot;:&quot;&quot;,&quot;non-dropping-particle&quot;:&quot;&quot;},{&quot;family&quot;:&quot;Yamashita&quot;,&quot;given&quot;:&quot;Amanda Lury&quot;,&quot;parse-names&quot;:false,&quot;dropping-particle&quot;:&quot;&quot;,&quot;non-dropping-particle&quot;:&quot;&quot;},{&quot;family&quot;:&quot;Yamashita&quot;,&quot;given&quot;:&quot;Fernanda Chiguti&quot;,&quot;parse-names&quot;:false,&quot;dropping-particle&quot;:&quot;&quot;,&quot;non-dropping-particle&quot;:&quot;&quot;},{&quot;family&quot;:&quot;Sigua-Rodriguez&quot;,&quot;given&quot;:&quot;Eder Alberto&quot;,&quot;parse-names&quot;:false,&quot;dropping-particle&quot;:&quot;&quot;,&quot;non-dropping-particle&quot;:&quot;&quot;},{&quot;family&quot;:&quot;Silva&quot;,&quot;given&quot;:&quot;Breno Gabriel&quot;,&quot;parse-names&quot;:false,&quot;dropping-particle&quot;:&quot;da&quot;,&quot;non-dropping-particle&quot;:&quot;&quot;},{&quot;family&quot;:&quot;Ramos&quot;,&quot;given&quot;:&quot;Adilson Luiz&quot;,&quot;parse-names&quot;:false,&quot;dropping-particle&quot;:&quot;&quot;,&quot;non-dropping-particle&quot;:&quot;&quot;},{&quot;family&quot;:&quot;Iwaki Filho&quot;,&quot;given&quot;:&quot;Liogi&quot;,&quot;parse-names&quot;:false,&quot;dropping-particle&quot;:&quot;&quot;,&quot;non-dropping-particle&quot;:&quot;&quot;},{&quot;family&quot;:&quot;Iwaki&quot;,&quot;given&quot;:&quot;Lilian Cristina Vessoni&quot;,&quot;parse-names&quot;:false,&quot;dropping-particle&quot;:&quot;&quot;,&quot;non-dropping-particle&quot;:&quot;&quot;}],&quot;container-title&quot;:&quot;Research, Society and Development&quot;,&quot;DOI&quot;:&quot;10.33448/rsd-v11i6.28783&quot;,&quot;issued&quot;:{&quot;date-parts&quot;:[[2022,4,20]]},&quot;page&quot;:&quot;e7811628783&quot;,&quot;abstract&quot;:&quot;Objective: To evaluate the periodontal effects of maxillary teeth in patients who underwent surgically assisted rapid maxillary expansion (SARME) and compare the results with the amount of expansion and the surgical technique performed.  Material and Methods: Cone-beam computed tomography (CBCT) of nineteen patients who underwent SARME were selected, preoperative (up to one month before surgery) and postoperative (six to eight months after surgery) to analyze measurements of bone thickness, alveolar bone level alveolar segment tilting, and tooth tipping. An analysis of all medical records was also performed, regarding the amount of expansion achieved, and surgical technique performed. The patients were divided in groups with and without pterigomaxillary disjunction. Results: Tooth upper first premolar and first molar on the left side, and second premolar and first molar on the right side all presented bone loss in the period after surgery. All teeth, with exception of first molars in both sides of the maxillae, presented dental tipping. And, it was also found that the greater the amount of expansion, the greater will be the bone loss in level and thickness (BL, ABT5). And, that the greater the angulation of the tooth, the greater the bone level loss. Conclusions: In conclusion, after surgery and the use of the Hyrax device, the buccal alveolar bone thickness suffered statically significant losses, also, some teeth suffered segment tilting and tooth tipping. The present study also found greater bone loss in patients who suffered a greater amount of expansion.&quot;,&quot;publisher&quot;:&quot;Research, Society and Development&quot;,&quot;issue&quot;:&quot;6&quot;,&quot;volume&quot;:&quot;11&quot;,&quot;container-title-short&quot;:&quot;&quot;},&quot;isTemporary&quot;:false}]},{&quot;citationID&quot;:&quot;MENDELEY_CITATION_56992bc9-ea8a-458d-af29-6e76722edce4&quot;,&quot;properties&quot;:{&quot;noteIndex&quot;:0},&quot;isEdited&quot;:false,&quot;manualOverride&quot;:{&quot;isManuallyOverridden&quot;:false,&quot;citeprocText&quot;:&quot;&lt;sup&gt;26–66&lt;/sup&gt;&quot;,&quot;manualOverrideText&quot;:&quot;&quot;},&quot;citationTag&quot;:&quot;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&quot;,&quot;citationItems&quot;:[{&quot;id&quot;:&quot;650c557a-c92d-3299-8373-0fab26d8cc7a&quot;,&quot;itemData&quot;:{&quot;type&quot;:&quot;article-journal&quot;,&quot;id&quot;:&quot;650c557a-c92d-3299-8373-0fab26d8cc7a&quot;,&quot;title&quot;:&quot;Nasolabial changes after two different approaches for surgically assisted rapid maxillary expansion&quot;,&quot;author&quot;:[{&quot;family&quot;:&quot;Alves&quot;,&quot;given&quot;:&quot;N.&quot;,&quot;parse-names&quot;:false,&quot;dropping-particle&quot;:&quot;&quot;,&quot;non-dropping-particle&quot;:&quot;&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onçales&quot;,&quot;given&quot;:&quot;E. S.&quot;,&quot;parse-names&quot;:false,&quot;dropping-particle&quot;:&quot;&quot;,&quot;non-dropping-particle&quot;:&quot;&quot;},{&quot;family&quot;:&quot;Gabrielli&quot;,&quot;given&quot;:&quot;M. A.C.&quot;,&quot;parse-names&quot;:false,&quot;dropping-particle&quot;:&quot;&quot;,&quot;non-dropping-particle&quot;:&quot;&quot;},{&quot;family&quot;:&quot;Passeri&quot;,&quot;given&quot;:&quot;L. A.&quot;,&quot;parse-names&quot;:false,&quot;dropping-particle&quot;:&quot;&quot;,&quot;non-dropping-particle&quot;:&quot;&quot;}],&quot;container-title&quot;:&quot;International Journal of Oral and Maxillofacial Surgery&quot;,&quot;container-title-short&quot;:&quot;Int J Oral Maxillofac Surg&quot;,&quot;DOI&quot;:&quot;10.1016/j.ijom.2017.04.011&quot;,&quot;ISSN&quot;:&quot;13990020&quot;,&quot;PMID&quot;:&quot;28499507&quot;,&quot;issued&quot;:{&quot;date-parts&quot;:[[2017,9,1]]},&quot;page&quot;:&quot;1088-1093&quot;,&quot;abstract&quot;:&quot;This retrospective study evaluated the nasolabial changes in patients who underwent surgically assisted rapid maxillary expansion (SARME) using two different approaches. Nineteen patients were included in the study, divided into two groups according to the kind of surgical approach performed: group 1 (n = 9), SARME performed through the standard Le Fort I circumvestibular approach followed by the alar base cinch, and group 2 (n = 10), SARME performed through a subtotal vestibular approach associated to a V-shaped incision at the maxillary midline in the labial frenulum region, without alar base cinch. Measurements of width, length, and nasal projection as well as upper lip length were taken from cone beam tomographic images obtained before surgery (T1) and 6 months postoperatively (T2). Both groups presented an increase in the alar base width postoperatively (P &lt; 0.05). The approach used in group 2 resulted in smaller changes in the alar base width as measured at the superior alar curvature (P &lt; 0.05). Nasal length and projection and upper lip length were not altered by SARME. The type of surgical approach influenced nasolabial changes, but did not eliminate increase in width of the alar base.&quot;,&quot;publisher&quot;:&quot;Churchill Livingstone&quot;,&quot;issue&quot;:&quot;9&quot;,&quot;volume&quot;:&quot;46&quot;},&quot;isTemporary&quot;:false},{&quot;id&quot;:&quot;49fc6abd-f1f6-39cc-a6a8-95a90d3a7e5b&quot;,&quot;itemData&quot;:{&quot;type&quot;:&quot;article-journal&quot;,&quot;id&quot;:&quot;49fc6abd-f1f6-39cc-a6a8-95a90d3a7e5b&quot;,&quot;title&quot;:&quot;Surgically assisted maxillary expansion with or without pterygoid disjunction alters maxillomandibular positioning&quot;,&quot;author&quot;:[{&quot;family&quot;:&quot;Carvalho&quot;,&quot;given&quot;:&quot;Francisco Samuel Rodrigues&quot;,&quot;parse-names&quot;:false,&quot;dropping-particle&quot;:&quot;&quot;,&quot;non-dropping-particle&quot;:&quot;&quot;},{&quot;family&quot;:&quot;Soares&quot;,&quot;given&quot;:&quot;Eduardo Costa Studart&quot;,&quot;parse-names&quot;:false,&quot;dropping-particle&quot;:&quot;&quot;,&quot;non-dropping-particle&quot;:&quot;&quot;},{&quot;family&quot;:&quot;Medeiros&quot;,&quot;given&quot;:&quot;José Rômulo&quot;,&quot;parse-names&quot;:false,&quot;dropping-particle&quot;:&quot;&quot;,&quot;non-dropping-particle&quot;:&quot;de&quot;},{&quot;family&quot;:&quot;Júnior&quot;,&quot;given&quot;:&quot;José Moacir Marques&quot;,&quot;parse-names&quot;:false,&quot;dropping-particle&quot;:&quot;&quot;,&quot;non-dropping-particle&quot;:&quot;&quot;},{&quot;family&quot;:&quot;Hyppolito&quot;,&quot;given&quot;:&quot;João Octávio Pompeu&quot;,&quot;parse-names&quot;:false,&quot;dropping-particle&quot;:&quot;&quot;,&quot;non-dropping-particle&quot;:&quot;&quot;},{&quot;family&quot;:&quot;Barros Silva&quot;,&quot;given&quot;:&quot;Paulo Goberlânio&quot;,&quot;parse-names&quot;:false,&quot;dropping-particle&quot;:&quot;&quot;,&quot;non-dropping-particle&quot;:&quot;de&quot;},{&quot;family&quot;:&quot;Ribeiro&quot;,&quot;given&quot;:&quot;Thyciana Rodrigues&quot;,&quot;parse-names&quot;:false,&quot;dropping-particle&quot;:&quot;&quot;,&quot;non-dropping-particle&quot;:&quot;&quot;},{&quot;family&quot;:&quot;Costa&quot;,&quot;given&quot;:&quot;Fábio Wildson Gurgel&quot;,&quot;parse-names&quot;:false,&quot;dropping-particle&quot;:&quot;&quot;,&quot;non-dropping-particle&quot;:&quot;&quot;}],&quot;container-title&quot;:&quot;Oral and Maxillofacial Surgery&quot;,&quot;container-title-short&quot;:&quot;Oral Maxillofac Surg&quot;,&quot;DOI&quot;:&quot;10.1007/s10006-022-01062-1&quot;,&quot;ISSN&quot;:&quot;18651569&quot;,&quot;PMID&quot;:&quot;35426586&quot;,&quot;issued&quot;:{&quot;date-parts&quot;:[[2023,6,1]]},&quot;page&quot;:&quot;269-281&quot;,&quot;abstract&quot;:&quot;Purpose: This study aimed to analyze alterations in mandibular positioning after surgically assisted maxillary expansion (SARME) with and without pterygoid disjunction (PD). Methods: Cone-beam computed tomography scans of 24 healthy individuals (18–45 years old) with transverse deficiency, superior to 5 mm, underwent SARME with or without PD. The aspects prospectively assessed were (1) alignment and position of the head (ITK-Snap and 3D Slicer software); (2) McNamara’s and Steiner-Tweed-Wits’ cephalometric analysis (Dolphin Imaging®); and (3) colorimetric evaluation based on 3D correspondence analysis (3D Slicer software). Results: A decrease in 1-NA and 1-SN angles as well as an increased occlusal plane in both groups was observed. Superior-inferior and anteroposterior spatial displacements of the chin were statistically significant in the PD group. Altered colorimetric patterns were also observed in the PD group. Conclusions: This study found more evident tooth inclination in the group without PD; mandibular alterations were more evident in the PD group. Further studies with 3D analysis are strongly recommended for more comprehensive results.&quot;,&quot;publisher&quot;:&quot;Springer Science and Business Media Deutschland GmbH&quot;,&quot;issue&quot;:&quot;2&quot;,&quot;volume&quot;:&quot;27&quot;},&quot;isTemporary&quot;:false},{&quot;id&quot;:&quot;b90bbde4-5063-3d8d-8c16-68f9ec35abe1&quot;,&quot;itemData&quot;:{&quot;type&quot;:&quot;article-journal&quot;,&quot;id&quot;:&quot;b90bbde4-5063-3d8d-8c16-68f9ec35abe1&quot;,&quot;title&quot;:&quot;Clinical evaluation of the alar base width of patients submitted to surgically assisted maxillary expansion&quot;,&quot;author&quot;:[{&quot;family&quot;:&quot;Assis&quot;,&quot;given&quot;:&quot;Diogo Souza Ferreira Rubim&quot;,&quot;parse-names&quot;:false,&quot;dropping-particle&quot;:&quot;&quot;,&quot;non-dropping-particle&quot;:&quot;de&quot;},{&quot;family&quot;:&quot;Duarte&quot;,&quot;given&quot;:&quot;Marco Antônio Húngaro&quot;,&quot;parse-names&quot;:false,&quot;dropping-particle&quot;:&quot;&quot;,&quot;non-dropping-particle&quot;:&quot;&quot;},{&quot;family&quot;:&quot;Gonçales&quot;,&quot;given&quot;:&quot;Eduardo Sanches&quot;,&quot;parse-names&quot;:false,&quot;dropping-particle&quot;:&quot;&quot;,&quot;non-dropping-particle&quot;:&quot;&quot;}],&quot;container-title&quot;:&quot;Oral and Maxillofacial Surgery&quot;,&quot;container-title-short&quot;:&quot;Oral Maxillofac Surg&quot;,&quot;DOI&quot;:&quot;10.1007/s10006-010-0211-3&quot;,&quot;ISSN&quot;:&quot;18651550&quot;,&quot;PMID&quot;:&quot;20306321&quot;,&quot;issued&quot;:{&quot;date-parts&quot;:[[2010]]},&quot;page&quot;:&quot;149-154&quot;,&quot;abstract&quot;:&quot;Proposition: The aim of this study was to evaluate both the presence and magnitude of the modifications occurred in the alar base width, in patients submitted to surgically assisted maxillary expansion (SAME). Methods: The alar base width of 13 patients submitted to SAME followed by alar base suture and simple V-Y suture was measured by using direct measuring with digital paquimeter during regular periods: pre-operative and 2, 6, 24, and 36 months post-operative. Data were submitted to statistical analysis by using ANOVA and Tukey's test with level of significance of 5%. Results: There was a statistically significant increase (P&lt;0.05) of the alar base width in the comparison between the pre-operative and the 6-, 24-, and 36-month post-operative periods. Conclusion: SAME procedure increased the alar base width even performing the alar bases sutures; however, despite the widening of 1.6 mm, the clinical result was not compromised and better than without the technique. © 2010 Springer-Verlag.&quot;,&quot;issue&quot;:&quot;3&quot;,&quot;volume&quot;:&quot;14&quot;},&quot;isTemporary&quot;:false},{&quot;id&quot;:&quot;0b6dbcc2-8015-30ba-9570-692b16c4d23b&quot;,&quot;itemData&quot;:{&quot;type&quot;:&quot;article-journal&quot;,&quot;id&quot;:&quot;0b6dbcc2-8015-30ba-9570-692b16c4d23b&quot;,&quot;title&quot;:&quot;Three-dimensional evaluation of periodontal effects after surgically assisted rapid maxillary expansion&quot;,&quot;author&quot;:[{&quot;family&quot;:&quot;Felipe&quot;,&quot;given&quot;:&quot;Beatriz Caio&quot;,&quot;parse-names&quot;:false,&quot;dropping-particle&quot;:&quot;&quot;,&quot;non-dropping-particle&quot;:&quot;&quot;},{&quot;family&quot;:&quot;Pinto&quot;,&quot;given&quot;:&quot;Gustavo Nascimento de Souza&quot;,&quot;parse-names&quot;:false,&quot;dropping-particle&quot;:&quot;&quot;,&quot;non-dropping-particle&quot;:&quot;&quot;},{&quot;family&quot;:&quot;Yamashita&quot;,&quot;given&quot;:&quot;Amanda Lury&quot;,&quot;parse-names&quot;:false,&quot;dropping-particle&quot;:&quot;&quot;,&quot;non-dropping-particle&quot;:&quot;&quot;},{&quot;family&quot;:&quot;Yamashita&quot;,&quot;given&quot;:&quot;Fernanda Chiguti&quot;,&quot;parse-names&quot;:false,&quot;dropping-particle&quot;:&quot;&quot;,&quot;non-dropping-particle&quot;:&quot;&quot;},{&quot;family&quot;:&quot;Sigua-Rodriguez&quot;,&quot;given&quot;:&quot;Eder Alberto&quot;,&quot;parse-names&quot;:false,&quot;dropping-particle&quot;:&quot;&quot;,&quot;non-dropping-particle&quot;:&quot;&quot;},{&quot;family&quot;:&quot;Silva&quot;,&quot;given&quot;:&quot;Breno Gabriel&quot;,&quot;parse-names&quot;:false,&quot;dropping-particle&quot;:&quot;da&quot;,&quot;non-dropping-particle&quot;:&quot;&quot;},{&quot;family&quot;:&quot;Ramos&quot;,&quot;given&quot;:&quot;Adilson Luiz&quot;,&quot;parse-names&quot;:false,&quot;dropping-particle&quot;:&quot;&quot;,&quot;non-dropping-particle&quot;:&quot;&quot;},{&quot;family&quot;:&quot;Iwaki Filho&quot;,&quot;given&quot;:&quot;Liogi&quot;,&quot;parse-names&quot;:false,&quot;dropping-particle&quot;:&quot;&quot;,&quot;non-dropping-particle&quot;:&quot;&quot;},{&quot;family&quot;:&quot;Iwaki&quot;,&quot;given&quot;:&quot;Lilian Cristina Vessoni&quot;,&quot;parse-names&quot;:false,&quot;dropping-particle&quot;:&quot;&quot;,&quot;non-dropping-particle&quot;:&quot;&quot;}],&quot;container-title&quot;:&quot;Research, Society and Development&quot;,&quot;DOI&quot;:&quot;10.33448/rsd-v11i6.28783&quot;,&quot;issued&quot;:{&quot;date-parts&quot;:[[2022,4,20]]},&quot;page&quot;:&quot;e7811628783&quot;,&quot;abstract&quot;:&quot;Objective: To evaluate the periodontal effects of maxillary teeth in patients who underwent surgically assisted rapid maxillary expansion (SARME) and compare the results with the amount of expansion and the surgical technique performed.  Material and Methods: Cone-beam computed tomography (CBCT) of nineteen patients who underwent SARME were selected, preoperative (up to one month before surgery) and postoperative (six to eight months after surgery) to analyze measurements of bone thickness, alveolar bone level alveolar segment tilting, and tooth tipping. An analysis of all medical records was also performed, regarding the amount of expansion achieved, and surgical technique performed. The patients were divided in groups with and without pterigomaxillary disjunction. Results: Tooth upper first premolar and first molar on the left side, and second premolar and first molar on the right side all presented bone loss in the period after surgery. All teeth, with exception of first molars in both sides of the maxillae, presented dental tipping. And, it was also found that the greater the amount of expansion, the greater will be the bone loss in level and thickness (BL, ABT5). And, that the greater the angulation of the tooth, the greater the bone level loss. Conclusions: In conclusion, after surgery and the use of the Hyrax device, the buccal alveolar bone thickness suffered statically significant losses, also, some teeth suffered segment tilting and tooth tipping. The present study also found greater bone loss in patients who suffered a greater amount of expansion.&quot;,&quot;publisher&quot;:&quot;Research, Society and Development&quot;,&quot;issue&quot;:&quot;6&quot;,&quot;volume&quot;:&quot;11&quot;,&quot;container-title-short&quot;:&quot;&quot;},&quot;isTemporary&quot;:false},{&quot;id&quot;:&quot;28f30b27-7621-377a-8562-61ed117c5678&quot;,&quot;itemData&quot;:{&quot;type&quot;:&quot;article-journal&quot;,&quot;id&quot;:&quot;28f30b27-7621-377a-8562-61ed117c5678&quot;,&quot;title&quot;:&quot;Effects of Pterygomaxillary Separation on Skeletal and Dental Changes After Surgically Assisted Rapid Maxillary Expansion: A Single-Center, Double-Blind, Randomized Clinical Trial&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id&quot;:&quot;2b356473-4d3a-3250-bde0-188cb7386705&quot;,&quot;itemData&quot;:{&quot;type&quot;:&quot;article-journal&quot;,&quot;id&quot;:&quot;2b356473-4d3a-3250-bde0-188cb7386705&quot;,&quot;title&quot;:&quot;Hyrax appliance opening and pattern of skeletal maxillary expansion after surgically assisted rapid palatal expansion: a computed tomography evaluation&quot;,&quot;author&quot;:[{&quot;family&quot;:&quot;Goldenberg&quot;,&quot;given&quot;:&quot;D.C.&quot;,&quot;parse-names&quot;:false,&quot;dropping-particle&quot;:&quot;&quot;,&quot;non-dropping-particle&quot;:&quot;&quot;},{&quot;family&quot;:&quot;Goldenberg&quot;,&quot;given&quot;:&quot;F.C.&quot;,&quot;parse-names&quot;:false,&quot;dropping-particle&quot;:&quot;&quot;,&quot;non-dropping-particle&quot;:&quot;&quot;},{&quot;family&quot;:&quot;Alonso&quot;,&quot;given&quot;:&quot;N.&quot;,&quot;parse-names&quot;:false,&quot;dropping-particle&quot;:&quot;&quot;,&quot;non-dropping-particle&quot;:&quot;&quot;},{&quot;family&quot;:&quot;Gebrin&quot;,&quot;given&quot;:&quot;E.S.&quot;,&quot;parse-names&quot;:false,&quot;dropping-particle&quot;:&quot;&quot;,&quot;non-dropping-particle&quot;:&quot;&quot;},{&quot;family&quot;:&quot;Amaral&quot;,&quot;given&quot;:&quot;T.S.&quot;,&quot;parse-names&quot;:false,&quot;dropping-particle&quot;:&quot;&quot;,&quot;non-dropping-particle&quot;:&quot;&quot;},{&quot;family&quot;:&quot;Scanavini&quot;,&quot;given&quot;:&quot;M.A.&quot;,&quot;parse-names&quot;:false,&quot;dropping-particle&quot;:&quot;&quot;,&quot;non-dropping-particle&quot;:&quot;&quot;},{&quot;family&quot;:&quot;Ferreira&quot;,&quot;given&quot;:&quot;M.C.&quot;,&quot;parse-names&quot;:false,&quot;dropping-particle&quot;:&quot;&quot;,&quot;non-dropping-particle&quot;:&quot;&quot;}],&quot;container-title&quot;:&quot;Oral Surgery, Oral Medicine, Oral Pathology, Oral Radiology and Endodontology&quot;,&quot;DOI&quot;:&quot;10.1016/j.tripleo.2008.02.034&quot;,&quot;issued&quot;:{&quot;date-parts&quot;:[[2008]]},&quot;page&quot;:&quot;812-819&quot;,&quot;abstract&quot;:&quot;Objective: The objective of this study was to evaluate, using computed tomography, correlations between Hyrax appliance opening and post-SARPE skeletal changes. Study design: Fifteen patients underwent SARPE according to a specific protocol and were followed. Linear and angular measurements of the anterior, intermediate, and posterior portions of the maxilla were evaluated. The correlation between maxillary expansion and appliance opening was investigated. Results: Significant overall expansion was observed. In the anterior and intermediate portions of the maxilla, the increase in maxillary width was greater than that observed in the posterior portion. The degree of appliance opening was significantly greater than that of the skeletal expansion. Also, no linear correlation between appliance opening and regional maxillary expansion was established. Conclusion: The transverse expansion of the maxilla was less than uniform. The lack of linear correlation between appliance opening and skeletal expansion is attributable to multiple factors, including those related to the device, the surgical technique, and the craniofacial deformity itself. © 2008 Mosby, Inc. All rights reserved.&quot;,&quot;issue&quot;:&quot;6&quot;,&quot;volume&quot;:&quot;106&quot;,&quot;container-title-short&quot;:&quot;&quot;},&quot;isTemporary&quot;:false},{&quot;id&quot;:&quot;fe15099e-226f-3360-a979-c3fb8c9d23b1&quot;,&quot;itemData&quot;:{&quot;type&quot;:&quot;article-journal&quot;,&quot;id&quot;:&quot;fe15099e-226f-3360-a979-c3fb8c9d23b1&quot;,&quot;title&quot;:&quot;Minimally invasive surgical and miniscrew-assisted rapid palatal expansion (MISMARPE) in adult patients&quot;,&quot;author&quot;:[{&quot;family&quot;:&quot;Haas Junior&quot;,&quot;given&quot;:&quot;Orion L.&quot;,&quot;parse-names&quot;:false,&quot;dropping-particle&quot;:&quot;&quot;,&quot;non-dropping-particle&quot;:&quot;&quot;},{&quot;family&quot;:&quot;Matje&quot;,&quot;given&quot;:&quot;Paulo R.B.&quot;,&quot;parse-names&quot;:false,&quot;dropping-particle&quot;:&quot;&quot;,&quot;non-dropping-particle&quot;:&quot;&quot;},{&quot;family&quot;:&quot;Rosa&quot;,&quot;given&quot;:&quot;Bibiana M.&quot;,&quot;parse-names&quot;:false,&quot;dropping-particle&quot;:&quot;&quot;,&quot;non-dropping-particle&quot;:&quot;&quot;},{&quot;family&quot;:&quot;Rojo-Sanchis&quot;,&quot;given&quot;:&quot;Carolina&quot;,&quot;parse-names&quot;:false,&quot;dropping-particle&quot;:&quot;&quot;,&quot;non-dropping-particle&quot;:&quot;&quot;},{&quot;family&quot;:&quot;Guijarro-Martínez&quot;,&quot;given&quot;:&quot;Raquel&quot;,&quot;parse-names&quot;:false,&quot;dropping-particle&quot;:&quot;&quot;,&quot;non-dropping-particle&quot;:&quot;&quot;},{&quot;family&quot;:&quot;Valls-Ontañón&quot;,&quot;given&quot;:&quot;Adaia&quot;,&quot;parse-names&quot;:false,&quot;dropping-particle&quot;:&quot;&quot;,&quot;non-dropping-particle&quot;:&quot;&quot;},{&quot;family&quot;:&quot;Menezes&quot;,&quot;given&quot;:&quot;Luciane M.&quot;,&quot;parse-names&quot;:false,&quot;dropping-particle&quot;:&quot;&quot;,&quot;non-dropping-particle&quot;:&quot;&quot;},{&quot;family&quot;:&quot;Hernández-Alfaro&quot;,&quot;given&quot;:&quot;Federico&quot;,&quot;parse-names&quot;:false,&quot;dropping-particle&quot;:&quot;&quot;,&quot;non-dropping-particle&quot;:&quot;&quot;},{&quot;family&quot;:&quot;Oliveira&quot;,&quot;given&quot;:&quot;Rogério B.&quot;,&quot;parse-names&quot;:false,&quot;dropping-particle&quot;:&quot;&quot;,&quot;non-dropping-particle&quot;:&quot;de&quot;}],&quot;container-title&quot;:&quot;Journal of Cranio-Maxillofacial Surgery&quot;,&quot;DOI&quot;:&quot;10.1016/j.jcms.2021.12.011&quot;,&quot;ISSN&quot;:&quot;18784119&quot;,&quot;PMID&quot;:&quot;34973887&quot;,&quot;issued&quot;:{&quot;date-parts&quot;:[[2022,3,1]]},&quot;page&quot;:&quot;211-217&quot;,&quot;abstract&quot;:&quot;The purpose of this study was to evaluate maxillary expansion, operative time and pain associated with a new minimally invasive surgical technique to treat maxillary hypoplasia in adult patients. Consecutive patients were included and prospectively analyzed. The technique consists in miniscrew-assisted rapid palatal expansion (MARPE), minimally invasive approach to maxillary osteotomies, latency period and activation period until the desired expansion. The parameters evaluated included operative time, treatment-related pain by the visual analog scale (VAS), and transverse maxillary expansion. The Shapiro–Wilk test was used to assess the normality of data distribution. A paired t-test was used to compare the data between T0 (preoperative) and T1 (postoperative – end of activation). The significance level was set at 5%. Eleven patients were included. Mean operative time was 24.11 min (14.4–32 min) and overall postoperative VAS score was 2.81 (0–9). A comparative analysis showed significant increases in maxillary width at the skeletal, alveolar, and dental levels (p &lt; 0.0001 for all), with a mean range of 1.8 (SD 0.3) mm to 4.7 (SD 0.5) mm. The present minimally invasive surgical MARPE (MISMARPE) technique appears to yield good skeletal outcomes with minimal trauma. It might have potential for clinical use, but larger comparative studies are needed to confirm the clinical relevance of the approach.&quot;,&quot;publisher&quot;:&quot;Churchill Livingstone&quot;,&quot;issue&quot;:&quot;3&quot;,&quot;volume&quot;:&quot;50&quot;,&quot;container-title-short&quot;:&quot;&quot;},&quot;isTemporary&quot;:false},{&quot;id&quot;:&quot;2359425f-68cc-37db-95e2-3c71bd2d1eee&quot;,&quot;itemData&quot;:{&quot;type&quot;:&quot;article-journal&quot;,&quot;id&quot;:&quot;2359425f-68cc-37db-95e2-3c71bd2d1eee&quot;,&quot;title&quot;:&quot;Repercussions of surgically assisted maxillary expansion on nose width and position of septum and inferior nasal conchae&quot;,&quot;author&quot;:[{&quot;family&quot;:&quot;Landim et al.&quot;,&quot;given&quot;:&quot;&quot;,&quot;parse-names&quot;:false,&quot;dropping-particle&quot;:&quot;&quot;,&quot;non-dropping-particle&quot;:&quot;&quot;}],&quot;container-title&quot;:&quot;2011&quot;,&quot;container-title-short&quot;:&quot;&quot;},&quot;isTemporary&quot;:false},{&quot;id&quot;:&quot;3f9109e4-9cbc-34c7-80ea-8e0ad58abe6d&quot;,&quot;itemData&quot;:{&quot;type&quot;:&quot;article-journal&quot;,&quot;id&quot;:&quot;3f9109e4-9cbc-34c7-80ea-8e0ad58abe6d&quot;,&quot;title&quot;:&quot;Effects of lateral osteotomy on surgically assisted rapid maxillary expansion&quot;,&quot;groupId&quot;:&quot;eb34ee6c-939a-3b66-9e62-4f0c6e78d7aa&quot;,&quot;author&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abrielli&quot;,&quot;given&quot;:&quot;M. A.C.&quot;,&quot;parse-names&quot;:false,&quot;dropping-particle&quot;:&quot;&quot;,&quot;non-dropping-particle&quot;:&quot;&quot;},{&quot;family&quot;:&quot;Gonçales&quot;,&quot;given&quot;:&quot;E. S.&quot;,&quot;parse-names&quot;:false,&quot;dropping-particle&quot;:&quot;&quot;,&quot;non-dropping-particle&quot;:&quot;&quot;},{&quot;family&quot;:&quot;Santos-Pinto&quot;,&quot;given&quot;:&quot;A.&quot;,&quot;parse-names&quot;:false,&quot;dropping-particle&quot;:&quot;&quot;,&quot;non-dropping-particle&quot;:&quot;&quot;}],&quot;container-title&quot;:&quot;International Journal of Oral and Maxillofacial Surgery&quot;,&quot;DOI&quot;:&quot;10.1016/j.ijom.2015.11.011&quot;,&quot;ISSN&quot;:&quot;13990020&quot;,&quot;PMID&quot;:&quot;26688294&quot;,&quot;issued&quot;:{&quot;date-parts&quot;:[[2016,4,1]]},&quot;page&quot;:&quot;490-496&quot;,&quot;abstract&quot;:&quot;This study aimed to assess the potential effects of two different osteotomy designs of the maxillary lateral wall on dental and skeletal changes after surgically assisted rapid maxillary expansion (SARME). Thirty adult patients were divided into two groups according to the lateral osteotomy design: group 1 (n = 16) underwent lateral osteotomy performed in a horizontal straight fashion, and group 2 (n = 14) underwent lateral osteotomy performed in parallel to the occlusal plane with a step at the zygomatic buttress. Cone beam computed tomography scans were obtained preoperatively (T1), immediately after expansion (T2), and 6 months after expansion (T3). Mixed analysis of variance (ANOVA) was used for the statistical analysis. The results showed no significant interaction effect between groups and time points. Therefore, maxillary expansion was effective in both groups. Statistically significant increases in all dental and skeletal measurements were observed immediately after expansion (P &lt; 0.001). Relapse of the nasal floor width, tipping of the supporting teeth, and an increase in root distance in molars occurred at T3 (P &lt; 0.05). In summary, the maxillary lateral osteotomy design did not influence the results of SARME, which occurred mainly through the inclination of maxillary segments.&quot;,&quot;publisher&quot;:&quot;Churchill Livingstone&quot;,&quot;issue&quot;:&quot;4&quot;,&quot;volume&quot;:&quot;45&quot;,&quot;container-title-short&quot;:&quot;Int J Oral Maxillofac Surg&quot;},&quot;isTemporary&quot;:false},{&quot;id&quot;:&quot;229f0b55-3122-3861-8867-cd654b9b9f37&quot;,&quot;itemData&quot;:{&quot;type&quot;:&quot;article-journal&quot;,&quot;id&quot;:&quot;229f0b55-3122-3861-8867-cd654b9b9f37&quot;,&quot;title&quot;:&quot;Three-segment versus 2-segment surgically assisted rapid maxillary expansion&quot;,&quot;groupId&quot;:&quot;eb34ee6c-939a-3b66-9e62-4f0c6e78d7aa&quot;,&quot;author&quot;:[{&quot;family&quot;:&quot;Pereira&quot;,&quot;given&quot;:&quot;Pedro Andre A.&quot;,&quot;parse-names&quot;:false,&quot;dropping-particle&quot;:&quot;&quot;,&quot;non-dropping-particle&quot;:&quot;&quot;},{&quot;family&quot;:&quot;Canellas&quot;,&quot;given&quot;:&quot;João Vitor&quot;,&quot;parse-names&quot;:false,&quot;dropping-particle&quot;:&quot;&quot;,&quot;non-dropping-particle&quot;:&quot;&quot;},{&quot;family&quot;:&quot;Souza&quot;,&quot;given&quot;:&quot;Ramiro Beato&quot;,&quot;parse-names&quot;:false,&quot;dropping-particle&quot;:&quot;&quot;,&quot;non-dropping-particle&quot;:&quot;&quot;},{&quot;family&quot;:&quot;Tiwana&quot;,&quot;given&quot;:&quot;Paul S.&quot;,&quot;parse-names&quot;:false,&quot;dropping-particle&quot;:&quot;&quot;,&quot;non-dropping-particle&quot;:&quot;&quot;},{&quot;family&quot;:&quot;Medeiros&quot;,&quot;given&quot;:&quot;Paulo Jose&quot;,&quot;parse-names&quot;:false,&quot;dropping-particle&quot;:&quot;&quot;,&quot;non-dropping-particle&quot;:&quot;&quot;},{&quot;family&quot;:&quot;Ritto&quot;,&quot;given&quot;:&quot;Fabio G.&quot;,&quot;parse-names&quot;:false,&quot;dropping-particle&quot;:&quot;&quot;,&quot;non-dropping-particle&quot;:&quot;&quot;}],&quot;container-title&quot;:&quot;Oral Surgery, Oral Medicine, Oral Pathology and Oral Radiology&quot;,&quot;DOI&quot;:&quot;10.1016/j.oooo.2021.06.002&quot;,&quot;ISSN&quot;:&quot;22124403&quot;,&quot;PMID&quot;:&quot;34518140&quot;,&quot;issued&quot;:{&quot;date-parts&quot;:[[2022,3,1]]},&quot;page&quot;:&quot;264-270&quot;,&quot;abstract&quot;:&quot;Objective: To compare the 2 surgically assisted rapid maxillary expansion (SARME) techniques, the conventional 2-segment osteotomy between maxillary central incisors and the 3-segment osteotomy between maxillary lateral incisors and canines bilaterally. Authors hypothesized that the 3-piece would provide better bone expansion. Study Design: A pilot study was conducted; 19 patients were divided into 2 groups: conventional 2-segment osteotomy (10 patients) and 3-segment osteotomy (9 patients). Dental and skeletal measurements of the preoperative and postoperative cone beam computed tomography images were analyzed. Pre- and postoperative periodontal probing was performed, patients’ cosmetic perception was evaluated in a colored visual analog scale (VAS), and surgical time was measured with a regular chronometer. Results: Three-segment SARME resulted in greater bone expansion (5.12 vs 6.20 mm; P = .016), less molar inclination (7.16 vs 3.57 degrees; P = .028), better patient cosmetic perception (3.13 vs 7.68 in a VAS; P = .000), and longer surgical time (43 vs 52 minutes; P = .026). Furthermore, the 2-segment group presented necrosis of 1 central incisor. Conclusions: Results suggest that 3-piece SARME is more effective for bone expansion of the maxilla.&quot;,&quot;publisher&quot;:&quot;Elsevier Inc.&quot;,&quot;issue&quot;:&quot;3&quot;,&quot;volume&quot;:&quot;133&quot;,&quot;container-title-short&quot;:&quot;Oral Surg Oral Med Oral Pathol Oral Radiol&quot;},&quot;isTemporary&quot;:false},{&quot;id&quot;:&quot;d30ff279-6eb7-3687-95cb-3a0d5aba00c8&quot;,&quot;itemData&quot;:{&quot;type&quot;:&quot;article-journal&quot;,&quot;id&quot;:&quot;d30ff279-6eb7-3687-95cb-3a0d5aba00c8&quot;,&quot;title&quot;:&quot;Two- And three-segment surgically assisted rapid maxillary expansion: A clinical trial&quot;,&quot;groupId&quot;:&quot;eb34ee6c-939a-3b66-9e62-4f0c6e78d7aa&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container-title-short&quot;:&quot;Plast Reconstr Surg&quot;},&quot;isTemporary&quot;:false},{&quot;id&quot;:&quot;8a8f0e61-29a5-3742-9d17-e9d313e56f4d&quot;,&quot;itemData&quot;:{&quot;type&quot;:&quot;article-journal&quot;,&quot;id&quot;:&quot;8a8f0e61-29a5-3742-9d17-e9d313e56f4d&quot;,&quot;title&quot;:&quot;Does pterygomaxillary disjunction in surgically assisted rapid maxillary expansion influence upper airway volume? A prospective study using Dolphin Imaging 3D&quot;,&quot;groupId&quot;:&quot;eb34ee6c-939a-3b66-9e62-4f0c6e78d7aa&quot;,&quot;author&quot;:[{&quot;family&quot;:&quot;Rômulo de Medeiros&quot;,&quot;given&quot;:&quot;J.&quot;,&quot;parse-names&quot;:false,&quot;dropping-particle&quot;:&quot;&quot;,&quot;non-dropping-particle&quot;:&quot;&quot;},{&quot;family&quot;:&quot;Ferraro Bezerra&quot;,&quot;given&quot;:&quot;M.&quot;,&quot;parse-names&quot;:false,&quot;dropping-particle&quot;:&quot;&quot;,&quot;non-dropping-particle&quot;:&quot;&quot;},{&quot;family&quot;:&quot;Gurgel Costa&quot;,&quot;given&quot;:&quot;F. W.&quot;,&quot;parse-names&quot;:false,&quot;dropping-particle&quot;:&quot;&quot;,&quot;non-dropping-particle&quot;:&quot;&quot;},{&quot;family&quot;:&quot;Pinheiro Bezerra&quot;,&quot;given&quot;:&quot;T.&quot;,&quot;parse-names&quot;:false,&quot;dropping-particle&quot;:&quot;&quot;,&quot;non-dropping-particle&quot;:&quot;&quot;},{&quot;family&quot;:&quot;Araújo Alencar&quot;,&quot;given&quot;:&quot;C. R.&quot;,&quot;parse-names&quot;:false,&quot;dropping-particle&quot;:&quot;&quot;,&quot;non-dropping-particle&quot;:&quot;de&quot;},{&quot;family&quot;:&quot;Studart Soares&quot;,&quot;given&quot;:&quot;E. C.&quot;,&quot;parse-names&quot;:false,&quot;dropping-particle&quot;:&quot;&quot;,&quot;non-dropping-particle&quot;:&quot;&quot;}],&quot;container-title&quot;:&quot;International Journal of Oral and Maxillofacial Surgery&quot;,&quot;DOI&quot;:&quot;10.1016/j.ijom.2017.04.010&quot;,&quot;ISSN&quot;:&quot;13990020&quot;,&quot;PMID&quot;:&quot;28521967&quot;,&quot;issued&quot;:{&quot;date-parts&quot;:[[2017,9,1]]},&quot;page&quot;:&quot;1094-1101&quot;,&quot;abstract&quot;:&quot;Surgically assisted rapid maxillary expansion has been used for the treatment of transverse maxillary deficiency. This prospective study aimed to evaluate the effect of this surgery (with or without pterygomaxillary disjunction) on the upper airway volume. The patients were randomly divided into two groups: without pterygomaxillary disjunction (−PD) and with pterygomaxillary disjunction (+PD). Eleven patients per group were estimated to obtain a representative sample (90% of power and 95% of confidence level). Volumetric images of cone beam computed tomography scans were obtained preoperatively, immediately after Hyrax screw stabilization and 6 months after Hyrax screw stabilization. Volumetric measurements of the nasal cavity, maxillary sinuses, nasopharynx, and oropharynx, and of the minimum oropharynx cross-sectional area were obtained using Dolphin 3D Imaging Software. The final sample consisted of 25 adult individuals (+PD group, n = 12; −PD group, n = 13). In the +PD group, we observed a statistically significant increase immediately after Hyrax screw stabilization for the nasopharynx volume (P = 0.003), oropharynx volume (P = 0.007) and oropharynx cross-sectional area (P = 0.001). Pterygomaxillary disjunction resulted in a significant (P &lt; 0.05) increase in volumetric measurements of the nasopharynx and minimum oropharynx cross-sectional area 6 months after the expander device stabilization.&quot;,&quot;publisher&quot;:&quot;Churchill Livingstone&quot;,&quot;issue&quot;:&quot;9&quot;,&quot;volume&quot;:&quot;46&quot;,&quot;container-title-short&quot;:&quot;Int J Oral Maxillofac Surg&quot;},&quot;isTemporary&quot;:false},{&quot;id&quot;:&quot;acf3585b-3619-313c-85ba-5a2922e9216e&quot;,&quot;itemData&quot;:{&quot;type&quot;:&quot;article-journal&quot;,&quot;id&quot;:&quot;acf3585b-3619-313c-85ba-5a2922e9216e&quot;,&quot;title&quot;:&quot;Transpalatal distraction - State of the art for the individual management of transverse maxillary deficiency - A review of 50 consecutive cases&quot;,&quot;groupId&quot;:&quot;eb34ee6c-939a-3b66-9e62-4f0c6e78d7aa&quot;,&quot;author&quot;:[{&quot;family&quot;:&quot;Adolphs&quot;,&quot;given&quot;:&quot;Nicolai&quot;,&quot;parse-names&quot;:false,&quot;dropping-particle&quot;:&quot;&quot;,&quot;non-dropping-particle&quot;:&quot;&quot;},{&quot;family&quot;:&quot;Ernst&quot;,&quot;given&quot;:&quot;Nicole&quot;,&quot;parse-names&quot;:false,&quot;dropping-particle&quot;:&quot;&quot;,&quot;non-dropping-particle&quot;:&quot;&quot;},{&quot;family&quot;:&quot;Menneking&quot;,&quot;given&quot;:&quot;Horst&quot;,&quot;parse-names&quot;:false,&quot;dropping-particle&quot;:&quot;&quot;,&quot;non-dropping-particle&quot;:&quot;&quot;},{&quot;family&quot;:&quot;Hoffmeister&quot;,&quot;given&quot;:&quot;Bodo&quot;,&quot;parse-names&quot;:false,&quot;dropping-particle&quot;:&quot;&quot;,&quot;non-dropping-particle&quot;:&quot;&quot;}],&quot;container-title&quot;:&quot;Journal of Cranio-Maxillofacial Surgery&quot;,&quot;DOI&quot;:&quot;10.1016/j.jcms.2014.05.011&quot;,&quot;ISSN&quot;:&quot;18784119&quot;,&quot;PMID&quot;:&quot;24962044&quot;,&quot;issued&quot;:{&quot;date-parts&quot;:[[2014,12,1]]},&quot;page&quot;:&quot;1669-1674&quot;,&quot;abstract&quot;:&quot;Transpalatal distraction has been established as a technique for surgical assisted rapid palatal/maxillary expansion (SARPE/SARME) in order to correct transverse maxillary deficiency. From 2007 until 2013 bone borne transpalatal distraction devices have been inserted in 50 patients affected by transverse maxillary deficiency and transpalatal distraction has been performed by the same surgical team. Patient records were retrospectively evaluated after ending of the active distraction phase with respect to indication, achieved expansion, additional procedures and side effects. In all cases the existing transverse maxillary deficiency was corrected by means of transpalatal distraction according to the individual needs. No complications were observed that interfered with that therapeutic aim. Evaluation of the records showed a wide variance of parameters which impedes evidence based statements. According to that series transpalatal distraction is a safe, powerful and reliable procedure and can be recommended as a state of the art procedure for the individually adapted correction of transverse maxillary deficiency if well known parameters of distraction are respected.&quot;,&quot;publisher&quot;:&quot;Churchill Livingstone&quot;,&quot;issue&quot;:&quot;8&quot;,&quot;volume&quot;:&quot;42&quot;,&quot;container-title-short&quot;:&quot;&quot;},&quot;isTemporary&quot;:false},{&quot;id&quot;:&quot;14354a5c-b280-3556-9091-a2c11507f018&quot;,&quot;itemData&quot;:{&quot;type&quot;:&quot;article-journal&quot;,&quot;id&quot;:&quot;14354a5c-b280-3556-9091-a2c11507f018&quot;,&quot;title&quot;:&quot;Dental and skeletal effects of two-piece and three-piece surgically assisted rapid maxillary expansion with complete mobilization: A retrospective cohort study&quot;,&quot;groupId&quot;:&quot;eb34ee6c-939a-3b66-9e62-4f0c6e78d7aa&quot;,&quot;author&quot;:[{&quot;family&quot;:&quot;Habersack&quot;,&quot;given&quot;:&quot;Karin&quot;,&quot;parse-names&quot;:false,&quot;dropping-particle&quot;:&quot;&quot;,&quot;non-dropping-particle&quot;:&quot;&quot;},{&quot;family&quot;:&quot;Becker&quot;,&quot;given&quot;:&quot;Julia&quot;,&quot;parse-names&quot;:false,&quot;dropping-particle&quot;:&quot;&quot;,&quot;non-dropping-particle&quot;:&quot;&quot;},{&quot;family&quot;:&quot;Ristow&quot;,&quot;given&quot;:&quot;Oliver&quot;,&quot;parse-names&quot;:false,&quot;dropping-particle&quot;:&quot;&quot;,&quot;non-dropping-particle&quot;:&quot;&quot;},{&quot;family&quot;:&quot;Paulus&quot;,&quot;given&quot;:&quot;Gerhard W.&quot;,&quot;parse-names&quot;:false,&quot;dropping-particle&quot;:&quot;&quot;,&quot;non-dropping-particle&quot;:&quot;&quot;}],&quot;container-title&quot;:&quot;Journal of Oral and Maxillofacial Surgery&quot;,&quot;DOI&quot;:&quot;10.1016/j.joms.2014.04.013&quot;,&quot;ISSN&quot;:&quot;15315053&quot;,&quot;PMID&quot;:&quot;25085803&quot;,&quot;issued&quot;:{&quot;date-parts&quot;:[[2014,11,1]]},&quot;page&quot;:&quot;2278-2288&quot;,&quot;abstract&quot;:&quot;Purpose The aim of this study was to examine the dental and skeletal widening effects of 2 surgically assisted rapid maxillary expansion (SARME) techniques after complete mobilization of the maxilla in patients with transverse maxillary hypoplasia and bilateral crossbite.\nMaterials and Methods A retrospective cohort study design was implemented evaluating 2 treatment groups with complete Le Fort I osteotomy and segmentation of the maxilla followed by distraction using a tooth-borne expansion device: patients without crowding of the incisor roots underwent 2-piece SARME and patients with crowding underwent 3-piece SARME. Linear transverse measurements were performed on dental casts (intercanine and inter-second molar distance) and posteroanterior cephalograms (skeletal jugulum distance) before surgery (T1) and at 6 weeks (T2), 6 months (T3), and 12 months (T4) postoperatively.\nResults The study included 24 patients (13 women and 11 men; mean age, 27 yr; standard deviation, 18.5 yr). Significant maxillary expansion was achieved by the 2 surgical techniques (P &lt;.05), especially in the posterior portion. From T1 to T2, widening values (+3.8 mm) at the intercanine level in the 2-piece SARME group were significantly higher (P =.004) than those in the 3-piece SARME group. Distraction effects were mainly skeletal, whereas dental relapse tendencies predominated at T3 and T4.\nConclusion The 2 SARME methods ensured sufficient widening with satisfactory results after a 12-month period. To decrease surgical risks to the incisor roots and esthetic impairments, 3-piece SARME with complete mobilization is recommended in cases of transverse posterior maxillary hypoplasia and crowding of the incisor roots.&quot;,&quot;publisher&quot;:&quot;W.B. Saunders&quot;,&quot;issue&quot;:&quot;11&quot;,&quot;volume&quot;:&quot;72&quot;,&quot;container-title-short&quot;:&quot;&quot;},&quot;isTemporary&quot;:false},{&quot;id&quot;:&quot;444b9292-0485-3436-8d72-09ed84055207&quot;,&quot;itemData&quot;:{&quot;type&quot;:&quot;article-journal&quot;,&quot;id&quot;:&quot;444b9292-0485-3436-8d72-09ed84055207&quot;,&quot;title&quot;:&quot;Advantages and limits of 3-segment (paramedian) versus 2-segment (median) surgically assisted rapid maxillary expansion (SARME)&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Revilla&quot;,&quot;given&quot;:&quot;Cristina&quot;,&quot;parse-names&quot;:false,&quot;dropping-particle&quot;:&quot;&quot;,&quot;non-dropping-particle&quot;:&quot;&quot;},{&quot;family&quot;:&quot;Seitz&quot;,&quot;given&quot;:&quot;Oliver&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container-title&quot;:&quot;Oral Surgery, Oral Medicine, Oral Pathology and Oral Radiology&quot;,&quot;DOI&quot;:&quot;10.1016/j.tripleo.2011.01.013&quot;,&quot;ISSN&quot;:&quot;22124403&quot;,&quot;PMID&quot;:&quot;22677689&quot;,&quot;issued&quot;:{&quot;date-parts&quot;:[[2012]]},&quot;page&quot;:&quot;29-40&quot;,&quot;abstract&quot;:&quot;Background. A novel maxillary 3-segment osteotomy (3SO) was evaluated versus the conventional 2-segment-osteotomy (2SO) for surgically assisted rapid maxillary expansion. 3SO was performed bilaterally between the lateral incisors and canines at the former junction of the lateral alveolar processes with the premaxilla. Study design. Of 98 included patients (n = 53 retrospectively and n = 45 prospectively; 68 complete datasets), 47 patients' preoperative and postexpansion cast models were evaluated for transverse maxillary dental and skeletal expansion, dental tipping, attachment loss, and front teeth angulation, and on photographs the pink esthetic score (PES) was assessed preoperatively versus postoperatively. Results. Three-SO expanded to a larger extent with more symmetry than 2SO, at the price of more dental tipping and front teeth angulation (independent t test). The PES showed better esthetic outcomes for 3SO (Mann-Whitney U test). Conclusions. Disadvantages of 2SO, such as median diastema, midline shift, median papilla infringement, asymmetric expansion, septum and columella dislocation, high forces on the periodontal apparatus, and subsequent attachment loss were overcome with 3SO. Bilateral double osteotomies appeared to promote higher volumes of callus formation, thus preventing relapses. © 2012 Elsevier Inc. All rights reserved.&quot;,&quot;publisher&quot;:&quot;Mosby Inc.&quot;,&quot;issue&quot;:&quot;1&quot;,&quot;volume&quot;:&quot;113&quot;,&quot;container-title-short&quot;:&quot;Oral Surg Oral Med Oral Pathol Oral Radiol&quot;},&quot;isTemporary&quot;:false},{&quot;id&quot;:&quot;982a5547-05e0-38f5-b44b-c73b3d424fe9&quot;,&quot;itemData&quot;:{&quot;type&quot;:&quot;article-journal&quot;,&quot;id&quot;:&quot;982a5547-05e0-38f5-b44b-c73b3d424fe9&quot;,&quot;title&quot;:&quot;Evaluation of surgically assisted rapid maxillary expansion with or without pterygomaxillary disjunction based upon preoperative and post-expansion 3D computed tomography data&quot;,&quot;groupId&quot;:&quot;eb34ee6c-939a-3b66-9e62-4f0c6e78d7aa&quot;,&quot;author&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quot;,&quot;parse-names&quot;:false,&quot;dropping-particle&quot;:&quot;&quot;,&quot;non-dropping-particle&quot;:&quot;&quot;},{&quot;family&quot;:&quot;Landes&quot;,&quot;given&quot;:&quot;Constantin A.&quot;,&quot;parse-names&quot;:false,&quot;dropping-particle&quot;:&quot;&quot;,&quot;non-dropping-particle&quot;:&quot;&quot;}],&quot;container-title&quot;:&quot;Oral and Maxillofacial Surgery&quot;,&quot;DOI&quot;:&quot;10.1007/s10006-009-0167-3&quot;,&quot;ISSN&quot;:&quot;18651550&quot;,&quot;PMID&quot;:&quot;19714376&quot;,&quot;issued&quot;:{&quot;date-parts&quot;:[[2009]]},&quot;page&quot;:&quot;159-169&quot;,&quot;abstract&quot;:&quot;Purpose, methods: This study (50 patients; Ø25 years) compared surgically assisted rapid maxillary expansion (SARME) with (±PP) to SARME without pterygomaxillary (-PP) disjunction due to dentoskeletal effects in 3D CT preoperatively andØ11 weeks post-expansion. Results: In t test, SARME-PP declined in transverse width from anterior to posterior but more symmetrically than SARME+PP. It produced more segmental inclination and vestibular bone resorption in the premolars. SARME+PP also declined in transverse width from anterior to posterior but more asymmetrically with an extreme convergence to the molars. It produced more segmental inclination and vestibular bone resorption (second molar) in the molars and a palatal bone plate thickness increase in the second premolar. With variance analysis, a further differentiation between the two independent groups due to secondary variables was made: SARME+PP produced the biggest decline in transverse width (patients &lt;20 years) and the biggest segmental outward inclination from anterior to posterior in patients with bone-borne devices. SARME-PP in patients &lt;20 years and SARME+PP in patients &gt;20 years both produced the biggest lateral pterygoid bending. Conclusion: Pterygomaxillary disjunction should be based on patient age and individual requirements, i.e., in patients &lt;20 years (SARME-PP) and &gt;20 years (SARME+PP). © Springer-Verlag 2009.&quot;,&quot;issue&quot;:&quot;3&quot;,&quot;volume&quot;:&quot;13&quot;,&quot;container-title-short&quot;:&quot;Oral Maxillofac Surg&quot;},&quot;isTemporary&quot;:false},{&quot;id&quot;:&quot;179b0cc0-703c-3693-b174-c030d7caaf4e&quot;,&quot;itemData&quot;:{&quot;type&quot;:&quot;article-journal&quot;,&quot;id&quot;:&quot;179b0cc0-703c-3693-b174-c030d7caaf4e&quot;,&quot;title&quot;:&quot;Assessment of surgically assisted rapid maxillary expansion regarding pterygomaxillary disjunction using thin volume-rendering technique: In variance analysis and in reliability, accuracy, and validity&quot;,&quot;groupId&quot;:&quot;eb34ee6c-939a-3b66-9e62-4f0c6e78d7aa&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id&quot;:&quot;fb89d5a7-5c4b-3193-9cfb-4596845e4223&quot;,&quot;itemData&quot;:{&quot;type&quot;:&quot;article-journal&quot;,&quot;id&quot;:&quot;fb89d5a7-5c4b-3193-9cfb-4596845e4223&quot;,&quot;title&quot;:&quot;Comparison of Bipartite Versus Tripartite Osteotomy for Maxillary Transversal Expansion Using 3-Dimensional Preoperative and Postexpansion Computed Tomography Data&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family&quot;:&quot;Seitz&quot;,&quot;given&quot;:&quot;Oliver&quot;,&quot;parse-names&quot;:false,&quot;dropping-particle&quot;:&quot;&quot;,&quot;non-dropping-particle&quot;:&quot;&quot;}],&quot;container-title&quot;:&quot;Journal of Oral and Maxillofacial Surgery&quot;,&quot;DOI&quot;:&quot;10.1016/j.joms.2009.04.069&quot;,&quot;ISSN&quot;:&quot;02782391&quot;,&quot;PMID&quot;:&quot;19761925&quot;,&quot;issued&quot;:{&quot;date-parts&quot;:[[2009,10]]},&quot;page&quot;:&quot;2287-2301&quot;,&quot;abstract&quot;:&quot;Purpose: To evaluate tripartite paramedian versus bipartite median osteotomy in surgically assisted rapid maxillary expansion. Tripartite osteotomy was performed between the lateral incisors and canines at the former premaxillary junction to avoid midline diastema, septal and columellar dislocation, and asymmetric expansion, minimizing high-distraction forces through bilateral doubled osteotomy on periodontia and thus reducing vestibular attachment loss and producing stable callus formation to avoid relapse. Patients and Methods: The preoperative and postexpansion computed tomography data from 50 patients were analyzed in multiplanar viewing for bodily segment movement, vestibular bone loss, and transverse skeletal and dental widening with predefined landmarks. Of the 50 patients, 22 had undergone tripartite and 28 had undergone bipartite osteotomy. Results: Using an independent t test, both osteotomies permitted adequate transverse skeletal expansion in the premolars, converging, however, in the molars. Bipartite osteotomy resulted in less symmetry in transverse skeletal widening, greater bodily segment movement in the first premolar/molar, and greater vestibular bone loss. Tripartite osteotomy resulted in greater overall expansion and less bone remodeling. On variance analysis, tripartite bone-borne distraction resulted in the greatest decrease of transverse expansion in patients older than 20 years. The tripartite osteotomy also provoked distractor- and age-independent outward segmental movement. Bipartite osteotomy resulted in distractor- and age-independent inward segmental movement. Bipartite osteotomy showed the greatest bone resorption in patients younger than 20 years old in the molars and tripartite osteotomy in patients older than 20 years in the premolars. Conclusions: Tripartite paramedian osteotomy allowed greater overall symmetric expansion compared with bipartite median osteotomy, with, however, a decline in transverse widening to the posterior. Bipartite osteotomy should be preferred whenever good periodontal status permits greater vestibular bone loss and a midline diastema and asymmetric expansion and a midline shift will be tolerated by the patient. Tripartite osteotomy should be chosen whenever a midline diastema and shift, septal and columellar dislocation, asymmetric expansion, and larger distraction forces on the paradontia, resulting in vestibular attachment loss, are to be avoided. © 2009 American Association of Oral and Maxillofacial Surgeons.&quot;,&quot;issue&quot;:&quot;10&quot;,&quot;volume&quot;:&quot;67&quot;,&quot;container-title-short&quot;:&quot;&quot;},&quot;isTemporary&quot;:false},{&quot;id&quot;:&quot;53e52693-4544-3dfa-be97-5bb2cb3db912&quot;,&quot;itemData&quot;:{&quot;type&quot;:&quot;article-journal&quot;,&quot;id&quot;:&quot;53e52693-4544-3dfa-be97-5bb2cb3db912&quot;,&quot;title&quot;:&quot;Effect of the pterygomaxillary disjunction on surgically assisted rapid palatal expansion in context of orthodontic treatment&quot;,&quot;groupId&quot;:&quot;eb34ee6c-939a-3b66-9e62-4f0c6e78d7aa&quot;,&quot;author&quot;:[{&quot;family&quot;:&quot;Möhlhenrich&quot;,&quot;given&quot;:&quot;Stephan Christian&quot;,&quot;parse-names&quot;:false,&quot;dropping-particle&quot;:&quot;&quot;,&quot;non-dropping-particle&quot;:&quot;&quot;},{&quot;family&quot;:&quot;Heeg&quot;,&quot;given&quot;:&quot;Jana&quot;,&quot;parse-names&quot;:false,&quot;dropping-particle&quot;:&quot;&quot;,&quot;non-dropping-particle&quot;:&quot;&quot;},{&quot;family&quot;:&quot;Raith&quot;,&quot;given&quot;:&quot;Stefan&quot;,&quot;parse-names&quot;:false,&quot;dropping-particle&quot;:&quot;&quot;,&quot;non-dropping-particle&quot;:&quot;&quot;},{&quot;family&quot;:&quot;Kniha&quot;,&quot;given&quot;:&quot;Kristian&quot;,&quot;parse-names&quot;:false,&quot;dropping-particle&quot;:&quot;&quot;,&quot;non-dropping-particle&quot;:&quot;&quot;},{&quot;family&quot;:&quot;Hölzle&quot;,&quot;given&quot;:&quot;Frank&quot;,&quot;parse-names&quot;:false,&quot;dropping-particle&quot;:&quot;&quot;,&quot;non-dropping-particle&quot;:&quot;&quot;},{&quot;family&quot;:&quot;Wolf&quot;,&quot;given&quot;:&quot;Michael&quot;,&quot;parse-names&quot;:false,&quot;dropping-particle&quot;:&quot;&quot;,&quot;non-dropping-particle&quot;:&quot;&quot;},{&quot;family&quot;:&quot;Fritz&quot;,&quot;given&quot;:&quot;Ulrike&quot;,&quot;parse-names&quot;:false,&quot;dropping-particle&quot;:&quot;&quot;,&quot;non-dropping-particle&quot;:&quot;&quot;},{&quot;family&quot;:&quot;Modabber&quot;,&quot;given&quot;:&quot;Ali&quot;,&quot;parse-names&quot;:false,&quot;dropping-particle&quot;:&quot;&quot;,&quot;non-dropping-particle&quot;:&quot;&quot;}],&quot;container-title&quot;:&quot;Oral Surgery, Oral Medicine, Oral Pathology and Oral Radiology&quot;,&quot;DOI&quot;:&quot;10.1016/j.oooo.2020.03.048&quot;,&quot;ISSN&quot;:&quot;22124403&quot;,&quot;PMID&quot;:&quot;32680810&quot;,&quot;issued&quot;:{&quot;date-parts&quot;:[[2020,9,1]]},&quot;page&quot;:&quot;241-251&quot;,&quot;abstract&quot;:&quot;Objective: This retrospective study analyzed the dentoalveolar effects of pterygomaxillary disjunction (PMD) in surgically assisted rapid palatal expansion (SARPE) after orthodontic treatment. Study Design: Virtual study casts before and after orthodontic treatment involving SARPE were analyzed in 12 patients without (−) PMD and 15 patients with (+) PMD. Linear and angular measurements and maximum deviations on the alveolar ridge and hard palate were determined. Results: Dental arch widths in the first molars of the (−) and (+) PMD groups increased to 6.07 ± 2.11 mm and 6.61 ± 2.33 mm (P = .96) and the corresponding axial angles increased to 0.34 ± 9.45 degrees and 2.39 ± 9.59 degrees (P = .58), respectively. The palatal angles changed by about 0.10 ± 11.50 degrees and 1.74 ± 14.56 degrees (P = .75) in the (−) and (+) PMD groups and the maximum labial deviations at the alveolar ridge were 3.04 ± 0.76 mm and 3.22 ± 1.16 mm (P = .65) for the (−) and (+) PMD groups, respectively. Statistically significant differences were found before and after surgery (P &lt; .04), but no significant differences were observed in PMD after orthodontic treatment. Conclusions: SARPE led to a significant transverse expansion, and the dental effects were more than the skeletal effects. We did not find a significant difference between both surgical techniques with regard to the anterior and posterior parts of the maxilla or the corresponding dentition.&quot;,&quot;publisher&quot;:&quot;Mosby Inc.&quot;,&quot;issue&quot;:&quot;3&quot;,&quot;volume&quot;:&quot;130&quot;,&quot;container-title-short&quot;:&quot;Oral Surg Oral Med Oral Pathol Oral Radiol&quot;},&quot;isTemporary&quot;:false},{&quot;id&quot;:&quot;e3885196-5cd0-3908-b223-063c69584311&quot;,&quot;itemData&quot;:{&quot;type&quot;:&quot;article-journal&quot;,&quot;id&quot;:&quot;e3885196-5cd0-3908-b223-063c69584311&quot;,&quot;title&quot;:&quot;Long term effects of surgically assisted rapid maxillary expansion without performing osteotomy of the pterygoid plates&quot;,&quot;groupId&quot;:&quot;eb34ee6c-939a-3b66-9e62-4f0c6e78d7aa&quot;,&quot;author&quot;:[{&quot;family&quot;:&quot;Seeberger&quot;,&quot;given&quot;:&quot;Robin&quot;,&quot;parse-names&quot;:false,&quot;dropping-particle&quot;:&quot;&quot;,&quot;non-dropping-particle&quot;:&quot;&quot;},{&quot;family&quot;:&quot;Kater&quot;,&quot;given&quot;:&quot;Wolfgang&quot;,&quot;parse-names&quot;:false,&quot;dropping-particle&quot;:&quot;&quot;,&quot;non-dropping-particle&quot;:&quot;&quot;},{&quot;family&quot;:&quot;Davids&quot;,&quot;given&quot;:&quot;Rolf&quot;,&quot;parse-names&quot;:false,&quot;dropping-particle&quot;:&quot;&quot;,&quot;non-dropping-particle&quot;:&quot;&quot;},{&quot;family&quot;:&quot;Thiele&quot;,&quot;given&quot;:&quot;Oliver C.&quot;,&quot;parse-names&quot;:false,&quot;dropping-particle&quot;:&quot;&quot;,&quot;non-dropping-particle&quot;:&quot;&quot;}],&quot;container-title&quot;:&quot;Journal of Cranio-Maxillofacial Surgery&quot;,&quot;DOI&quot;:&quot;10.1016/j.jcms.2009.07.003&quot;,&quot;ISSN&quot;:&quot;10105182&quot;,&quot;PMID&quot;:&quot;19660962&quot;,&quot;issued&quot;:{&quot;date-parts&quot;:[[2010,4]]},&quot;page&quot;:&quot;175-178&quot;,&quot;abstract&quot;:&quot;Purpose: Surgically assisted rapid maxillary expansions (SARME) are commonly used to widen the maxilla. This study evaluates long term stability of surgically assisted rapid palatal expansion without performing osteotomy of the pterygoid plates and its effects on nasal airway volume. Materials and methods: 13 patients (mean age 31, 23 ± 6, 11) with a maxillary transverse deficit of at least 5 mm were examined 1 month before and on average 63 months after a mean palatal distraction of 8.29 ± 1.68 mm by acoustic rhinometry. Profiles of the nasal airway volumes were collected. A cast model analysis was performed. The data were evaluated using Wilcoxon signed rank test. Results: A V-shaped movement of the segments was observed. The gain for total nasal volume was 23.25%. Findings indicate a significant enhancement of nasal volume in all patients (P &lt; 0.01) as result of the maxillary expansion. No relapse occurred in the study group. Conclusion: SARME provides a long term stable orthodontic bite correction and permanently enhances the nasal airways. A transverse shift of the segments can be achieved over the whole bony palate even when no osteotomy of the pterygo-maxillary suture is performed. © 2009 European Association for Cranio-Maxillo-Facial Surgery.&quot;,&quot;issue&quot;:&quot;3&quot;,&quot;volume&quot;:&quot;38&quot;,&quot;container-title-short&quot;:&quot;&quot;},&quot;isTemporary&quot;:false},{&quot;id&quot;:&quot;d491692e-63a1-34fc-a6f3-9529771031bd&quot;,&quot;itemData&quot;:{&quot;type&quot;:&quot;article-journal&quot;,&quot;id&quot;:&quot;d491692e-63a1-34fc-a6f3-9529771031bd&quot;,&quot;title&quot;:&quot;One-stage tooth-borne distraction versus two stage bone-borne distraction in surgically assisted maxillary expansion (SARME)&quot;,&quot;groupId&quot;:&quot;eb34ee6c-939a-3b66-9e62-4f0c6e78d7aa&quot;,&quot;author&quot;:[{&quot;family&quot;:&quot;Seeberger&quot;,&quot;given&quot;:&quot;Robin&quot;,&quot;parse-names&quot;:false,&quot;dropping-particle&quot;:&quot;&quot;,&quot;non-dropping-particle&quot;:&quot;&quot;},{&quot;family&quot;:&quot;Abe-Nickler&quot;,&quot;given&quot;:&quot;Dorothee&quot;,&quot;parse-names&quot;:false,&quot;dropping-particle&quot;:&quot;&quot;,&quot;non-dropping-particle&quot;:&quot;&quot;},{&quot;family&quot;:&quot;Hoffmann&quot;,&quot;given&quot;:&quot;Jürgen&quot;,&quot;parse-names&quot;:false,&quot;dropping-particle&quot;:&quot;&quot;,&quot;non-dropping-particle&quot;:&quot;&quot;},{&quot;family&quot;:&quot;Kunzmann&quot;,&quot;given&quot;:&quot;Kevin&quot;,&quot;parse-names&quot;:false,&quot;dropping-particle&quot;:&quot;&quot;,&quot;non-dropping-particle&quot;:&quot;&quot;},{&quot;family&quot;:&quot;Zingler&quot;,&quot;given&quot;:&quot;Sebastian&quot;,&quot;parse-names&quot;:false,&quot;dropping-particle&quot;:&quot;&quot;,&quot;non-dropping-particle&quot;:&quot;&quot;}],&quot;container-title&quot;:&quot;Oral Surgery, Oral Medicine, Oral Pathology and Oral Radiology&quot;,&quot;DOI&quot;:&quot;10.1016/j.oooo.2015.07.009&quot;,&quot;ISSN&quot;:&quot;22124403&quot;,&quot;PMID&quot;:&quot;26340898&quot;,&quot;issued&quot;:{&quot;date-parts&quot;:[[2015,12,1]]},&quot;page&quot;:&quot;693-698&quot;,&quot;abstract&quot;:&quot;Objective To evaluate and compare the effects of tooth-borne and bone-borne distraction devices in surgically assisted maxillary expansion (SARME) on dental and skeletal structures. Study Design A sample of 33 skeletally mature patients with transverse maxillary deficiencies was examined with cone beam computed tomography (CBCT) before and 3 months after surgery. Fourteen patients were treated with tooth-borne devices and 19 patients with bone-borne devices. Results Dental crown expansion in the first premolars did not differ significantly between the two groups, and median expansion was 5.55 mm (interquartile range [IQR] 5.23) in the tooth-borne device group and 4.6 mm (IQR 3.4) in the bone-borne device group. In the first molars, crown expansion and lateral tipping were significantly greater in the tooth-borne device group (P ≤.02). The median skeletal nasal isthmus increase was significantly more in the bone-borne device group at 3.0 mm than in the tooth-borne device group at 0.98 mm (P .02). Conclusions Both tooth-borne and bone-borne devices are effective treatment modalities to correct maxillary transverse deficiencies. Bone-borne devices produced greater widening of the skeletal nasal floor and fewer dental side effects in the first molars.&quot;,&quot;publisher&quot;:&quot;Mosby Inc.&quot;,&quot;issue&quot;:&quot;6&quot;,&quot;volume&quot;:&quot;120&quot;,&quot;container-title-short&quot;:&quot;Oral Surg Oral Med Oral Pathol Oral Radiol&quot;},&quot;isTemporary&quot;:false},{&quot;id&quot;:&quot;a9e06e3f-7ddc-332b-8850-a906a9641539&quot;,&quot;itemData&quot;:{&quot;type&quot;:&quot;article-journal&quot;,&quot;id&quot;:&quot;a9e06e3f-7ddc-332b-8850-a906a9641539&quot;,&quot;title&quot;:&quot;Complications Following One-Stage Versus Two-Stage Surgical Treatment of Transverse Maxillary Hypoplasia&quot;,&quot;groupId&quot;:&quot;eb34ee6c-939a-3b66-9e62-4f0c6e78d7aa&quot;,&quot;author&quot;:[{&quot;family&quot;:&quot;Costa Senior&quot;,&quot;given&quot;:&quot;Oliver&quot;,&quot;parse-names&quot;:false,&quot;dropping-particle&quot;:&quot;&quot;,&quot;non-dropping-particle&quot;:&quot;da&quot;},{&quot;family&quot;:&quot;Smeets&quot;,&quot;given&quot;:&quot;Maximiliaan&quot;,&quot;parse-names&quot;:false,&quot;dropping-particle&quot;:&quot;&quot;,&quot;non-dropping-particle&quot;:&quot;&quot;},{&quot;family&quot;:&quot;Willaert&quot;,&quot;given&quot;:&quot;Robin&quot;,&quot;parse-names&quot;:false,&quot;dropping-particle&quot;:&quot;&quot;,&quot;non-dropping-particle&quot;:&quot;&quot;},{&quot;family&quot;:&quot;Shaheen&quot;,&quot;given&quot;:&quot;Eman&quot;,&quot;parse-names&quot;:false,&quot;dropping-particle&quot;:&quot;&quot;,&quot;non-dropping-particle&quot;:&quot;&quot;},{&quot;family&quot;:&quot;Jacobs&quot;,&quot;given&quot;:&quot;Reinhilde&quot;,&quot;parse-names&quot;:false,&quot;dropping-particle&quot;:&quot;&quot;,&quot;non-dropping-particle&quot;:&quot;&quot;},{&quot;family&quot;:&quot;Politis&quot;,&quot;given&quot;:&quot;Constantinus&quot;,&quot;parse-names&quot;:false,&quot;dropping-particle&quot;:&quot;&quot;,&quot;non-dropping-particle&quot;:&quot;&quot;}],&quot;container-title&quot;:&quot;Journal of Oral and Maxillofacial Surgery&quot;,&quot;DOI&quot;:&quot;10.1016/j.joms.2021.02.025&quot;,&quot;ISSN&quot;:&quot;15315053&quot;,&quot;PMID&quot;:&quot;33757746&quot;,&quot;issued&quot;:{&quot;date-parts&quot;:[[2021,7,1]]},&quot;page&quot;:&quot;1531-1539&quot;,&quot;abstract&quot;:&quot;Purpose: Contemporary literature suggests a similar transverse stability of a surgical-assisted rapid palatal expansion and a segmented Le Fort I osteotomy. The aim of this study was to compare postoperative complications of 1-stage (segmental maxillary osteotomy) and 2-stage (surgical-assisted rapid palatal expansion followed by Le Fort I osteotomy) treated patients to determine the preferred treatment strategy. Materials and Methods: This retrospective study included 74 consecutive patients (age range: 14 – 57 years; 36 males, 38 females) with a moderate transverse maxillary hypoplasia: 32 patients were treated in a 1-stage protocol and 42 in a 2-stage protocol with a postoperative follow-up of at least 1 year. Dental complications such as loss of teeth, gingival dehiscence, periodontal bone loss, apical root resorption, and surgical complications such as pain, hemorrhage, altered neurosensitivity, wound infection, aseptic necrosis were analyzed. Univariate analysis consisted of a generalized linear model with logit link or Fisher exact test. Results: No significant difference was found for group characteristics except for longer orthodontic treatment time in the 2-stage group. Incidence and severity of complications were comparable for the 1-stage and 2-stage patients. Only overall pain was significantly greater in the 2-stage patient group (P = .038). Conclusions: Considering a similar complication rate and transversal stability, the choice between 1-stage and 2-stage approach for patients with a moderate transverse maxillary hypoplasia should be patient specific.&quot;,&quot;publisher&quot;:&quot;W.B. Saunders&quot;,&quot;issue&quot;:&quot;7&quot;,&quot;volume&quot;:&quot;79&quot;,&quot;container-title-short&quot;:&quot;&quot;},&quot;isTemporary&quot;:false},{&quot;id&quot;:&quot;704078ed-bc7d-3d2d-a144-0353e5a6061f&quot;,&quot;itemData&quot;:{&quot;type&quot;:&quot;article-journal&quot;,&quot;id&quot;:&quot;704078ed-bc7d-3d2d-a144-0353e5a6061f&quot;,&quot;title&quot;:&quot;Posterior transpalatal distraction with pterygoid disjunction: A short-term model study&quot;,&quot;groupId&quot;:&quot;eb34ee6c-939a-3b66-9e62-4f0c6e78d7aa&quot;,&quot;author&quot;:[{&quot;family&quot;:&quot;Matteini&quot;,&quot;given&quot;:&quot;Claudio&quot;,&quot;parse-names&quot;:false,&quot;dropping-particle&quot;:&quot;&quot;,&quot;non-dropping-particle&quot;:&quot;&quot;},{&quot;family&quot;:&quot;Mommaerts&quot;,&quot;given&quot;:&quot;Maurice Y.&quot;,&quot;parse-names&quot;:false,&quot;dropping-particle&quot;:&quot;&quot;,&quot;non-dropping-particle&quot;:&quot;&quot;}],&quot;container-title&quot;:&quot;American Journal of Orthodontics and Dentofacial Orthopedics&quot;,&quot;DOI&quot;:&quot;10.1067/mod.2001.118401&quot;,&quot;ISSN&quot;:&quot;08895406&quot;,&quot;PMID&quot;:&quot;11709668&quot;,&quot;issued&quot;:{&quot;date-parts&quot;:[[2001]]},&quot;page&quot;:&quot;498-502&quot;,&quot;abstract&quot;:&quot;The transpalatal distractor (TPD) allows for maxillary expansion according to the concepts of distraction osteogenesis. Unlike tooth-borne, surgically assisted rapid palatal expansion devices, the bone-borne TPD is designed to avoid periodontal ligament compression, buccal root resorption, fenestration, tooth tipping, and orthodontic relapse during and after the expansion. When the distractor is placed on the palate at the level of the second premolar and pterygomaxillary disjunction is not performed, more expansion occurs in the anterior part of the maxilla than it does in the posterior. The aim of this investigation was to test the hypothesis that pterygomaxillary disjunction and placement of the TPD on the palate at the level of the first molars result in more parallel expansion of the maxillary segments. Twenty consecutive patients were included in a prospective way, and their predistraction and postdistraction models were electronically analyzed. The change in resistance and force application resulted, on average, in parallel segment expansion. The results showed that pterygomaxillary disjunction and posterior placement of the TPD are indicated for patients having transverse maxillary deficiency with lateroposterior crossbite.&quot;,&quot;publisher&quot;:&quot;Mosby Inc.&quot;,&quot;issue&quot;:&quot;5&quot;,&quot;volume&quot;:&quot;120&quot;,&quot;container-title-short&quot;:&quot;&quot;},&quot;isTemporary&quot;:false},{&quot;id&quot;:&quot;58decc00-6215-33fd-b85b-413f29a8363c&quot;,&quot;itemData&quot;:{&quot;type&quot;:&quot;article-journal&quot;,&quot;id&quot;:&quot;58decc00-6215-33fd-b85b-413f29a8363c&quot;,&quot;title&quot;:&quot;Short-term complications after surgically assisted rapid palatal expansion: a retrospective cohort study&quot;,&quot;groupId&quot;:&quot;eb34ee6c-939a-3b66-9e62-4f0c6e78d7aa&quot;,&quot;author&quot;:[{&quot;family&quot;:&quot;Verquin&quot;,&quot;given&quot;:&quot;M.&quot;,&quot;parse-names&quot;:false,&quot;dropping-particle&quot;:&quot;&quot;,&quot;non-dropping-particle&quot;:&quot;&quot;},{&quot;family&quot;:&quot;Daems&quot;,&quot;given&quot;:&quot;L.&quot;,&quot;parse-names&quot;:false,&quot;dropping-particle&quot;:&quot;&quot;,&quot;non-dropping-particle&quot;:&quot;&quot;},{&quot;family&quot;:&quot;Politis&quot;,&quot;given&quot;:&quot;C.&quot;,&quot;parse-names&quot;:false,&quot;dropping-particle&quot;:&quot;&quot;,&quot;non-dropping-particle&quot;:&quot;&quot;}],&quot;container-title&quot;:&quot;International Journal of Oral and Maxillofacial Surgery&quot;,&quot;DOI&quot;:&quot;10.1016/j.ijom.2016.11.016&quot;,&quot;ISSN&quot;:&quot;13990020&quot;,&quot;PMID&quot;:&quot;27998664&quot;,&quot;issued&quot;:{&quot;date-parts&quot;:[[2017,3,1]]},&quot;page&quot;:&quot;303-308&quot;,&quot;abstract&quot;:&quot;Surgically assisted rapid palatal expansion (SARPE) has been considered a safe procedure with minimal patient morbidity. The aim of this study was to identify short-term complications encountered after tooth-borne expansion with a standardized approach to inform surgeons and orthodontists of the patient risk. In this retrospective cohort study, 55 patients (35 female, 20 male) undergoing SARPE between January 2013 and December 2014 were evaluated. Twenty-eight patients developed one or more complications. Postoperative haemorrhage was seen in six patients. Sixteen patients presented with injury to the infraorbital nerve, five had dental complications, and four had severe postoperative pain. A prolonged hospital stay was necessary for six patients and additional surgery was required in two cases. It is concluded that the short-term complications after tooth-borne SARPE are generally mild; however, the number of complications encountered indicates that SARPE is not free of risk and should be preceded by careful patient selection and planning.&quot;,&quot;publisher&quot;:&quot;Churchill Livingstone&quot;,&quot;issue&quot;:&quot;3&quot;,&quot;volume&quot;:&quot;46&quot;,&quot;container-title-short&quot;:&quot;Int J Oral Maxillofac Surg&quot;},&quot;isTemporary&quot;:false},{&quot;id&quot;:&quot;a03b6274-9f67-3838-b6c4-4f695d1d88de&quot;,&quot;itemData&quot;:{&quot;type&quot;:&quot;report&quot;,&quot;id&quot;:&quot;a03b6274-9f67-3838-b6c4-4f695d1d88de&quot;,&quot;title&quot;:&quot;Rapid Maxillary Expansion and Surgically Assisted Rapid Maxillary Expansion Effects on Nasal Volume&quot;,&quot;groupId&quot;:&quot;eb34ee6c-939a-3b66-9e62-4f0c6e78d7aa&quot;,&quot;author&quot;:[{&quot;family&quot;:&quot;Babacan&quot;,&quot;given&quot;:&quot;Hasan&quot;,&quot;parse-names&quot;:false,&quot;dropping-particle&quot;:&quot;&quot;,&quot;non-dropping-particle&quot;:&quot;&quot;},{&quot;family&quot;:&quot;Sokucu&quot;,&quot;given&quot;:&quot;Oral&quot;,&quot;parse-names&quot;:false,&quot;dropping-particle&quot;:&quot;&quot;,&quot;non-dropping-particle&quot;:&quot;&quot;},{&quot;family&quot;:&quot;Doruk&quot;,&quot;given&quot;:&quot;Cenk&quot;,&quot;parse-names&quot;:false,&quot;dropping-particle&quot;:&quot;&quot;,&quot;non-dropping-particle&quot;:&quot;&quot;},{&quot;family&quot;:&quot;Ay&quot;,&quot;given&quot;:&quot;Sinan&quot;,&quot;parse-names&quot;:false,&quot;dropping-particle&quot;:&quot;&quot;,&quot;non-dropping-particle&quot;:&quot;&quot;}],&quot;container-title&quot;:&quot;Angle Orthodontist&quot;,&quot;URL&quot;:&quot;http://meridian.allenpress.com/angle-orthodontist/article-pdf/76/1/66/1374902/0003-3219&quot;,&quot;issued&quot;:{&quot;date-parts&quot;:[[2006]]},&quot;number-of-pages&quot;:&quot;66&quot;,&quot;abstract&quot;:&quot;The purpose of this study was to compare the effects of rapid maxillary expansion (RME) and surgically assisted rapid maxillary expansion (SARME) on nasal volume using acoustic rhinometric methods. Two groups of subjects were used in the study. Group 1 consisted of 10 subjects (mean age 12.30 0.82 years) who were treated with RME, and group 2 consisted of 10 subjects (mean age 18.70 2.54 years) who were treated by SARME. In both groups, all cases had a maxillary width deficiency with bilateral crossbites. Nasal volume records were taken by the same otorhinolaryngologist with an AR device. AR recordings were performed for each patient with and without the use of a decongestant. The first record was taken before expansion, and the second record was taken at the end of retention. The data for both groups were evaluated using Wilcoxon signed rank test and Mann-Whitney U-test. The nasal volume showed a significant increase in both the RME and the SARME groups (P .05). The measurement with the use of decongestant was similar to that without use of decongestant on the both groups (P .05), but the different increments in nasal volume between the RME and the SARME groups were not statistically significant. Although the mean ages between the RME and the SARME groups were different, the increase in nasal volume was similar in both groups. (Angle Orthod 2006;76:66-71.)&quot;,&quot;issue&quot;:&quot;1&quot;,&quot;volume&quot;:&quot;76&quot;,&quot;container-title-short&quot;:&quot;&quot;},&quot;isTemporary&quot;:false},{&quot;id&quot;:&quot;8a78d6dd-3fd0-331e-beab-6d66000dbf33&quot;,&quot;itemData&quot;:{&quot;type&quot;:&quot;article-journal&quot;,&quot;id&quot;:&quot;8a78d6dd-3fd0-331e-beab-6d66000dbf33&quot;,&quot;title&quot;:&quot;Complications associated with surgically assisted rapid palatal expansion without pterygomaxillary separation&quot;,&quot;groupId&quot;:&quot;eb34ee6c-939a-3b66-9e62-4f0c6e78d7aa&quot;,&quot;author&quot;:[{&quot;family&quot;:&quot;Cakarer&quot;,&quot;given&quot;:&quot;S.&quot;,&quot;parse-names&quot;:false,&quot;dropping-particle&quot;:&quot;&quot;,&quot;non-dropping-particle&quot;:&quot;&quot;},{&quot;family&quot;:&quot;Keskin&quot;,&quot;given&quot;:&quot;B.&quot;,&quot;parse-names&quot;:false,&quot;dropping-particle&quot;:&quot;&quot;,&quot;non-dropping-particle&quot;:&quot;&quot;},{&quot;family&quot;:&quot;Isler&quot;,&quot;given&quot;:&quot;S. C.&quot;,&quot;parse-names&quot;:false,&quot;dropping-particle&quot;:&quot;&quot;,&quot;non-dropping-particle&quot;:&quot;&quot;},{&quot;family&quot;:&quot;Cansiz&quot;,&quot;given&quot;:&quot;E.&quot;,&quot;parse-names&quot;:false,&quot;dropping-particle&quot;:&quot;&quot;,&quot;non-dropping-particle&quot;:&quot;&quot;},{&quot;family&quot;:&quot;Uzun&quot;,&quot;given&quot;:&quot;A.&quot;,&quot;parse-names&quot;:false,&quot;dropping-particle&quot;:&quot;&quot;,&quot;non-dropping-particle&quot;:&quot;&quot;},{&quot;family&quot;:&quot;Keskin&quot;,&quot;given&quot;:&quot;C.&quot;,&quot;parse-names&quot;:false,&quot;dropping-particle&quot;:&quot;&quot;,&quot;non-dropping-particle&quot;:&quot;&quot;}],&quot;container-title&quot;:&quot;Journal of Stomatology, Oral and Maxillofacial Surgery&quot;,&quot;DOI&quot;:&quot;10.1016/j.jormas.2017.06.008&quot;,&quot;ISSN&quot;:&quot;24687855&quot;,&quot;PMID&quot;:&quot;28642190&quot;,&quot;issued&quot;:{&quot;date-parts&quot;:[[2017,10,1]]},&quot;page&quot;:&quot;279-282&quot;,&quot;abstract&quot;:&quot;Introduction The purpose of this retrospective clinical study was to evaluate the surgical complications associated with the surgically assisted rapid palatal expansion (SARPE) which does not involve pterygomaxillary separation (PMS). Patients and methods A total of 40 (25 females, 15 males) skeletally mature patients, who had the diagnosis of maxillary transverse maxillary deficiency (TMD), were treated surgically under local or general anesthesia. The mean follow-up time was 6 months. Results Recorded perioperative and postoperative complications were discussed within the current literature. No serious complications were observed intraoperatively. Eight patients (20%) showed postoperative complications including neurosensory deficits, maxillary sinus infection, epistaxis, fistula formation and incisional dehiscence. Discussion Neurosensory deficits were the most common findings. The present findings suggest that minor complications were observed associated with SARPE without PMS. The technique may be performed safely also under local anesthesia.&quot;,&quot;publisher&quot;:&quot;Elsevier Masson SAS&quot;,&quot;issue&quot;:&quot;5&quot;,&quot;volume&quot;:&quot;118&quot;,&quot;container-title-short&quot;:&quot;J Stomatol Oral Maxillofac Surg&quot;},&quot;isTemporary&quot;:false},{&quot;id&quot;:&quot;2d469e42-6f05-3209-a9d6-41b9a821038e&quot;,&quot;itemData&quot;:{&quot;type&quot;:&quot;article-journal&quot;,&quot;id&quot;:&quot;2d469e42-6f05-3209-a9d6-41b9a821038e&quot;,&quot;title&quot;:&quot;Complications related to surgically assisted rapid palatal expansion&quot;,&quot;groupId&quot;:&quot;eb34ee6c-939a-3b66-9e62-4f0c6e78d7aa&quot;,&quot;author&quot;:[{&quot;family&quot;:&quot;Dergin&quot;,&quot;given&quot;:&quot;Guhan&quot;,&quot;parse-names&quot;:false,&quot;dropping-particle&quot;:&quot;&quot;,&quot;non-dropping-particle&quot;:&quot;&quot;},{&quot;family&quot;:&quot;Aktop&quot;,&quot;given&quot;:&quot;Sertac&quot;,&quot;parse-names&quot;:false,&quot;dropping-particle&quot;:&quot;&quot;,&quot;non-dropping-particle&quot;:&quot;&quot;},{&quot;family&quot;:&quot;Varol&quot;,&quot;given&quot;:&quot;Altan&quot;,&quot;parse-names&quot;:false,&quot;dropping-particle&quot;:&quot;&quot;,&quot;non-dropping-particle&quot;:&quot;&quot;},{&quot;family&quot;:&quot;Ugurlu&quot;,&quot;given&quot;:&quot;Faysal&quot;,&quot;parse-names&quot;:false,&quot;dropping-particle&quot;:&quot;&quot;,&quot;non-dropping-particle&quot;:&quot;&quot;},{&quot;family&quot;:&quot;Garip&quot;,&quot;given&quot;:&quot;Hasan&quot;,&quot;parse-names&quot;:false,&quot;dropping-particle&quot;:&quot;&quot;,&quot;non-dropping-particle&quot;:&quot;&quot;}],&quot;container-title&quot;:&quot;Oral Surgery, Oral Medicine, Oral Pathology and Oral Radiology&quot;,&quot;DOI&quot;:&quot;10.1016/j.oooo.2015.01.008&quot;,&quot;ISSN&quot;:&quot;22124403&quot;,&quot;PMID&quot;:&quot;25767067&quot;,&quot;issued&quot;:{&quot;date-parts&quot;:[[2015,6,1]]},&quot;page&quot;:&quot;601-607&quot;,&quot;abstract&quot;:&quot;Objective The goals of this retrospective clinical study were to identify surgically assisted rapid palatal expansion (SARPE) complications and assess their incidence, with the aim of informing surgeons and orthodontists of the risks of this widely used procedure before they recommend it to patients. Study Design Between June 2008 and July 2010, 60 patients (23 women and 37 men) underwent SARPE according to a defined multidisciplinary protocol at the University of Marmara, Istanbul, Turkey. Results Twelve patients (20%) suffered from nasal bleeding. Of these 12, 2 patients suffered late-onset bleeding beginning on postoperative day 8, and in the other 10, nasal bleeding was insignificant. Three patients reported excessive lacrimation postoperatively. Minor problems related to pain and numbness were all temporary. Conclusions SARPE procedures have traditionally been reported to be associated with low morbidity, especially in comparison with other orthognathic surgical procedures. However, many complications have been reported.&quot;,&quot;publisher&quot;:&quot;Mosby Inc.&quot;,&quot;issue&quot;:&quot;6&quot;,&quot;volume&quot;:&quot;119&quot;,&quot;container-title-short&quot;:&quot;Oral Surg Oral Med Oral Pathol Oral Radiol&quot;},&quot;isTemporary&quot;:false},{&quot;id&quot;:&quot;3283e80d-7738-3cba-921b-8a2e97ac91c2&quot;,&quot;itemData&quot;:{&quot;type&quot;:&quot;article-journal&quot;,&quot;id&quot;:&quot;3283e80d-7738-3cba-921b-8a2e97ac91c2&quot;,&quot;title&quot;:&quot;Evaluation of Complications Associated with Surgically Assisted Rapid Maxillary Expansion in Cases with or Without Pterygomaxillary Disjunction&quot;,&quot;groupId&quot;:&quot;eb34ee6c-939a-3b66-9e62-4f0c6e78d7aa&quot;,&quot;author&quot;:[{&quot;family&quot;:&quot;Gürsoytrak&quot;,&quot;given&quot;:&quot;Burcu&quot;,&quot;parse-names&quot;:false,&quot;dropping-particle&quot;:&quot;&quot;,&quot;non-dropping-particle&quot;:&quot;&quot;},{&quot;family&quot;:&quot;Ünüvar&quot;,&quot;given&quot;:&quot;Yazgı Ay&quot;,&quot;parse-names&quot;:false,&quot;dropping-particle&quot;:&quot;&quot;,&quot;non-dropping-particle&quot;:&quot;&quot;},{&quot;family&quot;:&quot;Albayrak&quot;,&quot;given&quot;:&quot;Mehçure Nur&quot;,&quot;parse-names&quot;:false,&quot;dropping-particle&quot;:&quot;&quot;,&quot;non-dropping-particle&quot;:&quot;&quot;}],&quot;container-title&quot;:&quot;Meandros Medical and Dental Journal&quot;,&quot;DOI&quot;:&quot;10.4274/meandros.galenos.2021.38243&quot;,&quot;ISSN&quot;:&quot;2149-9063&quot;,&quot;issued&quot;:{&quot;date-parts&quot;:[[2021,4,1]]},&quot;page&quot;:&quot;32-37&quot;,&quot;abstract&quot;:&quot;… Maxillary expansion is an orthodontic treatment that is widely used to correct transversal … A systematic review of the effects of bone-borne surgical assisted rapid maxillary expansion…&quot;,&quot;publisher&quot;:&quot;Galenos Yayinevi&quot;,&quot;issue&quot;:&quot;1&quot;,&quot;volume&quot;:&quot;22&quot;,&quot;container-title-short&quot;:&quot;&quot;},&quot;isTemporary&quot;:false},{&quot;id&quot;:&quot;90774674-d8bc-3aed-90ca-5f3c6bd8d497&quot;,&quot;itemData&quot;:{&quot;type&quot;:&quot;article-journal&quot;,&quot;id&quot;:&quot;90774674-d8bc-3aed-90ca-5f3c6bd8d497&quot;,&quot;title&quot;:&quot;Evaluation of skeletal changes associated with surgically rapid palatal expansion without pterygomaxillary separation&quot;,&quot;groupId&quot;:&quot;eb34ee6c-939a-3b66-9e62-4f0c6e78d7aa&quot;,&quot;author&quot;:[{&quot;family&quot;:&quot;Keskin-Yalcin&quot;,&quot;given&quot;:&quot;B.&quot;,&quot;parse-names&quot;:false,&quot;dropping-particle&quot;:&quot;&quot;,&quot;non-dropping-particle&quot;:&quot;&quot;},{&quot;family&quot;:&quot;Cakarer&quot;,&quot;given&quot;:&quot;S.&quot;,&quot;parse-names&quot;:false,&quot;dropping-particle&quot;:&quot;&quot;,&quot;non-dropping-particle&quot;:&quot;&quot;},{&quot;family&quot;:&quot;İşler&quot;,&quot;given&quot;:&quot;S. C.&quot;,&quot;parse-names&quot;:false,&quot;dropping-particle&quot;:&quot;&quot;,&quot;non-dropping-particle&quot;:&quot;&quot;},{&quot;family&quot;:&quot;Özel-Yıldız&quot;,&quot;given&quot;:&quot;S.&quot;,&quot;parse-names&quot;:false,&quot;dropping-particle&quot;:&quot;&quot;,&quot;non-dropping-particle&quot;:&quot;&quot;},{&quot;family&quot;:&quot;Beycan&quot;,&quot;given&quot;:&quot;K.&quot;,&quot;parse-names&quot;:false,&quot;dropping-particle&quot;:&quot;&quot;,&quot;non-dropping-particle&quot;:&quot;&quot;},{&quot;family&quot;:&quot;Koçak-Berberoglu&quot;,&quot;given&quot;:&quot;H.&quot;,&quot;parse-names&quot;:false,&quot;dropping-particle&quot;:&quot;&quot;,&quot;non-dropping-particle&quot;:&quot;&quot;}],&quot;container-title&quot;:&quot;Journal of Stomatology, Oral and Maxillofacial Surgery&quot;,&quot;DOI&quot;:&quot;10.1016/j.jormas.2019.07.008&quot;,&quot;ISSN&quot;:&quot;24687855&quot;,&quot;PMID&quot;:&quot;31325624&quot;,&quot;issued&quot;:{&quot;date-parts&quot;:[[2020,6,1]]},&quot;page&quot;:&quot;254-258&quot;,&quot;abstract&quot;:&quot;Introduction: To evaluate skeletal and nasal volume changes before and after surgery in surgically assisted rapid palatal expansion (SARPE) without pterygomaxillary separation and compare the dental changes by digital model analysis and radiographic analysis. Setting and sample: Population A total of 18 patients (10 females and 8 males) aged 15–33 years and with completed skeletal development, who were referred to Oral and Maxillofacial Surgery Department, Dentistry Faculty, Istanbul University and who had SARPE indication were included in the study. Materials and methods: Skeletal changes, lower nasal volume, transverse diameters of bony nasolacrimal duct and dental changes have been evaluated by using Cone beam computed tomography (CBCT) before and 6 months after the surgery. CBCT data was determined by Mimics v.18.01. Dental changes have been also evaluated by digital model analysis program ‘Shape Orthoanalyzer’ and the data are compared with those obtained using CBCT. Results: The results obtained from dental measurements made using CBCT and those obtained using scanning three-dimensional (3D) models were consistent with each other. CBCT demonstrated that lower anterior nasal volume and transverse diameters of bony nasolacrimal duct showed statistically significant increase before and after the surgery. Conclusions: According to the study findings, SARPE without pterygomaxillary separation was noted to be an effective procedure. Lower nasal volumes were increased and the maxilla expanded in the transverse direction in all patients. Dental evaluations that were performed in this digital model analysis also supported our findings in CBCT. Transverse diameters of the bony nasolacrimal duct were shortened at all patients.&quot;,&quot;publisher&quot;:&quot;Elsevier Masson SAS&quot;,&quot;issue&quot;:&quot;3&quot;,&quot;volume&quot;:&quot;121&quot;,&quot;container-title-short&quot;:&quot;J Stomatol Oral Maxillofac Surg&quot;},&quot;isTemporary&quot;:false},{&quot;id&quot;:&quot;d3db750c-5d4d-37b1-9f1c-212edc2e8202&quot;,&quot;itemData&quot;:{&quot;type&quot;:&quot;article-journal&quot;,&quot;id&quot;:&quot;d3db750c-5d4d-37b1-9f1c-212edc2e8202&quot;,&quot;title&quot;:&quot;Surgically assisted rapid maxillary expansion: Cone-beam computed tomography evaluation of different surgical techniques and their effects on the maxillary dentoskeletal complex&quot;,&quot;groupId&quot;:&quot;eb34ee6c-939a-3b66-9e62-4f0c6e78d7aa&quot;,&quot;author&quot;:[{&quot;family&quot;:&quot;Sygouros&quot;,&quot;given&quot;:&quot;Antonios&quot;,&quot;parse-names&quot;:false,&quot;dropping-particle&quot;:&quot;&quot;,&quot;non-dropping-particle&quot;:&quot;&quot;},{&quot;family&quot;:&quot;Motro&quot;,&quot;given&quot;:&quot;Melih&quot;,&quot;parse-names&quot;:false,&quot;dropping-particle&quot;:&quot;&quot;,&quot;non-dropping-particle&quot;:&quot;&quot;},{&quot;family&quot;:&quot;Ugurlu&quot;,&quot;given&quot;:&quot;Faysal&quot;,&quot;parse-names&quot;:false,&quot;dropping-particle&quot;:&quot;&quot;,&quot;non-dropping-particle&quot;:&quot;&quot;},{&quot;family&quot;:&quot;Acar&quot;,&quot;given&quot;:&quot;Ahu&quot;,&quot;parse-names&quot;:false,&quot;dropping-particle&quot;:&quot;&quot;,&quot;non-dropping-particle&quot;:&quot;&quot;}],&quot;container-title&quot;:&quot;American Journal of Orthodontics and Dentofacial Orthopedics&quot;,&quot;DOI&quot;:&quot;10.1016/j.ajodo.2014.08.013&quot;,&quot;ISSN&quot;:&quot;08895406&quot;,&quot;PMID&quot;:&quot;25432256&quot;,&quot;issued&quot;:{&quot;date-parts&quot;:[[2014]]},&quot;page&quot;:&quot;748-757&quot;,&quot;abstract&quot;:&quot;Introduction: The aims of this study were to evaluate and compare skeletal, dentoalveolar, dental, and periodontal changes in surgically assisted rapid maxillary expansion (SARME) patients with and without pterygomaxillary disjunction. Methods: The records of 20 patients who underwent SARME in the clinics of the dental school at Marmara University in Turkey were collected and divided into 2 groups of 10 patients each, according to the surgical protocol followed. Cone-beam computed tomography images before the operation and 3 to 6 months after the end of active expansion were analyzed by 20 linear and 7 angular measurements. The reliability of the 3-dimensional analysis was investigated. Results: All transversal measurements in the dentoalveolar and dental levels increased after expansion in both the SARME with pterygomaxillary disjunction and the SARME without pterygomaxillary disjunction groups with no significant differences between them. In the SARME without pterygomaxillary disjunction group, more pronounced buccal alveolar bending and buccal tipping of the posterior teeth were found, but the difference did not reach statistical significance. SARME reduces buccal alveolar width in the premolar region significantly when pterygoid disjunction is not performed. Conclusions: SARME with or without pterygomaxillary disjunction is an effective technique to treat maxillary transverse deficiency in adolescent and adult patients. Pterygomaxillary disjunction is advised in periodontally compromised patients. Cone-beam computed tomography scanning is a reliable method for studying the dentoskeletal effects of SARME.&quot;,&quot;publisher&quot;:&quot;Mosby Inc.&quot;,&quot;issue&quot;:&quot;6&quot;,&quot;volume&quot;:&quot;146&quot;,&quot;container-title-short&quot;:&quot;&quot;},&quot;isTemporary&quot;:false},{&quot;id&quot;:&quot;37cf3247-58fc-3ec2-8693-25d4f9863041&quot;,&quot;itemData&quot;:{&quot;type&quot;:&quot;article-journal&quot;,&quot;id&quot;:&quot;37cf3247-58fc-3ec2-8693-25d4f9863041&quot;,&quot;title&quot;:&quot;Surgically assisted rapid palatal expansion vs. segmental Le Fort I osteotomy: Transverse stability over a 2-year period&quot;,&quot;groupId&quot;:&quot;eb34ee6c-939a-3b66-9e62-4f0c6e78d7aa&quot;,&quot;author&quot;:[{&quot;family&quot;:&quot;Marchetti&quot;,&quot;given&quot;:&quot;C.&quot;,&quot;parse-names&quot;:false,&quot;dropping-particle&quot;:&quot;&quot;,&quot;non-dropping-particle&quot;:&quot;&quot;},{&quot;family&quot;:&quot;Pironi&quot;,&quot;given&quot;:&quot;M.&quot;,&quot;parse-names&quot;:false,&quot;dropping-particle&quot;:&quot;&quot;,&quot;non-dropping-particle&quot;:&quot;&quot;},{&quot;family&quot;:&quot;Bianchi&quot;,&quot;given&quot;:&quot;A.&quot;,&quot;parse-names&quot;:false,&quot;dropping-particle&quot;:&quot;&quot;,&quot;non-dropping-particle&quot;:&quot;&quot;},{&quot;family&quot;:&quot;Musci&quot;,&quot;given&quot;:&quot;A.&quot;,&quot;parse-names&quot;:false,&quot;dropping-particle&quot;:&quot;&quot;,&quot;non-dropping-particle&quot;:&quot;&quot;}],&quot;container-title&quot;:&quot;Journal of Cranio-Maxillofacial Surgery&quot;,&quot;DOI&quot;:&quot;10.1016/j.jcms.2008.08.006&quot;,&quot;ISSN&quot;:&quot;10105182&quot;,&quot;PMID&quot;:&quot;19062299&quot;,&quot;issued&quot;:{&quot;date-parts&quot;:[[2009,3]]},&quot;page&quot;:&quot;74-78&quot;,&quot;abstract&quot;:&quot;Introduction: We compared the long-term stability of surgically assisted rapid palatal expansion (SARPE) and segmental Le Fort I osteotomy (bipartition) for expanding the maxillae in adult patients. Methods: The upper jaw plaster models of 10 patients who underwent transverse expansion of the maxillae using the SARPE technique and 10 patients who underwent Le Fort I bipartition were examined. For each patient, the intercanine and intermolar distances before expansion (T1), after expansion (T2), and 2 years after expansion (T3) were measured. Consequently, we could evaluate the degree of expansion (between T1 and T2) and the relapse distance after 2 years (between T2 and T3). The palatal stability (i.e., extent of relapse) was used to assess the outcomes in both methods. Results: In the SARPE group, the average increase in the intercanine and intermolar distance was +8.5 and +7 mm, respectively. In the Le Fort I bipartition group, the average respective increase was +2.75 and +3.75 mm. Two years after expansion, in the SARPE group, the intercanine distance decreased by 2.5 mm or 28% of the overall expansion, and the intermolar distance decreased by 3.0 mm or 36% of the overall expansion. In the Le Fort I bipartition group, the intercanine distance decreased by 0.25 mm or 25% of the overall expansion, and the intermolar distance decreased by 0.75 mm or 20% of the overall expansion. Conclusions: In the patients that we assessed, there was a high relapse rate in the mean intercanine and intermolar distances 2 years following the expansion. The overall relapse rate was more pronounced in the SARPE patients, whereas the Le Fort I bipartition technique was more stable, especially in terms of the intermolar distance. © 2008 European Association for Cranio-Maxillofacial Surgery.&quot;,&quot;issue&quot;:&quot;2&quot;,&quot;volume&quot;:&quot;37&quot;,&quot;container-title-short&quot;:&quot;&quot;},&quot;isTemporary&quot;:false},{&quot;id&quot;:&quot;8d0f6a38-7e68-3ded-9cb1-2b7f8a8cc835&quot;,&quot;itemData&quot;:{&quot;type&quot;:&quot;article-journal&quot;,&quot;id&quot;:&quot;8d0f6a38-7e68-3ded-9cb1-2b7f8a8cc835&quot;,&quot;title&quot;:&quot;Cone-beam computed tomographic comparison of surgically assisted rapid palatal expansion and multipiece le fort i osteotomy&quot;,&quot;groupId&quot;:&quot;eb34ee6c-939a-3b66-9e62-4f0c6e78d7aa&quot;,&quot;author&quot;:[{&quot;family&quot;:&quot;Yao&quot;,&quot;given&quot;:&quot;William&quot;,&quot;parse-names&quot;:false,&quot;dropping-particle&quot;:&quot;&quot;,&quot;non-dropping-particle&quot;:&quot;&quot;},{&quot;family&quot;:&quot;Bekmezian&quot;,&quot;given&quot;:&quot;Sona&quot;,&quot;parse-names&quot;:false,&quot;dropping-particle&quot;:&quot;&quot;,&quot;non-dropping-particle&quot;:&quot;&quot;},{&quot;family&quot;:&quot;Hardy&quot;,&quot;given&quot;:&quot;Dan&quot;,&quot;parse-names&quot;:false,&quot;dropping-particle&quot;:&quot;&quot;,&quot;non-dropping-particle&quot;:&quot;&quot;},{&quot;family&quot;:&quot;Kushner&quot;,&quot;given&quot;:&quot;Harvey W.&quot;,&quot;parse-names&quot;:false,&quot;dropping-particle&quot;:&quot;&quot;,&quot;non-dropping-particle&quot;:&quot;&quot;},{&quot;family&quot;:&quot;Miller&quot;,&quot;given&quot;:&quot;Arthur J.&quot;,&quot;parse-names&quot;:false,&quot;dropping-particle&quot;:&quot;&quot;,&quot;non-dropping-particle&quot;:&quot;&quot;},{&quot;family&quot;:&quot;Huang&quot;,&quot;given&quot;:&quot;John C.&quot;,&quot;parse-names&quot;:false,&quot;dropping-particle&quot;:&quot;&quot;,&quot;non-dropping-particle&quot;:&quot;&quot;},{&quot;family&quot;:&quot;Lee&quot;,&quot;given&quot;:&quot;Janice S.&quot;,&quot;parse-names&quot;:false,&quot;dropping-particle&quot;:&quot;&quot;,&quot;non-dropping-particle&quot;:&quot;&quot;}],&quot;container-title&quot;:&quot;Journal of Oral and Maxillofacial Surgery&quot;,&quot;DOI&quot;:&quot;10.1016/j.joms.2014.08.024&quot;,&quot;ISSN&quot;:&quot;15315053&quot;,&quot;PMID&quot;:&quot;25488314&quot;,&quot;issued&quot;:{&quot;date-parts&quot;:[[2015,3,1]]},&quot;page&quot;:&quot;499-508&quot;,&quot;abstract&quot;:&quot;Purpose To examine and compare the skeletal and dental effects of surgically assisted rapid palatal expansion (SARPE) and multipiece Le Fort osteotomy using cone-beam computed tomography (CBCT). Materials and Methods This was a prospective cohort study. Patients underwent SARPE or multipiece Le Fort I osteotomy to address maxillary transverse deficiency. CBCT scans were taken preoperatively, immediately postoperatively or after retention, and at least 6 months postoperatively. Four landmark measurements and ratios of dental-to-skeletal change were used to follow skeletal and dental widths in the posterior and anterior maxillary regions. Wilcoxon signed-rank test and Wilcoxon 2-sample rank-sum test were used to compare the landmark measurements and the ratio of dental-to-skeletal change for the 2 surgeries. A P value less than.05 was statistically significant. Results Thirteen patients (mean, 28.3 yr old; 7 women) were enrolled: 9 were treated by multipiece Le Fort I osteotomy and 4 were treated by SARPE. The ratios of dental-to-skeletal expansion in the posterior maxilla for the Le Fort procedure and SARPE were 0.70 ± 0.41 and 25.20 ± 15.8, respectively, and the dental-to-skeletal relapses were 1.17 ± 0.80 and -3.63 ± 3.70, respectively. The ratios of dental-to-skeletal expansion in the anterior maxilla for the Le Fort procedure and SARPE were 0.58 ± 0.38 and 31.80 ± 59.4, respectively, and the dental-to-skeletal relapses were 2.25 ± 3.41 and 4.86 ± 8.10, respectively. Conclusion There was greater correlation between dental and skeletal changes in the multipiece Le Fort procedure, indicating bodily separation of the segments, whereas the SARPE showed noteworthy dental and skeletal tipping. Dental relapse was greater than skeletal relapse for these 2 procedures.&quot;,&quot;publisher&quot;:&quot;W.B. Saunders&quot;,&quot;issue&quot;:&quot;3&quot;,&quot;volume&quot;:&quot;73&quot;,&quot;container-title-short&quot;:&quot;&quot;},&quot;isTemporary&quot;:false},{&quot;id&quot;:&quot;3219768b-e361-335e-803c-e0a951c79ebb&quot;,&quot;itemData&quot;:{&quot;type&quot;:&quot;article-journal&quot;,&quot;id&quot;:&quot;3219768b-e361-335e-803c-e0a951c79ebb&quot;,&quot;title&quot;:&quot;The necessity of pterygomaxillary disjunction in surgically assisted rapid maxillary expansion: A short-term, double-blind, historical controlled clinical trial&quot;,&quot;groupId&quot;:&quot;eb34ee6c-939a-3b66-9e62-4f0c6e78d7aa&quot;,&quot;author&quot;:[{&quot;family&quot;:&quot;Zandi&quot;,&quot;given&quot;:&quot;Mohammad&quot;,&quot;parse-names&quot;:false,&quot;dropping-particle&quot;:&quot;&quot;,&quot;non-dropping-particle&quot;:&quot;&quot;},{&quot;family&quot;:&quot;Miresmaeili&quot;,&quot;given&quot;:&quot;Amirfarhang&quot;,&quot;parse-names&quot;:false,&quot;dropping-particle&quot;:&quot;&quot;,&quot;non-dropping-particle&quot;:&quot;&quot;},{&quot;family&quot;:&quot;Heidari&quot;,&quot;given&quot;:&quot;Ali&quot;,&quot;parse-names&quot;:false,&quot;dropping-particle&quot;:&quot;&quot;,&quot;non-dropping-particle&quot;:&quot;&quot;},{&quot;family&quot;:&quot;Lamei&quot;,&quot;given&quot;:&quot;Arash&quot;,&quot;parse-names&quot;:false,&quot;dropping-particle&quot;:&quot;&quot;,&quot;non-dropping-particle&quot;:&quot;&quot;}],&quot;container-title&quot;:&quot;Journal of Cranio-Maxillofacial Surgery&quot;,&quot;DOI&quot;:&quot;10.1016/j.jcms.2016.04.026&quot;,&quot;ISSN&quot;:&quot;18784119&quot;,&quot;PMID&quot;:&quot;27524385&quot;,&quot;issued&quot;:{&quot;date-parts&quot;:[[2016]]},&quot;page&quot;:&quot;1181-1186&quot;,&quot;abstract&quot;:&quot;Purpose To evaluate and compare the short-term skeletal and dental changes following surgically assisted rapid maxillary expansion (SARME) with or without pterygomaxillary disjunction (PTMD) using cone beam computed tomography (CBCT). Material and methods In present study, a total of 15 consecutive patients with transverse maxillary deficiency underwent SARME without PTMD. This prospective group was compared to one arm of a randomized controlled clinical trial the authors of present study published in 2014, in which 15 patients underwent SARME with PTMD. The age range of patients, inclusion and exclusion criteria, surgical procedure (except PTMD), operating surgeon, the appliance and protocol of expansion, and the method of outcomes evaluation were the same in both prospective (−PTMD) and historical control (+PTMD) groups. Before treatment and immediately after consolidation period, CBCT was obtained and the nasal floor width, interdental root distance, palatal bone width and interdental cusp distance were measured at first premolar and first molar regions of maxilla. Results In both −PTMD and +PTMD groups, the greatest expansion occurred at the dental arch, followed by palatal bone and nasal floor level (V-shaped expansion in the coronal plane), and the amount of expansion achieved at the first premolar and molar areas was comparable (uniform widening of maxilla posteroanteriorly). There was no statistically significant difference in the amount and pattern of maxillary expansion between two groups. Conclusion Because of favorable surgical outcomes and decreased risk of possible perioperative complications, SARME without PTMD was recommended for the treatment of transverse maxillary deficiencies.&quot;,&quot;publisher&quot;:&quot;Churchill Livingstone&quot;,&quot;issue&quot;:&quot;9&quot;,&quot;volume&quot;:&quot;44&quot;,&quot;container-title-short&quot;:&quot;&quot;},&quot;isTemporary&quot;:false},{&quot;id&quot;:&quot;c0cef8e7-3624-3b6f-b5e5-8e9db69538bd&quot;,&quot;itemData&quot;:{&quot;type&quot;:&quot;article-journal&quot;,&quot;id&quot;:&quot;c0cef8e7-3624-3b6f-b5e5-8e9db69538bd&quot;,&quot;title&quot;:&quot;Surgically assisted rapid maxillary expansion (SARME) with or without intraoperative releasing of the nasal septum&quot;,&quot;groupId&quot;:&quot;eb34ee6c-939a-3b66-9e62-4f0c6e78d7aa&quot;,&quot;author&quot;:[{&quot;family&quot;:&quot;Jensen&quot;,&quot;given&quot;:&quot;Thomas&quot;,&quot;parse-names&quot;:false,&quot;dropping-particle&quot;:&quot;&quot;,&quot;non-dropping-particle&quot;:&quot;&quot;},{&quot;family&quot;:&quot;Rodrigo-Domingo&quot;,&quot;given&quot;:&quot;Maria&quot;,&quot;parse-names&quot;:false,&quot;dropping-particle&quot;:&quot;&quot;,&quot;non-dropping-particle&quot;:&quot;&quot;}],&quot;container-title&quot;:&quot;Oral Surgery, Oral Medicine, Oral Pathology and Oral Radiology&quot;,&quot;DOI&quot;:&quot;10.1016/j.oooo.2016.10.003&quot;,&quot;ISSN&quot;:&quot;22124403&quot;,&quot;PMID&quot;:&quot;28049609&quot;,&quot;issued&quot;:{&quot;date-parts&quot;:[[2017,3,1]]},&quot;page&quot;:&quot;e85-e90&quot;,&quot;abstract&quot;:&quot;Objective To assess nasal septum deviation after surgically assisted rapid maxillary expansion (SARME) with or without intraoperative releasing of the nasal septum. Study Design A total of 20 consecutive adult patients with transverse maxillary deficiency underwent SARME with intraoperative releasing (n = 10) or nonreleasing (n = 10) of the nasal septum. Cone beam computed tomography scans were obtained immediately after surgery (T1), after the end of distraction (T2), and 6 months after SARME (T3). Deviation of the nasal septum was evaluated by angular measurements on superimposed cone beam computed tomography images from T1 to T3. Moreover, visible nasal septum deviation was assessed by using superimposed clinical photos obtained preoperatively (CP1) and before second-stage surgery (CP2). Results No significant differences were found between releasing and nonreleasing of the nasal septum in angular radiographic measurements from T1 to T3 (0 degrees; 95% confidence interval −0.62 to 0.62; P = .5) or visible nasal deviation from CP1 to CP2 (−0.14 degrees; 95% confidence interval −0.64 to 0.36; P = .28). Conclusions The results of the present study indicate that there is no need for intraoperative releasing of the nasal septum during SARME. However, further randomized studies based on large patient groups are needed before final conclusions on this topic can be reached.&quot;,&quot;publisher&quot;:&quot;Mosby Inc.&quot;,&quot;issue&quot;:&quot;3&quot;,&quot;volume&quot;:&quot;123&quot;,&quot;container-title-short&quot;:&quot;Oral Surg Oral Med Oral Pathol Oral Radiol&quot;},&quot;isTemporary&quot;:false},{&quot;id&quot;:&quot;939912f7-a088-3a86-b421-af4ecb306efe&quot;,&quot;itemData&quot;:{&quot;type&quot;:&quot;article-journal&quot;,&quot;id&quot;:&quot;939912f7-a088-3a86-b421-af4ecb306efe&quot;,&quot;title&quot;:&quot;Bone-borne surgically assisted rapid maxillary expansion: A retrospective three-dimensional evaluation of the asymmetry in expansion&quot;,&quot;groupId&quot;:&quot;eb34ee6c-939a-3b66-9e62-4f0c6e78d7aa&quot;,&quot;author&quot;:[{&quot;family&quot;:&quot;Huizinga&quot;,&quot;given&quot;:&quot;Martin P.&quot;,&quot;parse-names&quot;:false,&quot;dropping-particle&quot;:&quot;&quot;,&quot;non-dropping-particle&quot;:&quot;&quot;},{&quot;family&quot;:&quot;Meulstee&quot;,&quot;given&quot;:&quot;Jene W.&quot;,&quot;parse-names&quot;:false,&quot;dropping-particle&quot;:&quot;&quot;,&quot;non-dropping-particle&quot;:&quot;&quot;},{&quot;family&quot;:&quot;Dijkstra&quot;,&quot;given&quot;:&quot;Pieter U.&quot;,&quot;parse-names&quot;:false,&quot;dropping-particle&quot;:&quot;&quot;,&quot;non-dropping-particle&quot;:&quot;&quot;},{&quot;family&quot;:&quot;Schepers&quot;,&quot;given&quot;:&quot;Rutger H.&quot;,&quot;parse-names&quot;:false,&quot;dropping-particle&quot;:&quot;&quot;,&quot;non-dropping-particle&quot;:&quot;&quot;},{&quot;family&quot;:&quot;Jansma&quot;,&quot;given&quot;:&quot;Johan&quot;,&quot;parse-names&quot;:false,&quot;dropping-particle&quot;:&quot;&quot;,&quot;non-dropping-particle&quot;:&quot;&quot;}],&quot;container-title&quot;:&quot;Journal of Cranio-Maxillofacial Surgery&quot;,&quot;DOI&quot;:&quot;10.1016/j.jcms.2018.05.021&quot;,&quot;ISSN&quot;:&quot;18784119&quot;,&quot;PMID&quot;:&quot;29861407&quot;,&quot;issued&quot;:{&quot;date-parts&quot;:[[2018,8,1]]},&quot;page&quot;:&quot;1329-1335&quot;,&quot;abstract&quot;:&quot;Purpose: Asymmetrical expansion occurs in patients treated with Surgically Assisted Rapid Maxillary Expansion (SARME). In the clinical setting, this asymmetrical expansion is seen in multiple directions. However, the frequency, actual directions and amount of asymmetry are unclear. Hence, the aim of this study was to analyze the directions and amount of asymmetrical lateral expansion in non-syndromic patients with transversal maxillary hypoplasia on employing bone-borne transpalatal distraction by means of SARME. Treatment involved corticotomies of all four bony supports, including pterygomaxillary disjunction. Materials and methods: A retrospective case series was formed from patients treated with SARME. Pre- and postdistraction Cone Beam Computed Tomography scans were superimposed. A reference frame was created to analyze lateral expansion asymmetries in five directions. Results: Clinical relevant asymmetries (&gt;3.0 mm) in at least one of the investigated directions occurred in 55% of the patients. Lateral expansion asymmetries occurred mostly in the inferior-anterior part between the left and right segment and asymmetry in total expansion was noted between the anterior and posterior part of the maxilla. Conclusion: This study confirms the clinical suspicion that using SARME with a bone-borne distractor and pterygomaxillary disjunction to treat non-syndromic patients with transversal maxillary hypoplasia, results in regular asymmetrical lateral expansion.&quot;,&quot;publisher&quot;:&quot;Churchill Livingstone&quot;,&quot;issue&quot;:&quot;8&quot;,&quot;volume&quot;:&quot;46&quot;,&quot;container-title-short&quot;:&quot;&quot;},&quot;isTemporary&quot;:false},{&quot;id&quot;:&quot;5c94aeb9-fe53-3ab2-b6ea-faf8458a3afe&quot;,&quot;itemData&quot;:{&quot;type&quot;:&quot;article-journal&quot;,&quot;id&quot;:&quot;5c94aeb9-fe53-3ab2-b6ea-faf8458a3afe&quot;,&quot;title&quot;:&quot;Segment tilting associated with surgically assisted rapid maxillary expansion&quot;,&quot;groupId&quot;:&quot;eb34ee6c-939a-3b66-9e62-4f0c6e78d7aa&quot;,&quot;author&quot;:[{&quot;family&quot;:&quot;Daif&quot;,&quot;given&quot;:&quot;E. T.&quot;,&quot;parse-names&quot;:false,&quot;dropping-particle&quot;:&quot;&quot;,&quot;non-dropping-particle&quot;:&quot;&quot;}],&quot;container-title&quot;:&quot;International Journal of Oral and Maxillofacial Surgery&quot;,&quot;DOI&quot;:&quot;10.1016/j.ijom.2013.06.019&quot;,&quot;ISSN&quot;:&quot;09015027&quot;,&quot;PMID&quot;:&quot;24042067&quot;,&quot;issued&quot;:{&quot;date-parts&quot;:[[2014,3]]},&quot;page&quot;:&quot;311-315&quot;,&quot;abstract&quot;:&quot;This study aimed to evaluate, via computed tomography, the direction and magnitude of the segmental tilting that may occur after surgically assisted rapid maxillary expansion (SARME) in patients with a transverse maxillary deficiency. Thirty adult patients with a transverse maxillary deficiency greater than 5 mm were treated by SARME. The procedures consisted of bilateral zygomatic buttress and midpalatal osteotomies combined with the use of a tooth-borne orthopaedic device postoperatively. Axial and coronal images were obtained before and 6 months after SARME to evaluate the segment tilting. The greatest expansion occurred in the most inferior (5.4 ± 1.1 mm) and anterior (4.0 ± 1.3 mm) regions of the maxilla. The expanded segment tilted outward inferiorly and anteriorly in coronal and axial images, respectively. The segment tilting was 2.0 mm (2.3%) inferiorly and 3.1 mm (12.8%) anteriorly. It can be concluded that an outward tilting occurs in the most inferior and anterior portions of the maxilla during SARME procedures. Hence the direction and magnitude of such segmental tilting must be considered preoperatively when determining the surgical objectives. © 2013 International Association of Oral and Maxillofacial Surgeons.&quot;,&quot;issue&quot;:&quot;3&quot;,&quot;volume&quot;:&quot;43&quot;,&quot;container-title-short&quot;:&quot;Int J Oral Maxillofac Surg&quot;},&quot;isTemporary&quot;:false},{&quot;id&quot;:&quot;4e2e393e-a607-34b4-a9fb-a3f4d1133748&quot;,&quot;itemData&quot;:{&quot;type&quot;:&quot;article-journal&quot;,&quot;id&quot;:&quot;4e2e393e-a607-34b4-a9fb-a3f4d1133748&quot;,&quot;title&quot;:&quot;Minimally invasive surgically assisted rapid palatal expansion with limited approach under sedation: A report of 283 consecutive cases&quot;,&quot;groupId&quot;:&quot;eb34ee6c-939a-3b66-9e62-4f0c6e78d7aa&quot;,&quot;author&quot;:[{&quot;family&quot;:&quot;Hernandez-Alfaro&quot;,&quot;given&quot;:&quot;Federico&quot;,&quot;parse-names&quot;:false,&quot;dropping-particle&quot;:&quot;&quot;,&quot;non-dropping-particle&quot;:&quot;&quot;},{&quot;family&quot;:&quot;Bueno&quot;,&quot;given&quot;:&quot;Javier Mareque&quot;,&quot;parse-names&quot;:false,&quot;dropping-particle&quot;:&quot;&quot;,&quot;non-dropping-particle&quot;:&quot;&quot;},{&quot;family&quot;:&quot;Diaz&quot;,&quot;given&quot;:&quot;Artur&quot;,&quot;parse-names&quot;:false,&quot;dropping-particle&quot;:&quot;&quot;,&quot;non-dropping-particle&quot;:&quot;&quot;},{&quot;family&quot;:&quot;Pagés&quot;,&quot;given&quot;:&quot;Carles Martí&quot;,&quot;parse-names&quot;:false,&quot;dropping-particle&quot;:&quot;&quot;,&quot;non-dropping-particle&quot;:&quot;&quot;}],&quot;container-title&quot;:&quot;Journal of Oral and Maxillofacial Surgery&quot;,&quot;DOI&quot;:&quot;10.1016/j.joms.2009.09.080&quot;,&quot;ISSN&quot;:&quot;15315053&quot;,&quot;PMID&quot;:&quot;20584567&quot;,&quot;issued&quot;:{&quot;date-parts&quot;:[[2010]]},&quot;page&quot;:&quot;2154-2158&quot;,&quot;abstract&quot;:&quot;Purpose: An adequate transverse maxillary dimension is one of the critical aspects of a functional and stable occlusion. Surgically assisted rapid palatal expansion consists of a surgical liberation of the sites of resistance combined using orthopedic forces. Most technical descriptions advocate the use of general anesthesia with hospital admission. Materials and Methods: Between March 2000 and July 2008, surgery was performed on 283 consecutive cases with transverse skeletal maxillary hypoplasia. The incision ran horizontally to reach the level of the laterals. Osteotomies of lateral walls and pterygoid disjunction were performed in all cases. A V-Y closure was performed in 2 layers. Patients were discharged after recovery from sedation. Results: One hundred seventy-two of the 283 patients were male. Mean age was 18.3 years. Mean surgical time from incision to last suture was 19 minutes. Expanders were Hyrax in 221 cases and Haas in 61, and a bone-borne expander was used in 1 case. At the 1-year follow-up visit, mean expansion was 8.0 at the canines and 8.9 at the mesiovestibular cuspid of the first molar. General anesthesia has been classically advocated for these procedures, the argument being that pterygomaxillary disjunction was too traumatic to be performed under sedation. The surgical technique used sought to attain a balance between maximum mobilization of the maxilla with a complete liberation of all the buttresses and minimum morbidity to avoid further complications. Conclusions: The new technique that we report seeks to combine both aspects and allows for rapid intervention with local anesthesia plus sedation and a minimal approach with a total liberation of the maxillary resistances (piriform aperture pillars, zygomatic buttresses, midpalatal suture, and pterygoid junctions). The minimal approach and incision used in the technique guarantee vascular support to the maxilla via the vestibular corridors. © 2010 American Association of Oral and Maxillofacial Surgeons.&quot;,&quot;publisher&quot;:&quot;W.B. Saunders&quot;,&quot;issue&quot;:&quot;9&quot;,&quot;volume&quot;:&quot;68&quot;,&quot;container-title-short&quot;:&quot;&quot;},&quot;isTemporary&quot;:false},{&quot;id&quot;:&quot;a834c61e-9d8c-391c-b2ae-4707b090f44c&quot;,&quot;itemData&quot;:{&quot;type&quot;:&quot;article-journal&quot;,&quot;id&quot;:&quot;a834c61e-9d8c-391c-b2ae-4707b090f44c&quot;,&quot;title&quot;:&quot;Bone changes on lateral cephalograms and CBCT during treatment of maxillary narrowing using palatal osteodistraction with bone-anchored appliances&quot;,&quot;groupId&quot;:&quot;eb34ee6c-939a-3b66-9e62-4f0c6e78d7aa&quot;,&quot;author&quot;:[{&quot;family&quot;:&quot;Dowgierd&quot;,&quot;given&quot;:&quot;Krzysztof&quot;,&quot;parse-names&quot;:false,&quot;dropping-particle&quot;:&quot;&quot;,&quot;non-dropping-particle&quot;:&quot;&quot;},{&quot;family&quot;:&quot;Borowiec&quot;,&quot;given&quot;:&quot;Maciej&quot;,&quot;parse-names&quot;:false,&quot;dropping-particle&quot;:&quot;&quot;,&quot;non-dropping-particle&quot;:&quot;&quot;},{&quot;family&quot;:&quot;Kozakiewicz&quot;,&quot;given&quot;:&quot;Marcin&quot;,&quot;parse-names&quot;:false,&quot;dropping-particle&quot;:&quot;&quot;,&quot;non-dropping-particle&quot;:&quot;&quot;}],&quot;container-title&quot;:&quot;Journal of Cranio-Maxillofacial Surgery&quot;,&quot;DOI&quot;:&quot;10.1016/j.jcms.2018.08.006&quot;,&quot;ISSN&quot;:&quot;18784119&quot;,&quot;PMID&quot;:&quot;30377029&quot;,&quot;issued&quot;:{&quot;date-parts&quot;:[[2018,12,1]]},&quot;page&quot;:&quot;2069-2081&quot;,&quot;abstract&quot;:&quot;The most common problem in surgical and orthodontic treatment involves abnormal transverse dimension of the maxilla. Behaviour of the facial skeleton in its anterior-posterior dimension during treatment of maxillary narrowing using surgical assist is interesting to observe. Assessment of bone changes of the maxillary location assessed on lateral cephalograms and CBCT during surgically assisted maxillary expansion with bone-anchored appliances. The analysed material included documentation of 78 patients, the mean age of 16.86±2.65, treated with transverse maxillary distraction using a bone-anchored appliance. The software (Dolphin Imaging) was used to measure parameters on lateral cephalograms. Results obtained analysis of correlation between planes, angles and diameters between teeth before and after treatment. Simple Regression - SNA vs. SN-OCCL change of the anterior height with regard to changes in the occlusal angle refer to the opening and dropping of the maxilla in the anterior section. Simple Regression - SNA vs. S-PNS-ANS describe changes in the anterior section such as opening of the S-PNS-ANS angle, and in a correlation with the SNA angle opening it indicates maxillary dropping and protrusion. Dropping and protrusion of the maxilla can be observed during surgically assisted maxillary expansion with bone-anchored appliances. Maxillary anterior movement may depend on a surgical procedure.&quot;,&quot;publisher&quot;:&quot;Churchill Livingstone&quot;,&quot;issue&quot;:&quot;12&quot;,&quot;volume&quot;:&quot;46&quot;,&quot;container-title-short&quot;:&quot;&quot;},&quot;isTemporary&quot;:false},{&quot;id&quot;:&quot;7d2d375e-bb48-3916-a766-4d18ec35b104&quot;,&quot;itemData&quot;:{&quot;type&quot;:&quot;article-journal&quot;,&quot;id&quot;:&quot;7d2d375e-bb48-3916-a766-4d18ec35b104&quot;,&quot;title&quot;:&quot;Evaluation of the stability of maxillary expansion using cone-beam computed tomography after segmental Le Fort I osteotomy in adult patients with skeletal Class III malocclusion&quot;,&quot;groupId&quot;:&quot;eb34ee6c-939a-3b66-9e62-4f0c6e78d7aa&quot;,&quot;author&quot;:[{&quot;family&quot;:&quot;Kim&quot;,&quot;given&quot;:&quot;Hoon&quot;,&quot;parse-names&quot;:false,&quot;dropping-particle&quot;:&quot;&quot;,&quot;non-dropping-particle&quot;:&quot;&quot;},{&quot;family&quot;:&quot;Cha&quot;,&quot;given&quot;:&quot;Kyung Suk&quot;,&quot;parse-names&quot;:false,&quot;dropping-particle&quot;:&quot;&quot;,&quot;non-dropping-particle&quot;:&quot;&quot;}],&quot;container-title&quot;:&quot;Korean Journal of Orthodontics&quot;,&quot;DOI&quot;:&quot;10.4041/kjod.2018.48.1.63&quot;,&quot;ISSN&quot;:&quot;2005372X&quot;,&quot;issued&quot;:{&quot;date-parts&quot;:[[2018,1,1]]},&quot;page&quot;:&quot;63-70&quot;,&quot;abstract&quot;:&quot;Objective: The aim of this study is to quantitatively evaluate the stability of the skeletal and dental widths using cone-beam computed tomography (CBCT) after segmental Le Fort I osteotomy in adult patients with skeletal Class III malocclusion requiring maxillary expansion. Methods: In total, 25 and 36 patients with skeletal Class III malocclusion underwent Le Fort I osteotomy (control group) and segmental Le Fort I osteotomy (experimental group), respectively. Coronal CBCT images were used to measure the dental and skeletal widths before (T1) and after (T2) surgery and at the end of treatment (T3). The correlation between the extent of surgery and the amount of relapse in the experimental group was also determined. Results: In the control group, the dental width exhibited a significant decrease of 0.70 ± 1.28 mm between T3 and T2. In the experimental group, dental and skeletal expansion of 1.83 ± 1.66 and 2.55 ± 1.94 mm, respectively, was observed between T2 and T1. The mean changes in the dental and skeletal widths between T3 and T2 were −1.41 ± 1.98 and −0.67 ± 0.72 mm, respectively. There was a weak correlation between the amount of skeletal expansion during segmental Le Fort I osteotomy and the amount of postoperative skeletal relapse in the experimental group. Conclusions: Maxillary expansion via segmental Le Fort I osteotomy showed good stability, with a skeletal relapse rate of 26.3% over approximately 12 months. Our results suggest that a greater amount of expansion requires greater efforts for the prevention of relapse.&quot;,&quot;publisher&quot;:&quot;Korean Association of Orthodontists&quot;,&quot;issue&quot;:&quot;1&quot;,&quot;volume&quot;:&quot;48&quot;,&quot;container-title-short&quot;:&quot;Korean J Orthod&quot;},&quot;isTemporary&quot;:false},{&quot;id&quot;:&quot;3306d96b-7602-3e3f-9044-edc746825a52&quot;,&quot;itemData&quot;:{&quot;type&quot;:&quot;article-journal&quot;,&quot;id&quot;:&quot;3306d96b-7602-3e3f-9044-edc746825a52&quot;,&quot;title&quot;:&quot;Effects of Pterygomaxillary Separation on Skeletal and Dental Changes After Surgically Assisted Rapid Maxillary Expansion: A Single-Center, Double-Blind, Randomized Clinical Trial&quot;,&quot;groupId&quot;:&quot;eb34ee6c-939a-3b66-9e62-4f0c6e78d7aa&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id&quot;:&quot;9b5c6013-11b3-3f07-b0ba-30c76361dc8c&quot;,&quot;itemData&quot;:{&quot;type&quot;:&quot;article-journal&quot;,&quot;id&quot;:&quot;9b5c6013-11b3-3f07-b0ba-30c76361dc8c&quot;,&quot;title&quot;:&quot;Three-dimensional evaluation of periodontal effects after surgically assisted rapid maxillary expansion&quot;,&quot;groupId&quot;:&quot;eb34ee6c-939a-3b66-9e62-4f0c6e78d7aa&quot;,&quot;author&quot;:[{&quot;family&quot;:&quot;Felipe&quot;,&quot;given&quot;:&quot;Beatriz Caio&quot;,&quot;parse-names&quot;:false,&quot;dropping-particle&quot;:&quot;&quot;,&quot;non-dropping-particle&quot;:&quot;&quot;},{&quot;family&quot;:&quot;Pinto&quot;,&quot;given&quot;:&quot;Gustavo Nascimento de Souza&quot;,&quot;parse-names&quot;:false,&quot;dropping-particle&quot;:&quot;&quot;,&quot;non-dropping-particle&quot;:&quot;&quot;},{&quot;family&quot;:&quot;Yamashita&quot;,&quot;given&quot;:&quot;Amanda Lury&quot;,&quot;parse-names&quot;:false,&quot;dropping-particle&quot;:&quot;&quot;,&quot;non-dropping-particle&quot;:&quot;&quot;},{&quot;family&quot;:&quot;Yamashita&quot;,&quot;given&quot;:&quot;Fernanda Chiguti&quot;,&quot;parse-names&quot;:false,&quot;dropping-particle&quot;:&quot;&quot;,&quot;non-dropping-particle&quot;:&quot;&quot;},{&quot;family&quot;:&quot;Sigua-Rodriguez&quot;,&quot;given&quot;:&quot;Eder Alberto&quot;,&quot;parse-names&quot;:false,&quot;dropping-particle&quot;:&quot;&quot;,&quot;non-dropping-particle&quot;:&quot;&quot;},{&quot;family&quot;:&quot;Silva&quot;,&quot;given&quot;:&quot;Breno Gabriel&quot;,&quot;parse-names&quot;:false,&quot;dropping-particle&quot;:&quot;da&quot;,&quot;non-dropping-particle&quot;:&quot;&quot;},{&quot;family&quot;:&quot;Ramos&quot;,&quot;given&quot;:&quot;Adilson Luiz&quot;,&quot;parse-names&quot;:false,&quot;dropping-particle&quot;:&quot;&quot;,&quot;non-dropping-particle&quot;:&quot;&quot;},{&quot;family&quot;:&quot;Iwaki Filho&quot;,&quot;given&quot;:&quot;Liogi&quot;,&quot;parse-names&quot;:false,&quot;dropping-particle&quot;:&quot;&quot;,&quot;non-dropping-particle&quot;:&quot;&quot;},{&quot;family&quot;:&quot;Iwaki&quot;,&quot;given&quot;:&quot;Lilian Cristina Vessoni&quot;,&quot;parse-names&quot;:false,&quot;dropping-particle&quot;:&quot;&quot;,&quot;non-dropping-particle&quot;:&quot;&quot;}],&quot;container-title&quot;:&quot;Research, Society and Development&quot;,&quot;DOI&quot;:&quot;10.33448/rsd-v11i6.28783&quot;,&quot;issued&quot;:{&quot;date-parts&quot;:[[2022,4,20]]},&quot;page&quot;:&quot;e7811628783&quot;,&quot;abstract&quot;:&quot;Objective: To evaluate the periodontal effects of maxillary teeth in patients who underwent surgically assisted rapid maxillary expansion (SARME) and compare the results with the amount of expansion and the surgical technique performed.  Material and Methods: Cone-beam computed tomography (CBCT) of nineteen patients who underwent SARME were selected, preoperative (up to one month before surgery) and postoperative (six to eight months after surgery) to analyze measurements of bone thickness, alveolar bone level alveolar segment tilting, and tooth tipping. An analysis of all medical records was also performed, regarding the amount of expansion achieved, and surgical technique performed. The patients were divided in groups with and without pterigomaxillary disjunction. Results: Tooth upper first premolar and first molar on the left side, and second premolar and first molar on the right side all presented bone loss in the period after surgery. All teeth, with exception of first molars in both sides of the maxillae, presented dental tipping. And, it was also found that the greater the amount of expansion, the greater will be the bone loss in level and thickness (BL, ABT5). And, that the greater the angulation of the tooth, the greater the bone level loss. Conclusions: In conclusion, after surgery and the use of the Hyrax device, the buccal alveolar bone thickness suffered statically significant losses, also, some teeth suffered segment tilting and tooth tipping. The present study also found greater bone loss in patients who suffered a greater amount of expansion.&quot;,&quot;publisher&quot;:&quot;Research, Society and Development&quot;,&quot;issue&quot;:&quot;6&quot;,&quot;volume&quot;:&quot;11&quot;,&quot;container-title-short&quot;:&quot;&quot;},&quot;isTemporary&quot;:false}]},{&quot;citationID&quot;:&quot;MENDELEY_CITATION_ac2dbd8a-7a27-4de1-a24e-2cdf6641b6d8&quot;,&quot;properties&quot;:{&quot;noteIndex&quot;:0},&quot;isEdited&quot;:false,&quot;manualOverride&quot;:{&quot;isManuallyOverridden&quot;:false,&quot;citeprocText&quot;:&quot;&lt;sup&gt;26–66&lt;/sup&gt;&quot;,&quot;manualOverrideText&quot;:&quot;&quot;},&quot;citationTag&quot;:&quot;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&quot;,&quot;citationItems&quot;:[{&quot;id&quot;:&quot;650c557a-c92d-3299-8373-0fab26d8cc7a&quot;,&quot;itemData&quot;:{&quot;type&quot;:&quot;article-journal&quot;,&quot;id&quot;:&quot;650c557a-c92d-3299-8373-0fab26d8cc7a&quot;,&quot;title&quot;:&quot;Nasolabial changes after two different approaches for surgically assisted rapid maxillary expansion&quot;,&quot;author&quot;:[{&quot;family&quot;:&quot;Alves&quot;,&quot;given&quot;:&quot;N.&quot;,&quot;parse-names&quot;:false,&quot;dropping-particle&quot;:&quot;&quot;,&quot;non-dropping-particle&quot;:&quot;&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onçales&quot;,&quot;given&quot;:&quot;E. S.&quot;,&quot;parse-names&quot;:false,&quot;dropping-particle&quot;:&quot;&quot;,&quot;non-dropping-particle&quot;:&quot;&quot;},{&quot;family&quot;:&quot;Gabrielli&quot;,&quot;given&quot;:&quot;M. A.C.&quot;,&quot;parse-names&quot;:false,&quot;dropping-particle&quot;:&quot;&quot;,&quot;non-dropping-particle&quot;:&quot;&quot;},{&quot;family&quot;:&quot;Passeri&quot;,&quot;given&quot;:&quot;L. A.&quot;,&quot;parse-names&quot;:false,&quot;dropping-particle&quot;:&quot;&quot;,&quot;non-dropping-particle&quot;:&quot;&quot;}],&quot;container-title&quot;:&quot;International Journal of Oral and Maxillofacial Surgery&quot;,&quot;container-title-short&quot;:&quot;Int J Oral Maxillofac Surg&quot;,&quot;DOI&quot;:&quot;10.1016/j.ijom.2017.04.011&quot;,&quot;ISSN&quot;:&quot;13990020&quot;,&quot;PMID&quot;:&quot;28499507&quot;,&quot;issued&quot;:{&quot;date-parts&quot;:[[2017,9,1]]},&quot;page&quot;:&quot;1088-1093&quot;,&quot;abstract&quot;:&quot;This retrospective study evaluated the nasolabial changes in patients who underwent surgically assisted rapid maxillary expansion (SARME) using two different approaches. Nineteen patients were included in the study, divided into two groups according to the kind of surgical approach performed: group 1 (n = 9), SARME performed through the standard Le Fort I circumvestibular approach followed by the alar base cinch, and group 2 (n = 10), SARME performed through a subtotal vestibular approach associated to a V-shaped incision at the maxillary midline in the labial frenulum region, without alar base cinch. Measurements of width, length, and nasal projection as well as upper lip length were taken from cone beam tomographic images obtained before surgery (T1) and 6 months postoperatively (T2). Both groups presented an increase in the alar base width postoperatively (P &lt; 0.05). The approach used in group 2 resulted in smaller changes in the alar base width as measured at the superior alar curvature (P &lt; 0.05). Nasal length and projection and upper lip length were not altered by SARME. The type of surgical approach influenced nasolabial changes, but did not eliminate increase in width of the alar base.&quot;,&quot;publisher&quot;:&quot;Churchill Livingstone&quot;,&quot;issue&quot;:&quot;9&quot;,&quot;volume&quot;:&quot;46&quot;},&quot;isTemporary&quot;:false},{&quot;id&quot;:&quot;49fc6abd-f1f6-39cc-a6a8-95a90d3a7e5b&quot;,&quot;itemData&quot;:{&quot;type&quot;:&quot;article-journal&quot;,&quot;id&quot;:&quot;49fc6abd-f1f6-39cc-a6a8-95a90d3a7e5b&quot;,&quot;title&quot;:&quot;Surgically assisted maxillary expansion with or without pterygoid disjunction alters maxillomandibular positioning&quot;,&quot;author&quot;:[{&quot;family&quot;:&quot;Carvalho&quot;,&quot;given&quot;:&quot;Francisco Samuel Rodrigues&quot;,&quot;parse-names&quot;:false,&quot;dropping-particle&quot;:&quot;&quot;,&quot;non-dropping-particle&quot;:&quot;&quot;},{&quot;family&quot;:&quot;Soares&quot;,&quot;given&quot;:&quot;Eduardo Costa Studart&quot;,&quot;parse-names&quot;:false,&quot;dropping-particle&quot;:&quot;&quot;,&quot;non-dropping-particle&quot;:&quot;&quot;},{&quot;family&quot;:&quot;Medeiros&quot;,&quot;given&quot;:&quot;José Rômulo&quot;,&quot;parse-names&quot;:false,&quot;dropping-particle&quot;:&quot;&quot;,&quot;non-dropping-particle&quot;:&quot;de&quot;},{&quot;family&quot;:&quot;Júnior&quot;,&quot;given&quot;:&quot;José Moacir Marques&quot;,&quot;parse-names&quot;:false,&quot;dropping-particle&quot;:&quot;&quot;,&quot;non-dropping-particle&quot;:&quot;&quot;},{&quot;family&quot;:&quot;Hyppolito&quot;,&quot;given&quot;:&quot;João Octávio Pompeu&quot;,&quot;parse-names&quot;:false,&quot;dropping-particle&quot;:&quot;&quot;,&quot;non-dropping-particle&quot;:&quot;&quot;},{&quot;family&quot;:&quot;Barros Silva&quot;,&quot;given&quot;:&quot;Paulo Goberlânio&quot;,&quot;parse-names&quot;:false,&quot;dropping-particle&quot;:&quot;&quot;,&quot;non-dropping-particle&quot;:&quot;de&quot;},{&quot;family&quot;:&quot;Ribeiro&quot;,&quot;given&quot;:&quot;Thyciana Rodrigues&quot;,&quot;parse-names&quot;:false,&quot;dropping-particle&quot;:&quot;&quot;,&quot;non-dropping-particle&quot;:&quot;&quot;},{&quot;family&quot;:&quot;Costa&quot;,&quot;given&quot;:&quot;Fábio Wildson Gurgel&quot;,&quot;parse-names&quot;:false,&quot;dropping-particle&quot;:&quot;&quot;,&quot;non-dropping-particle&quot;:&quot;&quot;}],&quot;container-title&quot;:&quot;Oral and Maxillofacial Surgery&quot;,&quot;container-title-short&quot;:&quot;Oral Maxillofac Surg&quot;,&quot;DOI&quot;:&quot;10.1007/s10006-022-01062-1&quot;,&quot;ISSN&quot;:&quot;18651569&quot;,&quot;PMID&quot;:&quot;35426586&quot;,&quot;issued&quot;:{&quot;date-parts&quot;:[[2023,6,1]]},&quot;page&quot;:&quot;269-281&quot;,&quot;abstract&quot;:&quot;Purpose: This study aimed to analyze alterations in mandibular positioning after surgically assisted maxillary expansion (SARME) with and without pterygoid disjunction (PD). Methods: Cone-beam computed tomography scans of 24 healthy individuals (18–45 years old) with transverse deficiency, superior to 5 mm, underwent SARME with or without PD. The aspects prospectively assessed were (1) alignment and position of the head (ITK-Snap and 3D Slicer software); (2) McNamara’s and Steiner-Tweed-Wits’ cephalometric analysis (Dolphin Imaging®); and (3) colorimetric evaluation based on 3D correspondence analysis (3D Slicer software). Results: A decrease in 1-NA and 1-SN angles as well as an increased occlusal plane in both groups was observed. Superior-inferior and anteroposterior spatial displacements of the chin were statistically significant in the PD group. Altered colorimetric patterns were also observed in the PD group. Conclusions: This study found more evident tooth inclination in the group without PD; mandibular alterations were more evident in the PD group. Further studies with 3D analysis are strongly recommended for more comprehensive results.&quot;,&quot;publisher&quot;:&quot;Springer Science and Business Media Deutschland GmbH&quot;,&quot;issue&quot;:&quot;2&quot;,&quot;volume&quot;:&quot;27&quot;},&quot;isTemporary&quot;:false},{&quot;id&quot;:&quot;b90bbde4-5063-3d8d-8c16-68f9ec35abe1&quot;,&quot;itemData&quot;:{&quot;type&quot;:&quot;article-journal&quot;,&quot;id&quot;:&quot;b90bbde4-5063-3d8d-8c16-68f9ec35abe1&quot;,&quot;title&quot;:&quot;Clinical evaluation of the alar base width of patients submitted to surgically assisted maxillary expansion&quot;,&quot;author&quot;:[{&quot;family&quot;:&quot;Assis&quot;,&quot;given&quot;:&quot;Diogo Souza Ferreira Rubim&quot;,&quot;parse-names&quot;:false,&quot;dropping-particle&quot;:&quot;&quot;,&quot;non-dropping-particle&quot;:&quot;de&quot;},{&quot;family&quot;:&quot;Duarte&quot;,&quot;given&quot;:&quot;Marco Antônio Húngaro&quot;,&quot;parse-names&quot;:false,&quot;dropping-particle&quot;:&quot;&quot;,&quot;non-dropping-particle&quot;:&quot;&quot;},{&quot;family&quot;:&quot;Gonçales&quot;,&quot;given&quot;:&quot;Eduardo Sanches&quot;,&quot;parse-names&quot;:false,&quot;dropping-particle&quot;:&quot;&quot;,&quot;non-dropping-particle&quot;:&quot;&quot;}],&quot;container-title&quot;:&quot;Oral and Maxillofacial Surgery&quot;,&quot;container-title-short&quot;:&quot;Oral Maxillofac Surg&quot;,&quot;DOI&quot;:&quot;10.1007/s10006-010-0211-3&quot;,&quot;ISSN&quot;:&quot;18651550&quot;,&quot;PMID&quot;:&quot;20306321&quot;,&quot;issued&quot;:{&quot;date-parts&quot;:[[2010]]},&quot;page&quot;:&quot;149-154&quot;,&quot;abstract&quot;:&quot;Proposition: The aim of this study was to evaluate both the presence and magnitude of the modifications occurred in the alar base width, in patients submitted to surgically assisted maxillary expansion (SAME). Methods: The alar base width of 13 patients submitted to SAME followed by alar base suture and simple V-Y suture was measured by using direct measuring with digital paquimeter during regular periods: pre-operative and 2, 6, 24, and 36 months post-operative. Data were submitted to statistical analysis by using ANOVA and Tukey's test with level of significance of 5%. Results: There was a statistically significant increase (P&lt;0.05) of the alar base width in the comparison between the pre-operative and the 6-, 24-, and 36-month post-operative periods. Conclusion: SAME procedure increased the alar base width even performing the alar bases sutures; however, despite the widening of 1.6 mm, the clinical result was not compromised and better than without the technique. © 2010 Springer-Verlag.&quot;,&quot;issue&quot;:&quot;3&quot;,&quot;volume&quot;:&quot;14&quot;},&quot;isTemporary&quot;:false},{&quot;id&quot;:&quot;0b6dbcc2-8015-30ba-9570-692b16c4d23b&quot;,&quot;itemData&quot;:{&quot;type&quot;:&quot;article-journal&quot;,&quot;id&quot;:&quot;0b6dbcc2-8015-30ba-9570-692b16c4d23b&quot;,&quot;title&quot;:&quot;Three-dimensional evaluation of periodontal effects after surgically assisted rapid maxillary expansion&quot;,&quot;author&quot;:[{&quot;family&quot;:&quot;Felipe&quot;,&quot;given&quot;:&quot;Beatriz Caio&quot;,&quot;parse-names&quot;:false,&quot;dropping-particle&quot;:&quot;&quot;,&quot;non-dropping-particle&quot;:&quot;&quot;},{&quot;family&quot;:&quot;Pinto&quot;,&quot;given&quot;:&quot;Gustavo Nascimento de Souza&quot;,&quot;parse-names&quot;:false,&quot;dropping-particle&quot;:&quot;&quot;,&quot;non-dropping-particle&quot;:&quot;&quot;},{&quot;family&quot;:&quot;Yamashita&quot;,&quot;given&quot;:&quot;Amanda Lury&quot;,&quot;parse-names&quot;:false,&quot;dropping-particle&quot;:&quot;&quot;,&quot;non-dropping-particle&quot;:&quot;&quot;},{&quot;family&quot;:&quot;Yamashita&quot;,&quot;given&quot;:&quot;Fernanda Chiguti&quot;,&quot;parse-names&quot;:false,&quot;dropping-particle&quot;:&quot;&quot;,&quot;non-dropping-particle&quot;:&quot;&quot;},{&quot;family&quot;:&quot;Sigua-Rodriguez&quot;,&quot;given&quot;:&quot;Eder Alberto&quot;,&quot;parse-names&quot;:false,&quot;dropping-particle&quot;:&quot;&quot;,&quot;non-dropping-particle&quot;:&quot;&quot;},{&quot;family&quot;:&quot;Silva&quot;,&quot;given&quot;:&quot;Breno Gabriel&quot;,&quot;parse-names&quot;:false,&quot;dropping-particle&quot;:&quot;da&quot;,&quot;non-dropping-particle&quot;:&quot;&quot;},{&quot;family&quot;:&quot;Ramos&quot;,&quot;given&quot;:&quot;Adilson Luiz&quot;,&quot;parse-names&quot;:false,&quot;dropping-particle&quot;:&quot;&quot;,&quot;non-dropping-particle&quot;:&quot;&quot;},{&quot;family&quot;:&quot;Iwaki Filho&quot;,&quot;given&quot;:&quot;Liogi&quot;,&quot;parse-names&quot;:false,&quot;dropping-particle&quot;:&quot;&quot;,&quot;non-dropping-particle&quot;:&quot;&quot;},{&quot;family&quot;:&quot;Iwaki&quot;,&quot;given&quot;:&quot;Lilian Cristina Vessoni&quot;,&quot;parse-names&quot;:false,&quot;dropping-particle&quot;:&quot;&quot;,&quot;non-dropping-particle&quot;:&quot;&quot;}],&quot;container-title&quot;:&quot;Research, Society and Development&quot;,&quot;DOI&quot;:&quot;10.33448/rsd-v11i6.28783&quot;,&quot;issued&quot;:{&quot;date-parts&quot;:[[2022,4,20]]},&quot;page&quot;:&quot;e7811628783&quot;,&quot;abstract&quot;:&quot;Objective: To evaluate the periodontal effects of maxillary teeth in patients who underwent surgically assisted rapid maxillary expansion (SARME) and compare the results with the amount of expansion and the surgical technique performed.  Material and Methods: Cone-beam computed tomography (CBCT) of nineteen patients who underwent SARME were selected, preoperative (up to one month before surgery) and postoperative (six to eight months after surgery) to analyze measurements of bone thickness, alveolar bone level alveolar segment tilting, and tooth tipping. An analysis of all medical records was also performed, regarding the amount of expansion achieved, and surgical technique performed. The patients were divided in groups with and without pterigomaxillary disjunction. Results: Tooth upper first premolar and first molar on the left side, and second premolar and first molar on the right side all presented bone loss in the period after surgery. All teeth, with exception of first molars in both sides of the maxillae, presented dental tipping. And, it was also found that the greater the amount of expansion, the greater will be the bone loss in level and thickness (BL, ABT5). And, that the greater the angulation of the tooth, the greater the bone level loss. Conclusions: In conclusion, after surgery and the use of the Hyrax device, the buccal alveolar bone thickness suffered statically significant losses, also, some teeth suffered segment tilting and tooth tipping. The present study also found greater bone loss in patients who suffered a greater amount of expansion.&quot;,&quot;publisher&quot;:&quot;Research, Society and Development&quot;,&quot;issue&quot;:&quot;6&quot;,&quot;volume&quot;:&quot;11&quot;,&quot;container-title-short&quot;:&quot;&quot;},&quot;isTemporary&quot;:false},{&quot;id&quot;:&quot;28f30b27-7621-377a-8562-61ed117c5678&quot;,&quot;itemData&quot;:{&quot;type&quot;:&quot;article-journal&quot;,&quot;id&quot;:&quot;28f30b27-7621-377a-8562-61ed117c5678&quot;,&quot;title&quot;:&quot;Effects of Pterygomaxillary Separation on Skeletal and Dental Changes After Surgically Assisted Rapid Maxillary Expansion: A Single-Center, Double-Blind, Randomized Clinical Trial&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id&quot;:&quot;2b356473-4d3a-3250-bde0-188cb7386705&quot;,&quot;itemData&quot;:{&quot;type&quot;:&quot;article-journal&quot;,&quot;id&quot;:&quot;2b356473-4d3a-3250-bde0-188cb7386705&quot;,&quot;title&quot;:&quot;Hyrax appliance opening and pattern of skeletal maxillary expansion after surgically assisted rapid palatal expansion: a computed tomography evaluation&quot;,&quot;author&quot;:[{&quot;family&quot;:&quot;Goldenberg&quot;,&quot;given&quot;:&quot;D.C.&quot;,&quot;parse-names&quot;:false,&quot;dropping-particle&quot;:&quot;&quot;,&quot;non-dropping-particle&quot;:&quot;&quot;},{&quot;family&quot;:&quot;Goldenberg&quot;,&quot;given&quot;:&quot;F.C.&quot;,&quot;parse-names&quot;:false,&quot;dropping-particle&quot;:&quot;&quot;,&quot;non-dropping-particle&quot;:&quot;&quot;},{&quot;family&quot;:&quot;Alonso&quot;,&quot;given&quot;:&quot;N.&quot;,&quot;parse-names&quot;:false,&quot;dropping-particle&quot;:&quot;&quot;,&quot;non-dropping-particle&quot;:&quot;&quot;},{&quot;family&quot;:&quot;Gebrin&quot;,&quot;given&quot;:&quot;E.S.&quot;,&quot;parse-names&quot;:false,&quot;dropping-particle&quot;:&quot;&quot;,&quot;non-dropping-particle&quot;:&quot;&quot;},{&quot;family&quot;:&quot;Amaral&quot;,&quot;given&quot;:&quot;T.S.&quot;,&quot;parse-names&quot;:false,&quot;dropping-particle&quot;:&quot;&quot;,&quot;non-dropping-particle&quot;:&quot;&quot;},{&quot;family&quot;:&quot;Scanavini&quot;,&quot;given&quot;:&quot;M.A.&quot;,&quot;parse-names&quot;:false,&quot;dropping-particle&quot;:&quot;&quot;,&quot;non-dropping-particle&quot;:&quot;&quot;},{&quot;family&quot;:&quot;Ferreira&quot;,&quot;given&quot;:&quot;M.C.&quot;,&quot;parse-names&quot;:false,&quot;dropping-particle&quot;:&quot;&quot;,&quot;non-dropping-particle&quot;:&quot;&quot;}],&quot;container-title&quot;:&quot;Oral Surgery, Oral Medicine, Oral Pathology, Oral Radiology and Endodontology&quot;,&quot;DOI&quot;:&quot;10.1016/j.tripleo.2008.02.034&quot;,&quot;issued&quot;:{&quot;date-parts&quot;:[[2008]]},&quot;page&quot;:&quot;812-819&quot;,&quot;abstract&quot;:&quot;Objective: The objective of this study was to evaluate, using computed tomography, correlations between Hyrax appliance opening and post-SARPE skeletal changes. Study design: Fifteen patients underwent SARPE according to a specific protocol and were followed. Linear and angular measurements of the anterior, intermediate, and posterior portions of the maxilla were evaluated. The correlation between maxillary expansion and appliance opening was investigated. Results: Significant overall expansion was observed. In the anterior and intermediate portions of the maxilla, the increase in maxillary width was greater than that observed in the posterior portion. The degree of appliance opening was significantly greater than that of the skeletal expansion. Also, no linear correlation between appliance opening and regional maxillary expansion was established. Conclusion: The transverse expansion of the maxilla was less than uniform. The lack of linear correlation between appliance opening and skeletal expansion is attributable to multiple factors, including those related to the device, the surgical technique, and the craniofacial deformity itself. © 2008 Mosby, Inc. All rights reserved.&quot;,&quot;issue&quot;:&quot;6&quot;,&quot;volume&quot;:&quot;106&quot;,&quot;container-title-short&quot;:&quot;&quot;},&quot;isTemporary&quot;:false},{&quot;id&quot;:&quot;fe15099e-226f-3360-a979-c3fb8c9d23b1&quot;,&quot;itemData&quot;:{&quot;type&quot;:&quot;article-journal&quot;,&quot;id&quot;:&quot;fe15099e-226f-3360-a979-c3fb8c9d23b1&quot;,&quot;title&quot;:&quot;Minimally invasive surgical and miniscrew-assisted rapid palatal expansion (MISMARPE) in adult patients&quot;,&quot;author&quot;:[{&quot;family&quot;:&quot;Haas Junior&quot;,&quot;given&quot;:&quot;Orion L.&quot;,&quot;parse-names&quot;:false,&quot;dropping-particle&quot;:&quot;&quot;,&quot;non-dropping-particle&quot;:&quot;&quot;},{&quot;family&quot;:&quot;Matje&quot;,&quot;given&quot;:&quot;Paulo R.B.&quot;,&quot;parse-names&quot;:false,&quot;dropping-particle&quot;:&quot;&quot;,&quot;non-dropping-particle&quot;:&quot;&quot;},{&quot;family&quot;:&quot;Rosa&quot;,&quot;given&quot;:&quot;Bibiana M.&quot;,&quot;parse-names&quot;:false,&quot;dropping-particle&quot;:&quot;&quot;,&quot;non-dropping-particle&quot;:&quot;&quot;},{&quot;family&quot;:&quot;Rojo-Sanchis&quot;,&quot;given&quot;:&quot;Carolina&quot;,&quot;parse-names&quot;:false,&quot;dropping-particle&quot;:&quot;&quot;,&quot;non-dropping-particle&quot;:&quot;&quot;},{&quot;family&quot;:&quot;Guijarro-Martínez&quot;,&quot;given&quot;:&quot;Raquel&quot;,&quot;parse-names&quot;:false,&quot;dropping-particle&quot;:&quot;&quot;,&quot;non-dropping-particle&quot;:&quot;&quot;},{&quot;family&quot;:&quot;Valls-Ontañón&quot;,&quot;given&quot;:&quot;Adaia&quot;,&quot;parse-names&quot;:false,&quot;dropping-particle&quot;:&quot;&quot;,&quot;non-dropping-particle&quot;:&quot;&quot;},{&quot;family&quot;:&quot;Menezes&quot;,&quot;given&quot;:&quot;Luciane M.&quot;,&quot;parse-names&quot;:false,&quot;dropping-particle&quot;:&quot;&quot;,&quot;non-dropping-particle&quot;:&quot;&quot;},{&quot;family&quot;:&quot;Hernández-Alfaro&quot;,&quot;given&quot;:&quot;Federico&quot;,&quot;parse-names&quot;:false,&quot;dropping-particle&quot;:&quot;&quot;,&quot;non-dropping-particle&quot;:&quot;&quot;},{&quot;family&quot;:&quot;Oliveira&quot;,&quot;given&quot;:&quot;Rogério B.&quot;,&quot;parse-names&quot;:false,&quot;dropping-particle&quot;:&quot;&quot;,&quot;non-dropping-particle&quot;:&quot;de&quot;}],&quot;container-title&quot;:&quot;Journal of Cranio-Maxillofacial Surgery&quot;,&quot;DOI&quot;:&quot;10.1016/j.jcms.2021.12.011&quot;,&quot;ISSN&quot;:&quot;18784119&quot;,&quot;PMID&quot;:&quot;34973887&quot;,&quot;issued&quot;:{&quot;date-parts&quot;:[[2022,3,1]]},&quot;page&quot;:&quot;211-217&quot;,&quot;abstract&quot;:&quot;The purpose of this study was to evaluate maxillary expansion, operative time and pain associated with a new minimally invasive surgical technique to treat maxillary hypoplasia in adult patients. Consecutive patients were included and prospectively analyzed. The technique consists in miniscrew-assisted rapid palatal expansion (MARPE), minimally invasive approach to maxillary osteotomies, latency period and activation period until the desired expansion. The parameters evaluated included operative time, treatment-related pain by the visual analog scale (VAS), and transverse maxillary expansion. The Shapiro–Wilk test was used to assess the normality of data distribution. A paired t-test was used to compare the data between T0 (preoperative) and T1 (postoperative – end of activation). The significance level was set at 5%. Eleven patients were included. Mean operative time was 24.11 min (14.4–32 min) and overall postoperative VAS score was 2.81 (0–9). A comparative analysis showed significant increases in maxillary width at the skeletal, alveolar, and dental levels (p &lt; 0.0001 for all), with a mean range of 1.8 (SD 0.3) mm to 4.7 (SD 0.5) mm. The present minimally invasive surgical MARPE (MISMARPE) technique appears to yield good skeletal outcomes with minimal trauma. It might have potential for clinical use, but larger comparative studies are needed to confirm the clinical relevance of the approach.&quot;,&quot;publisher&quot;:&quot;Churchill Livingstone&quot;,&quot;issue&quot;:&quot;3&quot;,&quot;volume&quot;:&quot;50&quot;,&quot;container-title-short&quot;:&quot;&quot;},&quot;isTemporary&quot;:false},{&quot;id&quot;:&quot;2359425f-68cc-37db-95e2-3c71bd2d1eee&quot;,&quot;itemData&quot;:{&quot;type&quot;:&quot;article-journal&quot;,&quot;id&quot;:&quot;2359425f-68cc-37db-95e2-3c71bd2d1eee&quot;,&quot;title&quot;:&quot;Repercussions of surgically assisted maxillary expansion on nose width and position of septum and inferior nasal conchae&quot;,&quot;author&quot;:[{&quot;family&quot;:&quot;Landim et al.&quot;,&quot;given&quot;:&quot;&quot;,&quot;parse-names&quot;:false,&quot;dropping-particle&quot;:&quot;&quot;,&quot;non-dropping-particle&quot;:&quot;&quot;}],&quot;container-title&quot;:&quot;2011&quot;,&quot;container-title-short&quot;:&quot;&quot;},&quot;isTemporary&quot;:false},{&quot;id&quot;:&quot;3f9109e4-9cbc-34c7-80ea-8e0ad58abe6d&quot;,&quot;itemData&quot;:{&quot;type&quot;:&quot;article-journal&quot;,&quot;id&quot;:&quot;3f9109e4-9cbc-34c7-80ea-8e0ad58abe6d&quot;,&quot;title&quot;:&quot;Effects of lateral osteotomy on surgically assisted rapid maxillary expansion&quot;,&quot;groupId&quot;:&quot;eb34ee6c-939a-3b66-9e62-4f0c6e78d7aa&quot;,&quot;author&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abrielli&quot;,&quot;given&quot;:&quot;M. A.C.&quot;,&quot;parse-names&quot;:false,&quot;dropping-particle&quot;:&quot;&quot;,&quot;non-dropping-particle&quot;:&quot;&quot;},{&quot;family&quot;:&quot;Gonçales&quot;,&quot;given&quot;:&quot;E. S.&quot;,&quot;parse-names&quot;:false,&quot;dropping-particle&quot;:&quot;&quot;,&quot;non-dropping-particle&quot;:&quot;&quot;},{&quot;family&quot;:&quot;Santos-Pinto&quot;,&quot;given&quot;:&quot;A.&quot;,&quot;parse-names&quot;:false,&quot;dropping-particle&quot;:&quot;&quot;,&quot;non-dropping-particle&quot;:&quot;&quot;}],&quot;container-title&quot;:&quot;International Journal of Oral and Maxillofacial Surgery&quot;,&quot;DOI&quot;:&quot;10.1016/j.ijom.2015.11.011&quot;,&quot;ISSN&quot;:&quot;13990020&quot;,&quot;PMID&quot;:&quot;26688294&quot;,&quot;issued&quot;:{&quot;date-parts&quot;:[[2016,4,1]]},&quot;page&quot;:&quot;490-496&quot;,&quot;abstract&quot;:&quot;This study aimed to assess the potential effects of two different osteotomy designs of the maxillary lateral wall on dental and skeletal changes after surgically assisted rapid maxillary expansion (SARME). Thirty adult patients were divided into two groups according to the lateral osteotomy design: group 1 (n = 16) underwent lateral osteotomy performed in a horizontal straight fashion, and group 2 (n = 14) underwent lateral osteotomy performed in parallel to the occlusal plane with a step at the zygomatic buttress. Cone beam computed tomography scans were obtained preoperatively (T1), immediately after expansion (T2), and 6 months after expansion (T3). Mixed analysis of variance (ANOVA) was used for the statistical analysis. The results showed no significant interaction effect between groups and time points. Therefore, maxillary expansion was effective in both groups. Statistically significant increases in all dental and skeletal measurements were observed immediately after expansion (P &lt; 0.001). Relapse of the nasal floor width, tipping of the supporting teeth, and an increase in root distance in molars occurred at T3 (P &lt; 0.05). In summary, the maxillary lateral osteotomy design did not influence the results of SARME, which occurred mainly through the inclination of maxillary segments.&quot;,&quot;publisher&quot;:&quot;Churchill Livingstone&quot;,&quot;issue&quot;:&quot;4&quot;,&quot;volume&quot;:&quot;45&quot;,&quot;container-title-short&quot;:&quot;Int J Oral Maxillofac Surg&quot;},&quot;isTemporary&quot;:false},{&quot;id&quot;:&quot;229f0b55-3122-3861-8867-cd654b9b9f37&quot;,&quot;itemData&quot;:{&quot;type&quot;:&quot;article-journal&quot;,&quot;id&quot;:&quot;229f0b55-3122-3861-8867-cd654b9b9f37&quot;,&quot;title&quot;:&quot;Three-segment versus 2-segment surgically assisted rapid maxillary expansion&quot;,&quot;groupId&quot;:&quot;eb34ee6c-939a-3b66-9e62-4f0c6e78d7aa&quot;,&quot;author&quot;:[{&quot;family&quot;:&quot;Pereira&quot;,&quot;given&quot;:&quot;Pedro Andre A.&quot;,&quot;parse-names&quot;:false,&quot;dropping-particle&quot;:&quot;&quot;,&quot;non-dropping-particle&quot;:&quot;&quot;},{&quot;family&quot;:&quot;Canellas&quot;,&quot;given&quot;:&quot;João Vitor&quot;,&quot;parse-names&quot;:false,&quot;dropping-particle&quot;:&quot;&quot;,&quot;non-dropping-particle&quot;:&quot;&quot;},{&quot;family&quot;:&quot;Souza&quot;,&quot;given&quot;:&quot;Ramiro Beato&quot;,&quot;parse-names&quot;:false,&quot;dropping-particle&quot;:&quot;&quot;,&quot;non-dropping-particle&quot;:&quot;&quot;},{&quot;family&quot;:&quot;Tiwana&quot;,&quot;given&quot;:&quot;Paul S.&quot;,&quot;parse-names&quot;:false,&quot;dropping-particle&quot;:&quot;&quot;,&quot;non-dropping-particle&quot;:&quot;&quot;},{&quot;family&quot;:&quot;Medeiros&quot;,&quot;given&quot;:&quot;Paulo Jose&quot;,&quot;parse-names&quot;:false,&quot;dropping-particle&quot;:&quot;&quot;,&quot;non-dropping-particle&quot;:&quot;&quot;},{&quot;family&quot;:&quot;Ritto&quot;,&quot;given&quot;:&quot;Fabio G.&quot;,&quot;parse-names&quot;:false,&quot;dropping-particle&quot;:&quot;&quot;,&quot;non-dropping-particle&quot;:&quot;&quot;}],&quot;container-title&quot;:&quot;Oral Surgery, Oral Medicine, Oral Pathology and Oral Radiology&quot;,&quot;DOI&quot;:&quot;10.1016/j.oooo.2021.06.002&quot;,&quot;ISSN&quot;:&quot;22124403&quot;,&quot;PMID&quot;:&quot;34518140&quot;,&quot;issued&quot;:{&quot;date-parts&quot;:[[2022,3,1]]},&quot;page&quot;:&quot;264-270&quot;,&quot;abstract&quot;:&quot;Objective: To compare the 2 surgically assisted rapid maxillary expansion (SARME) techniques, the conventional 2-segment osteotomy between maxillary central incisors and the 3-segment osteotomy between maxillary lateral incisors and canines bilaterally. Authors hypothesized that the 3-piece would provide better bone expansion. Study Design: A pilot study was conducted; 19 patients were divided into 2 groups: conventional 2-segment osteotomy (10 patients) and 3-segment osteotomy (9 patients). Dental and skeletal measurements of the preoperative and postoperative cone beam computed tomography images were analyzed. Pre- and postoperative periodontal probing was performed, patients’ cosmetic perception was evaluated in a colored visual analog scale (VAS), and surgical time was measured with a regular chronometer. Results: Three-segment SARME resulted in greater bone expansion (5.12 vs 6.20 mm; P = .016), less molar inclination (7.16 vs 3.57 degrees; P = .028), better patient cosmetic perception (3.13 vs 7.68 in a VAS; P = .000), and longer surgical time (43 vs 52 minutes; P = .026). Furthermore, the 2-segment group presented necrosis of 1 central incisor. Conclusions: Results suggest that 3-piece SARME is more effective for bone expansion of the maxilla.&quot;,&quot;publisher&quot;:&quot;Elsevier Inc.&quot;,&quot;issue&quot;:&quot;3&quot;,&quot;volume&quot;:&quot;133&quot;,&quot;container-title-short&quot;:&quot;Oral Surg Oral Med Oral Pathol Oral Radiol&quot;},&quot;isTemporary&quot;:false},{&quot;id&quot;:&quot;d30ff279-6eb7-3687-95cb-3a0d5aba00c8&quot;,&quot;itemData&quot;:{&quot;type&quot;:&quot;article-journal&quot;,&quot;id&quot;:&quot;d30ff279-6eb7-3687-95cb-3a0d5aba00c8&quot;,&quot;title&quot;:&quot;Two- And three-segment surgically assisted rapid maxillary expansion: A clinical trial&quot;,&quot;groupId&quot;:&quot;eb34ee6c-939a-3b66-9e62-4f0c6e78d7aa&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container-title-short&quot;:&quot;Plast Reconstr Surg&quot;},&quot;isTemporary&quot;:false},{&quot;id&quot;:&quot;8a8f0e61-29a5-3742-9d17-e9d313e56f4d&quot;,&quot;itemData&quot;:{&quot;type&quot;:&quot;article-journal&quot;,&quot;id&quot;:&quot;8a8f0e61-29a5-3742-9d17-e9d313e56f4d&quot;,&quot;title&quot;:&quot;Does pterygomaxillary disjunction in surgically assisted rapid maxillary expansion influence upper airway volume? A prospective study using Dolphin Imaging 3D&quot;,&quot;groupId&quot;:&quot;eb34ee6c-939a-3b66-9e62-4f0c6e78d7aa&quot;,&quot;author&quot;:[{&quot;family&quot;:&quot;Rômulo de Medeiros&quot;,&quot;given&quot;:&quot;J.&quot;,&quot;parse-names&quot;:false,&quot;dropping-particle&quot;:&quot;&quot;,&quot;non-dropping-particle&quot;:&quot;&quot;},{&quot;family&quot;:&quot;Ferraro Bezerra&quot;,&quot;given&quot;:&quot;M.&quot;,&quot;parse-names&quot;:false,&quot;dropping-particle&quot;:&quot;&quot;,&quot;non-dropping-particle&quot;:&quot;&quot;},{&quot;family&quot;:&quot;Gurgel Costa&quot;,&quot;given&quot;:&quot;F. W.&quot;,&quot;parse-names&quot;:false,&quot;dropping-particle&quot;:&quot;&quot;,&quot;non-dropping-particle&quot;:&quot;&quot;},{&quot;family&quot;:&quot;Pinheiro Bezerra&quot;,&quot;given&quot;:&quot;T.&quot;,&quot;parse-names&quot;:false,&quot;dropping-particle&quot;:&quot;&quot;,&quot;non-dropping-particle&quot;:&quot;&quot;},{&quot;family&quot;:&quot;Araújo Alencar&quot;,&quot;given&quot;:&quot;C. R.&quot;,&quot;parse-names&quot;:false,&quot;dropping-particle&quot;:&quot;&quot;,&quot;non-dropping-particle&quot;:&quot;de&quot;},{&quot;family&quot;:&quot;Studart Soares&quot;,&quot;given&quot;:&quot;E. C.&quot;,&quot;parse-names&quot;:false,&quot;dropping-particle&quot;:&quot;&quot;,&quot;non-dropping-particle&quot;:&quot;&quot;}],&quot;container-title&quot;:&quot;International Journal of Oral and Maxillofacial Surgery&quot;,&quot;DOI&quot;:&quot;10.1016/j.ijom.2017.04.010&quot;,&quot;ISSN&quot;:&quot;13990020&quot;,&quot;PMID&quot;:&quot;28521967&quot;,&quot;issued&quot;:{&quot;date-parts&quot;:[[2017,9,1]]},&quot;page&quot;:&quot;1094-1101&quot;,&quot;abstract&quot;:&quot;Surgically assisted rapid maxillary expansion has been used for the treatment of transverse maxillary deficiency. This prospective study aimed to evaluate the effect of this surgery (with or without pterygomaxillary disjunction) on the upper airway volume. The patients were randomly divided into two groups: without pterygomaxillary disjunction (−PD) and with pterygomaxillary disjunction (+PD). Eleven patients per group were estimated to obtain a representative sample (90% of power and 95% of confidence level). Volumetric images of cone beam computed tomography scans were obtained preoperatively, immediately after Hyrax screw stabilization and 6 months after Hyrax screw stabilization. Volumetric measurements of the nasal cavity, maxillary sinuses, nasopharynx, and oropharynx, and of the minimum oropharynx cross-sectional area were obtained using Dolphin 3D Imaging Software. The final sample consisted of 25 adult individuals (+PD group, n = 12; −PD group, n = 13). In the +PD group, we observed a statistically significant increase immediately after Hyrax screw stabilization for the nasopharynx volume (P = 0.003), oropharynx volume (P = 0.007) and oropharynx cross-sectional area (P = 0.001). Pterygomaxillary disjunction resulted in a significant (P &lt; 0.05) increase in volumetric measurements of the nasopharynx and minimum oropharynx cross-sectional area 6 months after the expander device stabilization.&quot;,&quot;publisher&quot;:&quot;Churchill Livingstone&quot;,&quot;issue&quot;:&quot;9&quot;,&quot;volume&quot;:&quot;46&quot;,&quot;container-title-short&quot;:&quot;Int J Oral Maxillofac Surg&quot;},&quot;isTemporary&quot;:false},{&quot;id&quot;:&quot;acf3585b-3619-313c-85ba-5a2922e9216e&quot;,&quot;itemData&quot;:{&quot;type&quot;:&quot;article-journal&quot;,&quot;id&quot;:&quot;acf3585b-3619-313c-85ba-5a2922e9216e&quot;,&quot;title&quot;:&quot;Transpalatal distraction - State of the art for the individual management of transverse maxillary deficiency - A review of 50 consecutive cases&quot;,&quot;groupId&quot;:&quot;eb34ee6c-939a-3b66-9e62-4f0c6e78d7aa&quot;,&quot;author&quot;:[{&quot;family&quot;:&quot;Adolphs&quot;,&quot;given&quot;:&quot;Nicolai&quot;,&quot;parse-names&quot;:false,&quot;dropping-particle&quot;:&quot;&quot;,&quot;non-dropping-particle&quot;:&quot;&quot;},{&quot;family&quot;:&quot;Ernst&quot;,&quot;given&quot;:&quot;Nicole&quot;,&quot;parse-names&quot;:false,&quot;dropping-particle&quot;:&quot;&quot;,&quot;non-dropping-particle&quot;:&quot;&quot;},{&quot;family&quot;:&quot;Menneking&quot;,&quot;given&quot;:&quot;Horst&quot;,&quot;parse-names&quot;:false,&quot;dropping-particle&quot;:&quot;&quot;,&quot;non-dropping-particle&quot;:&quot;&quot;},{&quot;family&quot;:&quot;Hoffmeister&quot;,&quot;given&quot;:&quot;Bodo&quot;,&quot;parse-names&quot;:false,&quot;dropping-particle&quot;:&quot;&quot;,&quot;non-dropping-particle&quot;:&quot;&quot;}],&quot;container-title&quot;:&quot;Journal of Cranio-Maxillofacial Surgery&quot;,&quot;DOI&quot;:&quot;10.1016/j.jcms.2014.05.011&quot;,&quot;ISSN&quot;:&quot;18784119&quot;,&quot;PMID&quot;:&quot;24962044&quot;,&quot;issued&quot;:{&quot;date-parts&quot;:[[2014,12,1]]},&quot;page&quot;:&quot;1669-1674&quot;,&quot;abstract&quot;:&quot;Transpalatal distraction has been established as a technique for surgical assisted rapid palatal/maxillary expansion (SARPE/SARME) in order to correct transverse maxillary deficiency. From 2007 until 2013 bone borne transpalatal distraction devices have been inserted in 50 patients affected by transverse maxillary deficiency and transpalatal distraction has been performed by the same surgical team. Patient records were retrospectively evaluated after ending of the active distraction phase with respect to indication, achieved expansion, additional procedures and side effects. In all cases the existing transverse maxillary deficiency was corrected by means of transpalatal distraction according to the individual needs. No complications were observed that interfered with that therapeutic aim. Evaluation of the records showed a wide variance of parameters which impedes evidence based statements. According to that series transpalatal distraction is a safe, powerful and reliable procedure and can be recommended as a state of the art procedure for the individually adapted correction of transverse maxillary deficiency if well known parameters of distraction are respected.&quot;,&quot;publisher&quot;:&quot;Churchill Livingstone&quot;,&quot;issue&quot;:&quot;8&quot;,&quot;volume&quot;:&quot;42&quot;,&quot;container-title-short&quot;:&quot;&quot;},&quot;isTemporary&quot;:false},{&quot;id&quot;:&quot;14354a5c-b280-3556-9091-a2c11507f018&quot;,&quot;itemData&quot;:{&quot;type&quot;:&quot;article-journal&quot;,&quot;id&quot;:&quot;14354a5c-b280-3556-9091-a2c11507f018&quot;,&quot;title&quot;:&quot;Dental and skeletal effects of two-piece and three-piece surgically assisted rapid maxillary expansion with complete mobilization: A retrospective cohort study&quot;,&quot;groupId&quot;:&quot;eb34ee6c-939a-3b66-9e62-4f0c6e78d7aa&quot;,&quot;author&quot;:[{&quot;family&quot;:&quot;Habersack&quot;,&quot;given&quot;:&quot;Karin&quot;,&quot;parse-names&quot;:false,&quot;dropping-particle&quot;:&quot;&quot;,&quot;non-dropping-particle&quot;:&quot;&quot;},{&quot;family&quot;:&quot;Becker&quot;,&quot;given&quot;:&quot;Julia&quot;,&quot;parse-names&quot;:false,&quot;dropping-particle&quot;:&quot;&quot;,&quot;non-dropping-particle&quot;:&quot;&quot;},{&quot;family&quot;:&quot;Ristow&quot;,&quot;given&quot;:&quot;Oliver&quot;,&quot;parse-names&quot;:false,&quot;dropping-particle&quot;:&quot;&quot;,&quot;non-dropping-particle&quot;:&quot;&quot;},{&quot;family&quot;:&quot;Paulus&quot;,&quot;given&quot;:&quot;Gerhard W.&quot;,&quot;parse-names&quot;:false,&quot;dropping-particle&quot;:&quot;&quot;,&quot;non-dropping-particle&quot;:&quot;&quot;}],&quot;container-title&quot;:&quot;Journal of Oral and Maxillofacial Surgery&quot;,&quot;DOI&quot;:&quot;10.1016/j.joms.2014.04.013&quot;,&quot;ISSN&quot;:&quot;15315053&quot;,&quot;PMID&quot;:&quot;25085803&quot;,&quot;issued&quot;:{&quot;date-parts&quot;:[[2014,11,1]]},&quot;page&quot;:&quot;2278-2288&quot;,&quot;abstract&quot;:&quot;Purpose The aim of this study was to examine the dental and skeletal widening effects of 2 surgically assisted rapid maxillary expansion (SARME) techniques after complete mobilization of the maxilla in patients with transverse maxillary hypoplasia and bilateral crossbite.\nMaterials and Methods A retrospective cohort study design was implemented evaluating 2 treatment groups with complete Le Fort I osteotomy and segmentation of the maxilla followed by distraction using a tooth-borne expansion device: patients without crowding of the incisor roots underwent 2-piece SARME and patients with crowding underwent 3-piece SARME. Linear transverse measurements were performed on dental casts (intercanine and inter-second molar distance) and posteroanterior cephalograms (skeletal jugulum distance) before surgery (T1) and at 6 weeks (T2), 6 months (T3), and 12 months (T4) postoperatively.\nResults The study included 24 patients (13 women and 11 men; mean age, 27 yr; standard deviation, 18.5 yr). Significant maxillary expansion was achieved by the 2 surgical techniques (P &lt;.05), especially in the posterior portion. From T1 to T2, widening values (+3.8 mm) at the intercanine level in the 2-piece SARME group were significantly higher (P =.004) than those in the 3-piece SARME group. Distraction effects were mainly skeletal, whereas dental relapse tendencies predominated at T3 and T4.\nConclusion The 2 SARME methods ensured sufficient widening with satisfactory results after a 12-month period. To decrease surgical risks to the incisor roots and esthetic impairments, 3-piece SARME with complete mobilization is recommended in cases of transverse posterior maxillary hypoplasia and crowding of the incisor roots.&quot;,&quot;publisher&quot;:&quot;W.B. Saunders&quot;,&quot;issue&quot;:&quot;11&quot;,&quot;volume&quot;:&quot;72&quot;,&quot;container-title-short&quot;:&quot;&quot;},&quot;isTemporary&quot;:false},{&quot;id&quot;:&quot;444b9292-0485-3436-8d72-09ed84055207&quot;,&quot;itemData&quot;:{&quot;type&quot;:&quot;article-journal&quot;,&quot;id&quot;:&quot;444b9292-0485-3436-8d72-09ed84055207&quot;,&quot;title&quot;:&quot;Advantages and limits of 3-segment (paramedian) versus 2-segment (median) surgically assisted rapid maxillary expansion (SARME)&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Revilla&quot;,&quot;given&quot;:&quot;Cristina&quot;,&quot;parse-names&quot;:false,&quot;dropping-particle&quot;:&quot;&quot;,&quot;non-dropping-particle&quot;:&quot;&quot;},{&quot;family&quot;:&quot;Seitz&quot;,&quot;given&quot;:&quot;Oliver&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container-title&quot;:&quot;Oral Surgery, Oral Medicine, Oral Pathology and Oral Radiology&quot;,&quot;DOI&quot;:&quot;10.1016/j.tripleo.2011.01.013&quot;,&quot;ISSN&quot;:&quot;22124403&quot;,&quot;PMID&quot;:&quot;22677689&quot;,&quot;issued&quot;:{&quot;date-parts&quot;:[[2012]]},&quot;page&quot;:&quot;29-40&quot;,&quot;abstract&quot;:&quot;Background. A novel maxillary 3-segment osteotomy (3SO) was evaluated versus the conventional 2-segment-osteotomy (2SO) for surgically assisted rapid maxillary expansion. 3SO was performed bilaterally between the lateral incisors and canines at the former junction of the lateral alveolar processes with the premaxilla. Study design. Of 98 included patients (n = 53 retrospectively and n = 45 prospectively; 68 complete datasets), 47 patients' preoperative and postexpansion cast models were evaluated for transverse maxillary dental and skeletal expansion, dental tipping, attachment loss, and front teeth angulation, and on photographs the pink esthetic score (PES) was assessed preoperatively versus postoperatively. Results. Three-SO expanded to a larger extent with more symmetry than 2SO, at the price of more dental tipping and front teeth angulation (independent t test). The PES showed better esthetic outcomes for 3SO (Mann-Whitney U test). Conclusions. Disadvantages of 2SO, such as median diastema, midline shift, median papilla infringement, asymmetric expansion, septum and columella dislocation, high forces on the periodontal apparatus, and subsequent attachment loss were overcome with 3SO. Bilateral double osteotomies appeared to promote higher volumes of callus formation, thus preventing relapses. © 2012 Elsevier Inc. All rights reserved.&quot;,&quot;publisher&quot;:&quot;Mosby Inc.&quot;,&quot;issue&quot;:&quot;1&quot;,&quot;volume&quot;:&quot;113&quot;,&quot;container-title-short&quot;:&quot;Oral Surg Oral Med Oral Pathol Oral Radiol&quot;},&quot;isTemporary&quot;:false},{&quot;id&quot;:&quot;982a5547-05e0-38f5-b44b-c73b3d424fe9&quot;,&quot;itemData&quot;:{&quot;type&quot;:&quot;article-journal&quot;,&quot;id&quot;:&quot;982a5547-05e0-38f5-b44b-c73b3d424fe9&quot;,&quot;title&quot;:&quot;Evaluation of surgically assisted rapid maxillary expansion with or without pterygomaxillary disjunction based upon preoperative and post-expansion 3D computed tomography data&quot;,&quot;groupId&quot;:&quot;eb34ee6c-939a-3b66-9e62-4f0c6e78d7aa&quot;,&quot;author&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quot;,&quot;parse-names&quot;:false,&quot;dropping-particle&quot;:&quot;&quot;,&quot;non-dropping-particle&quot;:&quot;&quot;},{&quot;family&quot;:&quot;Landes&quot;,&quot;given&quot;:&quot;Constantin A.&quot;,&quot;parse-names&quot;:false,&quot;dropping-particle&quot;:&quot;&quot;,&quot;non-dropping-particle&quot;:&quot;&quot;}],&quot;container-title&quot;:&quot;Oral and Maxillofacial Surgery&quot;,&quot;DOI&quot;:&quot;10.1007/s10006-009-0167-3&quot;,&quot;ISSN&quot;:&quot;18651550&quot;,&quot;PMID&quot;:&quot;19714376&quot;,&quot;issued&quot;:{&quot;date-parts&quot;:[[2009]]},&quot;page&quot;:&quot;159-169&quot;,&quot;abstract&quot;:&quot;Purpose, methods: This study (50 patients; Ø25 years) compared surgically assisted rapid maxillary expansion (SARME) with (±PP) to SARME without pterygomaxillary (-PP) disjunction due to dentoskeletal effects in 3D CT preoperatively andØ11 weeks post-expansion. Results: In t test, SARME-PP declined in transverse width from anterior to posterior but more symmetrically than SARME+PP. It produced more segmental inclination and vestibular bone resorption in the premolars. SARME+PP also declined in transverse width from anterior to posterior but more asymmetrically with an extreme convergence to the molars. It produced more segmental inclination and vestibular bone resorption (second molar) in the molars and a palatal bone plate thickness increase in the second premolar. With variance analysis, a further differentiation between the two independent groups due to secondary variables was made: SARME+PP produced the biggest decline in transverse width (patients &lt;20 years) and the biggest segmental outward inclination from anterior to posterior in patients with bone-borne devices. SARME-PP in patients &lt;20 years and SARME+PP in patients &gt;20 years both produced the biggest lateral pterygoid bending. Conclusion: Pterygomaxillary disjunction should be based on patient age and individual requirements, i.e., in patients &lt;20 years (SARME-PP) and &gt;20 years (SARME+PP). © Springer-Verlag 2009.&quot;,&quot;issue&quot;:&quot;3&quot;,&quot;volume&quot;:&quot;13&quot;,&quot;container-title-short&quot;:&quot;Oral Maxillofac Surg&quot;},&quot;isTemporary&quot;:false},{&quot;id&quot;:&quot;179b0cc0-703c-3693-b174-c030d7caaf4e&quot;,&quot;itemData&quot;:{&quot;type&quot;:&quot;article-journal&quot;,&quot;id&quot;:&quot;179b0cc0-703c-3693-b174-c030d7caaf4e&quot;,&quot;title&quot;:&quot;Assessment of surgically assisted rapid maxillary expansion regarding pterygomaxillary disjunction using thin volume-rendering technique: In variance analysis and in reliability, accuracy, and validity&quot;,&quot;groupId&quot;:&quot;eb34ee6c-939a-3b66-9e62-4f0c6e78d7aa&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id&quot;:&quot;fb89d5a7-5c4b-3193-9cfb-4596845e4223&quot;,&quot;itemData&quot;:{&quot;type&quot;:&quot;article-journal&quot;,&quot;id&quot;:&quot;fb89d5a7-5c4b-3193-9cfb-4596845e4223&quot;,&quot;title&quot;:&quot;Comparison of Bipartite Versus Tripartite Osteotomy for Maxillary Transversal Expansion Using 3-Dimensional Preoperative and Postexpansion Computed Tomography Data&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family&quot;:&quot;Seitz&quot;,&quot;given&quot;:&quot;Oliver&quot;,&quot;parse-names&quot;:false,&quot;dropping-particle&quot;:&quot;&quot;,&quot;non-dropping-particle&quot;:&quot;&quot;}],&quot;container-title&quot;:&quot;Journal of Oral and Maxillofacial Surgery&quot;,&quot;DOI&quot;:&quot;10.1016/j.joms.2009.04.069&quot;,&quot;ISSN&quot;:&quot;02782391&quot;,&quot;PMID&quot;:&quot;19761925&quot;,&quot;issued&quot;:{&quot;date-parts&quot;:[[2009,10]]},&quot;page&quot;:&quot;2287-2301&quot;,&quot;abstract&quot;:&quot;Purpose: To evaluate tripartite paramedian versus bipartite median osteotomy in surgically assisted rapid maxillary expansion. Tripartite osteotomy was performed between the lateral incisors and canines at the former premaxillary junction to avoid midline diastema, septal and columellar dislocation, and asymmetric expansion, minimizing high-distraction forces through bilateral doubled osteotomy on periodontia and thus reducing vestibular attachment loss and producing stable callus formation to avoid relapse. Patients and Methods: The preoperative and postexpansion computed tomography data from 50 patients were analyzed in multiplanar viewing for bodily segment movement, vestibular bone loss, and transverse skeletal and dental widening with predefined landmarks. Of the 50 patients, 22 had undergone tripartite and 28 had undergone bipartite osteotomy. Results: Using an independent t test, both osteotomies permitted adequate transverse skeletal expansion in the premolars, converging, however, in the molars. Bipartite osteotomy resulted in less symmetry in transverse skeletal widening, greater bodily segment movement in the first premolar/molar, and greater vestibular bone loss. Tripartite osteotomy resulted in greater overall expansion and less bone remodeling. On variance analysis, tripartite bone-borne distraction resulted in the greatest decrease of transverse expansion in patients older than 20 years. The tripartite osteotomy also provoked distractor- and age-independent outward segmental movement. Bipartite osteotomy resulted in distractor- and age-independent inward segmental movement. Bipartite osteotomy showed the greatest bone resorption in patients younger than 20 years old in the molars and tripartite osteotomy in patients older than 20 years in the premolars. Conclusions: Tripartite paramedian osteotomy allowed greater overall symmetric expansion compared with bipartite median osteotomy, with, however, a decline in transverse widening to the posterior. Bipartite osteotomy should be preferred whenever good periodontal status permits greater vestibular bone loss and a midline diastema and asymmetric expansion and a midline shift will be tolerated by the patient. Tripartite osteotomy should be chosen whenever a midline diastema and shift, septal and columellar dislocation, asymmetric expansion, and larger distraction forces on the paradontia, resulting in vestibular attachment loss, are to be avoided. © 2009 American Association of Oral and Maxillofacial Surgeons.&quot;,&quot;issue&quot;:&quot;10&quot;,&quot;volume&quot;:&quot;67&quot;,&quot;container-title-short&quot;:&quot;&quot;},&quot;isTemporary&quot;:false},{&quot;id&quot;:&quot;53e52693-4544-3dfa-be97-5bb2cb3db912&quot;,&quot;itemData&quot;:{&quot;type&quot;:&quot;article-journal&quot;,&quot;id&quot;:&quot;53e52693-4544-3dfa-be97-5bb2cb3db912&quot;,&quot;title&quot;:&quot;Effect of the pterygomaxillary disjunction on surgically assisted rapid palatal expansion in context of orthodontic treatment&quot;,&quot;groupId&quot;:&quot;eb34ee6c-939a-3b66-9e62-4f0c6e78d7aa&quot;,&quot;author&quot;:[{&quot;family&quot;:&quot;Möhlhenrich&quot;,&quot;given&quot;:&quot;Stephan Christian&quot;,&quot;parse-names&quot;:false,&quot;dropping-particle&quot;:&quot;&quot;,&quot;non-dropping-particle&quot;:&quot;&quot;},{&quot;family&quot;:&quot;Heeg&quot;,&quot;given&quot;:&quot;Jana&quot;,&quot;parse-names&quot;:false,&quot;dropping-particle&quot;:&quot;&quot;,&quot;non-dropping-particle&quot;:&quot;&quot;},{&quot;family&quot;:&quot;Raith&quot;,&quot;given&quot;:&quot;Stefan&quot;,&quot;parse-names&quot;:false,&quot;dropping-particle&quot;:&quot;&quot;,&quot;non-dropping-particle&quot;:&quot;&quot;},{&quot;family&quot;:&quot;Kniha&quot;,&quot;given&quot;:&quot;Kristian&quot;,&quot;parse-names&quot;:false,&quot;dropping-particle&quot;:&quot;&quot;,&quot;non-dropping-particle&quot;:&quot;&quot;},{&quot;family&quot;:&quot;Hölzle&quot;,&quot;given&quot;:&quot;Frank&quot;,&quot;parse-names&quot;:false,&quot;dropping-particle&quot;:&quot;&quot;,&quot;non-dropping-particle&quot;:&quot;&quot;},{&quot;family&quot;:&quot;Wolf&quot;,&quot;given&quot;:&quot;Michael&quot;,&quot;parse-names&quot;:false,&quot;dropping-particle&quot;:&quot;&quot;,&quot;non-dropping-particle&quot;:&quot;&quot;},{&quot;family&quot;:&quot;Fritz&quot;,&quot;given&quot;:&quot;Ulrike&quot;,&quot;parse-names&quot;:false,&quot;dropping-particle&quot;:&quot;&quot;,&quot;non-dropping-particle&quot;:&quot;&quot;},{&quot;family&quot;:&quot;Modabber&quot;,&quot;given&quot;:&quot;Ali&quot;,&quot;parse-names&quot;:false,&quot;dropping-particle&quot;:&quot;&quot;,&quot;non-dropping-particle&quot;:&quot;&quot;}],&quot;container-title&quot;:&quot;Oral Surgery, Oral Medicine, Oral Pathology and Oral Radiology&quot;,&quot;DOI&quot;:&quot;10.1016/j.oooo.2020.03.048&quot;,&quot;ISSN&quot;:&quot;22124403&quot;,&quot;PMID&quot;:&quot;32680810&quot;,&quot;issued&quot;:{&quot;date-parts&quot;:[[2020,9,1]]},&quot;page&quot;:&quot;241-251&quot;,&quot;abstract&quot;:&quot;Objective: This retrospective study analyzed the dentoalveolar effects of pterygomaxillary disjunction (PMD) in surgically assisted rapid palatal expansion (SARPE) after orthodontic treatment. Study Design: Virtual study casts before and after orthodontic treatment involving SARPE were analyzed in 12 patients without (−) PMD and 15 patients with (+) PMD. Linear and angular measurements and maximum deviations on the alveolar ridge and hard palate were determined. Results: Dental arch widths in the first molars of the (−) and (+) PMD groups increased to 6.07 ± 2.11 mm and 6.61 ± 2.33 mm (P = .96) and the corresponding axial angles increased to 0.34 ± 9.45 degrees and 2.39 ± 9.59 degrees (P = .58), respectively. The palatal angles changed by about 0.10 ± 11.50 degrees and 1.74 ± 14.56 degrees (P = .75) in the (−) and (+) PMD groups and the maximum labial deviations at the alveolar ridge were 3.04 ± 0.76 mm and 3.22 ± 1.16 mm (P = .65) for the (−) and (+) PMD groups, respectively. Statistically significant differences were found before and after surgery (P &lt; .04), but no significant differences were observed in PMD after orthodontic treatment. Conclusions: SARPE led to a significant transverse expansion, and the dental effects were more than the skeletal effects. We did not find a significant difference between both surgical techniques with regard to the anterior and posterior parts of the maxilla or the corresponding dentition.&quot;,&quot;publisher&quot;:&quot;Mosby Inc.&quot;,&quot;issue&quot;:&quot;3&quot;,&quot;volume&quot;:&quot;130&quot;,&quot;container-title-short&quot;:&quot;Oral Surg Oral Med Oral Pathol Oral Radiol&quot;},&quot;isTemporary&quot;:false},{&quot;id&quot;:&quot;e3885196-5cd0-3908-b223-063c69584311&quot;,&quot;itemData&quot;:{&quot;type&quot;:&quot;article-journal&quot;,&quot;id&quot;:&quot;e3885196-5cd0-3908-b223-063c69584311&quot;,&quot;title&quot;:&quot;Long term effects of surgically assisted rapid maxillary expansion without performing osteotomy of the pterygoid plates&quot;,&quot;groupId&quot;:&quot;eb34ee6c-939a-3b66-9e62-4f0c6e78d7aa&quot;,&quot;author&quot;:[{&quot;family&quot;:&quot;Seeberger&quot;,&quot;given&quot;:&quot;Robin&quot;,&quot;parse-names&quot;:false,&quot;dropping-particle&quot;:&quot;&quot;,&quot;non-dropping-particle&quot;:&quot;&quot;},{&quot;family&quot;:&quot;Kater&quot;,&quot;given&quot;:&quot;Wolfgang&quot;,&quot;parse-names&quot;:false,&quot;dropping-particle&quot;:&quot;&quot;,&quot;non-dropping-particle&quot;:&quot;&quot;},{&quot;family&quot;:&quot;Davids&quot;,&quot;given&quot;:&quot;Rolf&quot;,&quot;parse-names&quot;:false,&quot;dropping-particle&quot;:&quot;&quot;,&quot;non-dropping-particle&quot;:&quot;&quot;},{&quot;family&quot;:&quot;Thiele&quot;,&quot;given&quot;:&quot;Oliver C.&quot;,&quot;parse-names&quot;:false,&quot;dropping-particle&quot;:&quot;&quot;,&quot;non-dropping-particle&quot;:&quot;&quot;}],&quot;container-title&quot;:&quot;Journal of Cranio-Maxillofacial Surgery&quot;,&quot;DOI&quot;:&quot;10.1016/j.jcms.2009.07.003&quot;,&quot;ISSN&quot;:&quot;10105182&quot;,&quot;PMID&quot;:&quot;19660962&quot;,&quot;issued&quot;:{&quot;date-parts&quot;:[[2010,4]]},&quot;page&quot;:&quot;175-178&quot;,&quot;abstract&quot;:&quot;Purpose: Surgically assisted rapid maxillary expansions (SARME) are commonly used to widen the maxilla. This study evaluates long term stability of surgically assisted rapid palatal expansion without performing osteotomy of the pterygoid plates and its effects on nasal airway volume. Materials and methods: 13 patients (mean age 31, 23 ± 6, 11) with a maxillary transverse deficit of at least 5 mm were examined 1 month before and on average 63 months after a mean palatal distraction of 8.29 ± 1.68 mm by acoustic rhinometry. Profiles of the nasal airway volumes were collected. A cast model analysis was performed. The data were evaluated using Wilcoxon signed rank test. Results: A V-shaped movement of the segments was observed. The gain for total nasal volume was 23.25%. Findings indicate a significant enhancement of nasal volume in all patients (P &lt; 0.01) as result of the maxillary expansion. No relapse occurred in the study group. Conclusion: SARME provides a long term stable orthodontic bite correction and permanently enhances the nasal airways. A transverse shift of the segments can be achieved over the whole bony palate even when no osteotomy of the pterygo-maxillary suture is performed. © 2009 European Association for Cranio-Maxillo-Facial Surgery.&quot;,&quot;issue&quot;:&quot;3&quot;,&quot;volume&quot;:&quot;38&quot;,&quot;container-title-short&quot;:&quot;&quot;},&quot;isTemporary&quot;:false},{&quot;id&quot;:&quot;d491692e-63a1-34fc-a6f3-9529771031bd&quot;,&quot;itemData&quot;:{&quot;type&quot;:&quot;article-journal&quot;,&quot;id&quot;:&quot;d491692e-63a1-34fc-a6f3-9529771031bd&quot;,&quot;title&quot;:&quot;One-stage tooth-borne distraction versus two stage bone-borne distraction in surgically assisted maxillary expansion (SARME)&quot;,&quot;groupId&quot;:&quot;eb34ee6c-939a-3b66-9e62-4f0c6e78d7aa&quot;,&quot;author&quot;:[{&quot;family&quot;:&quot;Seeberger&quot;,&quot;given&quot;:&quot;Robin&quot;,&quot;parse-names&quot;:false,&quot;dropping-particle&quot;:&quot;&quot;,&quot;non-dropping-particle&quot;:&quot;&quot;},{&quot;family&quot;:&quot;Abe-Nickler&quot;,&quot;given&quot;:&quot;Dorothee&quot;,&quot;parse-names&quot;:false,&quot;dropping-particle&quot;:&quot;&quot;,&quot;non-dropping-particle&quot;:&quot;&quot;},{&quot;family&quot;:&quot;Hoffmann&quot;,&quot;given&quot;:&quot;Jürgen&quot;,&quot;parse-names&quot;:false,&quot;dropping-particle&quot;:&quot;&quot;,&quot;non-dropping-particle&quot;:&quot;&quot;},{&quot;family&quot;:&quot;Kunzmann&quot;,&quot;given&quot;:&quot;Kevin&quot;,&quot;parse-names&quot;:false,&quot;dropping-particle&quot;:&quot;&quot;,&quot;non-dropping-particle&quot;:&quot;&quot;},{&quot;family&quot;:&quot;Zingler&quot;,&quot;given&quot;:&quot;Sebastian&quot;,&quot;parse-names&quot;:false,&quot;dropping-particle&quot;:&quot;&quot;,&quot;non-dropping-particle&quot;:&quot;&quot;}],&quot;container-title&quot;:&quot;Oral Surgery, Oral Medicine, Oral Pathology and Oral Radiology&quot;,&quot;DOI&quot;:&quot;10.1016/j.oooo.2015.07.009&quot;,&quot;ISSN&quot;:&quot;22124403&quot;,&quot;PMID&quot;:&quot;26340898&quot;,&quot;issued&quot;:{&quot;date-parts&quot;:[[2015,12,1]]},&quot;page&quot;:&quot;693-698&quot;,&quot;abstract&quot;:&quot;Objective To evaluate and compare the effects of tooth-borne and bone-borne distraction devices in surgically assisted maxillary expansion (SARME) on dental and skeletal structures. Study Design A sample of 33 skeletally mature patients with transverse maxillary deficiencies was examined with cone beam computed tomography (CBCT) before and 3 months after surgery. Fourteen patients were treated with tooth-borne devices and 19 patients with bone-borne devices. Results Dental crown expansion in the first premolars did not differ significantly between the two groups, and median expansion was 5.55 mm (interquartile range [IQR] 5.23) in the tooth-borne device group and 4.6 mm (IQR 3.4) in the bone-borne device group. In the first molars, crown expansion and lateral tipping were significantly greater in the tooth-borne device group (P ≤.02). The median skeletal nasal isthmus increase was significantly more in the bone-borne device group at 3.0 mm than in the tooth-borne device group at 0.98 mm (P .02). Conclusions Both tooth-borne and bone-borne devices are effective treatment modalities to correct maxillary transverse deficiencies. Bone-borne devices produced greater widening of the skeletal nasal floor and fewer dental side effects in the first molars.&quot;,&quot;publisher&quot;:&quot;Mosby Inc.&quot;,&quot;issue&quot;:&quot;6&quot;,&quot;volume&quot;:&quot;120&quot;,&quot;container-title-short&quot;:&quot;Oral Surg Oral Med Oral Pathol Oral Radiol&quot;},&quot;isTemporary&quot;:false},{&quot;id&quot;:&quot;a9e06e3f-7ddc-332b-8850-a906a9641539&quot;,&quot;itemData&quot;:{&quot;type&quot;:&quot;article-journal&quot;,&quot;id&quot;:&quot;a9e06e3f-7ddc-332b-8850-a906a9641539&quot;,&quot;title&quot;:&quot;Complications Following One-Stage Versus Two-Stage Surgical Treatment of Transverse Maxillary Hypoplasia&quot;,&quot;groupId&quot;:&quot;eb34ee6c-939a-3b66-9e62-4f0c6e78d7aa&quot;,&quot;author&quot;:[{&quot;family&quot;:&quot;Costa Senior&quot;,&quot;given&quot;:&quot;Oliver&quot;,&quot;parse-names&quot;:false,&quot;dropping-particle&quot;:&quot;&quot;,&quot;non-dropping-particle&quot;:&quot;da&quot;},{&quot;family&quot;:&quot;Smeets&quot;,&quot;given&quot;:&quot;Maximiliaan&quot;,&quot;parse-names&quot;:false,&quot;dropping-particle&quot;:&quot;&quot;,&quot;non-dropping-particle&quot;:&quot;&quot;},{&quot;family&quot;:&quot;Willaert&quot;,&quot;given&quot;:&quot;Robin&quot;,&quot;parse-names&quot;:false,&quot;dropping-particle&quot;:&quot;&quot;,&quot;non-dropping-particle&quot;:&quot;&quot;},{&quot;family&quot;:&quot;Shaheen&quot;,&quot;given&quot;:&quot;Eman&quot;,&quot;parse-names&quot;:false,&quot;dropping-particle&quot;:&quot;&quot;,&quot;non-dropping-particle&quot;:&quot;&quot;},{&quot;family&quot;:&quot;Jacobs&quot;,&quot;given&quot;:&quot;Reinhilde&quot;,&quot;parse-names&quot;:false,&quot;dropping-particle&quot;:&quot;&quot;,&quot;non-dropping-particle&quot;:&quot;&quot;},{&quot;family&quot;:&quot;Politis&quot;,&quot;given&quot;:&quot;Constantinus&quot;,&quot;parse-names&quot;:false,&quot;dropping-particle&quot;:&quot;&quot;,&quot;non-dropping-particle&quot;:&quot;&quot;}],&quot;container-title&quot;:&quot;Journal of Oral and Maxillofacial Surgery&quot;,&quot;DOI&quot;:&quot;10.1016/j.joms.2021.02.025&quot;,&quot;ISSN&quot;:&quot;15315053&quot;,&quot;PMID&quot;:&quot;33757746&quot;,&quot;issued&quot;:{&quot;date-parts&quot;:[[2021,7,1]]},&quot;page&quot;:&quot;1531-1539&quot;,&quot;abstract&quot;:&quot;Purpose: Contemporary literature suggests a similar transverse stability of a surgical-assisted rapid palatal expansion and a segmented Le Fort I osteotomy. The aim of this study was to compare postoperative complications of 1-stage (segmental maxillary osteotomy) and 2-stage (surgical-assisted rapid palatal expansion followed by Le Fort I osteotomy) treated patients to determine the preferred treatment strategy. Materials and Methods: This retrospective study included 74 consecutive patients (age range: 14 – 57 years; 36 males, 38 females) with a moderate transverse maxillary hypoplasia: 32 patients were treated in a 1-stage protocol and 42 in a 2-stage protocol with a postoperative follow-up of at least 1 year. Dental complications such as loss of teeth, gingival dehiscence, periodontal bone loss, apical root resorption, and surgical complications such as pain, hemorrhage, altered neurosensitivity, wound infection, aseptic necrosis were analyzed. Univariate analysis consisted of a generalized linear model with logit link or Fisher exact test. Results: No significant difference was found for group characteristics except for longer orthodontic treatment time in the 2-stage group. Incidence and severity of complications were comparable for the 1-stage and 2-stage patients. Only overall pain was significantly greater in the 2-stage patient group (P = .038). Conclusions: Considering a similar complication rate and transversal stability, the choice between 1-stage and 2-stage approach for patients with a moderate transverse maxillary hypoplasia should be patient specific.&quot;,&quot;publisher&quot;:&quot;W.B. Saunders&quot;,&quot;issue&quot;:&quot;7&quot;,&quot;volume&quot;:&quot;79&quot;,&quot;container-title-short&quot;:&quot;&quot;},&quot;isTemporary&quot;:false},{&quot;id&quot;:&quot;704078ed-bc7d-3d2d-a144-0353e5a6061f&quot;,&quot;itemData&quot;:{&quot;type&quot;:&quot;article-journal&quot;,&quot;id&quot;:&quot;704078ed-bc7d-3d2d-a144-0353e5a6061f&quot;,&quot;title&quot;:&quot;Posterior transpalatal distraction with pterygoid disjunction: A short-term model study&quot;,&quot;groupId&quot;:&quot;eb34ee6c-939a-3b66-9e62-4f0c6e78d7aa&quot;,&quot;author&quot;:[{&quot;family&quot;:&quot;Matteini&quot;,&quot;given&quot;:&quot;Claudio&quot;,&quot;parse-names&quot;:false,&quot;dropping-particle&quot;:&quot;&quot;,&quot;non-dropping-particle&quot;:&quot;&quot;},{&quot;family&quot;:&quot;Mommaerts&quot;,&quot;given&quot;:&quot;Maurice Y.&quot;,&quot;parse-names&quot;:false,&quot;dropping-particle&quot;:&quot;&quot;,&quot;non-dropping-particle&quot;:&quot;&quot;}],&quot;container-title&quot;:&quot;American Journal of Orthodontics and Dentofacial Orthopedics&quot;,&quot;DOI&quot;:&quot;10.1067/mod.2001.118401&quot;,&quot;ISSN&quot;:&quot;08895406&quot;,&quot;PMID&quot;:&quot;11709668&quot;,&quot;issued&quot;:{&quot;date-parts&quot;:[[2001]]},&quot;page&quot;:&quot;498-502&quot;,&quot;abstract&quot;:&quot;The transpalatal distractor (TPD) allows for maxillary expansion according to the concepts of distraction osteogenesis. Unlike tooth-borne, surgically assisted rapid palatal expansion devices, the bone-borne TPD is designed to avoid periodontal ligament compression, buccal root resorption, fenestration, tooth tipping, and orthodontic relapse during and after the expansion. When the distractor is placed on the palate at the level of the second premolar and pterygomaxillary disjunction is not performed, more expansion occurs in the anterior part of the maxilla than it does in the posterior. The aim of this investigation was to test the hypothesis that pterygomaxillary disjunction and placement of the TPD on the palate at the level of the first molars result in more parallel expansion of the maxillary segments. Twenty consecutive patients were included in a prospective way, and their predistraction and postdistraction models were electronically analyzed. The change in resistance and force application resulted, on average, in parallel segment expansion. The results showed that pterygomaxillary disjunction and posterior placement of the TPD are indicated for patients having transverse maxillary deficiency with lateroposterior crossbite.&quot;,&quot;publisher&quot;:&quot;Mosby Inc.&quot;,&quot;issue&quot;:&quot;5&quot;,&quot;volume&quot;:&quot;120&quot;,&quot;container-title-short&quot;:&quot;&quot;},&quot;isTemporary&quot;:false},{&quot;id&quot;:&quot;58decc00-6215-33fd-b85b-413f29a8363c&quot;,&quot;itemData&quot;:{&quot;type&quot;:&quot;article-journal&quot;,&quot;id&quot;:&quot;58decc00-6215-33fd-b85b-413f29a8363c&quot;,&quot;title&quot;:&quot;Short-term complications after surgically assisted rapid palatal expansion: a retrospective cohort study&quot;,&quot;groupId&quot;:&quot;eb34ee6c-939a-3b66-9e62-4f0c6e78d7aa&quot;,&quot;author&quot;:[{&quot;family&quot;:&quot;Verquin&quot;,&quot;given&quot;:&quot;M.&quot;,&quot;parse-names&quot;:false,&quot;dropping-particle&quot;:&quot;&quot;,&quot;non-dropping-particle&quot;:&quot;&quot;},{&quot;family&quot;:&quot;Daems&quot;,&quot;given&quot;:&quot;L.&quot;,&quot;parse-names&quot;:false,&quot;dropping-particle&quot;:&quot;&quot;,&quot;non-dropping-particle&quot;:&quot;&quot;},{&quot;family&quot;:&quot;Politis&quot;,&quot;given&quot;:&quot;C.&quot;,&quot;parse-names&quot;:false,&quot;dropping-particle&quot;:&quot;&quot;,&quot;non-dropping-particle&quot;:&quot;&quot;}],&quot;container-title&quot;:&quot;International Journal of Oral and Maxillofacial Surgery&quot;,&quot;DOI&quot;:&quot;10.1016/j.ijom.2016.11.016&quot;,&quot;ISSN&quot;:&quot;13990020&quot;,&quot;PMID&quot;:&quot;27998664&quot;,&quot;issued&quot;:{&quot;date-parts&quot;:[[2017,3,1]]},&quot;page&quot;:&quot;303-308&quot;,&quot;abstract&quot;:&quot;Surgically assisted rapid palatal expansion (SARPE) has been considered a safe procedure with minimal patient morbidity. The aim of this study was to identify short-term complications encountered after tooth-borne expansion with a standardized approach to inform surgeons and orthodontists of the patient risk. In this retrospective cohort study, 55 patients (35 female, 20 male) undergoing SARPE between January 2013 and December 2014 were evaluated. Twenty-eight patients developed one or more complications. Postoperative haemorrhage was seen in six patients. Sixteen patients presented with injury to the infraorbital nerve, five had dental complications, and four had severe postoperative pain. A prolonged hospital stay was necessary for six patients and additional surgery was required in two cases. It is concluded that the short-term complications after tooth-borne SARPE are generally mild; however, the number of complications encountered indicates that SARPE is not free of risk and should be preceded by careful patient selection and planning.&quot;,&quot;publisher&quot;:&quot;Churchill Livingstone&quot;,&quot;issue&quot;:&quot;3&quot;,&quot;volume&quot;:&quot;46&quot;,&quot;container-title-short&quot;:&quot;Int J Oral Maxillofac Surg&quot;},&quot;isTemporary&quot;:false},{&quot;id&quot;:&quot;a03b6274-9f67-3838-b6c4-4f695d1d88de&quot;,&quot;itemData&quot;:{&quot;type&quot;:&quot;report&quot;,&quot;id&quot;:&quot;a03b6274-9f67-3838-b6c4-4f695d1d88de&quot;,&quot;title&quot;:&quot;Rapid Maxillary Expansion and Surgically Assisted Rapid Maxillary Expansion Effects on Nasal Volume&quot;,&quot;groupId&quot;:&quot;eb34ee6c-939a-3b66-9e62-4f0c6e78d7aa&quot;,&quot;author&quot;:[{&quot;family&quot;:&quot;Babacan&quot;,&quot;given&quot;:&quot;Hasan&quot;,&quot;parse-names&quot;:false,&quot;dropping-particle&quot;:&quot;&quot;,&quot;non-dropping-particle&quot;:&quot;&quot;},{&quot;family&quot;:&quot;Sokucu&quot;,&quot;given&quot;:&quot;Oral&quot;,&quot;parse-names&quot;:false,&quot;dropping-particle&quot;:&quot;&quot;,&quot;non-dropping-particle&quot;:&quot;&quot;},{&quot;family&quot;:&quot;Doruk&quot;,&quot;given&quot;:&quot;Cenk&quot;,&quot;parse-names&quot;:false,&quot;dropping-particle&quot;:&quot;&quot;,&quot;non-dropping-particle&quot;:&quot;&quot;},{&quot;family&quot;:&quot;Ay&quot;,&quot;given&quot;:&quot;Sinan&quot;,&quot;parse-names&quot;:false,&quot;dropping-particle&quot;:&quot;&quot;,&quot;non-dropping-particle&quot;:&quot;&quot;}],&quot;container-title&quot;:&quot;Angle Orthodontist&quot;,&quot;URL&quot;:&quot;http://meridian.allenpress.com/angle-orthodontist/article-pdf/76/1/66/1374902/0003-3219&quot;,&quot;issued&quot;:{&quot;date-parts&quot;:[[2006]]},&quot;number-of-pages&quot;:&quot;66&quot;,&quot;abstract&quot;:&quot;The purpose of this study was to compare the effects of rapid maxillary expansion (RME) and surgically assisted rapid maxillary expansion (SARME) on nasal volume using acoustic rhinometric methods. Two groups of subjects were used in the study. Group 1 consisted of 10 subjects (mean age 12.30 0.82 years) who were treated with RME, and group 2 consisted of 10 subjects (mean age 18.70 2.54 years) who were treated by SARME. In both groups, all cases had a maxillary width deficiency with bilateral crossbites. Nasal volume records were taken by the same otorhinolaryngologist with an AR device. AR recordings were performed for each patient with and without the use of a decongestant. The first record was taken before expansion, and the second record was taken at the end of retention. The data for both groups were evaluated using Wilcoxon signed rank test and Mann-Whitney U-test. The nasal volume showed a significant increase in both the RME and the SARME groups (P .05). The measurement with the use of decongestant was similar to that without use of decongestant on the both groups (P .05), but the different increments in nasal volume between the RME and the SARME groups were not statistically significant. Although the mean ages between the RME and the SARME groups were different, the increase in nasal volume was similar in both groups. (Angle Orthod 2006;76:66-71.)&quot;,&quot;issue&quot;:&quot;1&quot;,&quot;volume&quot;:&quot;76&quot;,&quot;container-title-short&quot;:&quot;&quot;},&quot;isTemporary&quot;:false},{&quot;id&quot;:&quot;8a78d6dd-3fd0-331e-beab-6d66000dbf33&quot;,&quot;itemData&quot;:{&quot;type&quot;:&quot;article-journal&quot;,&quot;id&quot;:&quot;8a78d6dd-3fd0-331e-beab-6d66000dbf33&quot;,&quot;title&quot;:&quot;Complications associated with surgically assisted rapid palatal expansion without pterygomaxillary separation&quot;,&quot;groupId&quot;:&quot;eb34ee6c-939a-3b66-9e62-4f0c6e78d7aa&quot;,&quot;author&quot;:[{&quot;family&quot;:&quot;Cakarer&quot;,&quot;given&quot;:&quot;S.&quot;,&quot;parse-names&quot;:false,&quot;dropping-particle&quot;:&quot;&quot;,&quot;non-dropping-particle&quot;:&quot;&quot;},{&quot;family&quot;:&quot;Keskin&quot;,&quot;given&quot;:&quot;B.&quot;,&quot;parse-names&quot;:false,&quot;dropping-particle&quot;:&quot;&quot;,&quot;non-dropping-particle&quot;:&quot;&quot;},{&quot;family&quot;:&quot;Isler&quot;,&quot;given&quot;:&quot;S. C.&quot;,&quot;parse-names&quot;:false,&quot;dropping-particle&quot;:&quot;&quot;,&quot;non-dropping-particle&quot;:&quot;&quot;},{&quot;family&quot;:&quot;Cansiz&quot;,&quot;given&quot;:&quot;E.&quot;,&quot;parse-names&quot;:false,&quot;dropping-particle&quot;:&quot;&quot;,&quot;non-dropping-particle&quot;:&quot;&quot;},{&quot;family&quot;:&quot;Uzun&quot;,&quot;given&quot;:&quot;A.&quot;,&quot;parse-names&quot;:false,&quot;dropping-particle&quot;:&quot;&quot;,&quot;non-dropping-particle&quot;:&quot;&quot;},{&quot;family&quot;:&quot;Keskin&quot;,&quot;given&quot;:&quot;C.&quot;,&quot;parse-names&quot;:false,&quot;dropping-particle&quot;:&quot;&quot;,&quot;non-dropping-particle&quot;:&quot;&quot;}],&quot;container-title&quot;:&quot;Journal of Stomatology, Oral and Maxillofacial Surgery&quot;,&quot;DOI&quot;:&quot;10.1016/j.jormas.2017.06.008&quot;,&quot;ISSN&quot;:&quot;24687855&quot;,&quot;PMID&quot;:&quot;28642190&quot;,&quot;issued&quot;:{&quot;date-parts&quot;:[[2017,10,1]]},&quot;page&quot;:&quot;279-282&quot;,&quot;abstract&quot;:&quot;Introduction The purpose of this retrospective clinical study was to evaluate the surgical complications associated with the surgically assisted rapid palatal expansion (SARPE) which does not involve pterygomaxillary separation (PMS). Patients and methods A total of 40 (25 females, 15 males) skeletally mature patients, who had the diagnosis of maxillary transverse maxillary deficiency (TMD), were treated surgically under local or general anesthesia. The mean follow-up time was 6 months. Results Recorded perioperative and postoperative complications were discussed within the current literature. No serious complications were observed intraoperatively. Eight patients (20%) showed postoperative complications including neurosensory deficits, maxillary sinus infection, epistaxis, fistula formation and incisional dehiscence. Discussion Neurosensory deficits were the most common findings. The present findings suggest that minor complications were observed associated with SARPE without PMS. The technique may be performed safely also under local anesthesia.&quot;,&quot;publisher&quot;:&quot;Elsevier Masson SAS&quot;,&quot;issue&quot;:&quot;5&quot;,&quot;volume&quot;:&quot;118&quot;,&quot;container-title-short&quot;:&quot;J Stomatol Oral Maxillofac Surg&quot;},&quot;isTemporary&quot;:false},{&quot;id&quot;:&quot;2d469e42-6f05-3209-a9d6-41b9a821038e&quot;,&quot;itemData&quot;:{&quot;type&quot;:&quot;article-journal&quot;,&quot;id&quot;:&quot;2d469e42-6f05-3209-a9d6-41b9a821038e&quot;,&quot;title&quot;:&quot;Complications related to surgically assisted rapid palatal expansion&quot;,&quot;groupId&quot;:&quot;eb34ee6c-939a-3b66-9e62-4f0c6e78d7aa&quot;,&quot;author&quot;:[{&quot;family&quot;:&quot;Dergin&quot;,&quot;given&quot;:&quot;Guhan&quot;,&quot;parse-names&quot;:false,&quot;dropping-particle&quot;:&quot;&quot;,&quot;non-dropping-particle&quot;:&quot;&quot;},{&quot;family&quot;:&quot;Aktop&quot;,&quot;given&quot;:&quot;Sertac&quot;,&quot;parse-names&quot;:false,&quot;dropping-particle&quot;:&quot;&quot;,&quot;non-dropping-particle&quot;:&quot;&quot;},{&quot;family&quot;:&quot;Varol&quot;,&quot;given&quot;:&quot;Altan&quot;,&quot;parse-names&quot;:false,&quot;dropping-particle&quot;:&quot;&quot;,&quot;non-dropping-particle&quot;:&quot;&quot;},{&quot;family&quot;:&quot;Ugurlu&quot;,&quot;given&quot;:&quot;Faysal&quot;,&quot;parse-names&quot;:false,&quot;dropping-particle&quot;:&quot;&quot;,&quot;non-dropping-particle&quot;:&quot;&quot;},{&quot;family&quot;:&quot;Garip&quot;,&quot;given&quot;:&quot;Hasan&quot;,&quot;parse-names&quot;:false,&quot;dropping-particle&quot;:&quot;&quot;,&quot;non-dropping-particle&quot;:&quot;&quot;}],&quot;container-title&quot;:&quot;Oral Surgery, Oral Medicine, Oral Pathology and Oral Radiology&quot;,&quot;DOI&quot;:&quot;10.1016/j.oooo.2015.01.008&quot;,&quot;ISSN&quot;:&quot;22124403&quot;,&quot;PMID&quot;:&quot;25767067&quot;,&quot;issued&quot;:{&quot;date-parts&quot;:[[2015,6,1]]},&quot;page&quot;:&quot;601-607&quot;,&quot;abstract&quot;:&quot;Objective The goals of this retrospective clinical study were to identify surgically assisted rapid palatal expansion (SARPE) complications and assess their incidence, with the aim of informing surgeons and orthodontists of the risks of this widely used procedure before they recommend it to patients. Study Design Between June 2008 and July 2010, 60 patients (23 women and 37 men) underwent SARPE according to a defined multidisciplinary protocol at the University of Marmara, Istanbul, Turkey. Results Twelve patients (20%) suffered from nasal bleeding. Of these 12, 2 patients suffered late-onset bleeding beginning on postoperative day 8, and in the other 10, nasal bleeding was insignificant. Three patients reported excessive lacrimation postoperatively. Minor problems related to pain and numbness were all temporary. Conclusions SARPE procedures have traditionally been reported to be associated with low morbidity, especially in comparison with other orthognathic surgical procedures. However, many complications have been reported.&quot;,&quot;publisher&quot;:&quot;Mosby Inc.&quot;,&quot;issue&quot;:&quot;6&quot;,&quot;volume&quot;:&quot;119&quot;,&quot;container-title-short&quot;:&quot;Oral Surg Oral Med Oral Pathol Oral Radiol&quot;},&quot;isTemporary&quot;:false},{&quot;id&quot;:&quot;3283e80d-7738-3cba-921b-8a2e97ac91c2&quot;,&quot;itemData&quot;:{&quot;type&quot;:&quot;article-journal&quot;,&quot;id&quot;:&quot;3283e80d-7738-3cba-921b-8a2e97ac91c2&quot;,&quot;title&quot;:&quot;Evaluation of Complications Associated with Surgically Assisted Rapid Maxillary Expansion in Cases with or Without Pterygomaxillary Disjunction&quot;,&quot;groupId&quot;:&quot;eb34ee6c-939a-3b66-9e62-4f0c6e78d7aa&quot;,&quot;author&quot;:[{&quot;family&quot;:&quot;Gürsoytrak&quot;,&quot;given&quot;:&quot;Burcu&quot;,&quot;parse-names&quot;:false,&quot;dropping-particle&quot;:&quot;&quot;,&quot;non-dropping-particle&quot;:&quot;&quot;},{&quot;family&quot;:&quot;Ünüvar&quot;,&quot;given&quot;:&quot;Yazgı Ay&quot;,&quot;parse-names&quot;:false,&quot;dropping-particle&quot;:&quot;&quot;,&quot;non-dropping-particle&quot;:&quot;&quot;},{&quot;family&quot;:&quot;Albayrak&quot;,&quot;given&quot;:&quot;Mehçure Nur&quot;,&quot;parse-names&quot;:false,&quot;dropping-particle&quot;:&quot;&quot;,&quot;non-dropping-particle&quot;:&quot;&quot;}],&quot;container-title&quot;:&quot;Meandros Medical and Dental Journal&quot;,&quot;DOI&quot;:&quot;10.4274/meandros.galenos.2021.38243&quot;,&quot;ISSN&quot;:&quot;2149-9063&quot;,&quot;issued&quot;:{&quot;date-parts&quot;:[[2021,4,1]]},&quot;page&quot;:&quot;32-37&quot;,&quot;abstract&quot;:&quot;… Maxillary expansion is an orthodontic treatment that is widely used to correct transversal … A systematic review of the effects of bone-borne surgical assisted rapid maxillary expansion…&quot;,&quot;publisher&quot;:&quot;Galenos Yayinevi&quot;,&quot;issue&quot;:&quot;1&quot;,&quot;volume&quot;:&quot;22&quot;,&quot;container-title-short&quot;:&quot;&quot;},&quot;isTemporary&quot;:false},{&quot;id&quot;:&quot;90774674-d8bc-3aed-90ca-5f3c6bd8d497&quot;,&quot;itemData&quot;:{&quot;type&quot;:&quot;article-journal&quot;,&quot;id&quot;:&quot;90774674-d8bc-3aed-90ca-5f3c6bd8d497&quot;,&quot;title&quot;:&quot;Evaluation of skeletal changes associated with surgically rapid palatal expansion without pterygomaxillary separation&quot;,&quot;groupId&quot;:&quot;eb34ee6c-939a-3b66-9e62-4f0c6e78d7aa&quot;,&quot;author&quot;:[{&quot;family&quot;:&quot;Keskin-Yalcin&quot;,&quot;given&quot;:&quot;B.&quot;,&quot;parse-names&quot;:false,&quot;dropping-particle&quot;:&quot;&quot;,&quot;non-dropping-particle&quot;:&quot;&quot;},{&quot;family&quot;:&quot;Cakarer&quot;,&quot;given&quot;:&quot;S.&quot;,&quot;parse-names&quot;:false,&quot;dropping-particle&quot;:&quot;&quot;,&quot;non-dropping-particle&quot;:&quot;&quot;},{&quot;family&quot;:&quot;İşler&quot;,&quot;given&quot;:&quot;S. C.&quot;,&quot;parse-names&quot;:false,&quot;dropping-particle&quot;:&quot;&quot;,&quot;non-dropping-particle&quot;:&quot;&quot;},{&quot;family&quot;:&quot;Özel-Yıldız&quot;,&quot;given&quot;:&quot;S.&quot;,&quot;parse-names&quot;:false,&quot;dropping-particle&quot;:&quot;&quot;,&quot;non-dropping-particle&quot;:&quot;&quot;},{&quot;family&quot;:&quot;Beycan&quot;,&quot;given&quot;:&quot;K.&quot;,&quot;parse-names&quot;:false,&quot;dropping-particle&quot;:&quot;&quot;,&quot;non-dropping-particle&quot;:&quot;&quot;},{&quot;family&quot;:&quot;Koçak-Berberoglu&quot;,&quot;given&quot;:&quot;H.&quot;,&quot;parse-names&quot;:false,&quot;dropping-particle&quot;:&quot;&quot;,&quot;non-dropping-particle&quot;:&quot;&quot;}],&quot;container-title&quot;:&quot;Journal of Stomatology, Oral and Maxillofacial Surgery&quot;,&quot;DOI&quot;:&quot;10.1016/j.jormas.2019.07.008&quot;,&quot;ISSN&quot;:&quot;24687855&quot;,&quot;PMID&quot;:&quot;31325624&quot;,&quot;issued&quot;:{&quot;date-parts&quot;:[[2020,6,1]]},&quot;page&quot;:&quot;254-258&quot;,&quot;abstract&quot;:&quot;Introduction: To evaluate skeletal and nasal volume changes before and after surgery in surgically assisted rapid palatal expansion (SARPE) without pterygomaxillary separation and compare the dental changes by digital model analysis and radiographic analysis. Setting and sample: Population A total of 18 patients (10 females and 8 males) aged 15–33 years and with completed skeletal development, who were referred to Oral and Maxillofacial Surgery Department, Dentistry Faculty, Istanbul University and who had SARPE indication were included in the study. Materials and methods: Skeletal changes, lower nasal volume, transverse diameters of bony nasolacrimal duct and dental changes have been evaluated by using Cone beam computed tomography (CBCT) before and 6 months after the surgery. CBCT data was determined by Mimics v.18.01. Dental changes have been also evaluated by digital model analysis program ‘Shape Orthoanalyzer’ and the data are compared with those obtained using CBCT. Results: The results obtained from dental measurements made using CBCT and those obtained using scanning three-dimensional (3D) models were consistent with each other. CBCT demonstrated that lower anterior nasal volume and transverse diameters of bony nasolacrimal duct showed statistically significant increase before and after the surgery. Conclusions: According to the study findings, SARPE without pterygomaxillary separation was noted to be an effective procedure. Lower nasal volumes were increased and the maxilla expanded in the transverse direction in all patients. Dental evaluations that were performed in this digital model analysis also supported our findings in CBCT. Transverse diameters of the bony nasolacrimal duct were shortened at all patients.&quot;,&quot;publisher&quot;:&quot;Elsevier Masson SAS&quot;,&quot;issue&quot;:&quot;3&quot;,&quot;volume&quot;:&quot;121&quot;,&quot;container-title-short&quot;:&quot;J Stomatol Oral Maxillofac Surg&quot;},&quot;isTemporary&quot;:false},{&quot;id&quot;:&quot;d3db750c-5d4d-37b1-9f1c-212edc2e8202&quot;,&quot;itemData&quot;:{&quot;type&quot;:&quot;article-journal&quot;,&quot;id&quot;:&quot;d3db750c-5d4d-37b1-9f1c-212edc2e8202&quot;,&quot;title&quot;:&quot;Surgically assisted rapid maxillary expansion: Cone-beam computed tomography evaluation of different surgical techniques and their effects on the maxillary dentoskeletal complex&quot;,&quot;groupId&quot;:&quot;eb34ee6c-939a-3b66-9e62-4f0c6e78d7aa&quot;,&quot;author&quot;:[{&quot;family&quot;:&quot;Sygouros&quot;,&quot;given&quot;:&quot;Antonios&quot;,&quot;parse-names&quot;:false,&quot;dropping-particle&quot;:&quot;&quot;,&quot;non-dropping-particle&quot;:&quot;&quot;},{&quot;family&quot;:&quot;Motro&quot;,&quot;given&quot;:&quot;Melih&quot;,&quot;parse-names&quot;:false,&quot;dropping-particle&quot;:&quot;&quot;,&quot;non-dropping-particle&quot;:&quot;&quot;},{&quot;family&quot;:&quot;Ugurlu&quot;,&quot;given&quot;:&quot;Faysal&quot;,&quot;parse-names&quot;:false,&quot;dropping-particle&quot;:&quot;&quot;,&quot;non-dropping-particle&quot;:&quot;&quot;},{&quot;family&quot;:&quot;Acar&quot;,&quot;given&quot;:&quot;Ahu&quot;,&quot;parse-names&quot;:false,&quot;dropping-particle&quot;:&quot;&quot;,&quot;non-dropping-particle&quot;:&quot;&quot;}],&quot;container-title&quot;:&quot;American Journal of Orthodontics and Dentofacial Orthopedics&quot;,&quot;DOI&quot;:&quot;10.1016/j.ajodo.2014.08.013&quot;,&quot;ISSN&quot;:&quot;08895406&quot;,&quot;PMID&quot;:&quot;25432256&quot;,&quot;issued&quot;:{&quot;date-parts&quot;:[[2014]]},&quot;page&quot;:&quot;748-757&quot;,&quot;abstract&quot;:&quot;Introduction: The aims of this study were to evaluate and compare skeletal, dentoalveolar, dental, and periodontal changes in surgically assisted rapid maxillary expansion (SARME) patients with and without pterygomaxillary disjunction. Methods: The records of 20 patients who underwent SARME in the clinics of the dental school at Marmara University in Turkey were collected and divided into 2 groups of 10 patients each, according to the surgical protocol followed. Cone-beam computed tomography images before the operation and 3 to 6 months after the end of active expansion were analyzed by 20 linear and 7 angular measurements. The reliability of the 3-dimensional analysis was investigated. Results: All transversal measurements in the dentoalveolar and dental levels increased after expansion in both the SARME with pterygomaxillary disjunction and the SARME without pterygomaxillary disjunction groups with no significant differences between them. In the SARME without pterygomaxillary disjunction group, more pronounced buccal alveolar bending and buccal tipping of the posterior teeth were found, but the difference did not reach statistical significance. SARME reduces buccal alveolar width in the premolar region significantly when pterygoid disjunction is not performed. Conclusions: SARME with or without pterygomaxillary disjunction is an effective technique to treat maxillary transverse deficiency in adolescent and adult patients. Pterygomaxillary disjunction is advised in periodontally compromised patients. Cone-beam computed tomography scanning is a reliable method for studying the dentoskeletal effects of SARME.&quot;,&quot;publisher&quot;:&quot;Mosby Inc.&quot;,&quot;issue&quot;:&quot;6&quot;,&quot;volume&quot;:&quot;146&quot;,&quot;container-title-short&quot;:&quot;&quot;},&quot;isTemporary&quot;:false},{&quot;id&quot;:&quot;37cf3247-58fc-3ec2-8693-25d4f9863041&quot;,&quot;itemData&quot;:{&quot;type&quot;:&quot;article-journal&quot;,&quot;id&quot;:&quot;37cf3247-58fc-3ec2-8693-25d4f9863041&quot;,&quot;title&quot;:&quot;Surgically assisted rapid palatal expansion vs. segmental Le Fort I osteotomy: Transverse stability over a 2-year period&quot;,&quot;groupId&quot;:&quot;eb34ee6c-939a-3b66-9e62-4f0c6e78d7aa&quot;,&quot;author&quot;:[{&quot;family&quot;:&quot;Marchetti&quot;,&quot;given&quot;:&quot;C.&quot;,&quot;parse-names&quot;:false,&quot;dropping-particle&quot;:&quot;&quot;,&quot;non-dropping-particle&quot;:&quot;&quot;},{&quot;family&quot;:&quot;Pironi&quot;,&quot;given&quot;:&quot;M.&quot;,&quot;parse-names&quot;:false,&quot;dropping-particle&quot;:&quot;&quot;,&quot;non-dropping-particle&quot;:&quot;&quot;},{&quot;family&quot;:&quot;Bianchi&quot;,&quot;given&quot;:&quot;A.&quot;,&quot;parse-names&quot;:false,&quot;dropping-particle&quot;:&quot;&quot;,&quot;non-dropping-particle&quot;:&quot;&quot;},{&quot;family&quot;:&quot;Musci&quot;,&quot;given&quot;:&quot;A.&quot;,&quot;parse-names&quot;:false,&quot;dropping-particle&quot;:&quot;&quot;,&quot;non-dropping-particle&quot;:&quot;&quot;}],&quot;container-title&quot;:&quot;Journal of Cranio-Maxillofacial Surgery&quot;,&quot;DOI&quot;:&quot;10.1016/j.jcms.2008.08.006&quot;,&quot;ISSN&quot;:&quot;10105182&quot;,&quot;PMID&quot;:&quot;19062299&quot;,&quot;issued&quot;:{&quot;date-parts&quot;:[[2009,3]]},&quot;page&quot;:&quot;74-78&quot;,&quot;abstract&quot;:&quot;Introduction: We compared the long-term stability of surgically assisted rapid palatal expansion (SARPE) and segmental Le Fort I osteotomy (bipartition) for expanding the maxillae in adult patients. Methods: The upper jaw plaster models of 10 patients who underwent transverse expansion of the maxillae using the SARPE technique and 10 patients who underwent Le Fort I bipartition were examined. For each patient, the intercanine and intermolar distances before expansion (T1), after expansion (T2), and 2 years after expansion (T3) were measured. Consequently, we could evaluate the degree of expansion (between T1 and T2) and the relapse distance after 2 years (between T2 and T3). The palatal stability (i.e., extent of relapse) was used to assess the outcomes in both methods. Results: In the SARPE group, the average increase in the intercanine and intermolar distance was +8.5 and +7 mm, respectively. In the Le Fort I bipartition group, the average respective increase was +2.75 and +3.75 mm. Two years after expansion, in the SARPE group, the intercanine distance decreased by 2.5 mm or 28% of the overall expansion, and the intermolar distance decreased by 3.0 mm or 36% of the overall expansion. In the Le Fort I bipartition group, the intercanine distance decreased by 0.25 mm or 25% of the overall expansion, and the intermolar distance decreased by 0.75 mm or 20% of the overall expansion. Conclusions: In the patients that we assessed, there was a high relapse rate in the mean intercanine and intermolar distances 2 years following the expansion. The overall relapse rate was more pronounced in the SARPE patients, whereas the Le Fort I bipartition technique was more stable, especially in terms of the intermolar distance. © 2008 European Association for Cranio-Maxillofacial Surgery.&quot;,&quot;issue&quot;:&quot;2&quot;,&quot;volume&quot;:&quot;37&quot;,&quot;container-title-short&quot;:&quot;&quot;},&quot;isTemporary&quot;:false},{&quot;id&quot;:&quot;8d0f6a38-7e68-3ded-9cb1-2b7f8a8cc835&quot;,&quot;itemData&quot;:{&quot;type&quot;:&quot;article-journal&quot;,&quot;id&quot;:&quot;8d0f6a38-7e68-3ded-9cb1-2b7f8a8cc835&quot;,&quot;title&quot;:&quot;Cone-beam computed tomographic comparison of surgically assisted rapid palatal expansion and multipiece le fort i osteotomy&quot;,&quot;groupId&quot;:&quot;eb34ee6c-939a-3b66-9e62-4f0c6e78d7aa&quot;,&quot;author&quot;:[{&quot;family&quot;:&quot;Yao&quot;,&quot;given&quot;:&quot;William&quot;,&quot;parse-names&quot;:false,&quot;dropping-particle&quot;:&quot;&quot;,&quot;non-dropping-particle&quot;:&quot;&quot;},{&quot;family&quot;:&quot;Bekmezian&quot;,&quot;given&quot;:&quot;Sona&quot;,&quot;parse-names&quot;:false,&quot;dropping-particle&quot;:&quot;&quot;,&quot;non-dropping-particle&quot;:&quot;&quot;},{&quot;family&quot;:&quot;Hardy&quot;,&quot;given&quot;:&quot;Dan&quot;,&quot;parse-names&quot;:false,&quot;dropping-particle&quot;:&quot;&quot;,&quot;non-dropping-particle&quot;:&quot;&quot;},{&quot;family&quot;:&quot;Kushner&quot;,&quot;given&quot;:&quot;Harvey W.&quot;,&quot;parse-names&quot;:false,&quot;dropping-particle&quot;:&quot;&quot;,&quot;non-dropping-particle&quot;:&quot;&quot;},{&quot;family&quot;:&quot;Miller&quot;,&quot;given&quot;:&quot;Arthur J.&quot;,&quot;parse-names&quot;:false,&quot;dropping-particle&quot;:&quot;&quot;,&quot;non-dropping-particle&quot;:&quot;&quot;},{&quot;family&quot;:&quot;Huang&quot;,&quot;given&quot;:&quot;John C.&quot;,&quot;parse-names&quot;:false,&quot;dropping-particle&quot;:&quot;&quot;,&quot;non-dropping-particle&quot;:&quot;&quot;},{&quot;family&quot;:&quot;Lee&quot;,&quot;given&quot;:&quot;Janice S.&quot;,&quot;parse-names&quot;:false,&quot;dropping-particle&quot;:&quot;&quot;,&quot;non-dropping-particle&quot;:&quot;&quot;}],&quot;container-title&quot;:&quot;Journal of Oral and Maxillofacial Surgery&quot;,&quot;DOI&quot;:&quot;10.1016/j.joms.2014.08.024&quot;,&quot;ISSN&quot;:&quot;15315053&quot;,&quot;PMID&quot;:&quot;25488314&quot;,&quot;issued&quot;:{&quot;date-parts&quot;:[[2015,3,1]]},&quot;page&quot;:&quot;499-508&quot;,&quot;abstract&quot;:&quot;Purpose To examine and compare the skeletal and dental effects of surgically assisted rapid palatal expansion (SARPE) and multipiece Le Fort osteotomy using cone-beam computed tomography (CBCT). Materials and Methods This was a prospective cohort study. Patients underwent SARPE or multipiece Le Fort I osteotomy to address maxillary transverse deficiency. CBCT scans were taken preoperatively, immediately postoperatively or after retention, and at least 6 months postoperatively. Four landmark measurements and ratios of dental-to-skeletal change were used to follow skeletal and dental widths in the posterior and anterior maxillary regions. Wilcoxon signed-rank test and Wilcoxon 2-sample rank-sum test were used to compare the landmark measurements and the ratio of dental-to-skeletal change for the 2 surgeries. A P value less than.05 was statistically significant. Results Thirteen patients (mean, 28.3 yr old; 7 women) were enrolled: 9 were treated by multipiece Le Fort I osteotomy and 4 were treated by SARPE. The ratios of dental-to-skeletal expansion in the posterior maxilla for the Le Fort procedure and SARPE were 0.70 ± 0.41 and 25.20 ± 15.8, respectively, and the dental-to-skeletal relapses were 1.17 ± 0.80 and -3.63 ± 3.70, respectively. The ratios of dental-to-skeletal expansion in the anterior maxilla for the Le Fort procedure and SARPE were 0.58 ± 0.38 and 31.80 ± 59.4, respectively, and the dental-to-skeletal relapses were 2.25 ± 3.41 and 4.86 ± 8.10, respectively. Conclusion There was greater correlation between dental and skeletal changes in the multipiece Le Fort procedure, indicating bodily separation of the segments, whereas the SARPE showed noteworthy dental and skeletal tipping. Dental relapse was greater than skeletal relapse for these 2 procedures.&quot;,&quot;publisher&quot;:&quot;W.B. Saunders&quot;,&quot;issue&quot;:&quot;3&quot;,&quot;volume&quot;:&quot;73&quot;,&quot;container-title-short&quot;:&quot;&quot;},&quot;isTemporary&quot;:false},{&quot;id&quot;:&quot;3219768b-e361-335e-803c-e0a951c79ebb&quot;,&quot;itemData&quot;:{&quot;type&quot;:&quot;article-journal&quot;,&quot;id&quot;:&quot;3219768b-e361-335e-803c-e0a951c79ebb&quot;,&quot;title&quot;:&quot;The necessity of pterygomaxillary disjunction in surgically assisted rapid maxillary expansion: A short-term, double-blind, historical controlled clinical trial&quot;,&quot;groupId&quot;:&quot;eb34ee6c-939a-3b66-9e62-4f0c6e78d7aa&quot;,&quot;author&quot;:[{&quot;family&quot;:&quot;Zandi&quot;,&quot;given&quot;:&quot;Mohammad&quot;,&quot;parse-names&quot;:false,&quot;dropping-particle&quot;:&quot;&quot;,&quot;non-dropping-particle&quot;:&quot;&quot;},{&quot;family&quot;:&quot;Miresmaeili&quot;,&quot;given&quot;:&quot;Amirfarhang&quot;,&quot;parse-names&quot;:false,&quot;dropping-particle&quot;:&quot;&quot;,&quot;non-dropping-particle&quot;:&quot;&quot;},{&quot;family&quot;:&quot;Heidari&quot;,&quot;given&quot;:&quot;Ali&quot;,&quot;parse-names&quot;:false,&quot;dropping-particle&quot;:&quot;&quot;,&quot;non-dropping-particle&quot;:&quot;&quot;},{&quot;family&quot;:&quot;Lamei&quot;,&quot;given&quot;:&quot;Arash&quot;,&quot;parse-names&quot;:false,&quot;dropping-particle&quot;:&quot;&quot;,&quot;non-dropping-particle&quot;:&quot;&quot;}],&quot;container-title&quot;:&quot;Journal of Cranio-Maxillofacial Surgery&quot;,&quot;DOI&quot;:&quot;10.1016/j.jcms.2016.04.026&quot;,&quot;ISSN&quot;:&quot;18784119&quot;,&quot;PMID&quot;:&quot;27524385&quot;,&quot;issued&quot;:{&quot;date-parts&quot;:[[2016]]},&quot;page&quot;:&quot;1181-1186&quot;,&quot;abstract&quot;:&quot;Purpose To evaluate and compare the short-term skeletal and dental changes following surgically assisted rapid maxillary expansion (SARME) with or without pterygomaxillary disjunction (PTMD) using cone beam computed tomography (CBCT). Material and methods In present study, a total of 15 consecutive patients with transverse maxillary deficiency underwent SARME without PTMD. This prospective group was compared to one arm of a randomized controlled clinical trial the authors of present study published in 2014, in which 15 patients underwent SARME with PTMD. The age range of patients, inclusion and exclusion criteria, surgical procedure (except PTMD), operating surgeon, the appliance and protocol of expansion, and the method of outcomes evaluation were the same in both prospective (−PTMD) and historical control (+PTMD) groups. Before treatment and immediately after consolidation period, CBCT was obtained and the nasal floor width, interdental root distance, palatal bone width and interdental cusp distance were measured at first premolar and first molar regions of maxilla. Results In both −PTMD and +PTMD groups, the greatest expansion occurred at the dental arch, followed by palatal bone and nasal floor level (V-shaped expansion in the coronal plane), and the amount of expansion achieved at the first premolar and molar areas was comparable (uniform widening of maxilla posteroanteriorly). There was no statistically significant difference in the amount and pattern of maxillary expansion between two groups. Conclusion Because of favorable surgical outcomes and decreased risk of possible perioperative complications, SARME without PTMD was recommended for the treatment of transverse maxillary deficiencies.&quot;,&quot;publisher&quot;:&quot;Churchill Livingstone&quot;,&quot;issue&quot;:&quot;9&quot;,&quot;volume&quot;:&quot;44&quot;,&quot;container-title-short&quot;:&quot;&quot;},&quot;isTemporary&quot;:false},{&quot;id&quot;:&quot;c0cef8e7-3624-3b6f-b5e5-8e9db69538bd&quot;,&quot;itemData&quot;:{&quot;type&quot;:&quot;article-journal&quot;,&quot;id&quot;:&quot;c0cef8e7-3624-3b6f-b5e5-8e9db69538bd&quot;,&quot;title&quot;:&quot;Surgically assisted rapid maxillary expansion (SARME) with or without intraoperative releasing of the nasal septum&quot;,&quot;groupId&quot;:&quot;eb34ee6c-939a-3b66-9e62-4f0c6e78d7aa&quot;,&quot;author&quot;:[{&quot;family&quot;:&quot;Jensen&quot;,&quot;given&quot;:&quot;Thomas&quot;,&quot;parse-names&quot;:false,&quot;dropping-particle&quot;:&quot;&quot;,&quot;non-dropping-particle&quot;:&quot;&quot;},{&quot;family&quot;:&quot;Rodrigo-Domingo&quot;,&quot;given&quot;:&quot;Maria&quot;,&quot;parse-names&quot;:false,&quot;dropping-particle&quot;:&quot;&quot;,&quot;non-dropping-particle&quot;:&quot;&quot;}],&quot;container-title&quot;:&quot;Oral Surgery, Oral Medicine, Oral Pathology and Oral Radiology&quot;,&quot;DOI&quot;:&quot;10.1016/j.oooo.2016.10.003&quot;,&quot;ISSN&quot;:&quot;22124403&quot;,&quot;PMID&quot;:&quot;28049609&quot;,&quot;issued&quot;:{&quot;date-parts&quot;:[[2017,3,1]]},&quot;page&quot;:&quot;e85-e90&quot;,&quot;abstract&quot;:&quot;Objective To assess nasal septum deviation after surgically assisted rapid maxillary expansion (SARME) with or without intraoperative releasing of the nasal septum. Study Design A total of 20 consecutive adult patients with transverse maxillary deficiency underwent SARME with intraoperative releasing (n = 10) or nonreleasing (n = 10) of the nasal septum. Cone beam computed tomography scans were obtained immediately after surgery (T1), after the end of distraction (T2), and 6 months after SARME (T3). Deviation of the nasal septum was evaluated by angular measurements on superimposed cone beam computed tomography images from T1 to T3. Moreover, visible nasal septum deviation was assessed by using superimposed clinical photos obtained preoperatively (CP1) and before second-stage surgery (CP2). Results No significant differences were found between releasing and nonreleasing of the nasal septum in angular radiographic measurements from T1 to T3 (0 degrees; 95% confidence interval −0.62 to 0.62; P = .5) or visible nasal deviation from CP1 to CP2 (−0.14 degrees; 95% confidence interval −0.64 to 0.36; P = .28). Conclusions The results of the present study indicate that there is no need for intraoperative releasing of the nasal septum during SARME. However, further randomized studies based on large patient groups are needed before final conclusions on this topic can be reached.&quot;,&quot;publisher&quot;:&quot;Mosby Inc.&quot;,&quot;issue&quot;:&quot;3&quot;,&quot;volume&quot;:&quot;123&quot;,&quot;container-title-short&quot;:&quot;Oral Surg Oral Med Oral Pathol Oral Radiol&quot;},&quot;isTemporary&quot;:false},{&quot;id&quot;:&quot;939912f7-a088-3a86-b421-af4ecb306efe&quot;,&quot;itemData&quot;:{&quot;type&quot;:&quot;article-journal&quot;,&quot;id&quot;:&quot;939912f7-a088-3a86-b421-af4ecb306efe&quot;,&quot;title&quot;:&quot;Bone-borne surgically assisted rapid maxillary expansion: A retrospective three-dimensional evaluation of the asymmetry in expansion&quot;,&quot;groupId&quot;:&quot;eb34ee6c-939a-3b66-9e62-4f0c6e78d7aa&quot;,&quot;author&quot;:[{&quot;family&quot;:&quot;Huizinga&quot;,&quot;given&quot;:&quot;Martin P.&quot;,&quot;parse-names&quot;:false,&quot;dropping-particle&quot;:&quot;&quot;,&quot;non-dropping-particle&quot;:&quot;&quot;},{&quot;family&quot;:&quot;Meulstee&quot;,&quot;given&quot;:&quot;Jene W.&quot;,&quot;parse-names&quot;:false,&quot;dropping-particle&quot;:&quot;&quot;,&quot;non-dropping-particle&quot;:&quot;&quot;},{&quot;family&quot;:&quot;Dijkstra&quot;,&quot;given&quot;:&quot;Pieter U.&quot;,&quot;parse-names&quot;:false,&quot;dropping-particle&quot;:&quot;&quot;,&quot;non-dropping-particle&quot;:&quot;&quot;},{&quot;family&quot;:&quot;Schepers&quot;,&quot;given&quot;:&quot;Rutger H.&quot;,&quot;parse-names&quot;:false,&quot;dropping-particle&quot;:&quot;&quot;,&quot;non-dropping-particle&quot;:&quot;&quot;},{&quot;family&quot;:&quot;Jansma&quot;,&quot;given&quot;:&quot;Johan&quot;,&quot;parse-names&quot;:false,&quot;dropping-particle&quot;:&quot;&quot;,&quot;non-dropping-particle&quot;:&quot;&quot;}],&quot;container-title&quot;:&quot;Journal of Cranio-Maxillofacial Surgery&quot;,&quot;DOI&quot;:&quot;10.1016/j.jcms.2018.05.021&quot;,&quot;ISSN&quot;:&quot;18784119&quot;,&quot;PMID&quot;:&quot;29861407&quot;,&quot;issued&quot;:{&quot;date-parts&quot;:[[2018,8,1]]},&quot;page&quot;:&quot;1329-1335&quot;,&quot;abstract&quot;:&quot;Purpose: Asymmetrical expansion occurs in patients treated with Surgically Assisted Rapid Maxillary Expansion (SARME). In the clinical setting, this asymmetrical expansion is seen in multiple directions. However, the frequency, actual directions and amount of asymmetry are unclear. Hence, the aim of this study was to analyze the directions and amount of asymmetrical lateral expansion in non-syndromic patients with transversal maxillary hypoplasia on employing bone-borne transpalatal distraction by means of SARME. Treatment involved corticotomies of all four bony supports, including pterygomaxillary disjunction. Materials and methods: A retrospective case series was formed from patients treated with SARME. Pre- and postdistraction Cone Beam Computed Tomography scans were superimposed. A reference frame was created to analyze lateral expansion asymmetries in five directions. Results: Clinical relevant asymmetries (&gt;3.0 mm) in at least one of the investigated directions occurred in 55% of the patients. Lateral expansion asymmetries occurred mostly in the inferior-anterior part between the left and right segment and asymmetry in total expansion was noted between the anterior and posterior part of the maxilla. Conclusion: This study confirms the clinical suspicion that using SARME with a bone-borne distractor and pterygomaxillary disjunction to treat non-syndromic patients with transversal maxillary hypoplasia, results in regular asymmetrical lateral expansion.&quot;,&quot;publisher&quot;:&quot;Churchill Livingstone&quot;,&quot;issue&quot;:&quot;8&quot;,&quot;volume&quot;:&quot;46&quot;,&quot;container-title-short&quot;:&quot;&quot;},&quot;isTemporary&quot;:false},{&quot;id&quot;:&quot;5c94aeb9-fe53-3ab2-b6ea-faf8458a3afe&quot;,&quot;itemData&quot;:{&quot;type&quot;:&quot;article-journal&quot;,&quot;id&quot;:&quot;5c94aeb9-fe53-3ab2-b6ea-faf8458a3afe&quot;,&quot;title&quot;:&quot;Segment tilting associated with surgically assisted rapid maxillary expansion&quot;,&quot;groupId&quot;:&quot;eb34ee6c-939a-3b66-9e62-4f0c6e78d7aa&quot;,&quot;author&quot;:[{&quot;family&quot;:&quot;Daif&quot;,&quot;given&quot;:&quot;E. T.&quot;,&quot;parse-names&quot;:false,&quot;dropping-particle&quot;:&quot;&quot;,&quot;non-dropping-particle&quot;:&quot;&quot;}],&quot;container-title&quot;:&quot;International Journal of Oral and Maxillofacial Surgery&quot;,&quot;DOI&quot;:&quot;10.1016/j.ijom.2013.06.019&quot;,&quot;ISSN&quot;:&quot;09015027&quot;,&quot;PMID&quot;:&quot;24042067&quot;,&quot;issued&quot;:{&quot;date-parts&quot;:[[2014,3]]},&quot;page&quot;:&quot;311-315&quot;,&quot;abstract&quot;:&quot;This study aimed to evaluate, via computed tomography, the direction and magnitude of the segmental tilting that may occur after surgically assisted rapid maxillary expansion (SARME) in patients with a transverse maxillary deficiency. Thirty adult patients with a transverse maxillary deficiency greater than 5 mm were treated by SARME. The procedures consisted of bilateral zygomatic buttress and midpalatal osteotomies combined with the use of a tooth-borne orthopaedic device postoperatively. Axial and coronal images were obtained before and 6 months after SARME to evaluate the segment tilting. The greatest expansion occurred in the most inferior (5.4 ± 1.1 mm) and anterior (4.0 ± 1.3 mm) regions of the maxilla. The expanded segment tilted outward inferiorly and anteriorly in coronal and axial images, respectively. The segment tilting was 2.0 mm (2.3%) inferiorly and 3.1 mm (12.8%) anteriorly. It can be concluded that an outward tilting occurs in the most inferior and anterior portions of the maxilla during SARME procedures. Hence the direction and magnitude of such segmental tilting must be considered preoperatively when determining the surgical objectives. © 2013 International Association of Oral and Maxillofacial Surgeons.&quot;,&quot;issue&quot;:&quot;3&quot;,&quot;volume&quot;:&quot;43&quot;,&quot;container-title-short&quot;:&quot;Int J Oral Maxillofac Surg&quot;},&quot;isTemporary&quot;:false},{&quot;id&quot;:&quot;4e2e393e-a607-34b4-a9fb-a3f4d1133748&quot;,&quot;itemData&quot;:{&quot;type&quot;:&quot;article-journal&quot;,&quot;id&quot;:&quot;4e2e393e-a607-34b4-a9fb-a3f4d1133748&quot;,&quot;title&quot;:&quot;Minimally invasive surgically assisted rapid palatal expansion with limited approach under sedation: A report of 283 consecutive cases&quot;,&quot;groupId&quot;:&quot;eb34ee6c-939a-3b66-9e62-4f0c6e78d7aa&quot;,&quot;author&quot;:[{&quot;family&quot;:&quot;Hernandez-Alfaro&quot;,&quot;given&quot;:&quot;Federico&quot;,&quot;parse-names&quot;:false,&quot;dropping-particle&quot;:&quot;&quot;,&quot;non-dropping-particle&quot;:&quot;&quot;},{&quot;family&quot;:&quot;Bueno&quot;,&quot;given&quot;:&quot;Javier Mareque&quot;,&quot;parse-names&quot;:false,&quot;dropping-particle&quot;:&quot;&quot;,&quot;non-dropping-particle&quot;:&quot;&quot;},{&quot;family&quot;:&quot;Diaz&quot;,&quot;given&quot;:&quot;Artur&quot;,&quot;parse-names&quot;:false,&quot;dropping-particle&quot;:&quot;&quot;,&quot;non-dropping-particle&quot;:&quot;&quot;},{&quot;family&quot;:&quot;Pagés&quot;,&quot;given&quot;:&quot;Carles Martí&quot;,&quot;parse-names&quot;:false,&quot;dropping-particle&quot;:&quot;&quot;,&quot;non-dropping-particle&quot;:&quot;&quot;}],&quot;container-title&quot;:&quot;Journal of Oral and Maxillofacial Surgery&quot;,&quot;DOI&quot;:&quot;10.1016/j.joms.2009.09.080&quot;,&quot;ISSN&quot;:&quot;15315053&quot;,&quot;PMID&quot;:&quot;20584567&quot;,&quot;issued&quot;:{&quot;date-parts&quot;:[[2010]]},&quot;page&quot;:&quot;2154-2158&quot;,&quot;abstract&quot;:&quot;Purpose: An adequate transverse maxillary dimension is one of the critical aspects of a functional and stable occlusion. Surgically assisted rapid palatal expansion consists of a surgical liberation of the sites of resistance combined using orthopedic forces. Most technical descriptions advocate the use of general anesthesia with hospital admission. Materials and Methods: Between March 2000 and July 2008, surgery was performed on 283 consecutive cases with transverse skeletal maxillary hypoplasia. The incision ran horizontally to reach the level of the laterals. Osteotomies of lateral walls and pterygoid disjunction were performed in all cases. A V-Y closure was performed in 2 layers. Patients were discharged after recovery from sedation. Results: One hundred seventy-two of the 283 patients were male. Mean age was 18.3 years. Mean surgical time from incision to last suture was 19 minutes. Expanders were Hyrax in 221 cases and Haas in 61, and a bone-borne expander was used in 1 case. At the 1-year follow-up visit, mean expansion was 8.0 at the canines and 8.9 at the mesiovestibular cuspid of the first molar. General anesthesia has been classically advocated for these procedures, the argument being that pterygomaxillary disjunction was too traumatic to be performed under sedation. The surgical technique used sought to attain a balance between maximum mobilization of the maxilla with a complete liberation of all the buttresses and minimum morbidity to avoid further complications. Conclusions: The new technique that we report seeks to combine both aspects and allows for rapid intervention with local anesthesia plus sedation and a minimal approach with a total liberation of the maxillary resistances (piriform aperture pillars, zygomatic buttresses, midpalatal suture, and pterygoid junctions). The minimal approach and incision used in the technique guarantee vascular support to the maxilla via the vestibular corridors. © 2010 American Association of Oral and Maxillofacial Surgeons.&quot;,&quot;publisher&quot;:&quot;W.B. Saunders&quot;,&quot;issue&quot;:&quot;9&quot;,&quot;volume&quot;:&quot;68&quot;,&quot;container-title-short&quot;:&quot;&quot;},&quot;isTemporary&quot;:false},{&quot;id&quot;:&quot;a834c61e-9d8c-391c-b2ae-4707b090f44c&quot;,&quot;itemData&quot;:{&quot;type&quot;:&quot;article-journal&quot;,&quot;id&quot;:&quot;a834c61e-9d8c-391c-b2ae-4707b090f44c&quot;,&quot;title&quot;:&quot;Bone changes on lateral cephalograms and CBCT during treatment of maxillary narrowing using palatal osteodistraction with bone-anchored appliances&quot;,&quot;groupId&quot;:&quot;eb34ee6c-939a-3b66-9e62-4f0c6e78d7aa&quot;,&quot;author&quot;:[{&quot;family&quot;:&quot;Dowgierd&quot;,&quot;given&quot;:&quot;Krzysztof&quot;,&quot;parse-names&quot;:false,&quot;dropping-particle&quot;:&quot;&quot;,&quot;non-dropping-particle&quot;:&quot;&quot;},{&quot;family&quot;:&quot;Borowiec&quot;,&quot;given&quot;:&quot;Maciej&quot;,&quot;parse-names&quot;:false,&quot;dropping-particle&quot;:&quot;&quot;,&quot;non-dropping-particle&quot;:&quot;&quot;},{&quot;family&quot;:&quot;Kozakiewicz&quot;,&quot;given&quot;:&quot;Marcin&quot;,&quot;parse-names&quot;:false,&quot;dropping-particle&quot;:&quot;&quot;,&quot;non-dropping-particle&quot;:&quot;&quot;}],&quot;container-title&quot;:&quot;Journal of Cranio-Maxillofacial Surgery&quot;,&quot;DOI&quot;:&quot;10.1016/j.jcms.2018.08.006&quot;,&quot;ISSN&quot;:&quot;18784119&quot;,&quot;PMID&quot;:&quot;30377029&quot;,&quot;issued&quot;:{&quot;date-parts&quot;:[[2018,12,1]]},&quot;page&quot;:&quot;2069-2081&quot;,&quot;abstract&quot;:&quot;The most common problem in surgical and orthodontic treatment involves abnormal transverse dimension of the maxilla. Behaviour of the facial skeleton in its anterior-posterior dimension during treatment of maxillary narrowing using surgical assist is interesting to observe. Assessment of bone changes of the maxillary location assessed on lateral cephalograms and CBCT during surgically assisted maxillary expansion with bone-anchored appliances. The analysed material included documentation of 78 patients, the mean age of 16.86±2.65, treated with transverse maxillary distraction using a bone-anchored appliance. The software (Dolphin Imaging) was used to measure parameters on lateral cephalograms. Results obtained analysis of correlation between planes, angles and diameters between teeth before and after treatment. Simple Regression - SNA vs. SN-OCCL change of the anterior height with regard to changes in the occlusal angle refer to the opening and dropping of the maxilla in the anterior section. Simple Regression - SNA vs. S-PNS-ANS describe changes in the anterior section such as opening of the S-PNS-ANS angle, and in a correlation with the SNA angle opening it indicates maxillary dropping and protrusion. Dropping and protrusion of the maxilla can be observed during surgically assisted maxillary expansion with bone-anchored appliances. Maxillary anterior movement may depend on a surgical procedure.&quot;,&quot;publisher&quot;:&quot;Churchill Livingstone&quot;,&quot;issue&quot;:&quot;12&quot;,&quot;volume&quot;:&quot;46&quot;,&quot;container-title-short&quot;:&quot;&quot;},&quot;isTemporary&quot;:false},{&quot;id&quot;:&quot;7d2d375e-bb48-3916-a766-4d18ec35b104&quot;,&quot;itemData&quot;:{&quot;type&quot;:&quot;article-journal&quot;,&quot;id&quot;:&quot;7d2d375e-bb48-3916-a766-4d18ec35b104&quot;,&quot;title&quot;:&quot;Evaluation of the stability of maxillary expansion using cone-beam computed tomography after segmental Le Fort I osteotomy in adult patients with skeletal Class III malocclusion&quot;,&quot;groupId&quot;:&quot;eb34ee6c-939a-3b66-9e62-4f0c6e78d7aa&quot;,&quot;author&quot;:[{&quot;family&quot;:&quot;Kim&quot;,&quot;given&quot;:&quot;Hoon&quot;,&quot;parse-names&quot;:false,&quot;dropping-particle&quot;:&quot;&quot;,&quot;non-dropping-particle&quot;:&quot;&quot;},{&quot;family&quot;:&quot;Cha&quot;,&quot;given&quot;:&quot;Kyung Suk&quot;,&quot;parse-names&quot;:false,&quot;dropping-particle&quot;:&quot;&quot;,&quot;non-dropping-particle&quot;:&quot;&quot;}],&quot;container-title&quot;:&quot;Korean Journal of Orthodontics&quot;,&quot;DOI&quot;:&quot;10.4041/kjod.2018.48.1.63&quot;,&quot;ISSN&quot;:&quot;2005372X&quot;,&quot;issued&quot;:{&quot;date-parts&quot;:[[2018,1,1]]},&quot;page&quot;:&quot;63-70&quot;,&quot;abstract&quot;:&quot;Objective: The aim of this study is to quantitatively evaluate the stability of the skeletal and dental widths using cone-beam computed tomography (CBCT) after segmental Le Fort I osteotomy in adult patients with skeletal Class III malocclusion requiring maxillary expansion. Methods: In total, 25 and 36 patients with skeletal Class III malocclusion underwent Le Fort I osteotomy (control group) and segmental Le Fort I osteotomy (experimental group), respectively. Coronal CBCT images were used to measure the dental and skeletal widths before (T1) and after (T2) surgery and at the end of treatment (T3). The correlation between the extent of surgery and the amount of relapse in the experimental group was also determined. Results: In the control group, the dental width exhibited a significant decrease of 0.70 ± 1.28 mm between T3 and T2. In the experimental group, dental and skeletal expansion of 1.83 ± 1.66 and 2.55 ± 1.94 mm, respectively, was observed between T2 and T1. The mean changes in the dental and skeletal widths between T3 and T2 were −1.41 ± 1.98 and −0.67 ± 0.72 mm, respectively. There was a weak correlation between the amount of skeletal expansion during segmental Le Fort I osteotomy and the amount of postoperative skeletal relapse in the experimental group. Conclusions: Maxillary expansion via segmental Le Fort I osteotomy showed good stability, with a skeletal relapse rate of 26.3% over approximately 12 months. Our results suggest that a greater amount of expansion requires greater efforts for the prevention of relapse.&quot;,&quot;publisher&quot;:&quot;Korean Association of Orthodontists&quot;,&quot;issue&quot;:&quot;1&quot;,&quot;volume&quot;:&quot;48&quot;,&quot;container-title-short&quot;:&quot;Korean J Orthod&quot;},&quot;isTemporary&quot;:false},{&quot;id&quot;:&quot;3306d96b-7602-3e3f-9044-edc746825a52&quot;,&quot;itemData&quot;:{&quot;type&quot;:&quot;article-journal&quot;,&quot;id&quot;:&quot;3306d96b-7602-3e3f-9044-edc746825a52&quot;,&quot;title&quot;:&quot;Effects of Pterygomaxillary Separation on Skeletal and Dental Changes After Surgically Assisted Rapid Maxillary Expansion: A Single-Center, Double-Blind, Randomized Clinical Trial&quot;,&quot;groupId&quot;:&quot;eb34ee6c-939a-3b66-9e62-4f0c6e78d7aa&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id&quot;:&quot;9b5c6013-11b3-3f07-b0ba-30c76361dc8c&quot;,&quot;itemData&quot;:{&quot;type&quot;:&quot;article-journal&quot;,&quot;id&quot;:&quot;9b5c6013-11b3-3f07-b0ba-30c76361dc8c&quot;,&quot;title&quot;:&quot;Three-dimensional evaluation of periodontal effects after surgically assisted rapid maxillary expansion&quot;,&quot;groupId&quot;:&quot;eb34ee6c-939a-3b66-9e62-4f0c6e78d7aa&quot;,&quot;author&quot;:[{&quot;family&quot;:&quot;Felipe&quot;,&quot;given&quot;:&quot;Beatriz Caio&quot;,&quot;parse-names&quot;:false,&quot;dropping-particle&quot;:&quot;&quot;,&quot;non-dropping-particle&quot;:&quot;&quot;},{&quot;family&quot;:&quot;Pinto&quot;,&quot;given&quot;:&quot;Gustavo Nascimento de Souza&quot;,&quot;parse-names&quot;:false,&quot;dropping-particle&quot;:&quot;&quot;,&quot;non-dropping-particle&quot;:&quot;&quot;},{&quot;family&quot;:&quot;Yamashita&quot;,&quot;given&quot;:&quot;Amanda Lury&quot;,&quot;parse-names&quot;:false,&quot;dropping-particle&quot;:&quot;&quot;,&quot;non-dropping-particle&quot;:&quot;&quot;},{&quot;family&quot;:&quot;Yamashita&quot;,&quot;given&quot;:&quot;Fernanda Chiguti&quot;,&quot;parse-names&quot;:false,&quot;dropping-particle&quot;:&quot;&quot;,&quot;non-dropping-particle&quot;:&quot;&quot;},{&quot;family&quot;:&quot;Sigua-Rodriguez&quot;,&quot;given&quot;:&quot;Eder Alberto&quot;,&quot;parse-names&quot;:false,&quot;dropping-particle&quot;:&quot;&quot;,&quot;non-dropping-particle&quot;:&quot;&quot;},{&quot;family&quot;:&quot;Silva&quot;,&quot;given&quot;:&quot;Breno Gabriel&quot;,&quot;parse-names&quot;:false,&quot;dropping-particle&quot;:&quot;da&quot;,&quot;non-dropping-particle&quot;:&quot;&quot;},{&quot;family&quot;:&quot;Ramos&quot;,&quot;given&quot;:&quot;Adilson Luiz&quot;,&quot;parse-names&quot;:false,&quot;dropping-particle&quot;:&quot;&quot;,&quot;non-dropping-particle&quot;:&quot;&quot;},{&quot;family&quot;:&quot;Iwaki Filho&quot;,&quot;given&quot;:&quot;Liogi&quot;,&quot;parse-names&quot;:false,&quot;dropping-particle&quot;:&quot;&quot;,&quot;non-dropping-particle&quot;:&quot;&quot;},{&quot;family&quot;:&quot;Iwaki&quot;,&quot;given&quot;:&quot;Lilian Cristina Vessoni&quot;,&quot;parse-names&quot;:false,&quot;dropping-particle&quot;:&quot;&quot;,&quot;non-dropping-particle&quot;:&quot;&quot;}],&quot;container-title&quot;:&quot;Research, Society and Development&quot;,&quot;DOI&quot;:&quot;10.33448/rsd-v11i6.28783&quot;,&quot;issued&quot;:{&quot;date-parts&quot;:[[2022,4,20]]},&quot;page&quot;:&quot;e7811628783&quot;,&quot;abstract&quot;:&quot;Objective: To evaluate the periodontal effects of maxillary teeth in patients who underwent surgically assisted rapid maxillary expansion (SARME) and compare the results with the amount of expansion and the surgical technique performed.  Material and Methods: Cone-beam computed tomography (CBCT) of nineteen patients who underwent SARME were selected, preoperative (up to one month before surgery) and postoperative (six to eight months after surgery) to analyze measurements of bone thickness, alveolar bone level alveolar segment tilting, and tooth tipping. An analysis of all medical records was also performed, regarding the amount of expansion achieved, and surgical technique performed. The patients were divided in groups with and without pterigomaxillary disjunction. Results: Tooth upper first premolar and first molar on the left side, and second premolar and first molar on the right side all presented bone loss in the period after surgery. All teeth, with exception of first molars in both sides of the maxillae, presented dental tipping. And, it was also found that the greater the amount of expansion, the greater will be the bone loss in level and thickness (BL, ABT5). And, that the greater the angulation of the tooth, the greater the bone level loss. Conclusions: In conclusion, after surgery and the use of the Hyrax device, the buccal alveolar bone thickness suffered statically significant losses, also, some teeth suffered segment tilting and tooth tipping. The present study also found greater bone loss in patients who suffered a greater amount of expansion.&quot;,&quot;publisher&quot;:&quot;Research, Society and Development&quot;,&quot;issue&quot;:&quot;6&quot;,&quot;volume&quot;:&quot;11&quot;,&quot;container-title-short&quot;:&quot;&quot;},&quot;isTemporary&quot;:false}]},{&quot;citationID&quot;:&quot;MENDELEY_CITATION_1ab2bdd9-71b7-4c60-92a8-93d3fe46fef5&quot;,&quot;properties&quot;:{&quot;noteIndex&quot;:0},&quot;isEdited&quot;:false,&quot;manualOverride&quot;:{&quot;isManuallyOverridden&quot;:false,&quot;citeprocText&quot;:&quot;&lt;sup&gt;34–40,42,44,45,47–56,58–72&lt;/sup&gt;&quot;,&quot;manualOverrideText&quot;:&quot;&quot;},&quot;citationTag&quot;:&quot;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&quot;,&quot;citationItems&quot;:[{&quot;id&quot;:&quot;acf3585b-3619-313c-85ba-5a2922e9216e&quot;,&quot;itemData&quot;:{&quot;type&quot;:&quot;article-journal&quot;,&quot;id&quot;:&quot;acf3585b-3619-313c-85ba-5a2922e9216e&quot;,&quot;title&quot;:&quot;Transpalatal distraction - State of the art for the individual management of transverse maxillary deficiency - A review of 50 consecutive cases&quot;,&quot;groupId&quot;:&quot;eb34ee6c-939a-3b66-9e62-4f0c6e78d7aa&quot;,&quot;author&quot;:[{&quot;family&quot;:&quot;Adolphs&quot;,&quot;given&quot;:&quot;Nicolai&quot;,&quot;parse-names&quot;:false,&quot;dropping-particle&quot;:&quot;&quot;,&quot;non-dropping-particle&quot;:&quot;&quot;},{&quot;family&quot;:&quot;Ernst&quot;,&quot;given&quot;:&quot;Nicole&quot;,&quot;parse-names&quot;:false,&quot;dropping-particle&quot;:&quot;&quot;,&quot;non-dropping-particle&quot;:&quot;&quot;},{&quot;family&quot;:&quot;Menneking&quot;,&quot;given&quot;:&quot;Horst&quot;,&quot;parse-names&quot;:false,&quot;dropping-particle&quot;:&quot;&quot;,&quot;non-dropping-particle&quot;:&quot;&quot;},{&quot;family&quot;:&quot;Hoffmeister&quot;,&quot;given&quot;:&quot;Bodo&quot;,&quot;parse-names&quot;:false,&quot;dropping-particle&quot;:&quot;&quot;,&quot;non-dropping-particle&quot;:&quot;&quot;}],&quot;container-title&quot;:&quot;Journal of Cranio-Maxillofacial Surgery&quot;,&quot;DOI&quot;:&quot;10.1016/j.jcms.2014.05.011&quot;,&quot;ISSN&quot;:&quot;18784119&quot;,&quot;PMID&quot;:&quot;24962044&quot;,&quot;issued&quot;:{&quot;date-parts&quot;:[[2014,12,1]]},&quot;page&quot;:&quot;1669-1674&quot;,&quot;abstract&quot;:&quot;Transpalatal distraction has been established as a technique for surgical assisted rapid palatal/maxillary expansion (SARPE/SARME) in order to correct transverse maxillary deficiency. From 2007 until 2013 bone borne transpalatal distraction devices have been inserted in 50 patients affected by transverse maxillary deficiency and transpalatal distraction has been performed by the same surgical team. Patient records were retrospectively evaluated after ending of the active distraction phase with respect to indication, achieved expansion, additional procedures and side effects. In all cases the existing transverse maxillary deficiency was corrected by means of transpalatal distraction according to the individual needs. No complications were observed that interfered with that therapeutic aim. Evaluation of the records showed a wide variance of parameters which impedes evidence based statements. According to that series transpalatal distraction is a safe, powerful and reliable procedure and can be recommended as a state of the art procedure for the individually adapted correction of transverse maxillary deficiency if well known parameters of distraction are respected.&quot;,&quot;publisher&quot;:&quot;Churchill Livingstone&quot;,&quot;issue&quot;:&quot;8&quot;,&quot;volume&quot;:&quot;42&quot;,&quot;container-title-short&quot;:&quot;&quot;},&quot;isTemporary&quot;:false},{&quot;id&quot;:&quot;0ec05c52-09bc-3cc4-b398-eb4492cd723b&quot;,&quot;itemData&quot;:{&quot;type&quot;:&quot;article-journal&quot;,&quot;id&quot;:&quot;0ec05c52-09bc-3cc4-b398-eb4492cd723b&quot;,&quot;title&quot;:&quot;Nasolabial changes after two different approaches for surgically assisted rapid maxillary expansion&quot;,&quot;groupId&quot;:&quot;eb34ee6c-939a-3b66-9e62-4f0c6e78d7aa&quot;,&quot;author&quot;:[{&quot;family&quot;:&quot;Alves&quot;,&quot;given&quot;:&quot;N.&quot;,&quot;parse-names&quot;:false,&quot;dropping-particle&quot;:&quot;&quot;,&quot;non-dropping-particle&quot;:&quot;&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onçales&quot;,&quot;given&quot;:&quot;E. S.&quot;,&quot;parse-names&quot;:false,&quot;dropping-particle&quot;:&quot;&quot;,&quot;non-dropping-particle&quot;:&quot;&quot;},{&quot;family&quot;:&quot;Gabrielli&quot;,&quot;given&quot;:&quot;M. A.C.&quot;,&quot;parse-names&quot;:false,&quot;dropping-particle&quot;:&quot;&quot;,&quot;non-dropping-particle&quot;:&quot;&quot;},{&quot;family&quot;:&quot;Passeri&quot;,&quot;given&quot;:&quot;L. A.&quot;,&quot;parse-names&quot;:false,&quot;dropping-particle&quot;:&quot;&quot;,&quot;non-dropping-particle&quot;:&quot;&quot;}],&quot;container-title&quot;:&quot;International Journal of Oral and Maxillofacial Surgery&quot;,&quot;DOI&quot;:&quot;10.1016/j.ijom.2017.04.011&quot;,&quot;ISSN&quot;:&quot;13990020&quot;,&quot;PMID&quot;:&quot;28499507&quot;,&quot;issued&quot;:{&quot;date-parts&quot;:[[2017,9,1]]},&quot;page&quot;:&quot;1088-1093&quot;,&quot;abstract&quot;:&quot;This retrospective study evaluated the nasolabial changes in patients who underwent surgically assisted rapid maxillary expansion (SARME) using two different approaches. Nineteen patients were included in the study, divided into two groups according to the kind of surgical approach performed: group 1 (n = 9), SARME performed through the standard Le Fort I circumvestibular approach followed by the alar base cinch, and group 2 (n = 10), SARME performed through a subtotal vestibular approach associated to a V-shaped incision at the maxillary midline in the labial frenulum region, without alar base cinch. Measurements of width, length, and nasal projection as well as upper lip length were taken from cone beam tomographic images obtained before surgery (T1) and 6 months postoperatively (T2). Both groups presented an increase in the alar base width postoperatively (P &lt; 0.05). The approach used in group 2 resulted in smaller changes in the alar base width as measured at the superior alar curvature (P &lt; 0.05). Nasal length and projection and upper lip length were not altered by SARME. The type of surgical approach influenced nasolabial changes, but did not eliminate increase in width of the alar base.&quot;,&quot;publisher&quot;:&quot;Churchill Livingstone&quot;,&quot;issue&quot;:&quot;9&quot;,&quot;volume&quot;:&quot;46&quot;,&quot;container-title-short&quot;:&quot;Int J Oral Maxillofac Surg&quot;},&quot;isTemporary&quot;:false},{&quot;id&quot;:&quot;a03b6274-9f67-3838-b6c4-4f695d1d88de&quot;,&quot;itemData&quot;:{&quot;type&quot;:&quot;report&quot;,&quot;id&quot;:&quot;a03b6274-9f67-3838-b6c4-4f695d1d88de&quot;,&quot;title&quot;:&quot;Rapid Maxillary Expansion and Surgically Assisted Rapid Maxillary Expansion Effects on Nasal Volume&quot;,&quot;groupId&quot;:&quot;eb34ee6c-939a-3b66-9e62-4f0c6e78d7aa&quot;,&quot;author&quot;:[{&quot;family&quot;:&quot;Babacan&quot;,&quot;given&quot;:&quot;Hasan&quot;,&quot;parse-names&quot;:false,&quot;dropping-particle&quot;:&quot;&quot;,&quot;non-dropping-particle&quot;:&quot;&quot;},{&quot;family&quot;:&quot;Sokucu&quot;,&quot;given&quot;:&quot;Oral&quot;,&quot;parse-names&quot;:false,&quot;dropping-particle&quot;:&quot;&quot;,&quot;non-dropping-particle&quot;:&quot;&quot;},{&quot;family&quot;:&quot;Doruk&quot;,&quot;given&quot;:&quot;Cenk&quot;,&quot;parse-names&quot;:false,&quot;dropping-particle&quot;:&quot;&quot;,&quot;non-dropping-particle&quot;:&quot;&quot;},{&quot;family&quot;:&quot;Ay&quot;,&quot;given&quot;:&quot;Sinan&quot;,&quot;parse-names&quot;:false,&quot;dropping-particle&quot;:&quot;&quot;,&quot;non-dropping-particle&quot;:&quot;&quot;}],&quot;container-title&quot;:&quot;Angle Orthodontist&quot;,&quot;URL&quot;:&quot;http://meridian.allenpress.com/angle-orthodontist/article-pdf/76/1/66/1374902/0003-3219&quot;,&quot;issued&quot;:{&quot;date-parts&quot;:[[2006]]},&quot;number-of-pages&quot;:&quot;66&quot;,&quot;abstract&quot;:&quot;The purpose of this study was to compare the effects of rapid maxillary expansion (RME) and surgically assisted rapid maxillary expansion (SARME) on nasal volume using acoustic rhinometric methods. Two groups of subjects were used in the study. Group 1 consisted of 10 subjects (mean age 12.30 0.82 years) who were treated with RME, and group 2 consisted of 10 subjects (mean age 18.70 2.54 years) who were treated by SARME. In both groups, all cases had a maxillary width deficiency with bilateral crossbites. Nasal volume records were taken by the same otorhinolaryngologist with an AR device. AR recordings were performed for each patient with and without the use of a decongestant. The first record was taken before expansion, and the second record was taken at the end of retention. The data for both groups were evaluated using Wilcoxon signed rank test and Mann-Whitney U-test. The nasal volume showed a significant increase in both the RME and the SARME groups (P .05). The measurement with the use of decongestant was similar to that without use of decongestant on the both groups (P .05), but the different increments in nasal volume between the RME and the SARME groups were not statistically significant. Although the mean ages between the RME and the SARME groups were different, the increase in nasal volume was similar in both groups. (Angle Orthod 2006;76:66-71.)&quot;,&quot;issue&quot;:&quot;1&quot;,&quot;volume&quot;:&quot;76&quot;,&quot;container-title-short&quot;:&quot;&quot;},&quot;isTemporary&quot;:false},{&quot;id&quot;:&quot;8a78d6dd-3fd0-331e-beab-6d66000dbf33&quot;,&quot;itemData&quot;:{&quot;type&quot;:&quot;article-journal&quot;,&quot;id&quot;:&quot;8a78d6dd-3fd0-331e-beab-6d66000dbf33&quot;,&quot;title&quot;:&quot;Complications associated with surgically assisted rapid palatal expansion without pterygomaxillary separation&quot;,&quot;groupId&quot;:&quot;eb34ee6c-939a-3b66-9e62-4f0c6e78d7aa&quot;,&quot;author&quot;:[{&quot;family&quot;:&quot;Cakarer&quot;,&quot;given&quot;:&quot;S.&quot;,&quot;parse-names&quot;:false,&quot;dropping-particle&quot;:&quot;&quot;,&quot;non-dropping-particle&quot;:&quot;&quot;},{&quot;family&quot;:&quot;Keskin&quot;,&quot;given&quot;:&quot;B.&quot;,&quot;parse-names&quot;:false,&quot;dropping-particle&quot;:&quot;&quot;,&quot;non-dropping-particle&quot;:&quot;&quot;},{&quot;family&quot;:&quot;Isler&quot;,&quot;given&quot;:&quot;S. C.&quot;,&quot;parse-names&quot;:false,&quot;dropping-particle&quot;:&quot;&quot;,&quot;non-dropping-particle&quot;:&quot;&quot;},{&quot;family&quot;:&quot;Cansiz&quot;,&quot;given&quot;:&quot;E.&quot;,&quot;parse-names&quot;:false,&quot;dropping-particle&quot;:&quot;&quot;,&quot;non-dropping-particle&quot;:&quot;&quot;},{&quot;family&quot;:&quot;Uzun&quot;,&quot;given&quot;:&quot;A.&quot;,&quot;parse-names&quot;:false,&quot;dropping-particle&quot;:&quot;&quot;,&quot;non-dropping-particle&quot;:&quot;&quot;},{&quot;family&quot;:&quot;Keskin&quot;,&quot;given&quot;:&quot;C.&quot;,&quot;parse-names&quot;:false,&quot;dropping-particle&quot;:&quot;&quot;,&quot;non-dropping-particle&quot;:&quot;&quot;}],&quot;container-title&quot;:&quot;Journal of Stomatology, Oral and Maxillofacial Surgery&quot;,&quot;DOI&quot;:&quot;10.1016/j.jormas.2017.06.008&quot;,&quot;ISSN&quot;:&quot;24687855&quot;,&quot;PMID&quot;:&quot;28642190&quot;,&quot;issued&quot;:{&quot;date-parts&quot;:[[2017,10,1]]},&quot;page&quot;:&quot;279-282&quot;,&quot;abstract&quot;:&quot;Introduction The purpose of this retrospective clinical study was to evaluate the surgical complications associated with the surgically assisted rapid palatal expansion (SARPE) which does not involve pterygomaxillary separation (PMS). Patients and methods A total of 40 (25 females, 15 males) skeletally mature patients, who had the diagnosis of maxillary transverse maxillary deficiency (TMD), were treated surgically under local or general anesthesia. The mean follow-up time was 6 months. Results Recorded perioperative and postoperative complications were discussed within the current literature. No serious complications were observed intraoperatively. Eight patients (20%) showed postoperative complications including neurosensory deficits, maxillary sinus infection, epistaxis, fistula formation and incisional dehiscence. Discussion Neurosensory deficits were the most common findings. The present findings suggest that minor complications were observed associated with SARPE without PMS. The technique may be performed safely also under local anesthesia.&quot;,&quot;publisher&quot;:&quot;Elsevier Masson SAS&quot;,&quot;issue&quot;:&quot;5&quot;,&quot;volume&quot;:&quot;118&quot;,&quot;container-title-short&quot;:&quot;J Stomatol Oral Maxillofac Surg&quot;},&quot;isTemporary&quot;:false},{&quot;id&quot;:&quot;a3c8baf8-6e35-3645-b374-2b649da8288a&quot;,&quot;itemData&quot;:{&quot;type&quot;:&quot;article-journal&quot;,&quot;id&quot;:&quot;a3c8baf8-6e35-3645-b374-2b649da8288a&quot;,&quot;title&quot;:&quot;Surgically assisted maxillary expansion with or without pterygoid disjunction alters maxillomandibular positioning&quot;,&quot;groupId&quot;:&quot;eb34ee6c-939a-3b66-9e62-4f0c6e78d7aa&quot;,&quot;author&quot;:[{&quot;family&quot;:&quot;Carvalho&quot;,&quot;given&quot;:&quot;Francisco Samuel Rodrigues&quot;,&quot;parse-names&quot;:false,&quot;dropping-particle&quot;:&quot;&quot;,&quot;non-dropping-particle&quot;:&quot;&quot;},{&quot;family&quot;:&quot;Soares&quot;,&quot;given&quot;:&quot;Eduardo Costa Studart&quot;,&quot;parse-names&quot;:false,&quot;dropping-particle&quot;:&quot;&quot;,&quot;non-dropping-particle&quot;:&quot;&quot;},{&quot;family&quot;:&quot;Medeiros&quot;,&quot;given&quot;:&quot;José Rômulo&quot;,&quot;parse-names&quot;:false,&quot;dropping-particle&quot;:&quot;&quot;,&quot;non-dropping-particle&quot;:&quot;de&quot;},{&quot;family&quot;:&quot;Júnior&quot;,&quot;given&quot;:&quot;José Moacir Marques&quot;,&quot;parse-names&quot;:false,&quot;dropping-particle&quot;:&quot;&quot;,&quot;non-dropping-particle&quot;:&quot;&quot;},{&quot;family&quot;:&quot;Hyppolito&quot;,&quot;given&quot;:&quot;João Octávio Pompeu&quot;,&quot;parse-names&quot;:false,&quot;dropping-particle&quot;:&quot;&quot;,&quot;non-dropping-particle&quot;:&quot;&quot;},{&quot;family&quot;:&quot;Barros Silva&quot;,&quot;given&quot;:&quot;Paulo Goberlânio&quot;,&quot;parse-names&quot;:false,&quot;dropping-particle&quot;:&quot;&quot;,&quot;non-dropping-particle&quot;:&quot;de&quot;},{&quot;family&quot;:&quot;Ribeiro&quot;,&quot;given&quot;:&quot;Thyciana Rodrigues&quot;,&quot;parse-names&quot;:false,&quot;dropping-particle&quot;:&quot;&quot;,&quot;non-dropping-particle&quot;:&quot;&quot;},{&quot;family&quot;:&quot;Costa&quot;,&quot;given&quot;:&quot;Fábio Wildson Gurgel&quot;,&quot;parse-names&quot;:false,&quot;dropping-particle&quot;:&quot;&quot;,&quot;non-dropping-particle&quot;:&quot;&quot;}],&quot;container-title&quot;:&quot;Oral and Maxillofacial Surgery&quot;,&quot;DOI&quot;:&quot;10.1007/s10006-022-01062-1&quot;,&quot;ISSN&quot;:&quot;18651569&quot;,&quot;PMID&quot;:&quot;35426586&quot;,&quot;issued&quot;:{&quot;date-parts&quot;:[[2023,6,1]]},&quot;page&quot;:&quot;269-281&quot;,&quot;abstract&quot;:&quot;Purpose: This study aimed to analyze alterations in mandibular positioning after surgically assisted maxillary expansion (SARME) with and without pterygoid disjunction (PD). Methods: Cone-beam computed tomography scans of 24 healthy individuals (18–45 years old) with transverse deficiency, superior to 5 mm, underwent SARME with or without PD. The aspects prospectively assessed were (1) alignment and position of the head (ITK-Snap and 3D Slicer software); (2) McNamara’s and Steiner-Tweed-Wits’ cephalometric analysis (Dolphin Imaging®); and (3) colorimetric evaluation based on 3D correspondence analysis (3D Slicer software). Results: A decrease in 1-NA and 1-SN angles as well as an increased occlusal plane in both groups was observed. Superior-inferior and anteroposterior spatial displacements of the chin were statistically significant in the PD group. Altered colorimetric patterns were also observed in the PD group. Conclusions: This study found more evident tooth inclination in the group without PD; mandibular alterations were more evident in the PD group. Further studies with 3D analysis are strongly recommended for more comprehensive results.&quot;,&quot;publisher&quot;:&quot;Springer Science and Business Media Deutschland GmbH&quot;,&quot;issue&quot;:&quot;2&quot;,&quot;volume&quot;:&quot;27&quot;,&quot;container-title-short&quot;:&quot;Oral Maxillofac Surg&quot;},&quot;isTemporary&quot;:false},{&quot;id&quot;:&quot;a9e06e3f-7ddc-332b-8850-a906a9641539&quot;,&quot;itemData&quot;:{&quot;type&quot;:&quot;article-journal&quot;,&quot;id&quot;:&quot;a9e06e3f-7ddc-332b-8850-a906a9641539&quot;,&quot;title&quot;:&quot;Complications Following One-Stage Versus Two-Stage Surgical Treatment of Transverse Maxillary Hypoplasia&quot;,&quot;groupId&quot;:&quot;eb34ee6c-939a-3b66-9e62-4f0c6e78d7aa&quot;,&quot;author&quot;:[{&quot;family&quot;:&quot;Costa Senior&quot;,&quot;given&quot;:&quot;Oliver&quot;,&quot;parse-names&quot;:false,&quot;dropping-particle&quot;:&quot;&quot;,&quot;non-dropping-particle&quot;:&quot;da&quot;},{&quot;family&quot;:&quot;Smeets&quot;,&quot;given&quot;:&quot;Maximiliaan&quot;,&quot;parse-names&quot;:false,&quot;dropping-particle&quot;:&quot;&quot;,&quot;non-dropping-particle&quot;:&quot;&quot;},{&quot;family&quot;:&quot;Willaert&quot;,&quot;given&quot;:&quot;Robin&quot;,&quot;parse-names&quot;:false,&quot;dropping-particle&quot;:&quot;&quot;,&quot;non-dropping-particle&quot;:&quot;&quot;},{&quot;family&quot;:&quot;Shaheen&quot;,&quot;given&quot;:&quot;Eman&quot;,&quot;parse-names&quot;:false,&quot;dropping-particle&quot;:&quot;&quot;,&quot;non-dropping-particle&quot;:&quot;&quot;},{&quot;family&quot;:&quot;Jacobs&quot;,&quot;given&quot;:&quot;Reinhilde&quot;,&quot;parse-names&quot;:false,&quot;dropping-particle&quot;:&quot;&quot;,&quot;non-dropping-particle&quot;:&quot;&quot;},{&quot;family&quot;:&quot;Politis&quot;,&quot;given&quot;:&quot;Constantinus&quot;,&quot;parse-names&quot;:false,&quot;dropping-particle&quot;:&quot;&quot;,&quot;non-dropping-particle&quot;:&quot;&quot;}],&quot;container-title&quot;:&quot;Journal of Oral and Maxillofacial Surgery&quot;,&quot;DOI&quot;:&quot;10.1016/j.joms.2021.02.025&quot;,&quot;ISSN&quot;:&quot;15315053&quot;,&quot;PMID&quot;:&quot;33757746&quot;,&quot;issued&quot;:{&quot;date-parts&quot;:[[2021,7,1]]},&quot;page&quot;:&quot;1531-1539&quot;,&quot;abstract&quot;:&quot;Purpose: Contemporary literature suggests a similar transverse stability of a surgical-assisted rapid palatal expansion and a segmented Le Fort I osteotomy. The aim of this study was to compare postoperative complications of 1-stage (segmental maxillary osteotomy) and 2-stage (surgical-assisted rapid palatal expansion followed by Le Fort I osteotomy) treated patients to determine the preferred treatment strategy. Materials and Methods: This retrospective study included 74 consecutive patients (age range: 14 – 57 years; 36 males, 38 females) with a moderate transverse maxillary hypoplasia: 32 patients were treated in a 1-stage protocol and 42 in a 2-stage protocol with a postoperative follow-up of at least 1 year. Dental complications such as loss of teeth, gingival dehiscence, periodontal bone loss, apical root resorption, and surgical complications such as pain, hemorrhage, altered neurosensitivity, wound infection, aseptic necrosis were analyzed. Univariate analysis consisted of a generalized linear model with logit link or Fisher exact test. Results: No significant difference was found for group characteristics except for longer orthodontic treatment time in the 2-stage group. Incidence and severity of complications were comparable for the 1-stage and 2-stage patients. Only overall pain was significantly greater in the 2-stage patient group (P = .038). Conclusions: Considering a similar complication rate and transversal stability, the choice between 1-stage and 2-stage approach for patients with a moderate transverse maxillary hypoplasia should be patient specific.&quot;,&quot;publisher&quot;:&quot;W.B. Saunders&quot;,&quot;issue&quot;:&quot;7&quot;,&quot;volume&quot;:&quot;79&quot;,&quot;container-title-short&quot;:&quot;&quot;},&quot;isTemporary&quot;:false},{&quot;id&quot;:&quot;5c94aeb9-fe53-3ab2-b6ea-faf8458a3afe&quot;,&quot;itemData&quot;:{&quot;type&quot;:&quot;article-journal&quot;,&quot;id&quot;:&quot;5c94aeb9-fe53-3ab2-b6ea-faf8458a3afe&quot;,&quot;title&quot;:&quot;Segment tilting associated with surgically assisted rapid maxillary expansion&quot;,&quot;groupId&quot;:&quot;eb34ee6c-939a-3b66-9e62-4f0c6e78d7aa&quot;,&quot;author&quot;:[{&quot;family&quot;:&quot;Daif&quot;,&quot;given&quot;:&quot;E. T.&quot;,&quot;parse-names&quot;:false,&quot;dropping-particle&quot;:&quot;&quot;,&quot;non-dropping-particle&quot;:&quot;&quot;}],&quot;container-title&quot;:&quot;International Journal of Oral and Maxillofacial Surgery&quot;,&quot;DOI&quot;:&quot;10.1016/j.ijom.2013.06.019&quot;,&quot;ISSN&quot;:&quot;09015027&quot;,&quot;PMID&quot;:&quot;24042067&quot;,&quot;issued&quot;:{&quot;date-parts&quot;:[[2014,3]]},&quot;page&quot;:&quot;311-315&quot;,&quot;abstract&quot;:&quot;This study aimed to evaluate, via computed tomography, the direction and magnitude of the segmental tilting that may occur after surgically assisted rapid maxillary expansion (SARME) in patients with a transverse maxillary deficiency. Thirty adult patients with a transverse maxillary deficiency greater than 5 mm were treated by SARME. The procedures consisted of bilateral zygomatic buttress and midpalatal osteotomies combined with the use of a tooth-borne orthopaedic device postoperatively. Axial and coronal images were obtained before and 6 months after SARME to evaluate the segment tilting. The greatest expansion occurred in the most inferior (5.4 ± 1.1 mm) and anterior (4.0 ± 1.3 mm) regions of the maxilla. The expanded segment tilted outward inferiorly and anteriorly in coronal and axial images, respectively. The segment tilting was 2.0 mm (2.3%) inferiorly and 3.1 mm (12.8%) anteriorly. It can be concluded that an outward tilting occurs in the most inferior and anterior portions of the maxilla during SARME procedures. Hence the direction and magnitude of such segmental tilting must be considered preoperatively when determining the surgical objectives. © 2013 International Association of Oral and Maxillofacial Surgeons.&quot;,&quot;issue&quot;:&quot;3&quot;,&quot;volume&quot;:&quot;43&quot;,&quot;container-title-short&quot;:&quot;Int J Oral Maxillofac Surg&quot;},&quot;isTemporary&quot;:false},{&quot;id&quot;:&quot;2d469e42-6f05-3209-a9d6-41b9a821038e&quot;,&quot;itemData&quot;:{&quot;type&quot;:&quot;article-journal&quot;,&quot;id&quot;:&quot;2d469e42-6f05-3209-a9d6-41b9a821038e&quot;,&quot;title&quot;:&quot;Complications related to surgically assisted rapid palatal expansion&quot;,&quot;groupId&quot;:&quot;eb34ee6c-939a-3b66-9e62-4f0c6e78d7aa&quot;,&quot;author&quot;:[{&quot;family&quot;:&quot;Dergin&quot;,&quot;given&quot;:&quot;Guhan&quot;,&quot;parse-names&quot;:false,&quot;dropping-particle&quot;:&quot;&quot;,&quot;non-dropping-particle&quot;:&quot;&quot;},{&quot;family&quot;:&quot;Aktop&quot;,&quot;given&quot;:&quot;Sertac&quot;,&quot;parse-names&quot;:false,&quot;dropping-particle&quot;:&quot;&quot;,&quot;non-dropping-particle&quot;:&quot;&quot;},{&quot;family&quot;:&quot;Varol&quot;,&quot;given&quot;:&quot;Altan&quot;,&quot;parse-names&quot;:false,&quot;dropping-particle&quot;:&quot;&quot;,&quot;non-dropping-particle&quot;:&quot;&quot;},{&quot;family&quot;:&quot;Ugurlu&quot;,&quot;given&quot;:&quot;Faysal&quot;,&quot;parse-names&quot;:false,&quot;dropping-particle&quot;:&quot;&quot;,&quot;non-dropping-particle&quot;:&quot;&quot;},{&quot;family&quot;:&quot;Garip&quot;,&quot;given&quot;:&quot;Hasan&quot;,&quot;parse-names&quot;:false,&quot;dropping-particle&quot;:&quot;&quot;,&quot;non-dropping-particle&quot;:&quot;&quot;}],&quot;container-title&quot;:&quot;Oral Surgery, Oral Medicine, Oral Pathology and Oral Radiology&quot;,&quot;DOI&quot;:&quot;10.1016/j.oooo.2015.01.008&quot;,&quot;ISSN&quot;:&quot;22124403&quot;,&quot;PMID&quot;:&quot;25767067&quot;,&quot;issued&quot;:{&quot;date-parts&quot;:[[2015,6,1]]},&quot;page&quot;:&quot;601-607&quot;,&quot;abstract&quot;:&quot;Objective The goals of this retrospective clinical study were to identify surgically assisted rapid palatal expansion (SARPE) complications and assess their incidence, with the aim of informing surgeons and orthodontists of the risks of this widely used procedure before they recommend it to patients. Study Design Between June 2008 and July 2010, 60 patients (23 women and 37 men) underwent SARPE according to a defined multidisciplinary protocol at the University of Marmara, Istanbul, Turkey. Results Twelve patients (20%) suffered from nasal bleeding. Of these 12, 2 patients suffered late-onset bleeding beginning on postoperative day 8, and in the other 10, nasal bleeding was insignificant. Three patients reported excessive lacrimation postoperatively. Minor problems related to pain and numbness were all temporary. Conclusions SARPE procedures have traditionally been reported to be associated with low morbidity, especially in comparison with other orthognathic surgical procedures. However, many complications have been reported.&quot;,&quot;publisher&quot;:&quot;Mosby Inc.&quot;,&quot;issue&quot;:&quot;6&quot;,&quot;volume&quot;:&quot;119&quot;,&quot;container-title-short&quot;:&quot;Oral Surg Oral Med Oral Pathol Oral Radiol&quot;},&quot;isTemporary&quot;:false},{&quot;id&quot;:&quot;a834c61e-9d8c-391c-b2ae-4707b090f44c&quot;,&quot;itemData&quot;:{&quot;type&quot;:&quot;article-journal&quot;,&quot;id&quot;:&quot;a834c61e-9d8c-391c-b2ae-4707b090f44c&quot;,&quot;title&quot;:&quot;Bone changes on lateral cephalograms and CBCT during treatment of maxillary narrowing using palatal osteodistraction with bone-anchored appliances&quot;,&quot;groupId&quot;:&quot;eb34ee6c-939a-3b66-9e62-4f0c6e78d7aa&quot;,&quot;author&quot;:[{&quot;family&quot;:&quot;Dowgierd&quot;,&quot;given&quot;:&quot;Krzysztof&quot;,&quot;parse-names&quot;:false,&quot;dropping-particle&quot;:&quot;&quot;,&quot;non-dropping-particle&quot;:&quot;&quot;},{&quot;family&quot;:&quot;Borowiec&quot;,&quot;given&quot;:&quot;Maciej&quot;,&quot;parse-names&quot;:false,&quot;dropping-particle&quot;:&quot;&quot;,&quot;non-dropping-particle&quot;:&quot;&quot;},{&quot;family&quot;:&quot;Kozakiewicz&quot;,&quot;given&quot;:&quot;Marcin&quot;,&quot;parse-names&quot;:false,&quot;dropping-particle&quot;:&quot;&quot;,&quot;non-dropping-particle&quot;:&quot;&quot;}],&quot;container-title&quot;:&quot;Journal of Cranio-Maxillofacial Surgery&quot;,&quot;DOI&quot;:&quot;10.1016/j.jcms.2018.08.006&quot;,&quot;ISSN&quot;:&quot;18784119&quot;,&quot;PMID&quot;:&quot;30377029&quot;,&quot;issued&quot;:{&quot;date-parts&quot;:[[2018,12,1]]},&quot;page&quot;:&quot;2069-2081&quot;,&quot;abstract&quot;:&quot;The most common problem in surgical and orthodontic treatment involves abnormal transverse dimension of the maxilla. Behaviour of the facial skeleton in its anterior-posterior dimension during treatment of maxillary narrowing using surgical assist is interesting to observe. Assessment of bone changes of the maxillary location assessed on lateral cephalograms and CBCT during surgically assisted maxillary expansion with bone-anchored appliances. The analysed material included documentation of 78 patients, the mean age of 16.86±2.65, treated with transverse maxillary distraction using a bone-anchored appliance. The software (Dolphin Imaging) was used to measure parameters on lateral cephalograms. Results obtained analysis of correlation between planes, angles and diameters between teeth before and after treatment. Simple Regression - SNA vs. SN-OCCL change of the anterior height with regard to changes in the occlusal angle refer to the opening and dropping of the maxilla in the anterior section. Simple Regression - SNA vs. S-PNS-ANS describe changes in the anterior section such as opening of the S-PNS-ANS angle, and in a correlation with the SNA angle opening it indicates maxillary dropping and protrusion. Dropping and protrusion of the maxilla can be observed during surgically assisted maxillary expansion with bone-anchored appliances. Maxillary anterior movement may depend on a surgical procedure.&quot;,&quot;publisher&quot;:&quot;Churchill Livingstone&quot;,&quot;issue&quot;:&quot;12&quot;,&quot;volume&quot;:&quot;46&quot;,&quot;container-title-short&quot;:&quot;&quot;},&quot;isTemporary&quot;:false},{&quot;id&quot;:&quot;9b5c6013-11b3-3f07-b0ba-30c76361dc8c&quot;,&quot;itemData&quot;:{&quot;type&quot;:&quot;article-journal&quot;,&quot;id&quot;:&quot;9b5c6013-11b3-3f07-b0ba-30c76361dc8c&quot;,&quot;title&quot;:&quot;Three-dimensional evaluation of periodontal effects after surgically assisted rapid maxillary expansion&quot;,&quot;groupId&quot;:&quot;eb34ee6c-939a-3b66-9e62-4f0c6e78d7aa&quot;,&quot;author&quot;:[{&quot;family&quot;:&quot;Felipe&quot;,&quot;given&quot;:&quot;Beatriz Caio&quot;,&quot;parse-names&quot;:false,&quot;dropping-particle&quot;:&quot;&quot;,&quot;non-dropping-particle&quot;:&quot;&quot;},{&quot;family&quot;:&quot;Pinto&quot;,&quot;given&quot;:&quot;Gustavo Nascimento de Souza&quot;,&quot;parse-names&quot;:false,&quot;dropping-particle&quot;:&quot;&quot;,&quot;non-dropping-particle&quot;:&quot;&quot;},{&quot;family&quot;:&quot;Yamashita&quot;,&quot;given&quot;:&quot;Amanda Lury&quot;,&quot;parse-names&quot;:false,&quot;dropping-particle&quot;:&quot;&quot;,&quot;non-dropping-particle&quot;:&quot;&quot;},{&quot;family&quot;:&quot;Yamashita&quot;,&quot;given&quot;:&quot;Fernanda Chiguti&quot;,&quot;parse-names&quot;:false,&quot;dropping-particle&quot;:&quot;&quot;,&quot;non-dropping-particle&quot;:&quot;&quot;},{&quot;family&quot;:&quot;Sigua-Rodriguez&quot;,&quot;given&quot;:&quot;Eder Alberto&quot;,&quot;parse-names&quot;:false,&quot;dropping-particle&quot;:&quot;&quot;,&quot;non-dropping-particle&quot;:&quot;&quot;},{&quot;family&quot;:&quot;Silva&quot;,&quot;given&quot;:&quot;Breno Gabriel&quot;,&quot;parse-names&quot;:false,&quot;dropping-particle&quot;:&quot;da&quot;,&quot;non-dropping-particle&quot;:&quot;&quot;},{&quot;family&quot;:&quot;Ramos&quot;,&quot;given&quot;:&quot;Adilson Luiz&quot;,&quot;parse-names&quot;:false,&quot;dropping-particle&quot;:&quot;&quot;,&quot;non-dropping-particle&quot;:&quot;&quot;},{&quot;family&quot;:&quot;Iwaki Filho&quot;,&quot;given&quot;:&quot;Liogi&quot;,&quot;parse-names&quot;:false,&quot;dropping-particle&quot;:&quot;&quot;,&quot;non-dropping-particle&quot;:&quot;&quot;},{&quot;family&quot;:&quot;Iwaki&quot;,&quot;given&quot;:&quot;Lilian Cristina Vessoni&quot;,&quot;parse-names&quot;:false,&quot;dropping-particle&quot;:&quot;&quot;,&quot;non-dropping-particle&quot;:&quot;&quot;}],&quot;container-title&quot;:&quot;Research, Society and Development&quot;,&quot;DOI&quot;:&quot;10.33448/rsd-v11i6.28783&quot;,&quot;issued&quot;:{&quot;date-parts&quot;:[[2022,4,20]]},&quot;page&quot;:&quot;e7811628783&quot;,&quot;abstract&quot;:&quot;Objective: To evaluate the periodontal effects of maxillary teeth in patients who underwent surgically assisted rapid maxillary expansion (SARME) and compare the results with the amount of expansion and the surgical technique performed.  Material and Methods: Cone-beam computed tomography (CBCT) of nineteen patients who underwent SARME were selected, preoperative (up to one month before surgery) and postoperative (six to eight months after surgery) to analyze measurements of bone thickness, alveolar bone level alveolar segment tilting, and tooth tipping. An analysis of all medical records was also performed, regarding the amount of expansion achieved, and surgical technique performed. The patients were divided in groups with and without pterigomaxillary disjunction. Results: Tooth upper first premolar and first molar on the left side, and second premolar and first molar on the right side all presented bone loss in the period after surgery. All teeth, with exception of first molars in both sides of the maxillae, presented dental tipping. And, it was also found that the greater the amount of expansion, the greater will be the bone loss in level and thickness (BL, ABT5). And, that the greater the angulation of the tooth, the greater the bone level loss. Conclusions: In conclusion, after surgery and the use of the Hyrax device, the buccal alveolar bone thickness suffered statically significant losses, also, some teeth suffered segment tilting and tooth tipping. The present study also found greater bone loss in patients who suffered a greater amount of expansion.&quot;,&quot;publisher&quot;:&quot;Research, Society and Development&quot;,&quot;issue&quot;:&quot;6&quot;,&quot;volume&quot;:&quot;11&quot;,&quot;container-title-short&quot;:&quot;&quot;},&quot;isTemporary&quot;:false},{&quot;id&quot;:&quot;3306d96b-7602-3e3f-9044-edc746825a52&quot;,&quot;itemData&quot;:{&quot;type&quot;:&quot;article-journal&quot;,&quot;id&quot;:&quot;3306d96b-7602-3e3f-9044-edc746825a52&quot;,&quot;title&quot;:&quot;Effects of Pterygomaxillary Separation on Skeletal and Dental Changes After Surgically Assisted Rapid Maxillary Expansion: A Single-Center, Double-Blind, Randomized Clinical Trial&quot;,&quot;groupId&quot;:&quot;eb34ee6c-939a-3b66-9e62-4f0c6e78d7aa&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id&quot;:&quot;e35c4d13-d8ad-3638-a2d5-59bc02e4c382&quot;,&quot;itemData&quot;:{&quot;type&quot;:&quot;report&quot;,&quot;id&quot;:&quot;e35c4d13-d8ad-3638-a2d5-59bc02e4c382&quot;,&quot;title&quot;:&quot;Using Computed Tomography to Evaluate Maxillary Changes After Surgically Assisted Rapid Palatal Expansion&quot;,&quot;groupId&quot;:&quot;eb34ee6c-939a-3b66-9e62-4f0c6e78d7aa&quot;,&quot;author&quot;:[{&quot;family&quot;:&quot;Goldenberg&quot;,&quot;given&quot;:&quot;Dov Charles&quot;,&quot;parse-names&quot;:false,&quot;dropping-particle&quot;:&quot;&quot;,&quot;non-dropping-particle&quot;:&quot;&quot;},{&quot;family&quot;:&quot;Alonso&quot;,&quot;given&quot;:&quot;Nivaldo&quot;,&quot;parse-names&quot;:false,&quot;dropping-particle&quot;:&quot;&quot;,&quot;non-dropping-particle&quot;:&quot;&quot;},{&quot;family&quot;:&quot;Goldenberg&quot;,&quot;given&quot;:&quot;Fernanda C&quot;,&quot;parse-names&quot;:false,&quot;dropping-particle&quot;:&quot;&quot;,&quot;non-dropping-particle&quot;:&quot;&quot;},{&quot;family&quot;:&quot;Gebrin&quot;,&quot;given&quot;:&quot;Eloisa S&quot;,&quot;parse-names&quot;:false,&quot;dropping-particle&quot;:&quot;&quot;,&quot;non-dropping-particle&quot;:&quot;&quot;},{&quot;family&quot;:&quot;Amaral&quot;,&quot;given&quot;:&quot;Teresinha S&quot;,&quot;parse-names&quot;:false,&quot;dropping-particle&quot;:&quot;&quot;,&quot;non-dropping-particle&quot;:&quot;&quot;},{&quot;family&quot;:&quot;Scanavini&quot;,&quot;given&quot;:&quot;Marco A&quot;,&quot;parse-names&quot;:false,&quot;dropping-particle&quot;:&quot;&quot;,&quot;non-dropping-particle&quot;:&quot;&quot;},{&quot;family&quot;:&quot;Ferreira&quot;,&quot;given&quot;:&quot;Marcus C&quot;,&quot;parse-names&quot;:false,&quot;dropping-particle&quot;:&quot;&quot;,&quot;non-dropping-particle&quot;:&quot;&quot;}],&quot;URL&quot;:&quot;http://journals.lww.com/jcraniofacialsurgery&quot;,&quot;issued&quot;:{&quot;date-parts&quot;:[[2007]]},&quot;abstract&quot;:&quot;Surgically assisted rapid palatal expansion (SARPE) is the procedure of choice for treating transverse maxillary deficiency in adult patients. The use of computed tomography (CT) as a method of evaluating the efficiency of this procedure has not been yet reported. Consequently, few landmarks for use in evaluating maxillary expansion have been defined. The goals of the present study were to define parameters to assess skeletal changes after SARPE and to use CT to evaluate those parameters. From June of 2004 to May of 2005, 15 patients underwent SARPE (a modified Le Fort I maxillary osteotomy without pterygomaxillary separation, together with a sagittal palatal osteotomy) according to a defined protocol. To determine the pattern of transversal expansion, linear and angular measurements of the anterior, intermediate, and posterior portions of the maxilla were evaluated in axial and coronal views. The cross-sectional area of the maxilla was calculated to obtain general information about maxillary expansion. The reliability of the method was confirmed. Significant overall expansion was observed. However , different patterns of expansion were seen in the three regions analyzed. In the anterior and intermediate portions of the maxilla, the increase in maxillary width was greater than that observed in the posterior portion. The transverse expansion of the maxilla achieved through SARPE without pterygoid plate separation was less than uniform. The accurate evaluation of the postoperative changes was heavily dependent upon images acquired through CT.&quot;,&quot;container-title-short&quot;:&quot;&quot;},&quot;isTemporary&quot;:false},{&quot;id&quot;:&quot;3283e80d-7738-3cba-921b-8a2e97ac91c2&quot;,&quot;itemData&quot;:{&quot;type&quot;:&quot;article-journal&quot;,&quot;id&quot;:&quot;3283e80d-7738-3cba-921b-8a2e97ac91c2&quot;,&quot;title&quot;:&quot;Evaluation of Complications Associated with Surgically Assisted Rapid Maxillary Expansion in Cases with or Without Pterygomaxillary Disjunction&quot;,&quot;groupId&quot;:&quot;eb34ee6c-939a-3b66-9e62-4f0c6e78d7aa&quot;,&quot;author&quot;:[{&quot;family&quot;:&quot;Gürsoytrak&quot;,&quot;given&quot;:&quot;Burcu&quot;,&quot;parse-names&quot;:false,&quot;dropping-particle&quot;:&quot;&quot;,&quot;non-dropping-particle&quot;:&quot;&quot;},{&quot;family&quot;:&quot;Ünüvar&quot;,&quot;given&quot;:&quot;Yazgı Ay&quot;,&quot;parse-names&quot;:false,&quot;dropping-particle&quot;:&quot;&quot;,&quot;non-dropping-particle&quot;:&quot;&quot;},{&quot;family&quot;:&quot;Albayrak&quot;,&quot;given&quot;:&quot;Mehçure Nur&quot;,&quot;parse-names&quot;:false,&quot;dropping-particle&quot;:&quot;&quot;,&quot;non-dropping-particle&quot;:&quot;&quot;}],&quot;container-title&quot;:&quot;Meandros Medical and Dental Journal&quot;,&quot;DOI&quot;:&quot;10.4274/meandros.galenos.2021.38243&quot;,&quot;ISSN&quot;:&quot;2149-9063&quot;,&quot;issued&quot;:{&quot;date-parts&quot;:[[2021,4,1]]},&quot;page&quot;:&quot;32-37&quot;,&quot;abstract&quot;:&quot;… Maxillary expansion is an orthodontic treatment that is widely used to correct transversal … A systematic review of the effects of bone-borne surgical assisted rapid maxillary expansion…&quot;,&quot;publisher&quot;:&quot;Galenos Yayinevi&quot;,&quot;issue&quot;:&quot;1&quot;,&quot;volume&quot;:&quot;22&quot;,&quot;container-title-short&quot;:&quot;&quot;},&quot;isTemporary&quot;:false},{&quot;id&quot;:&quot;ae9c0db3-877b-314c-bf56-a1bb29982371&quot;,&quot;itemData&quot;:{&quot;type&quot;:&quot;article-journal&quot;,&quot;id&quot;:&quot;ae9c0db3-877b-314c-bf56-a1bb29982371&quot;,&quot;title&quot;:&quot;Minimally invasive surgical and miniscrew-assisted rapid palatal expansion (MISMARPE) in adult patients&quot;,&quot;groupId&quot;:&quot;eb34ee6c-939a-3b66-9e62-4f0c6e78d7aa&quot;,&quot;author&quot;:[{&quot;family&quot;:&quot;Haas Junior&quot;,&quot;given&quot;:&quot;Orion L.&quot;,&quot;parse-names&quot;:false,&quot;dropping-particle&quot;:&quot;&quot;,&quot;non-dropping-particle&quot;:&quot;&quot;},{&quot;family&quot;:&quot;Matje&quot;,&quot;given&quot;:&quot;Paulo R.B.&quot;,&quot;parse-names&quot;:false,&quot;dropping-particle&quot;:&quot;&quot;,&quot;non-dropping-particle&quot;:&quot;&quot;},{&quot;family&quot;:&quot;Rosa&quot;,&quot;given&quot;:&quot;Bibiana M.&quot;,&quot;parse-names&quot;:false,&quot;dropping-particle&quot;:&quot;&quot;,&quot;non-dropping-particle&quot;:&quot;&quot;},{&quot;family&quot;:&quot;Rojo-Sanchis&quot;,&quot;given&quot;:&quot;Carolina&quot;,&quot;parse-names&quot;:false,&quot;dropping-particle&quot;:&quot;&quot;,&quot;non-dropping-particle&quot;:&quot;&quot;},{&quot;family&quot;:&quot;Guijarro-Martínez&quot;,&quot;given&quot;:&quot;Raquel&quot;,&quot;parse-names&quot;:false,&quot;dropping-particle&quot;:&quot;&quot;,&quot;non-dropping-particle&quot;:&quot;&quot;},{&quot;family&quot;:&quot;Valls-Ontañón&quot;,&quot;given&quot;:&quot;Adaia&quot;,&quot;parse-names&quot;:false,&quot;dropping-particle&quot;:&quot;&quot;,&quot;non-dropping-particle&quot;:&quot;&quot;},{&quot;family&quot;:&quot;Menezes&quot;,&quot;given&quot;:&quot;Luciane M.&quot;,&quot;parse-names&quot;:false,&quot;dropping-particle&quot;:&quot;&quot;,&quot;non-dropping-particle&quot;:&quot;&quot;},{&quot;family&quot;:&quot;Hernández-Alfaro&quot;,&quot;given&quot;:&quot;Federico&quot;,&quot;parse-names&quot;:false,&quot;dropping-particle&quot;:&quot;&quot;,&quot;non-dropping-particle&quot;:&quot;&quot;},{&quot;family&quot;:&quot;Oliveira&quot;,&quot;given&quot;:&quot;Rogério B.&quot;,&quot;parse-names&quot;:false,&quot;dropping-particle&quot;:&quot;&quot;,&quot;non-dropping-particle&quot;:&quot;de&quot;}],&quot;container-title&quot;:&quot;Journal of Cranio-Maxillofacial Surgery&quot;,&quot;DOI&quot;:&quot;10.1016/j.jcms.2021.12.011&quot;,&quot;ISSN&quot;:&quot;18784119&quot;,&quot;PMID&quot;:&quot;34973887&quot;,&quot;issued&quot;:{&quot;date-parts&quot;:[[2022,3,1]]},&quot;page&quot;:&quot;211-217&quot;,&quot;abstract&quot;:&quot;The purpose of this study was to evaluate maxillary expansion, operative time and pain associated with a new minimally invasive surgical technique to treat maxillary hypoplasia in adult patients. Consecutive patients were included and prospectively analyzed. The technique consists in miniscrew-assisted rapid palatal expansion (MARPE), minimally invasive approach to maxillary osteotomies, latency period and activation period until the desired expansion. The parameters evaluated included operative time, treatment-related pain by the visual analog scale (VAS), and transverse maxillary expansion. The Shapiro–Wilk test was used to assess the normality of data distribution. A paired t-test was used to compare the data between T0 (preoperative) and T1 (postoperative – end of activation). The significance level was set at 5%. Eleven patients were included. Mean operative time was 24.11 min (14.4–32 min) and overall postoperative VAS score was 2.81 (0–9). A comparative analysis showed significant increases in maxillary width at the skeletal, alveolar, and dental levels (p &lt; 0.0001 for all), with a mean range of 1.8 (SD 0.3) mm to 4.7 (SD 0.5) mm. The present minimally invasive surgical MARPE (MISMARPE) technique appears to yield good skeletal outcomes with minimal trauma. It might have potential for clinical use, but larger comparative studies are needed to confirm the clinical relevance of the approach.&quot;,&quot;publisher&quot;:&quot;Churchill Livingstone&quot;,&quot;issue&quot;:&quot;3&quot;,&quot;volume&quot;:&quot;50&quot;,&quot;container-title-short&quot;:&quot;&quot;},&quot;isTemporary&quot;:false},{&quot;id&quot;:&quot;14354a5c-b280-3556-9091-a2c11507f018&quot;,&quot;itemData&quot;:{&quot;type&quot;:&quot;article-journal&quot;,&quot;id&quot;:&quot;14354a5c-b280-3556-9091-a2c11507f018&quot;,&quot;title&quot;:&quot;Dental and skeletal effects of two-piece and three-piece surgically assisted rapid maxillary expansion with complete mobilization: A retrospective cohort study&quot;,&quot;groupId&quot;:&quot;eb34ee6c-939a-3b66-9e62-4f0c6e78d7aa&quot;,&quot;author&quot;:[{&quot;family&quot;:&quot;Habersack&quot;,&quot;given&quot;:&quot;Karin&quot;,&quot;parse-names&quot;:false,&quot;dropping-particle&quot;:&quot;&quot;,&quot;non-dropping-particle&quot;:&quot;&quot;},{&quot;family&quot;:&quot;Becker&quot;,&quot;given&quot;:&quot;Julia&quot;,&quot;parse-names&quot;:false,&quot;dropping-particle&quot;:&quot;&quot;,&quot;non-dropping-particle&quot;:&quot;&quot;},{&quot;family&quot;:&quot;Ristow&quot;,&quot;given&quot;:&quot;Oliver&quot;,&quot;parse-names&quot;:false,&quot;dropping-particle&quot;:&quot;&quot;,&quot;non-dropping-particle&quot;:&quot;&quot;},{&quot;family&quot;:&quot;Paulus&quot;,&quot;given&quot;:&quot;Gerhard W.&quot;,&quot;parse-names&quot;:false,&quot;dropping-particle&quot;:&quot;&quot;,&quot;non-dropping-particle&quot;:&quot;&quot;}],&quot;container-title&quot;:&quot;Journal of Oral and Maxillofacial Surgery&quot;,&quot;DOI&quot;:&quot;10.1016/j.joms.2014.04.013&quot;,&quot;ISSN&quot;:&quot;15315053&quot;,&quot;PMID&quot;:&quot;25085803&quot;,&quot;issued&quot;:{&quot;date-parts&quot;:[[2014,11,1]]},&quot;page&quot;:&quot;2278-2288&quot;,&quot;abstract&quot;:&quot;Purpose The aim of this study was to examine the dental and skeletal widening effects of 2 surgically assisted rapid maxillary expansion (SARME) techniques after complete mobilization of the maxilla in patients with transverse maxillary hypoplasia and bilateral crossbite.\nMaterials and Methods A retrospective cohort study design was implemented evaluating 2 treatment groups with complete Le Fort I osteotomy and segmentation of the maxilla followed by distraction using a tooth-borne expansion device: patients without crowding of the incisor roots underwent 2-piece SARME and patients with crowding underwent 3-piece SARME. Linear transverse measurements were performed on dental casts (intercanine and inter-second molar distance) and posteroanterior cephalograms (skeletal jugulum distance) before surgery (T1) and at 6 weeks (T2), 6 months (T3), and 12 months (T4) postoperatively.\nResults The study included 24 patients (13 women and 11 men; mean age, 27 yr; standard deviation, 18.5 yr). Significant maxillary expansion was achieved by the 2 surgical techniques (P &lt;.05), especially in the posterior portion. From T1 to T2, widening values (+3.8 mm) at the intercanine level in the 2-piece SARME group were significantly higher (P =.004) than those in the 3-piece SARME group. Distraction effects were mainly skeletal, whereas dental relapse tendencies predominated at T3 and T4.\nConclusion The 2 SARME methods ensured sufficient widening with satisfactory results after a 12-month period. To decrease surgical risks to the incisor roots and esthetic impairments, 3-piece SARME with complete mobilization is recommended in cases of transverse posterior maxillary hypoplasia and crowding of the incisor roots.&quot;,&quot;publisher&quot;:&quot;W.B. Saunders&quot;,&quot;issue&quot;:&quot;11&quot;,&quot;volume&quot;:&quot;72&quot;,&quot;container-title-short&quot;:&quot;&quot;},&quot;isTemporary&quot;:false},{&quot;id&quot;:&quot;4e2e393e-a607-34b4-a9fb-a3f4d1133748&quot;,&quot;itemData&quot;:{&quot;type&quot;:&quot;article-journal&quot;,&quot;id&quot;:&quot;4e2e393e-a607-34b4-a9fb-a3f4d1133748&quot;,&quot;title&quot;:&quot;Minimally invasive surgically assisted rapid palatal expansion with limited approach under sedation: A report of 283 consecutive cases&quot;,&quot;groupId&quot;:&quot;eb34ee6c-939a-3b66-9e62-4f0c6e78d7aa&quot;,&quot;author&quot;:[{&quot;family&quot;:&quot;Hernandez-Alfaro&quot;,&quot;given&quot;:&quot;Federico&quot;,&quot;parse-names&quot;:false,&quot;dropping-particle&quot;:&quot;&quot;,&quot;non-dropping-particle&quot;:&quot;&quot;},{&quot;family&quot;:&quot;Bueno&quot;,&quot;given&quot;:&quot;Javier Mareque&quot;,&quot;parse-names&quot;:false,&quot;dropping-particle&quot;:&quot;&quot;,&quot;non-dropping-particle&quot;:&quot;&quot;},{&quot;family&quot;:&quot;Diaz&quot;,&quot;given&quot;:&quot;Artur&quot;,&quot;parse-names&quot;:false,&quot;dropping-particle&quot;:&quot;&quot;,&quot;non-dropping-particle&quot;:&quot;&quot;},{&quot;family&quot;:&quot;Pagés&quot;,&quot;given&quot;:&quot;Carles Martí&quot;,&quot;parse-names&quot;:false,&quot;dropping-particle&quot;:&quot;&quot;,&quot;non-dropping-particle&quot;:&quot;&quot;}],&quot;container-title&quot;:&quot;Journal of Oral and Maxillofacial Surgery&quot;,&quot;DOI&quot;:&quot;10.1016/j.joms.2009.09.080&quot;,&quot;ISSN&quot;:&quot;15315053&quot;,&quot;PMID&quot;:&quot;20584567&quot;,&quot;issued&quot;:{&quot;date-parts&quot;:[[2010]]},&quot;page&quot;:&quot;2154-2158&quot;,&quot;abstract&quot;:&quot;Purpose: An adequate transverse maxillary dimension is one of the critical aspects of a functional and stable occlusion. Surgically assisted rapid palatal expansion consists of a surgical liberation of the sites of resistance combined using orthopedic forces. Most technical descriptions advocate the use of general anesthesia with hospital admission. Materials and Methods: Between March 2000 and July 2008, surgery was performed on 283 consecutive cases with transverse skeletal maxillary hypoplasia. The incision ran horizontally to reach the level of the laterals. Osteotomies of lateral walls and pterygoid disjunction were performed in all cases. A V-Y closure was performed in 2 layers. Patients were discharged after recovery from sedation. Results: One hundred seventy-two of the 283 patients were male. Mean age was 18.3 years. Mean surgical time from incision to last suture was 19 minutes. Expanders were Hyrax in 221 cases and Haas in 61, and a bone-borne expander was used in 1 case. At the 1-year follow-up visit, mean expansion was 8.0 at the canines and 8.9 at the mesiovestibular cuspid of the first molar. General anesthesia has been classically advocated for these procedures, the argument being that pterygomaxillary disjunction was too traumatic to be performed under sedation. The surgical technique used sought to attain a balance between maximum mobilization of the maxilla with a complete liberation of all the buttresses and minimum morbidity to avoid further complications. Conclusions: The new technique that we report seeks to combine both aspects and allows for rapid intervention with local anesthesia plus sedation and a minimal approach with a total liberation of the maxillary resistances (piriform aperture pillars, zygomatic buttresses, midpalatal suture, and pterygoid junctions). The minimal approach and incision used in the technique guarantee vascular support to the maxilla via the vestibular corridors. © 2010 American Association of Oral and Maxillofacial Surgeons.&quot;,&quot;publisher&quot;:&quot;W.B. Saunders&quot;,&quot;issue&quot;:&quot;9&quot;,&quot;volume&quot;:&quot;68&quot;,&quot;container-title-short&quot;:&quot;&quot;},&quot;isTemporary&quot;:false},{&quot;id&quot;:&quot;939912f7-a088-3a86-b421-af4ecb306efe&quot;,&quot;itemData&quot;:{&quot;type&quot;:&quot;article-journal&quot;,&quot;id&quot;:&quot;939912f7-a088-3a86-b421-af4ecb306efe&quot;,&quot;title&quot;:&quot;Bone-borne surgically assisted rapid maxillary expansion: A retrospective three-dimensional evaluation of the asymmetry in expansion&quot;,&quot;groupId&quot;:&quot;eb34ee6c-939a-3b66-9e62-4f0c6e78d7aa&quot;,&quot;author&quot;:[{&quot;family&quot;:&quot;Huizinga&quot;,&quot;given&quot;:&quot;Martin P.&quot;,&quot;parse-names&quot;:false,&quot;dropping-particle&quot;:&quot;&quot;,&quot;non-dropping-particle&quot;:&quot;&quot;},{&quot;family&quot;:&quot;Meulstee&quot;,&quot;given&quot;:&quot;Jene W.&quot;,&quot;parse-names&quot;:false,&quot;dropping-particle&quot;:&quot;&quot;,&quot;non-dropping-particle&quot;:&quot;&quot;},{&quot;family&quot;:&quot;Dijkstra&quot;,&quot;given&quot;:&quot;Pieter U.&quot;,&quot;parse-names&quot;:false,&quot;dropping-particle&quot;:&quot;&quot;,&quot;non-dropping-particle&quot;:&quot;&quot;},{&quot;family&quot;:&quot;Schepers&quot;,&quot;given&quot;:&quot;Rutger H.&quot;,&quot;parse-names&quot;:false,&quot;dropping-particle&quot;:&quot;&quot;,&quot;non-dropping-particle&quot;:&quot;&quot;},{&quot;family&quot;:&quot;Jansma&quot;,&quot;given&quot;:&quot;Johan&quot;,&quot;parse-names&quot;:false,&quot;dropping-particle&quot;:&quot;&quot;,&quot;non-dropping-particle&quot;:&quot;&quot;}],&quot;container-title&quot;:&quot;Journal of Cranio-Maxillofacial Surgery&quot;,&quot;DOI&quot;:&quot;10.1016/j.jcms.2018.05.021&quot;,&quot;ISSN&quot;:&quot;18784119&quot;,&quot;PMID&quot;:&quot;29861407&quot;,&quot;issued&quot;:{&quot;date-parts&quot;:[[2018,8,1]]},&quot;page&quot;:&quot;1329-1335&quot;,&quot;abstract&quot;:&quot;Purpose: Asymmetrical expansion occurs in patients treated with Surgically Assisted Rapid Maxillary Expansion (SARME). In the clinical setting, this asymmetrical expansion is seen in multiple directions. However, the frequency, actual directions and amount of asymmetry are unclear. Hence, the aim of this study was to analyze the directions and amount of asymmetrical lateral expansion in non-syndromic patients with transversal maxillary hypoplasia on employing bone-borne transpalatal distraction by means of SARME. Treatment involved corticotomies of all four bony supports, including pterygomaxillary disjunction. Materials and methods: A retrospective case series was formed from patients treated with SARME. Pre- and postdistraction Cone Beam Computed Tomography scans were superimposed. A reference frame was created to analyze lateral expansion asymmetries in five directions. Results: Clinical relevant asymmetries (&gt;3.0 mm) in at least one of the investigated directions occurred in 55% of the patients. Lateral expansion asymmetries occurred mostly in the inferior-anterior part between the left and right segment and asymmetry in total expansion was noted between the anterior and posterior part of the maxilla. Conclusion: This study confirms the clinical suspicion that using SARME with a bone-borne distractor and pterygomaxillary disjunction to treat non-syndromic patients with transversal maxillary hypoplasia, results in regular asymmetrical lateral expansion.&quot;,&quot;publisher&quot;:&quot;Churchill Livingstone&quot;,&quot;issue&quot;:&quot;8&quot;,&quot;volume&quot;:&quot;46&quot;,&quot;container-title-short&quot;:&quot;&quot;},&quot;isTemporary&quot;:false},{&quot;id&quot;:&quot;8b190d76-7096-3fe3-bf75-756c9bed0f54&quot;,&quot;itemData&quot;:{&quot;type&quot;:&quot;article-journal&quot;,&quot;id&quot;:&quot;8b190d76-7096-3fe3-bf75-756c9bed0f54&quot;,&quot;title&quot;:&quot;Evaluations of sagittal and vertical changes induced by surgically assisted rapid palatal expansion&quot;,&quot;groupId&quot;:&quot;eb34ee6c-939a-3b66-9e62-4f0c6e78d7aa&quot;,&quot;author&quot;:[{&quot;family&quot;:&quot;Iodice&quot;,&quot;given&quot;:&quot;Giorgio&quot;,&quot;parse-names&quot;:false,&quot;dropping-particle&quot;:&quot;&quot;,&quot;non-dropping-particle&quot;:&quot;&quot;},{&quot;family&quot;:&quot;Bocchino&quot;,&quot;given&quot;:&quot;Tecla&quot;,&quot;parse-names&quot;:false,&quot;dropping-particle&quot;:&quot;&quot;,&quot;non-dropping-particle&quot;:&quot;&quot;},{&quot;family&quot;:&quot;Casadei&quot;,&quot;given&quot;:&quot;Matteo&quot;,&quot;parse-names&quot;:false,&quot;dropping-particle&quot;:&quot;&quot;,&quot;non-dropping-particle&quot;:&quot;&quot;},{&quot;family&quot;:&quot;Baldi&quot;,&quot;given&quot;:&quot;Domenico&quot;,&quot;parse-names&quot;:false,&quot;dropping-particle&quot;:&quot;&quot;,&quot;non-dropping-particle&quot;:&quot;&quot;},{&quot;family&quot;:&quot;Robiony&quot;,&quot;given&quot;:&quot;Massimo&quot;,&quot;parse-names&quot;:false,&quot;dropping-particle&quot;:&quot;&quot;,&quot;non-dropping-particle&quot;:&quot;&quot;}],&quot;container-title&quot;:&quot;Journal of Craniofacial Surgery&quot;,&quot;DOI&quot;:&quot;10.1097/SCS.0b013e3182997830&quot;,&quot;ISSN&quot;:&quot;10492275&quot;,&quot;PMID&quot;:&quot;23851771&quot;,&quot;issued&quot;:{&quot;date-parts&quot;:[[2013,7]]},&quot;page&quot;:&quot;1210-1214&quot;,&quot;abstract&quot;:&quot;Introduction: Class II, anterior open bite and/or a steep mandibular plane angle are frequently considered a contraindication to the use of surgically assisted rapid palatal expansion (SARPE). Nevertheless, few studies have investigated the maxillary and mandibular effects after SARPE on the sagittal and vertical planes, with dissimilar results and small samples of patients.The aim of the current study was to evaluate the sagittal and vertical effects after SARPE. Methods: Twenty-one consecutive adult patients (7 males, 14 females; mean age, 25.6 ± 6.3 years) who required SARPE were included in this study. All patients were subjected to subtotal LeFort I osteotomy with pterygomaxillary disjunction. Lateral cephalometric radiographs were taken during the preoperative assessment (T0) and 6 months after the end of the expansion (T1). Cephalometric measurements were realized at T0 and T1 for all the patients. Independent-sample t test and analysis of variance were used. Results: Statistically significant changes were observed only in upper incisorNA (P = 0.04). No skeletal sagittal or vertical variation was found after SARPE. Conclusions: Class II, anterior open bite and/or a steep mandibular plane angle cannot be considered an outright contraindication to its use. Upper incisor palatal inclination could result after SARPE. © 2013 by Mutaz B. Habal, MD.&quot;,&quot;issue&quot;:&quot;4&quot;,&quot;volume&quot;:&quot;24&quot;,&quot;container-title-short&quot;:&quot;&quot;},&quot;isTemporary&quot;:false},{&quot;id&quot;:&quot;c0cef8e7-3624-3b6f-b5e5-8e9db69538bd&quot;,&quot;itemData&quot;:{&quot;type&quot;:&quot;article-journal&quot;,&quot;id&quot;:&quot;c0cef8e7-3624-3b6f-b5e5-8e9db69538bd&quot;,&quot;title&quot;:&quot;Surgically assisted rapid maxillary expansion (SARME) with or without intraoperative releasing of the nasal septum&quot;,&quot;groupId&quot;:&quot;eb34ee6c-939a-3b66-9e62-4f0c6e78d7aa&quot;,&quot;author&quot;:[{&quot;family&quot;:&quot;Jensen&quot;,&quot;given&quot;:&quot;Thomas&quot;,&quot;parse-names&quot;:false,&quot;dropping-particle&quot;:&quot;&quot;,&quot;non-dropping-particle&quot;:&quot;&quot;},{&quot;family&quot;:&quot;Rodrigo-Domingo&quot;,&quot;given&quot;:&quot;Maria&quot;,&quot;parse-names&quot;:false,&quot;dropping-particle&quot;:&quot;&quot;,&quot;non-dropping-particle&quot;:&quot;&quot;}],&quot;container-title&quot;:&quot;Oral Surgery, Oral Medicine, Oral Pathology and Oral Radiology&quot;,&quot;DOI&quot;:&quot;10.1016/j.oooo.2016.10.003&quot;,&quot;ISSN&quot;:&quot;22124403&quot;,&quot;PMID&quot;:&quot;28049609&quot;,&quot;issued&quot;:{&quot;date-parts&quot;:[[2017,3,1]]},&quot;page&quot;:&quot;e85-e90&quot;,&quot;abstract&quot;:&quot;Objective To assess nasal septum deviation after surgically assisted rapid maxillary expansion (SARME) with or without intraoperative releasing of the nasal septum. Study Design A total of 20 consecutive adult patients with transverse maxillary deficiency underwent SARME with intraoperative releasing (n = 10) or nonreleasing (n = 10) of the nasal septum. Cone beam computed tomography scans were obtained immediately after surgery (T1), after the end of distraction (T2), and 6 months after SARME (T3). Deviation of the nasal septum was evaluated by angular measurements on superimposed cone beam computed tomography images from T1 to T3. Moreover, visible nasal septum deviation was assessed by using superimposed clinical photos obtained preoperatively (CP1) and before second-stage surgery (CP2). Results No significant differences were found between releasing and nonreleasing of the nasal septum in angular radiographic measurements from T1 to T3 (0 degrees; 95% confidence interval −0.62 to 0.62; P = .5) or visible nasal deviation from CP1 to CP2 (−0.14 degrees; 95% confidence interval −0.64 to 0.36; P = .28). Conclusions The results of the present study indicate that there is no need for intraoperative releasing of the nasal septum during SARME. However, further randomized studies based on large patient groups are needed before final conclusions on this topic can be reached.&quot;,&quot;publisher&quot;:&quot;Mosby Inc.&quot;,&quot;issue&quot;:&quot;3&quot;,&quot;volume&quot;:&quot;123&quot;,&quot;container-title-short&quot;:&quot;Oral Surg Oral Med Oral Pathol Oral Radiol&quot;},&quot;isTemporary&quot;:false},{&quot;id&quot;:&quot;90774674-d8bc-3aed-90ca-5f3c6bd8d497&quot;,&quot;itemData&quot;:{&quot;type&quot;:&quot;article-journal&quot;,&quot;id&quot;:&quot;90774674-d8bc-3aed-90ca-5f3c6bd8d497&quot;,&quot;title&quot;:&quot;Evaluation of skeletal changes associated with surgically rapid palatal expansion without pterygomaxillary separation&quot;,&quot;groupId&quot;:&quot;eb34ee6c-939a-3b66-9e62-4f0c6e78d7aa&quot;,&quot;author&quot;:[{&quot;family&quot;:&quot;Keskin-Yalcin&quot;,&quot;given&quot;:&quot;B.&quot;,&quot;parse-names&quot;:false,&quot;dropping-particle&quot;:&quot;&quot;,&quot;non-dropping-particle&quot;:&quot;&quot;},{&quot;family&quot;:&quot;Cakarer&quot;,&quot;given&quot;:&quot;S.&quot;,&quot;parse-names&quot;:false,&quot;dropping-particle&quot;:&quot;&quot;,&quot;non-dropping-particle&quot;:&quot;&quot;},{&quot;family&quot;:&quot;İşler&quot;,&quot;given&quot;:&quot;S. C.&quot;,&quot;parse-names&quot;:false,&quot;dropping-particle&quot;:&quot;&quot;,&quot;non-dropping-particle&quot;:&quot;&quot;},{&quot;family&quot;:&quot;Özel-Yıldız&quot;,&quot;given&quot;:&quot;S.&quot;,&quot;parse-names&quot;:false,&quot;dropping-particle&quot;:&quot;&quot;,&quot;non-dropping-particle&quot;:&quot;&quot;},{&quot;family&quot;:&quot;Beycan&quot;,&quot;given&quot;:&quot;K.&quot;,&quot;parse-names&quot;:false,&quot;dropping-particle&quot;:&quot;&quot;,&quot;non-dropping-particle&quot;:&quot;&quot;},{&quot;family&quot;:&quot;Koçak-Berberoglu&quot;,&quot;given&quot;:&quot;H.&quot;,&quot;parse-names&quot;:false,&quot;dropping-particle&quot;:&quot;&quot;,&quot;non-dropping-particle&quot;:&quot;&quot;}],&quot;container-title&quot;:&quot;Journal of Stomatology, Oral and Maxillofacial Surgery&quot;,&quot;DOI&quot;:&quot;10.1016/j.jormas.2019.07.008&quot;,&quot;ISSN&quot;:&quot;24687855&quot;,&quot;PMID&quot;:&quot;31325624&quot;,&quot;issued&quot;:{&quot;date-parts&quot;:[[2020,6,1]]},&quot;page&quot;:&quot;254-258&quot;,&quot;abstract&quot;:&quot;Introduction: To evaluate skeletal and nasal volume changes before and after surgery in surgically assisted rapid palatal expansion (SARPE) without pterygomaxillary separation and compare the dental changes by digital model analysis and radiographic analysis. Setting and sample: Population A total of 18 patients (10 females and 8 males) aged 15–33 years and with completed skeletal development, who were referred to Oral and Maxillofacial Surgery Department, Dentistry Faculty, Istanbul University and who had SARPE indication were included in the study. Materials and methods: Skeletal changes, lower nasal volume, transverse diameters of bony nasolacrimal duct and dental changes have been evaluated by using Cone beam computed tomography (CBCT) before and 6 months after the surgery. CBCT data was determined by Mimics v.18.01. Dental changes have been also evaluated by digital model analysis program ‘Shape Orthoanalyzer’ and the data are compared with those obtained using CBCT. Results: The results obtained from dental measurements made using CBCT and those obtained using scanning three-dimensional (3D) models were consistent with each other. CBCT demonstrated that lower anterior nasal volume and transverse diameters of bony nasolacrimal duct showed statistically significant increase before and after the surgery. Conclusions: According to the study findings, SARPE without pterygomaxillary separation was noted to be an effective procedure. Lower nasal volumes were increased and the maxilla expanded in the transverse direction in all patients. Dental evaluations that were performed in this digital model analysis also supported our findings in CBCT. Transverse diameters of the bony nasolacrimal duct were shortened at all patients.&quot;,&quot;publisher&quot;:&quot;Elsevier Masson SAS&quot;,&quot;issue&quot;:&quot;3&quot;,&quot;volume&quot;:&quot;121&quot;,&quot;container-title-short&quot;:&quot;J Stomatol Oral Maxillofac Surg&quot;},&quot;isTemporary&quot;:false},{&quot;id&quot;:&quot;7d2d375e-bb48-3916-a766-4d18ec35b104&quot;,&quot;itemData&quot;:{&quot;type&quot;:&quot;article-journal&quot;,&quot;id&quot;:&quot;7d2d375e-bb48-3916-a766-4d18ec35b104&quot;,&quot;title&quot;:&quot;Evaluation of the stability of maxillary expansion using cone-beam computed tomography after segmental Le Fort I osteotomy in adult patients with skeletal Class III malocclusion&quot;,&quot;groupId&quot;:&quot;eb34ee6c-939a-3b66-9e62-4f0c6e78d7aa&quot;,&quot;author&quot;:[{&quot;family&quot;:&quot;Kim&quot;,&quot;given&quot;:&quot;Hoon&quot;,&quot;parse-names&quot;:false,&quot;dropping-particle&quot;:&quot;&quot;,&quot;non-dropping-particle&quot;:&quot;&quot;},{&quot;family&quot;:&quot;Cha&quot;,&quot;given&quot;:&quot;Kyung Suk&quot;,&quot;parse-names&quot;:false,&quot;dropping-particle&quot;:&quot;&quot;,&quot;non-dropping-particle&quot;:&quot;&quot;}],&quot;container-title&quot;:&quot;Korean Journal of Orthodontics&quot;,&quot;DOI&quot;:&quot;10.4041/kjod.2018.48.1.63&quot;,&quot;ISSN&quot;:&quot;2005372X&quot;,&quot;issued&quot;:{&quot;date-parts&quot;:[[2018,1,1]]},&quot;page&quot;:&quot;63-70&quot;,&quot;abstract&quot;:&quot;Objective: The aim of this study is to quantitatively evaluate the stability of the skeletal and dental widths using cone-beam computed tomography (CBCT) after segmental Le Fort I osteotomy in adult patients with skeletal Class III malocclusion requiring maxillary expansion. Methods: In total, 25 and 36 patients with skeletal Class III malocclusion underwent Le Fort I osteotomy (control group) and segmental Le Fort I osteotomy (experimental group), respectively. Coronal CBCT images were used to measure the dental and skeletal widths before (T1) and after (T2) surgery and at the end of treatment (T3). The correlation between the extent of surgery and the amount of relapse in the experimental group was also determined. Results: In the control group, the dental width exhibited a significant decrease of 0.70 ± 1.28 mm between T3 and T2. In the experimental group, dental and skeletal expansion of 1.83 ± 1.66 and 2.55 ± 1.94 mm, respectively, was observed between T2 and T1. The mean changes in the dental and skeletal widths between T3 and T2 were −1.41 ± 1.98 and −0.67 ± 0.72 mm, respectively. There was a weak correlation between the amount of skeletal expansion during segmental Le Fort I osteotomy and the amount of postoperative skeletal relapse in the experimental group. Conclusions: Maxillary expansion via segmental Le Fort I osteotomy showed good stability, with a skeletal relapse rate of 26.3% over approximately 12 months. Our results suggest that a greater amount of expansion requires greater efforts for the prevention of relapse.&quot;,&quot;publisher&quot;:&quot;Korean Association of Orthodontists&quot;,&quot;issue&quot;:&quot;1&quot;,&quot;volume&quot;:&quot;48&quot;,&quot;container-title-short&quot;:&quot;Korean J Orthod&quot;},&quot;isTemporary&quot;:false},{&quot;id&quot;:&quot;444b9292-0485-3436-8d72-09ed84055207&quot;,&quot;itemData&quot;:{&quot;type&quot;:&quot;article-journal&quot;,&quot;id&quot;:&quot;444b9292-0485-3436-8d72-09ed84055207&quot;,&quot;title&quot;:&quot;Advantages and limits of 3-segment (paramedian) versus 2-segment (median) surgically assisted rapid maxillary expansion (SARME)&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Revilla&quot;,&quot;given&quot;:&quot;Cristina&quot;,&quot;parse-names&quot;:false,&quot;dropping-particle&quot;:&quot;&quot;,&quot;non-dropping-particle&quot;:&quot;&quot;},{&quot;family&quot;:&quot;Seitz&quot;,&quot;given&quot;:&quot;Oliver&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container-title&quot;:&quot;Oral Surgery, Oral Medicine, Oral Pathology and Oral Radiology&quot;,&quot;DOI&quot;:&quot;10.1016/j.tripleo.2011.01.013&quot;,&quot;ISSN&quot;:&quot;22124403&quot;,&quot;PMID&quot;:&quot;22677689&quot;,&quot;issued&quot;:{&quot;date-parts&quot;:[[2012]]},&quot;page&quot;:&quot;29-40&quot;,&quot;abstract&quot;:&quot;Background. A novel maxillary 3-segment osteotomy (3SO) was evaluated versus the conventional 2-segment-osteotomy (2SO) for surgically assisted rapid maxillary expansion. 3SO was performed bilaterally between the lateral incisors and canines at the former junction of the lateral alveolar processes with the premaxilla. Study design. Of 98 included patients (n = 53 retrospectively and n = 45 prospectively; 68 complete datasets), 47 patients' preoperative and postexpansion cast models were evaluated for transverse maxillary dental and skeletal expansion, dental tipping, attachment loss, and front teeth angulation, and on photographs the pink esthetic score (PES) was assessed preoperatively versus postoperatively. Results. Three-SO expanded to a larger extent with more symmetry than 2SO, at the price of more dental tipping and front teeth angulation (independent t test). The PES showed better esthetic outcomes for 3SO (Mann-Whitney U test). Conclusions. Disadvantages of 2SO, such as median diastema, midline shift, median papilla infringement, asymmetric expansion, septum and columella dislocation, high forces on the periodontal apparatus, and subsequent attachment loss were overcome with 3SO. Bilateral double osteotomies appeared to promote higher volumes of callus formation, thus preventing relapses. © 2012 Elsevier Inc. All rights reserved.&quot;,&quot;publisher&quot;:&quot;Mosby Inc.&quot;,&quot;issue&quot;:&quot;1&quot;,&quot;volume&quot;:&quot;113&quot;,&quot;container-title-short&quot;:&quot;Oral Surg Oral Med Oral Pathol Oral Radiol&quot;},&quot;isTemporary&quot;:false},{&quot;id&quot;:&quot;65644bb8-b6f7-30c1-9bf9-6ccf4ffcb487&quot;,&quot;itemData&quot;:{&quot;type&quot;:&quot;article-journal&quot;,&quot;id&quot;:&quot;65644bb8-b6f7-30c1-9bf9-6ccf4ffcb487&quot;,&quot;title&quot;:&quot;Landim 2011&quot;,&quot;groupId&quot;:&quot;eb34ee6c-939a-3b66-9e62-4f0c6e78d7aa&quot;,&quot;issued&quot;:{&quot;date-parts&quot;:[[2011]]},&quot;container-title-short&quot;:&quot;&quot;},&quot;isTemporary&quot;:false},{&quot;id&quot;:&quot;179b0cc0-703c-3693-b174-c030d7caaf4e&quot;,&quot;itemData&quot;:{&quot;type&quot;:&quot;article-journal&quot;,&quot;id&quot;:&quot;179b0cc0-703c-3693-b174-c030d7caaf4e&quot;,&quot;title&quot;:&quot;Assessment of surgically assisted rapid maxillary expansion regarding pterygomaxillary disjunction using thin volume-rendering technique: In variance analysis and in reliability, accuracy, and validity&quot;,&quot;groupId&quot;:&quot;eb34ee6c-939a-3b66-9e62-4f0c6e78d7aa&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id&quot;:&quot;37cf3247-58fc-3ec2-8693-25d4f9863041&quot;,&quot;itemData&quot;:{&quot;type&quot;:&quot;article-journal&quot;,&quot;id&quot;:&quot;37cf3247-58fc-3ec2-8693-25d4f9863041&quot;,&quot;title&quot;:&quot;Surgically assisted rapid palatal expansion vs. segmental Le Fort I osteotomy: Transverse stability over a 2-year period&quot;,&quot;groupId&quot;:&quot;eb34ee6c-939a-3b66-9e62-4f0c6e78d7aa&quot;,&quot;author&quot;:[{&quot;family&quot;:&quot;Marchetti&quot;,&quot;given&quot;:&quot;C.&quot;,&quot;parse-names&quot;:false,&quot;dropping-particle&quot;:&quot;&quot;,&quot;non-dropping-particle&quot;:&quot;&quot;},{&quot;family&quot;:&quot;Pironi&quot;,&quot;given&quot;:&quot;M.&quot;,&quot;parse-names&quot;:false,&quot;dropping-particle&quot;:&quot;&quot;,&quot;non-dropping-particle&quot;:&quot;&quot;},{&quot;family&quot;:&quot;Bianchi&quot;,&quot;given&quot;:&quot;A.&quot;,&quot;parse-names&quot;:false,&quot;dropping-particle&quot;:&quot;&quot;,&quot;non-dropping-particle&quot;:&quot;&quot;},{&quot;family&quot;:&quot;Musci&quot;,&quot;given&quot;:&quot;A.&quot;,&quot;parse-names&quot;:false,&quot;dropping-particle&quot;:&quot;&quot;,&quot;non-dropping-particle&quot;:&quot;&quot;}],&quot;container-title&quot;:&quot;Journal of Cranio-Maxillofacial Surgery&quot;,&quot;DOI&quot;:&quot;10.1016/j.jcms.2008.08.006&quot;,&quot;ISSN&quot;:&quot;10105182&quot;,&quot;PMID&quot;:&quot;19062299&quot;,&quot;issued&quot;:{&quot;date-parts&quot;:[[2009,3]]},&quot;page&quot;:&quot;74-78&quot;,&quot;abstract&quot;:&quot;Introduction: We compared the long-term stability of surgically assisted rapid palatal expansion (SARPE) and segmental Le Fort I osteotomy (bipartition) for expanding the maxillae in adult patients. Methods: The upper jaw plaster models of 10 patients who underwent transverse expansion of the maxillae using the SARPE technique and 10 patients who underwent Le Fort I bipartition were examined. For each patient, the intercanine and intermolar distances before expansion (T1), after expansion (T2), and 2 years after expansion (T3) were measured. Consequently, we could evaluate the degree of expansion (between T1 and T2) and the relapse distance after 2 years (between T2 and T3). The palatal stability (i.e., extent of relapse) was used to assess the outcomes in both methods. Results: In the SARPE group, the average increase in the intercanine and intermolar distance was +8.5 and +7 mm, respectively. In the Le Fort I bipartition group, the average respective increase was +2.75 and +3.75 mm. Two years after expansion, in the SARPE group, the intercanine distance decreased by 2.5 mm or 28% of the overall expansion, and the intermolar distance decreased by 3.0 mm or 36% of the overall expansion. In the Le Fort I bipartition group, the intercanine distance decreased by 0.25 mm or 25% of the overall expansion, and the intermolar distance decreased by 0.75 mm or 20% of the overall expansion. Conclusions: In the patients that we assessed, there was a high relapse rate in the mean intercanine and intermolar distances 2 years following the expansion. The overall relapse rate was more pronounced in the SARPE patients, whereas the Le Fort I bipartition technique was more stable, especially in terms of the intermolar distance. © 2008 European Association for Cranio-Maxillofacial Surgery.&quot;,&quot;issue&quot;:&quot;2&quot;,&quot;volume&quot;:&quot;37&quot;,&quot;container-title-short&quot;:&quot;&quot;},&quot;isTemporary&quot;:false},{&quot;id&quot;:&quot;704078ed-bc7d-3d2d-a144-0353e5a6061f&quot;,&quot;itemData&quot;:{&quot;type&quot;:&quot;article-journal&quot;,&quot;id&quot;:&quot;704078ed-bc7d-3d2d-a144-0353e5a6061f&quot;,&quot;title&quot;:&quot;Posterior transpalatal distraction with pterygoid disjunction: A short-term model study&quot;,&quot;groupId&quot;:&quot;eb34ee6c-939a-3b66-9e62-4f0c6e78d7aa&quot;,&quot;author&quot;:[{&quot;family&quot;:&quot;Matteini&quot;,&quot;given&quot;:&quot;Claudio&quot;,&quot;parse-names&quot;:false,&quot;dropping-particle&quot;:&quot;&quot;,&quot;non-dropping-particle&quot;:&quot;&quot;},{&quot;family&quot;:&quot;Mommaerts&quot;,&quot;given&quot;:&quot;Maurice Y.&quot;,&quot;parse-names&quot;:false,&quot;dropping-particle&quot;:&quot;&quot;,&quot;non-dropping-particle&quot;:&quot;&quot;}],&quot;container-title&quot;:&quot;American Journal of Orthodontics and Dentofacial Orthopedics&quot;,&quot;DOI&quot;:&quot;10.1067/mod.2001.118401&quot;,&quot;ISSN&quot;:&quot;08895406&quot;,&quot;PMID&quot;:&quot;11709668&quot;,&quot;issued&quot;:{&quot;date-parts&quot;:[[2001]]},&quot;page&quot;:&quot;498-502&quot;,&quot;abstract&quot;:&quot;The transpalatal distractor (TPD) allows for maxillary expansion according to the concepts of distraction osteogenesis. Unlike tooth-borne, surgically assisted rapid palatal expansion devices, the bone-borne TPD is designed to avoid periodontal ligament compression, buccal root resorption, fenestration, tooth tipping, and orthodontic relapse during and after the expansion. When the distractor is placed on the palate at the level of the second premolar and pterygomaxillary disjunction is not performed, more expansion occurs in the anterior part of the maxilla than it does in the posterior. The aim of this investigation was to test the hypothesis that pterygomaxillary disjunction and placement of the TPD on the palate at the level of the first molars result in more parallel expansion of the maxillary segments. Twenty consecutive patients were included in a prospective way, and their predistraction and postdistraction models were electronically analyzed. The change in resistance and force application resulted, on average, in parallel segment expansion. The results showed that pterygomaxillary disjunction and posterior placement of the TPD are indicated for patients having transverse maxillary deficiency with lateroposterior crossbite.&quot;,&quot;publisher&quot;:&quot;Mosby Inc.&quot;,&quot;issue&quot;:&quot;5&quot;,&quot;volume&quot;:&quot;120&quot;,&quot;container-title-short&quot;:&quot;&quot;},&quot;isTemporary&quot;:false},{&quot;id&quot;:&quot;53e52693-4544-3dfa-be97-5bb2cb3db912&quot;,&quot;itemData&quot;:{&quot;type&quot;:&quot;article-journal&quot;,&quot;id&quot;:&quot;53e52693-4544-3dfa-be97-5bb2cb3db912&quot;,&quot;title&quot;:&quot;Effect of the pterygomaxillary disjunction on surgically assisted rapid palatal expansion in context of orthodontic treatment&quot;,&quot;groupId&quot;:&quot;eb34ee6c-939a-3b66-9e62-4f0c6e78d7aa&quot;,&quot;author&quot;:[{&quot;family&quot;:&quot;Möhlhenrich&quot;,&quot;given&quot;:&quot;Stephan Christian&quot;,&quot;parse-names&quot;:false,&quot;dropping-particle&quot;:&quot;&quot;,&quot;non-dropping-particle&quot;:&quot;&quot;},{&quot;family&quot;:&quot;Heeg&quot;,&quot;given&quot;:&quot;Jana&quot;,&quot;parse-names&quot;:false,&quot;dropping-particle&quot;:&quot;&quot;,&quot;non-dropping-particle&quot;:&quot;&quot;},{&quot;family&quot;:&quot;Raith&quot;,&quot;given&quot;:&quot;Stefan&quot;,&quot;parse-names&quot;:false,&quot;dropping-particle&quot;:&quot;&quot;,&quot;non-dropping-particle&quot;:&quot;&quot;},{&quot;family&quot;:&quot;Kniha&quot;,&quot;given&quot;:&quot;Kristian&quot;,&quot;parse-names&quot;:false,&quot;dropping-particle&quot;:&quot;&quot;,&quot;non-dropping-particle&quot;:&quot;&quot;},{&quot;family&quot;:&quot;Hölzle&quot;,&quot;given&quot;:&quot;Frank&quot;,&quot;parse-names&quot;:false,&quot;dropping-particle&quot;:&quot;&quot;,&quot;non-dropping-particle&quot;:&quot;&quot;},{&quot;family&quot;:&quot;Wolf&quot;,&quot;given&quot;:&quot;Michael&quot;,&quot;parse-names&quot;:false,&quot;dropping-particle&quot;:&quot;&quot;,&quot;non-dropping-particle&quot;:&quot;&quot;},{&quot;family&quot;:&quot;Fritz&quot;,&quot;given&quot;:&quot;Ulrike&quot;,&quot;parse-names&quot;:false,&quot;dropping-particle&quot;:&quot;&quot;,&quot;non-dropping-particle&quot;:&quot;&quot;},{&quot;family&quot;:&quot;Modabber&quot;,&quot;given&quot;:&quot;Ali&quot;,&quot;parse-names&quot;:false,&quot;dropping-particle&quot;:&quot;&quot;,&quot;non-dropping-particle&quot;:&quot;&quot;}],&quot;container-title&quot;:&quot;Oral Surgery, Oral Medicine, Oral Pathology and Oral Radiology&quot;,&quot;DOI&quot;:&quot;10.1016/j.oooo.2020.03.048&quot;,&quot;ISSN&quot;:&quot;22124403&quot;,&quot;PMID&quot;:&quot;32680810&quot;,&quot;issued&quot;:{&quot;date-parts&quot;:[[2020,9,1]]},&quot;page&quot;:&quot;241-251&quot;,&quot;abstract&quot;:&quot;Objective: This retrospective study analyzed the dentoalveolar effects of pterygomaxillary disjunction (PMD) in surgically assisted rapid palatal expansion (SARPE) after orthodontic treatment. Study Design: Virtual study casts before and after orthodontic treatment involving SARPE were analyzed in 12 patients without (−) PMD and 15 patients with (+) PMD. Linear and angular measurements and maximum deviations on the alveolar ridge and hard palate were determined. Results: Dental arch widths in the first molars of the (−) and (+) PMD groups increased to 6.07 ± 2.11 mm and 6.61 ± 2.33 mm (P = .96) and the corresponding axial angles increased to 0.34 ± 9.45 degrees and 2.39 ± 9.59 degrees (P = .58), respectively. The palatal angles changed by about 0.10 ± 11.50 degrees and 1.74 ± 14.56 degrees (P = .75) in the (−) and (+) PMD groups and the maximum labial deviations at the alveolar ridge were 3.04 ± 0.76 mm and 3.22 ± 1.16 mm (P = .65) for the (−) and (+) PMD groups, respectively. Statistically significant differences were found before and after surgery (P &lt; .04), but no significant differences were observed in PMD after orthodontic treatment. Conclusions: SARPE led to a significant transverse expansion, and the dental effects were more than the skeletal effects. We did not find a significant difference between both surgical techniques with regard to the anterior and posterior parts of the maxilla or the corresponding dentition.&quot;,&quot;publisher&quot;:&quot;Mosby Inc.&quot;,&quot;issue&quot;:&quot;3&quot;,&quot;volume&quot;:&quot;130&quot;,&quot;container-title-short&quot;:&quot;Oral Surg Oral Med Oral Pathol Oral Radiol&quot;},&quot;isTemporary&quot;:false},{&quot;id&quot;:&quot;3f9109e4-9cbc-34c7-80ea-8e0ad58abe6d&quot;,&quot;itemData&quot;:{&quot;type&quot;:&quot;article-journal&quot;,&quot;id&quot;:&quot;3f9109e4-9cbc-34c7-80ea-8e0ad58abe6d&quot;,&quot;title&quot;:&quot;Effects of lateral osteotomy on surgically assisted rapid maxillary expansion&quot;,&quot;groupId&quot;:&quot;eb34ee6c-939a-3b66-9e62-4f0c6e78d7aa&quot;,&quot;author&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abrielli&quot;,&quot;given&quot;:&quot;M. A.C.&quot;,&quot;parse-names&quot;:false,&quot;dropping-particle&quot;:&quot;&quot;,&quot;non-dropping-particle&quot;:&quot;&quot;},{&quot;family&quot;:&quot;Gonçales&quot;,&quot;given&quot;:&quot;E. S.&quot;,&quot;parse-names&quot;:false,&quot;dropping-particle&quot;:&quot;&quot;,&quot;non-dropping-particle&quot;:&quot;&quot;},{&quot;family&quot;:&quot;Santos-Pinto&quot;,&quot;given&quot;:&quot;A.&quot;,&quot;parse-names&quot;:false,&quot;dropping-particle&quot;:&quot;&quot;,&quot;non-dropping-particle&quot;:&quot;&quot;}],&quot;container-title&quot;:&quot;International Journal of Oral and Maxillofacial Surgery&quot;,&quot;DOI&quot;:&quot;10.1016/j.ijom.2015.11.011&quot;,&quot;ISSN&quot;:&quot;13990020&quot;,&quot;PMID&quot;:&quot;26688294&quot;,&quot;issued&quot;:{&quot;date-parts&quot;:[[2016,4,1]]},&quot;page&quot;:&quot;490-496&quot;,&quot;abstract&quot;:&quot;This study aimed to assess the potential effects of two different osteotomy designs of the maxillary lateral wall on dental and skeletal changes after surgically assisted rapid maxillary expansion (SARME). Thirty adult patients were divided into two groups according to the lateral osteotomy design: group 1 (n = 16) underwent lateral osteotomy performed in a horizontal straight fashion, and group 2 (n = 14) underwent lateral osteotomy performed in parallel to the occlusal plane with a step at the zygomatic buttress. Cone beam computed tomography scans were obtained preoperatively (T1), immediately after expansion (T2), and 6 months after expansion (T3). Mixed analysis of variance (ANOVA) was used for the statistical analysis. The results showed no significant interaction effect between groups and time points. Therefore, maxillary expansion was effective in both groups. Statistically significant increases in all dental and skeletal measurements were observed immediately after expansion (P &lt; 0.001). Relapse of the nasal floor width, tipping of the supporting teeth, and an increase in root distance in molars occurred at T3 (P &lt; 0.05). In summary, the maxillary lateral osteotomy design did not influence the results of SARME, which occurred mainly through the inclination of maxillary segments.&quot;,&quot;publisher&quot;:&quot;Churchill Livingstone&quot;,&quot;issue&quot;:&quot;4&quot;,&quot;volume&quot;:&quot;45&quot;,&quot;container-title-short&quot;:&quot;Int J Oral Maxillofac Surg&quot;},&quot;isTemporary&quot;:false},{&quot;id&quot;:&quot;229f0b55-3122-3861-8867-cd654b9b9f37&quot;,&quot;itemData&quot;:{&quot;type&quot;:&quot;article-journal&quot;,&quot;id&quot;:&quot;229f0b55-3122-3861-8867-cd654b9b9f37&quot;,&quot;title&quot;:&quot;Three-segment versus 2-segment surgically assisted rapid maxillary expansion&quot;,&quot;groupId&quot;:&quot;eb34ee6c-939a-3b66-9e62-4f0c6e78d7aa&quot;,&quot;author&quot;:[{&quot;family&quot;:&quot;Pereira&quot;,&quot;given&quot;:&quot;Pedro Andre A.&quot;,&quot;parse-names&quot;:false,&quot;dropping-particle&quot;:&quot;&quot;,&quot;non-dropping-particle&quot;:&quot;&quot;},{&quot;family&quot;:&quot;Canellas&quot;,&quot;given&quot;:&quot;João Vitor&quot;,&quot;parse-names&quot;:false,&quot;dropping-particle&quot;:&quot;&quot;,&quot;non-dropping-particle&quot;:&quot;&quot;},{&quot;family&quot;:&quot;Souza&quot;,&quot;given&quot;:&quot;Ramiro Beato&quot;,&quot;parse-names&quot;:false,&quot;dropping-particle&quot;:&quot;&quot;,&quot;non-dropping-particle&quot;:&quot;&quot;},{&quot;family&quot;:&quot;Tiwana&quot;,&quot;given&quot;:&quot;Paul S.&quot;,&quot;parse-names&quot;:false,&quot;dropping-particle&quot;:&quot;&quot;,&quot;non-dropping-particle&quot;:&quot;&quot;},{&quot;family&quot;:&quot;Medeiros&quot;,&quot;given&quot;:&quot;Paulo Jose&quot;,&quot;parse-names&quot;:false,&quot;dropping-particle&quot;:&quot;&quot;,&quot;non-dropping-particle&quot;:&quot;&quot;},{&quot;family&quot;:&quot;Ritto&quot;,&quot;given&quot;:&quot;Fabio G.&quot;,&quot;parse-names&quot;:false,&quot;dropping-particle&quot;:&quot;&quot;,&quot;non-dropping-particle&quot;:&quot;&quot;}],&quot;container-title&quot;:&quot;Oral Surgery, Oral Medicine, Oral Pathology and Oral Radiology&quot;,&quot;DOI&quot;:&quot;10.1016/j.oooo.2021.06.002&quot;,&quot;ISSN&quot;:&quot;22124403&quot;,&quot;PMID&quot;:&quot;34518140&quot;,&quot;issued&quot;:{&quot;date-parts&quot;:[[2022,3,1]]},&quot;page&quot;:&quot;264-270&quot;,&quot;abstract&quot;:&quot;Objective: To compare the 2 surgically assisted rapid maxillary expansion (SARME) techniques, the conventional 2-segment osteotomy between maxillary central incisors and the 3-segment osteotomy between maxillary lateral incisors and canines bilaterally. Authors hypothesized that the 3-piece would provide better bone expansion. Study Design: A pilot study was conducted; 19 patients were divided into 2 groups: conventional 2-segment osteotomy (10 patients) and 3-segment osteotomy (9 patients). Dental and skeletal measurements of the preoperative and postoperative cone beam computed tomography images were analyzed. Pre- and postoperative periodontal probing was performed, patients’ cosmetic perception was evaluated in a colored visual analog scale (VAS), and surgical time was measured with a regular chronometer. Results: Three-segment SARME resulted in greater bone expansion (5.12 vs 6.20 mm; P = .016), less molar inclination (7.16 vs 3.57 degrees; P = .028), better patient cosmetic perception (3.13 vs 7.68 in a VAS; P = .000), and longer surgical time (43 vs 52 minutes; P = .026). Furthermore, the 2-segment group presented necrosis of 1 central incisor. Conclusions: Results suggest that 3-piece SARME is more effective for bone expansion of the maxilla.&quot;,&quot;publisher&quot;:&quot;Elsevier Inc.&quot;,&quot;issue&quot;:&quot;3&quot;,&quot;volume&quot;:&quot;133&quot;,&quot;container-title-short&quot;:&quot;Oral Surg Oral Med Oral Pathol Oral Radiol&quot;},&quot;isTemporary&quot;:false},{&quot;id&quot;:&quot;d30ff279-6eb7-3687-95cb-3a0d5aba00c8&quot;,&quot;itemData&quot;:{&quot;type&quot;:&quot;article-journal&quot;,&quot;id&quot;:&quot;d30ff279-6eb7-3687-95cb-3a0d5aba00c8&quot;,&quot;title&quot;:&quot;Two- And three-segment surgically assisted rapid maxillary expansion: A clinical trial&quot;,&quot;groupId&quot;:&quot;eb34ee6c-939a-3b66-9e62-4f0c6e78d7aa&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container-title-short&quot;:&quot;Plast Reconstr Surg&quot;},&quot;isTemporary&quot;:false},{&quot;id&quot;:&quot;8a8f0e61-29a5-3742-9d17-e9d313e56f4d&quot;,&quot;itemData&quot;:{&quot;type&quot;:&quot;article-journal&quot;,&quot;id&quot;:&quot;8a8f0e61-29a5-3742-9d17-e9d313e56f4d&quot;,&quot;title&quot;:&quot;Does pterygomaxillary disjunction in surgically assisted rapid maxillary expansion influence upper airway volume? A prospective study using Dolphin Imaging 3D&quot;,&quot;groupId&quot;:&quot;eb34ee6c-939a-3b66-9e62-4f0c6e78d7aa&quot;,&quot;author&quot;:[{&quot;family&quot;:&quot;Rômulo de Medeiros&quot;,&quot;given&quot;:&quot;J.&quot;,&quot;parse-names&quot;:false,&quot;dropping-particle&quot;:&quot;&quot;,&quot;non-dropping-particle&quot;:&quot;&quot;},{&quot;family&quot;:&quot;Ferraro Bezerra&quot;,&quot;given&quot;:&quot;M.&quot;,&quot;parse-names&quot;:false,&quot;dropping-particle&quot;:&quot;&quot;,&quot;non-dropping-particle&quot;:&quot;&quot;},{&quot;family&quot;:&quot;Gurgel Costa&quot;,&quot;given&quot;:&quot;F. W.&quot;,&quot;parse-names&quot;:false,&quot;dropping-particle&quot;:&quot;&quot;,&quot;non-dropping-particle&quot;:&quot;&quot;},{&quot;family&quot;:&quot;Pinheiro Bezerra&quot;,&quot;given&quot;:&quot;T.&quot;,&quot;parse-names&quot;:false,&quot;dropping-particle&quot;:&quot;&quot;,&quot;non-dropping-particle&quot;:&quot;&quot;},{&quot;family&quot;:&quot;Araújo Alencar&quot;,&quot;given&quot;:&quot;C. R.&quot;,&quot;parse-names&quot;:false,&quot;dropping-particle&quot;:&quot;&quot;,&quot;non-dropping-particle&quot;:&quot;de&quot;},{&quot;family&quot;:&quot;Studart Soares&quot;,&quot;given&quot;:&quot;E. C.&quot;,&quot;parse-names&quot;:false,&quot;dropping-particle&quot;:&quot;&quot;,&quot;non-dropping-particle&quot;:&quot;&quot;}],&quot;container-title&quot;:&quot;International Journal of Oral and Maxillofacial Surgery&quot;,&quot;DOI&quot;:&quot;10.1016/j.ijom.2017.04.010&quot;,&quot;ISSN&quot;:&quot;13990020&quot;,&quot;PMID&quot;:&quot;28521967&quot;,&quot;issued&quot;:{&quot;date-parts&quot;:[[2017,9,1]]},&quot;page&quot;:&quot;1094-1101&quot;,&quot;abstract&quot;:&quot;Surgically assisted rapid maxillary expansion has been used for the treatment of transverse maxillary deficiency. This prospective study aimed to evaluate the effect of this surgery (with or without pterygomaxillary disjunction) on the upper airway volume. The patients were randomly divided into two groups: without pterygomaxillary disjunction (−PD) and with pterygomaxillary disjunction (+PD). Eleven patients per group were estimated to obtain a representative sample (90% of power and 95% of confidence level). Volumetric images of cone beam computed tomography scans were obtained preoperatively, immediately after Hyrax screw stabilization and 6 months after Hyrax screw stabilization. Volumetric measurements of the nasal cavity, maxillary sinuses, nasopharynx, and oropharynx, and of the minimum oropharynx cross-sectional area were obtained using Dolphin 3D Imaging Software. The final sample consisted of 25 adult individuals (+PD group, n = 12; −PD group, n = 13). In the +PD group, we observed a statistically significant increase immediately after Hyrax screw stabilization for the nasopharynx volume (P = 0.003), oropharynx volume (P = 0.007) and oropharynx cross-sectional area (P = 0.001). Pterygomaxillary disjunction resulted in a significant (P &lt; 0.05) increase in volumetric measurements of the nasopharynx and minimum oropharynx cross-sectional area 6 months after the expander device stabilization.&quot;,&quot;publisher&quot;:&quot;Churchill Livingstone&quot;,&quot;issue&quot;:&quot;9&quot;,&quot;volume&quot;:&quot;46&quot;,&quot;container-title-short&quot;:&quot;Int J Oral Maxillofac Surg&quot;},&quot;isTemporary&quot;:false},{&quot;id&quot;:&quot;e3885196-5cd0-3908-b223-063c69584311&quot;,&quot;itemData&quot;:{&quot;type&quot;:&quot;article-journal&quot;,&quot;id&quot;:&quot;e3885196-5cd0-3908-b223-063c69584311&quot;,&quot;title&quot;:&quot;Long term effects of surgically assisted rapid maxillary expansion without performing osteotomy of the pterygoid plates&quot;,&quot;groupId&quot;:&quot;eb34ee6c-939a-3b66-9e62-4f0c6e78d7aa&quot;,&quot;author&quot;:[{&quot;family&quot;:&quot;Seeberger&quot;,&quot;given&quot;:&quot;Robin&quot;,&quot;parse-names&quot;:false,&quot;dropping-particle&quot;:&quot;&quot;,&quot;non-dropping-particle&quot;:&quot;&quot;},{&quot;family&quot;:&quot;Kater&quot;,&quot;given&quot;:&quot;Wolfgang&quot;,&quot;parse-names&quot;:false,&quot;dropping-particle&quot;:&quot;&quot;,&quot;non-dropping-particle&quot;:&quot;&quot;},{&quot;family&quot;:&quot;Davids&quot;,&quot;given&quot;:&quot;Rolf&quot;,&quot;parse-names&quot;:false,&quot;dropping-particle&quot;:&quot;&quot;,&quot;non-dropping-particle&quot;:&quot;&quot;},{&quot;family&quot;:&quot;Thiele&quot;,&quot;given&quot;:&quot;Oliver C.&quot;,&quot;parse-names&quot;:false,&quot;dropping-particle&quot;:&quot;&quot;,&quot;non-dropping-particle&quot;:&quot;&quot;}],&quot;container-title&quot;:&quot;Journal of Cranio-Maxillofacial Surgery&quot;,&quot;DOI&quot;:&quot;10.1016/j.jcms.2009.07.003&quot;,&quot;ISSN&quot;:&quot;10105182&quot;,&quot;PMID&quot;:&quot;19660962&quot;,&quot;issued&quot;:{&quot;date-parts&quot;:[[2010,4]]},&quot;page&quot;:&quot;175-178&quot;,&quot;abstract&quot;:&quot;Purpose: Surgically assisted rapid maxillary expansions (SARME) are commonly used to widen the maxilla. This study evaluates long term stability of surgically assisted rapid palatal expansion without performing osteotomy of the pterygoid plates and its effects on nasal airway volume. Materials and methods: 13 patients (mean age 31, 23 ± 6, 11) with a maxillary transverse deficit of at least 5 mm were examined 1 month before and on average 63 months after a mean palatal distraction of 8.29 ± 1.68 mm by acoustic rhinometry. Profiles of the nasal airway volumes were collected. A cast model analysis was performed. The data were evaluated using Wilcoxon signed rank test. Results: A V-shaped movement of the segments was observed. The gain for total nasal volume was 23.25%. Findings indicate a significant enhancement of nasal volume in all patients (P &lt; 0.01) as result of the maxillary expansion. No relapse occurred in the study group. Conclusion: SARME provides a long term stable orthodontic bite correction and permanently enhances the nasal airways. A transverse shift of the segments can be achieved over the whole bony palate even when no osteotomy of the pterygo-maxillary suture is performed. © 2009 European Association for Cranio-Maxillo-Facial Surgery.&quot;,&quot;issue&quot;:&quot;3&quot;,&quot;volume&quot;:&quot;38&quot;,&quot;container-title-short&quot;:&quot;&quot;},&quot;isTemporary&quot;:false},{&quot;id&quot;:&quot;d3db750c-5d4d-37b1-9f1c-212edc2e8202&quot;,&quot;itemData&quot;:{&quot;type&quot;:&quot;article-journal&quot;,&quot;id&quot;:&quot;d3db750c-5d4d-37b1-9f1c-212edc2e8202&quot;,&quot;title&quot;:&quot;Surgically assisted rapid maxillary expansion: Cone-beam computed tomography evaluation of different surgical techniques and their effects on the maxillary dentoskeletal complex&quot;,&quot;groupId&quot;:&quot;eb34ee6c-939a-3b66-9e62-4f0c6e78d7aa&quot;,&quot;author&quot;:[{&quot;family&quot;:&quot;Sygouros&quot;,&quot;given&quot;:&quot;Antonios&quot;,&quot;parse-names&quot;:false,&quot;dropping-particle&quot;:&quot;&quot;,&quot;non-dropping-particle&quot;:&quot;&quot;},{&quot;family&quot;:&quot;Motro&quot;,&quot;given&quot;:&quot;Melih&quot;,&quot;parse-names&quot;:false,&quot;dropping-particle&quot;:&quot;&quot;,&quot;non-dropping-particle&quot;:&quot;&quot;},{&quot;family&quot;:&quot;Ugurlu&quot;,&quot;given&quot;:&quot;Faysal&quot;,&quot;parse-names&quot;:false,&quot;dropping-particle&quot;:&quot;&quot;,&quot;non-dropping-particle&quot;:&quot;&quot;},{&quot;family&quot;:&quot;Acar&quot;,&quot;given&quot;:&quot;Ahu&quot;,&quot;parse-names&quot;:false,&quot;dropping-particle&quot;:&quot;&quot;,&quot;non-dropping-particle&quot;:&quot;&quot;}],&quot;container-title&quot;:&quot;American Journal of Orthodontics and Dentofacial Orthopedics&quot;,&quot;DOI&quot;:&quot;10.1016/j.ajodo.2014.08.013&quot;,&quot;ISSN&quot;:&quot;08895406&quot;,&quot;PMID&quot;:&quot;25432256&quot;,&quot;issued&quot;:{&quot;date-parts&quot;:[[2014]]},&quot;page&quot;:&quot;748-757&quot;,&quot;abstract&quot;:&quot;Introduction: The aims of this study were to evaluate and compare skeletal, dentoalveolar, dental, and periodontal changes in surgically assisted rapid maxillary expansion (SARME) patients with and without pterygomaxillary disjunction. Methods: The records of 20 patients who underwent SARME in the clinics of the dental school at Marmara University in Turkey were collected and divided into 2 groups of 10 patients each, according to the surgical protocol followed. Cone-beam computed tomography images before the operation and 3 to 6 months after the end of active expansion were analyzed by 20 linear and 7 angular measurements. The reliability of the 3-dimensional analysis was investigated. Results: All transversal measurements in the dentoalveolar and dental levels increased after expansion in both the SARME with pterygomaxillary disjunction and the SARME without pterygomaxillary disjunction groups with no significant differences between them. In the SARME without pterygomaxillary disjunction group, more pronounced buccal alveolar bending and buccal tipping of the posterior teeth were found, but the difference did not reach statistical significance. SARME reduces buccal alveolar width in the premolar region significantly when pterygoid disjunction is not performed. Conclusions: SARME with or without pterygomaxillary disjunction is an effective technique to treat maxillary transverse deficiency in adolescent and adult patients. Pterygomaxillary disjunction is advised in periodontally compromised patients. Cone-beam computed tomography scanning is a reliable method for studying the dentoskeletal effects of SARME.&quot;,&quot;publisher&quot;:&quot;Mosby Inc.&quot;,&quot;issue&quot;:&quot;6&quot;,&quot;volume&quot;:&quot;146&quot;,&quot;container-title-short&quot;:&quot;&quot;},&quot;isTemporary&quot;:false},{&quot;id&quot;:&quot;58decc00-6215-33fd-b85b-413f29a8363c&quot;,&quot;itemData&quot;:{&quot;type&quot;:&quot;article-journal&quot;,&quot;id&quot;:&quot;58decc00-6215-33fd-b85b-413f29a8363c&quot;,&quot;title&quot;:&quot;Short-term complications after surgically assisted rapid palatal expansion: a retrospective cohort study&quot;,&quot;groupId&quot;:&quot;eb34ee6c-939a-3b66-9e62-4f0c6e78d7aa&quot;,&quot;author&quot;:[{&quot;family&quot;:&quot;Verquin&quot;,&quot;given&quot;:&quot;M.&quot;,&quot;parse-names&quot;:false,&quot;dropping-particle&quot;:&quot;&quot;,&quot;non-dropping-particle&quot;:&quot;&quot;},{&quot;family&quot;:&quot;Daems&quot;,&quot;given&quot;:&quot;L.&quot;,&quot;parse-names&quot;:false,&quot;dropping-particle&quot;:&quot;&quot;,&quot;non-dropping-particle&quot;:&quot;&quot;},{&quot;family&quot;:&quot;Politis&quot;,&quot;given&quot;:&quot;C.&quot;,&quot;parse-names&quot;:false,&quot;dropping-particle&quot;:&quot;&quot;,&quot;non-dropping-particle&quot;:&quot;&quot;}],&quot;container-title&quot;:&quot;International Journal of Oral and Maxillofacial Surgery&quot;,&quot;DOI&quot;:&quot;10.1016/j.ijom.2016.11.016&quot;,&quot;ISSN&quot;:&quot;13990020&quot;,&quot;PMID&quot;:&quot;27998664&quot;,&quot;issued&quot;:{&quot;date-parts&quot;:[[2017,3,1]]},&quot;page&quot;:&quot;303-308&quot;,&quot;abstract&quot;:&quot;Surgically assisted rapid palatal expansion (SARPE) has been considered a safe procedure with minimal patient morbidity. The aim of this study was to identify short-term complications encountered after tooth-borne expansion with a standardized approach to inform surgeons and orthodontists of the patient risk. In this retrospective cohort study, 55 patients (35 female, 20 male) undergoing SARPE between January 2013 and December 2014 were evaluated. Twenty-eight patients developed one or more complications. Postoperative haemorrhage was seen in six patients. Sixteen patients presented with injury to the infraorbital nerve, five had dental complications, and four had severe postoperative pain. A prolonged hospital stay was necessary for six patients and additional surgery was required in two cases. It is concluded that the short-term complications after tooth-borne SARPE are generally mild; however, the number of complications encountered indicates that SARPE is not free of risk and should be preceded by careful patient selection and planning.&quot;,&quot;publisher&quot;:&quot;Churchill Livingstone&quot;,&quot;issue&quot;:&quot;3&quot;,&quot;volume&quot;:&quot;46&quot;,&quot;container-title-short&quot;:&quot;Int J Oral Maxillofac Surg&quot;},&quot;isTemporary&quot;:false},{&quot;id&quot;:&quot;3219768b-e361-335e-803c-e0a951c79ebb&quot;,&quot;itemData&quot;:{&quot;type&quot;:&quot;article-journal&quot;,&quot;id&quot;:&quot;3219768b-e361-335e-803c-e0a951c79ebb&quot;,&quot;title&quot;:&quot;The necessity of pterygomaxillary disjunction in surgically assisted rapid maxillary expansion: A short-term, double-blind, historical controlled clinical trial&quot;,&quot;groupId&quot;:&quot;eb34ee6c-939a-3b66-9e62-4f0c6e78d7aa&quot;,&quot;author&quot;:[{&quot;family&quot;:&quot;Zandi&quot;,&quot;given&quot;:&quot;Mohammad&quot;,&quot;parse-names&quot;:false,&quot;dropping-particle&quot;:&quot;&quot;,&quot;non-dropping-particle&quot;:&quot;&quot;},{&quot;family&quot;:&quot;Miresmaeili&quot;,&quot;given&quot;:&quot;Amirfarhang&quot;,&quot;parse-names&quot;:false,&quot;dropping-particle&quot;:&quot;&quot;,&quot;non-dropping-particle&quot;:&quot;&quot;},{&quot;family&quot;:&quot;Heidari&quot;,&quot;given&quot;:&quot;Ali&quot;,&quot;parse-names&quot;:false,&quot;dropping-particle&quot;:&quot;&quot;,&quot;non-dropping-particle&quot;:&quot;&quot;},{&quot;family&quot;:&quot;Lamei&quot;,&quot;given&quot;:&quot;Arash&quot;,&quot;parse-names&quot;:false,&quot;dropping-particle&quot;:&quot;&quot;,&quot;non-dropping-particle&quot;:&quot;&quot;}],&quot;container-title&quot;:&quot;Journal of Cranio-Maxillofacial Surgery&quot;,&quot;DOI&quot;:&quot;10.1016/j.jcms.2016.04.026&quot;,&quot;ISSN&quot;:&quot;18784119&quot;,&quot;PMID&quot;:&quot;27524385&quot;,&quot;issued&quot;:{&quot;date-parts&quot;:[[2016]]},&quot;page&quot;:&quot;1181-1186&quot;,&quot;abstract&quot;:&quot;Purpose To evaluate and compare the short-term skeletal and dental changes following surgically assisted rapid maxillary expansion (SARME) with or without pterygomaxillary disjunction (PTMD) using cone beam computed tomography (CBCT). Material and methods In present study, a total of 15 consecutive patients with transverse maxillary deficiency underwent SARME without PTMD. This prospective group was compared to one arm of a randomized controlled clinical trial the authors of present study published in 2014, in which 15 patients underwent SARME with PTMD. The age range of patients, inclusion and exclusion criteria, surgical procedure (except PTMD), operating surgeon, the appliance and protocol of expansion, and the method of outcomes evaluation were the same in both prospective (−PTMD) and historical control (+PTMD) groups. Before treatment and immediately after consolidation period, CBCT was obtained and the nasal floor width, interdental root distance, palatal bone width and interdental cusp distance were measured at first premolar and first molar regions of maxilla. Results In both −PTMD and +PTMD groups, the greatest expansion occurred at the dental arch, followed by palatal bone and nasal floor level (V-shaped expansion in the coronal plane), and the amount of expansion achieved at the first premolar and molar areas was comparable (uniform widening of maxilla posteroanteriorly). There was no statistically significant difference in the amount and pattern of maxillary expansion between two groups. Conclusion Because of favorable surgical outcomes and decreased risk of possible perioperative complications, SARME without PTMD was recommended for the treatment of transverse maxillary deficiencies.&quot;,&quot;publisher&quot;:&quot;Churchill Livingstone&quot;,&quot;issue&quot;:&quot;9&quot;,&quot;volume&quot;:&quot;44&quot;,&quot;container-title-short&quot;:&quot;&quot;},&quot;isTemporary&quot;:false}]},{&quot;citationID&quot;:&quot;MENDELEY_CITATION_55590551-1cbc-4b5e-b642-897b59137be7&quot;,&quot;properties&quot;:{&quot;noteIndex&quot;:0},&quot;isEdited&quot;:false,&quot;manualOverride&quot;:{&quot;isManuallyOverridden&quot;:false,&quot;citeprocText&quot;:&quot;&lt;sup&gt;34–41,44,46–55,58–73&lt;/sup&gt;&quot;,&quot;manualOverrideText&quot;:&quot;&quot;},&quot;citationTag&quot;:&quot;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&quot;,&quot;citationItems&quot;:[{&quot;id&quot;:&quot;acf3585b-3619-313c-85ba-5a2922e9216e&quot;,&quot;itemData&quot;:{&quot;type&quot;:&quot;article-journal&quot;,&quot;id&quot;:&quot;acf3585b-3619-313c-85ba-5a2922e9216e&quot;,&quot;title&quot;:&quot;Transpalatal distraction - State of the art for the individual management of transverse maxillary deficiency - A review of 50 consecutive cases&quot;,&quot;groupId&quot;:&quot;eb34ee6c-939a-3b66-9e62-4f0c6e78d7aa&quot;,&quot;author&quot;:[{&quot;family&quot;:&quot;Adolphs&quot;,&quot;given&quot;:&quot;Nicolai&quot;,&quot;parse-names&quot;:false,&quot;dropping-particle&quot;:&quot;&quot;,&quot;non-dropping-particle&quot;:&quot;&quot;},{&quot;family&quot;:&quot;Ernst&quot;,&quot;given&quot;:&quot;Nicole&quot;,&quot;parse-names&quot;:false,&quot;dropping-particle&quot;:&quot;&quot;,&quot;non-dropping-particle&quot;:&quot;&quot;},{&quot;family&quot;:&quot;Menneking&quot;,&quot;given&quot;:&quot;Horst&quot;,&quot;parse-names&quot;:false,&quot;dropping-particle&quot;:&quot;&quot;,&quot;non-dropping-particle&quot;:&quot;&quot;},{&quot;family&quot;:&quot;Hoffmeister&quot;,&quot;given&quot;:&quot;Bodo&quot;,&quot;parse-names&quot;:false,&quot;dropping-particle&quot;:&quot;&quot;,&quot;non-dropping-particle&quot;:&quot;&quot;}],&quot;container-title&quot;:&quot;Journal of Cranio-Maxillofacial Surgery&quot;,&quot;DOI&quot;:&quot;10.1016/j.jcms.2014.05.011&quot;,&quot;ISSN&quot;:&quot;18784119&quot;,&quot;PMID&quot;:&quot;24962044&quot;,&quot;issued&quot;:{&quot;date-parts&quot;:[[2014,12,1]]},&quot;page&quot;:&quot;1669-1674&quot;,&quot;abstract&quot;:&quot;Transpalatal distraction has been established as a technique for surgical assisted rapid palatal/maxillary expansion (SARPE/SARME) in order to correct transverse maxillary deficiency. From 2007 until 2013 bone borne transpalatal distraction devices have been inserted in 50 patients affected by transverse maxillary deficiency and transpalatal distraction has been performed by the same surgical team. Patient records were retrospectively evaluated after ending of the active distraction phase with respect to indication, achieved expansion, additional procedures and side effects. In all cases the existing transverse maxillary deficiency was corrected by means of transpalatal distraction according to the individual needs. No complications were observed that interfered with that therapeutic aim. Evaluation of the records showed a wide variance of parameters which impedes evidence based statements. According to that series transpalatal distraction is a safe, powerful and reliable procedure and can be recommended as a state of the art procedure for the individually adapted correction of transverse maxillary deficiency if well known parameters of distraction are respected.&quot;,&quot;publisher&quot;:&quot;Churchill Livingstone&quot;,&quot;issue&quot;:&quot;8&quot;,&quot;volume&quot;:&quot;42&quot;,&quot;container-title-short&quot;:&quot;&quot;},&quot;isTemporary&quot;:false},{&quot;id&quot;:&quot;0ec05c52-09bc-3cc4-b398-eb4492cd723b&quot;,&quot;itemData&quot;:{&quot;type&quot;:&quot;article-journal&quot;,&quot;id&quot;:&quot;0ec05c52-09bc-3cc4-b398-eb4492cd723b&quot;,&quot;title&quot;:&quot;Nasolabial changes after two different approaches for surgically assisted rapid maxillary expansion&quot;,&quot;groupId&quot;:&quot;eb34ee6c-939a-3b66-9e62-4f0c6e78d7aa&quot;,&quot;author&quot;:[{&quot;family&quot;:&quot;Alves&quot;,&quot;given&quot;:&quot;N.&quot;,&quot;parse-names&quot;:false,&quot;dropping-particle&quot;:&quot;&quot;,&quot;non-dropping-particle&quot;:&quot;&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onçales&quot;,&quot;given&quot;:&quot;E. S.&quot;,&quot;parse-names&quot;:false,&quot;dropping-particle&quot;:&quot;&quot;,&quot;non-dropping-particle&quot;:&quot;&quot;},{&quot;family&quot;:&quot;Gabrielli&quot;,&quot;given&quot;:&quot;M. A.C.&quot;,&quot;parse-names&quot;:false,&quot;dropping-particle&quot;:&quot;&quot;,&quot;non-dropping-particle&quot;:&quot;&quot;},{&quot;family&quot;:&quot;Passeri&quot;,&quot;given&quot;:&quot;L. A.&quot;,&quot;parse-names&quot;:false,&quot;dropping-particle&quot;:&quot;&quot;,&quot;non-dropping-particle&quot;:&quot;&quot;}],&quot;container-title&quot;:&quot;International Journal of Oral and Maxillofacial Surgery&quot;,&quot;DOI&quot;:&quot;10.1016/j.ijom.2017.04.011&quot;,&quot;ISSN&quot;:&quot;13990020&quot;,&quot;PMID&quot;:&quot;28499507&quot;,&quot;issued&quot;:{&quot;date-parts&quot;:[[2017,9,1]]},&quot;page&quot;:&quot;1088-1093&quot;,&quot;abstract&quot;:&quot;This retrospective study evaluated the nasolabial changes in patients who underwent surgically assisted rapid maxillary expansion (SARME) using two different approaches. Nineteen patients were included in the study, divided into two groups according to the kind of surgical approach performed: group 1 (n = 9), SARME performed through the standard Le Fort I circumvestibular approach followed by the alar base cinch, and group 2 (n = 10), SARME performed through a subtotal vestibular approach associated to a V-shaped incision at the maxillary midline in the labial frenulum region, without alar base cinch. Measurements of width, length, and nasal projection as well as upper lip length were taken from cone beam tomographic images obtained before surgery (T1) and 6 months postoperatively (T2). Both groups presented an increase in the alar base width postoperatively (P &lt; 0.05). The approach used in group 2 resulted in smaller changes in the alar base width as measured at the superior alar curvature (P &lt; 0.05). Nasal length and projection and upper lip length were not altered by SARME. The type of surgical approach influenced nasolabial changes, but did not eliminate increase in width of the alar base.&quot;,&quot;publisher&quot;:&quot;Churchill Livingstone&quot;,&quot;issue&quot;:&quot;9&quot;,&quot;volume&quot;:&quot;46&quot;,&quot;container-title-short&quot;:&quot;Int J Oral Maxillofac Surg&quot;},&quot;isTemporary&quot;:false},{&quot;id&quot;:&quot;a03b6274-9f67-3838-b6c4-4f695d1d88de&quot;,&quot;itemData&quot;:{&quot;type&quot;:&quot;report&quot;,&quot;id&quot;:&quot;a03b6274-9f67-3838-b6c4-4f695d1d88de&quot;,&quot;title&quot;:&quot;Rapid Maxillary Expansion and Surgically Assisted Rapid Maxillary Expansion Effects on Nasal Volume&quot;,&quot;groupId&quot;:&quot;eb34ee6c-939a-3b66-9e62-4f0c6e78d7aa&quot;,&quot;author&quot;:[{&quot;family&quot;:&quot;Babacan&quot;,&quot;given&quot;:&quot;Hasan&quot;,&quot;parse-names&quot;:false,&quot;dropping-particle&quot;:&quot;&quot;,&quot;non-dropping-particle&quot;:&quot;&quot;},{&quot;family&quot;:&quot;Sokucu&quot;,&quot;given&quot;:&quot;Oral&quot;,&quot;parse-names&quot;:false,&quot;dropping-particle&quot;:&quot;&quot;,&quot;non-dropping-particle&quot;:&quot;&quot;},{&quot;family&quot;:&quot;Doruk&quot;,&quot;given&quot;:&quot;Cenk&quot;,&quot;parse-names&quot;:false,&quot;dropping-particle&quot;:&quot;&quot;,&quot;non-dropping-particle&quot;:&quot;&quot;},{&quot;family&quot;:&quot;Ay&quot;,&quot;given&quot;:&quot;Sinan&quot;,&quot;parse-names&quot;:false,&quot;dropping-particle&quot;:&quot;&quot;,&quot;non-dropping-particle&quot;:&quot;&quot;}],&quot;container-title&quot;:&quot;Angle Orthodontist&quot;,&quot;URL&quot;:&quot;http://meridian.allenpress.com/angle-orthodontist/article-pdf/76/1/66/1374902/0003-3219&quot;,&quot;issued&quot;:{&quot;date-parts&quot;:[[2006]]},&quot;number-of-pages&quot;:&quot;66&quot;,&quot;abstract&quot;:&quot;The purpose of this study was to compare the effects of rapid maxillary expansion (RME) and surgically assisted rapid maxillary expansion (SARME) on nasal volume using acoustic rhinometric methods. Two groups of subjects were used in the study. Group 1 consisted of 10 subjects (mean age 12.30 0.82 years) who were treated with RME, and group 2 consisted of 10 subjects (mean age 18.70 2.54 years) who were treated by SARME. In both groups, all cases had a maxillary width deficiency with bilateral crossbites. Nasal volume records were taken by the same otorhinolaryngologist with an AR device. AR recordings were performed for each patient with and without the use of a decongestant. The first record was taken before expansion, and the second record was taken at the end of retention. The data for both groups were evaluated using Wilcoxon signed rank test and Mann-Whitney U-test. The nasal volume showed a significant increase in both the RME and the SARME groups (P .05). The measurement with the use of decongestant was similar to that without use of decongestant on the both groups (P .05), but the different increments in nasal volume between the RME and the SARME groups were not statistically significant. Although the mean ages between the RME and the SARME groups were different, the increase in nasal volume was similar in both groups. (Angle Orthod 2006;76:66-71.)&quot;,&quot;issue&quot;:&quot;1&quot;,&quot;volume&quot;:&quot;76&quot;,&quot;container-title-short&quot;:&quot;&quot;},&quot;isTemporary&quot;:false},{&quot;id&quot;:&quot;8a78d6dd-3fd0-331e-beab-6d66000dbf33&quot;,&quot;itemData&quot;:{&quot;type&quot;:&quot;article-journal&quot;,&quot;id&quot;:&quot;8a78d6dd-3fd0-331e-beab-6d66000dbf33&quot;,&quot;title&quot;:&quot;Complications associated with surgically assisted rapid palatal expansion without pterygomaxillary separation&quot;,&quot;groupId&quot;:&quot;eb34ee6c-939a-3b66-9e62-4f0c6e78d7aa&quot;,&quot;author&quot;:[{&quot;family&quot;:&quot;Cakarer&quot;,&quot;given&quot;:&quot;S.&quot;,&quot;parse-names&quot;:false,&quot;dropping-particle&quot;:&quot;&quot;,&quot;non-dropping-particle&quot;:&quot;&quot;},{&quot;family&quot;:&quot;Keskin&quot;,&quot;given&quot;:&quot;B.&quot;,&quot;parse-names&quot;:false,&quot;dropping-particle&quot;:&quot;&quot;,&quot;non-dropping-particle&quot;:&quot;&quot;},{&quot;family&quot;:&quot;Isler&quot;,&quot;given&quot;:&quot;S. C.&quot;,&quot;parse-names&quot;:false,&quot;dropping-particle&quot;:&quot;&quot;,&quot;non-dropping-particle&quot;:&quot;&quot;},{&quot;family&quot;:&quot;Cansiz&quot;,&quot;given&quot;:&quot;E.&quot;,&quot;parse-names&quot;:false,&quot;dropping-particle&quot;:&quot;&quot;,&quot;non-dropping-particle&quot;:&quot;&quot;},{&quot;family&quot;:&quot;Uzun&quot;,&quot;given&quot;:&quot;A.&quot;,&quot;parse-names&quot;:false,&quot;dropping-particle&quot;:&quot;&quot;,&quot;non-dropping-particle&quot;:&quot;&quot;},{&quot;family&quot;:&quot;Keskin&quot;,&quot;given&quot;:&quot;C.&quot;,&quot;parse-names&quot;:false,&quot;dropping-particle&quot;:&quot;&quot;,&quot;non-dropping-particle&quot;:&quot;&quot;}],&quot;container-title&quot;:&quot;Journal of Stomatology, Oral and Maxillofacial Surgery&quot;,&quot;DOI&quot;:&quot;10.1016/j.jormas.2017.06.008&quot;,&quot;ISSN&quot;:&quot;24687855&quot;,&quot;PMID&quot;:&quot;28642190&quot;,&quot;issued&quot;:{&quot;date-parts&quot;:[[2017,10,1]]},&quot;page&quot;:&quot;279-282&quot;,&quot;abstract&quot;:&quot;Introduction The purpose of this retrospective clinical study was to evaluate the surgical complications associated with the surgically assisted rapid palatal expansion (SARPE) which does not involve pterygomaxillary separation (PMS). Patients and methods A total of 40 (25 females, 15 males) skeletally mature patients, who had the diagnosis of maxillary transverse maxillary deficiency (TMD), were treated surgically under local or general anesthesia. The mean follow-up time was 6 months. Results Recorded perioperative and postoperative complications were discussed within the current literature. No serious complications were observed intraoperatively. Eight patients (20%) showed postoperative complications including neurosensory deficits, maxillary sinus infection, epistaxis, fistula formation and incisional dehiscence. Discussion Neurosensory deficits were the most common findings. The present findings suggest that minor complications were observed associated with SARPE without PMS. The technique may be performed safely also under local anesthesia.&quot;,&quot;publisher&quot;:&quot;Elsevier Masson SAS&quot;,&quot;issue&quot;:&quot;5&quot;,&quot;volume&quot;:&quot;118&quot;,&quot;container-title-short&quot;:&quot;J Stomatol Oral Maxillofac Surg&quot;},&quot;isTemporary&quot;:false},{&quot;id&quot;:&quot;a3c8baf8-6e35-3645-b374-2b649da8288a&quot;,&quot;itemData&quot;:{&quot;type&quot;:&quot;article-journal&quot;,&quot;id&quot;:&quot;a3c8baf8-6e35-3645-b374-2b649da8288a&quot;,&quot;title&quot;:&quot;Surgically assisted maxillary expansion with or without pterygoid disjunction alters maxillomandibular positioning&quot;,&quot;groupId&quot;:&quot;eb34ee6c-939a-3b66-9e62-4f0c6e78d7aa&quot;,&quot;author&quot;:[{&quot;family&quot;:&quot;Carvalho&quot;,&quot;given&quot;:&quot;Francisco Samuel Rodrigues&quot;,&quot;parse-names&quot;:false,&quot;dropping-particle&quot;:&quot;&quot;,&quot;non-dropping-particle&quot;:&quot;&quot;},{&quot;family&quot;:&quot;Soares&quot;,&quot;given&quot;:&quot;Eduardo Costa Studart&quot;,&quot;parse-names&quot;:false,&quot;dropping-particle&quot;:&quot;&quot;,&quot;non-dropping-particle&quot;:&quot;&quot;},{&quot;family&quot;:&quot;Medeiros&quot;,&quot;given&quot;:&quot;José Rômulo&quot;,&quot;parse-names&quot;:false,&quot;dropping-particle&quot;:&quot;&quot;,&quot;non-dropping-particle&quot;:&quot;de&quot;},{&quot;family&quot;:&quot;Júnior&quot;,&quot;given&quot;:&quot;José Moacir Marques&quot;,&quot;parse-names&quot;:false,&quot;dropping-particle&quot;:&quot;&quot;,&quot;non-dropping-particle&quot;:&quot;&quot;},{&quot;family&quot;:&quot;Hyppolito&quot;,&quot;given&quot;:&quot;João Octávio Pompeu&quot;,&quot;parse-names&quot;:false,&quot;dropping-particle&quot;:&quot;&quot;,&quot;non-dropping-particle&quot;:&quot;&quot;},{&quot;family&quot;:&quot;Barros Silva&quot;,&quot;given&quot;:&quot;Paulo Goberlânio&quot;,&quot;parse-names&quot;:false,&quot;dropping-particle&quot;:&quot;&quot;,&quot;non-dropping-particle&quot;:&quot;de&quot;},{&quot;family&quot;:&quot;Ribeiro&quot;,&quot;given&quot;:&quot;Thyciana Rodrigues&quot;,&quot;parse-names&quot;:false,&quot;dropping-particle&quot;:&quot;&quot;,&quot;non-dropping-particle&quot;:&quot;&quot;},{&quot;family&quot;:&quot;Costa&quot;,&quot;given&quot;:&quot;Fábio Wildson Gurgel&quot;,&quot;parse-names&quot;:false,&quot;dropping-particle&quot;:&quot;&quot;,&quot;non-dropping-particle&quot;:&quot;&quot;}],&quot;container-title&quot;:&quot;Oral and Maxillofacial Surgery&quot;,&quot;DOI&quot;:&quot;10.1007/s10006-022-01062-1&quot;,&quot;ISSN&quot;:&quot;18651569&quot;,&quot;PMID&quot;:&quot;35426586&quot;,&quot;issued&quot;:{&quot;date-parts&quot;:[[2023,6,1]]},&quot;page&quot;:&quot;269-281&quot;,&quot;abstract&quot;:&quot;Purpose: This study aimed to analyze alterations in mandibular positioning after surgically assisted maxillary expansion (SARME) with and without pterygoid disjunction (PD). Methods: Cone-beam computed tomography scans of 24 healthy individuals (18–45 years old) with transverse deficiency, superior to 5 mm, underwent SARME with or without PD. The aspects prospectively assessed were (1) alignment and position of the head (ITK-Snap and 3D Slicer software); (2) McNamara’s and Steiner-Tweed-Wits’ cephalometric analysis (Dolphin Imaging®); and (3) colorimetric evaluation based on 3D correspondence analysis (3D Slicer software). Results: A decrease in 1-NA and 1-SN angles as well as an increased occlusal plane in both groups was observed. Superior-inferior and anteroposterior spatial displacements of the chin were statistically significant in the PD group. Altered colorimetric patterns were also observed in the PD group. Conclusions: This study found more evident tooth inclination in the group without PD; mandibular alterations were more evident in the PD group. Further studies with 3D analysis are strongly recommended for more comprehensive results.&quot;,&quot;publisher&quot;:&quot;Springer Science and Business Media Deutschland GmbH&quot;,&quot;issue&quot;:&quot;2&quot;,&quot;volume&quot;:&quot;27&quot;,&quot;container-title-short&quot;:&quot;Oral Maxillofac Surg&quot;},&quot;isTemporary&quot;:false},{&quot;id&quot;:&quot;a9e06e3f-7ddc-332b-8850-a906a9641539&quot;,&quot;itemData&quot;:{&quot;type&quot;:&quot;article-journal&quot;,&quot;id&quot;:&quot;a9e06e3f-7ddc-332b-8850-a906a9641539&quot;,&quot;title&quot;:&quot;Complications Following One-Stage Versus Two-Stage Surgical Treatment of Transverse Maxillary Hypoplasia&quot;,&quot;groupId&quot;:&quot;eb34ee6c-939a-3b66-9e62-4f0c6e78d7aa&quot;,&quot;author&quot;:[{&quot;family&quot;:&quot;Costa Senior&quot;,&quot;given&quot;:&quot;Oliver&quot;,&quot;parse-names&quot;:false,&quot;dropping-particle&quot;:&quot;&quot;,&quot;non-dropping-particle&quot;:&quot;da&quot;},{&quot;family&quot;:&quot;Smeets&quot;,&quot;given&quot;:&quot;Maximiliaan&quot;,&quot;parse-names&quot;:false,&quot;dropping-particle&quot;:&quot;&quot;,&quot;non-dropping-particle&quot;:&quot;&quot;},{&quot;family&quot;:&quot;Willaert&quot;,&quot;given&quot;:&quot;Robin&quot;,&quot;parse-names&quot;:false,&quot;dropping-particle&quot;:&quot;&quot;,&quot;non-dropping-particle&quot;:&quot;&quot;},{&quot;family&quot;:&quot;Shaheen&quot;,&quot;given&quot;:&quot;Eman&quot;,&quot;parse-names&quot;:false,&quot;dropping-particle&quot;:&quot;&quot;,&quot;non-dropping-particle&quot;:&quot;&quot;},{&quot;family&quot;:&quot;Jacobs&quot;,&quot;given&quot;:&quot;Reinhilde&quot;,&quot;parse-names&quot;:false,&quot;dropping-particle&quot;:&quot;&quot;,&quot;non-dropping-particle&quot;:&quot;&quot;},{&quot;family&quot;:&quot;Politis&quot;,&quot;given&quot;:&quot;Constantinus&quot;,&quot;parse-names&quot;:false,&quot;dropping-particle&quot;:&quot;&quot;,&quot;non-dropping-particle&quot;:&quot;&quot;}],&quot;container-title&quot;:&quot;Journal of Oral and Maxillofacial Surgery&quot;,&quot;DOI&quot;:&quot;10.1016/j.joms.2021.02.025&quot;,&quot;ISSN&quot;:&quot;15315053&quot;,&quot;PMID&quot;:&quot;33757746&quot;,&quot;issued&quot;:{&quot;date-parts&quot;:[[2021,7,1]]},&quot;page&quot;:&quot;1531-1539&quot;,&quot;abstract&quot;:&quot;Purpose: Contemporary literature suggests a similar transverse stability of a surgical-assisted rapid palatal expansion and a segmented Le Fort I osteotomy. The aim of this study was to compare postoperative complications of 1-stage (segmental maxillary osteotomy) and 2-stage (surgical-assisted rapid palatal expansion followed by Le Fort I osteotomy) treated patients to determine the preferred treatment strategy. Materials and Methods: This retrospective study included 74 consecutive patients (age range: 14 – 57 years; 36 males, 38 females) with a moderate transverse maxillary hypoplasia: 32 patients were treated in a 1-stage protocol and 42 in a 2-stage protocol with a postoperative follow-up of at least 1 year. Dental complications such as loss of teeth, gingival dehiscence, periodontal bone loss, apical root resorption, and surgical complications such as pain, hemorrhage, altered neurosensitivity, wound infection, aseptic necrosis were analyzed. Univariate analysis consisted of a generalized linear model with logit link or Fisher exact test. Results: No significant difference was found for group characteristics except for longer orthodontic treatment time in the 2-stage group. Incidence and severity of complications were comparable for the 1-stage and 2-stage patients. Only overall pain was significantly greater in the 2-stage patient group (P = .038). Conclusions: Considering a similar complication rate and transversal stability, the choice between 1-stage and 2-stage approach for patients with a moderate transverse maxillary hypoplasia should be patient specific.&quot;,&quot;publisher&quot;:&quot;W.B. Saunders&quot;,&quot;issue&quot;:&quot;7&quot;,&quot;volume&quot;:&quot;79&quot;,&quot;container-title-short&quot;:&quot;&quot;},&quot;isTemporary&quot;:false},{&quot;id&quot;:&quot;5c94aeb9-fe53-3ab2-b6ea-faf8458a3afe&quot;,&quot;itemData&quot;:{&quot;type&quot;:&quot;article-journal&quot;,&quot;id&quot;:&quot;5c94aeb9-fe53-3ab2-b6ea-faf8458a3afe&quot;,&quot;title&quot;:&quot;Segment tilting associated with surgically assisted rapid maxillary expansion&quot;,&quot;groupId&quot;:&quot;eb34ee6c-939a-3b66-9e62-4f0c6e78d7aa&quot;,&quot;author&quot;:[{&quot;family&quot;:&quot;Daif&quot;,&quot;given&quot;:&quot;E. T.&quot;,&quot;parse-names&quot;:false,&quot;dropping-particle&quot;:&quot;&quot;,&quot;non-dropping-particle&quot;:&quot;&quot;}],&quot;container-title&quot;:&quot;International Journal of Oral and Maxillofacial Surgery&quot;,&quot;DOI&quot;:&quot;10.1016/j.ijom.2013.06.019&quot;,&quot;ISSN&quot;:&quot;09015027&quot;,&quot;PMID&quot;:&quot;24042067&quot;,&quot;issued&quot;:{&quot;date-parts&quot;:[[2014,3]]},&quot;page&quot;:&quot;311-315&quot;,&quot;abstract&quot;:&quot;This study aimed to evaluate, via computed tomography, the direction and magnitude of the segmental tilting that may occur after surgically assisted rapid maxillary expansion (SARME) in patients with a transverse maxillary deficiency. Thirty adult patients with a transverse maxillary deficiency greater than 5 mm were treated by SARME. The procedures consisted of bilateral zygomatic buttress and midpalatal osteotomies combined with the use of a tooth-borne orthopaedic device postoperatively. Axial and coronal images were obtained before and 6 months after SARME to evaluate the segment tilting. The greatest expansion occurred in the most inferior (5.4 ± 1.1 mm) and anterior (4.0 ± 1.3 mm) regions of the maxilla. The expanded segment tilted outward inferiorly and anteriorly in coronal and axial images, respectively. The segment tilting was 2.0 mm (2.3%) inferiorly and 3.1 mm (12.8%) anteriorly. It can be concluded that an outward tilting occurs in the most inferior and anterior portions of the maxilla during SARME procedures. Hence the direction and magnitude of such segmental tilting must be considered preoperatively when determining the surgical objectives. © 2013 International Association of Oral and Maxillofacial Surgeons.&quot;,&quot;issue&quot;:&quot;3&quot;,&quot;volume&quot;:&quot;43&quot;,&quot;container-title-short&quot;:&quot;Int J Oral Maxillofac Surg&quot;},&quot;isTemporary&quot;:false},{&quot;id&quot;:&quot;d61a2361-53c6-389c-91e8-6563bdf8d69e&quot;,&quot;itemData&quot;:{&quot;type&quot;:&quot;article-journal&quot;,&quot;id&quot;:&quot;d61a2361-53c6-389c-91e8-6563bdf8d69e&quot;,&quot;title&quot;:&quot;Clinical evaluation of the alar base width of patients submitted to surgically assisted maxillary expansion&quot;,&quot;groupId&quot;:&quot;eb34ee6c-939a-3b66-9e62-4f0c6e78d7aa&quot;,&quot;author&quot;:[{&quot;family&quot;:&quot;Assis&quot;,&quot;given&quot;:&quot;Diogo Souza Ferreira Rubim&quot;,&quot;parse-names&quot;:false,&quot;dropping-particle&quot;:&quot;&quot;,&quot;non-dropping-particle&quot;:&quot;de&quot;},{&quot;family&quot;:&quot;Duarte&quot;,&quot;given&quot;:&quot;Marco Antônio Húngaro&quot;,&quot;parse-names&quot;:false,&quot;dropping-particle&quot;:&quot;&quot;,&quot;non-dropping-particle&quot;:&quot;&quot;},{&quot;family&quot;:&quot;Gonçales&quot;,&quot;given&quot;:&quot;Eduardo Sanches&quot;,&quot;parse-names&quot;:false,&quot;dropping-particle&quot;:&quot;&quot;,&quot;non-dropping-particle&quot;:&quot;&quot;}],&quot;container-title&quot;:&quot;Oral and Maxillofacial Surgery&quot;,&quot;DOI&quot;:&quot;10.1007/s10006-010-0211-3&quot;,&quot;ISSN&quot;:&quot;18651550&quot;,&quot;PMID&quot;:&quot;20306321&quot;,&quot;issued&quot;:{&quot;date-parts&quot;:[[2010]]},&quot;page&quot;:&quot;149-154&quot;,&quot;abstract&quot;:&quot;Proposition: The aim of this study was to evaluate both the presence and magnitude of the modifications occurred in the alar base width, in patients submitted to surgically assisted maxillary expansion (SAME). Methods: The alar base width of 13 patients submitted to SAME followed by alar base suture and simple V-Y suture was measured by using direct measuring with digital paquimeter during regular periods: pre-operative and 2, 6, 24, and 36 months post-operative. Data were submitted to statistical analysis by using ANOVA and Tukey's test with level of significance of 5%. Results: There was a statistically significant increase (P&lt;0.05) of the alar base width in the comparison between the pre-operative and the 6-, 24-, and 36-month post-operative periods. Conclusion: SAME procedure increased the alar base width even performing the alar bases sutures; however, despite the widening of 1.6 mm, the clinical result was not compromised and better than without the technique. © 2010 Springer-Verlag.&quot;,&quot;issue&quot;:&quot;3&quot;,&quot;volume&quot;:&quot;14&quot;,&quot;container-title-short&quot;:&quot;Oral Maxillofac Surg&quot;},&quot;isTemporary&quot;:false},{&quot;id&quot;:&quot;2d469e42-6f05-3209-a9d6-41b9a821038e&quot;,&quot;itemData&quot;:{&quot;type&quot;:&quot;article-journal&quot;,&quot;id&quot;:&quot;2d469e42-6f05-3209-a9d6-41b9a821038e&quot;,&quot;title&quot;:&quot;Complications related to surgically assisted rapid palatal expansion&quot;,&quot;groupId&quot;:&quot;eb34ee6c-939a-3b66-9e62-4f0c6e78d7aa&quot;,&quot;author&quot;:[{&quot;family&quot;:&quot;Dergin&quot;,&quot;given&quot;:&quot;Guhan&quot;,&quot;parse-names&quot;:false,&quot;dropping-particle&quot;:&quot;&quot;,&quot;non-dropping-particle&quot;:&quot;&quot;},{&quot;family&quot;:&quot;Aktop&quot;,&quot;given&quot;:&quot;Sertac&quot;,&quot;parse-names&quot;:false,&quot;dropping-particle&quot;:&quot;&quot;,&quot;non-dropping-particle&quot;:&quot;&quot;},{&quot;family&quot;:&quot;Varol&quot;,&quot;given&quot;:&quot;Altan&quot;,&quot;parse-names&quot;:false,&quot;dropping-particle&quot;:&quot;&quot;,&quot;non-dropping-particle&quot;:&quot;&quot;},{&quot;family&quot;:&quot;Ugurlu&quot;,&quot;given&quot;:&quot;Faysal&quot;,&quot;parse-names&quot;:false,&quot;dropping-particle&quot;:&quot;&quot;,&quot;non-dropping-particle&quot;:&quot;&quot;},{&quot;family&quot;:&quot;Garip&quot;,&quot;given&quot;:&quot;Hasan&quot;,&quot;parse-names&quot;:false,&quot;dropping-particle&quot;:&quot;&quot;,&quot;non-dropping-particle&quot;:&quot;&quot;}],&quot;container-title&quot;:&quot;Oral Surgery, Oral Medicine, Oral Pathology and Oral Radiology&quot;,&quot;DOI&quot;:&quot;10.1016/j.oooo.2015.01.008&quot;,&quot;ISSN&quot;:&quot;22124403&quot;,&quot;PMID&quot;:&quot;25767067&quot;,&quot;issued&quot;:{&quot;date-parts&quot;:[[2015,6,1]]},&quot;page&quot;:&quot;601-607&quot;,&quot;abstract&quot;:&quot;Objective The goals of this retrospective clinical study were to identify surgically assisted rapid palatal expansion (SARPE) complications and assess their incidence, with the aim of informing surgeons and orthodontists of the risks of this widely used procedure before they recommend it to patients. Study Design Between June 2008 and July 2010, 60 patients (23 women and 37 men) underwent SARPE according to a defined multidisciplinary protocol at the University of Marmara, Istanbul, Turkey. Results Twelve patients (20%) suffered from nasal bleeding. Of these 12, 2 patients suffered late-onset bleeding beginning on postoperative day 8, and in the other 10, nasal bleeding was insignificant. Three patients reported excessive lacrimation postoperatively. Minor problems related to pain and numbness were all temporary. Conclusions SARPE procedures have traditionally been reported to be associated with low morbidity, especially in comparison with other orthognathic surgical procedures. However, many complications have been reported.&quot;,&quot;publisher&quot;:&quot;Mosby Inc.&quot;,&quot;issue&quot;:&quot;6&quot;,&quot;volume&quot;:&quot;119&quot;,&quot;container-title-short&quot;:&quot;Oral Surg Oral Med Oral Pathol Oral Radiol&quot;},&quot;isTemporary&quot;:false},{&quot;id&quot;:&quot;a834c61e-9d8c-391c-b2ae-4707b090f44c&quot;,&quot;itemData&quot;:{&quot;type&quot;:&quot;article-journal&quot;,&quot;id&quot;:&quot;a834c61e-9d8c-391c-b2ae-4707b090f44c&quot;,&quot;title&quot;:&quot;Bone changes on lateral cephalograms and CBCT during treatment of maxillary narrowing using palatal osteodistraction with bone-anchored appliances&quot;,&quot;groupId&quot;:&quot;eb34ee6c-939a-3b66-9e62-4f0c6e78d7aa&quot;,&quot;author&quot;:[{&quot;family&quot;:&quot;Dowgierd&quot;,&quot;given&quot;:&quot;Krzysztof&quot;,&quot;parse-names&quot;:false,&quot;dropping-particle&quot;:&quot;&quot;,&quot;non-dropping-particle&quot;:&quot;&quot;},{&quot;family&quot;:&quot;Borowiec&quot;,&quot;given&quot;:&quot;Maciej&quot;,&quot;parse-names&quot;:false,&quot;dropping-particle&quot;:&quot;&quot;,&quot;non-dropping-particle&quot;:&quot;&quot;},{&quot;family&quot;:&quot;Kozakiewicz&quot;,&quot;given&quot;:&quot;Marcin&quot;,&quot;parse-names&quot;:false,&quot;dropping-particle&quot;:&quot;&quot;,&quot;non-dropping-particle&quot;:&quot;&quot;}],&quot;container-title&quot;:&quot;Journal of Cranio-Maxillofacial Surgery&quot;,&quot;DOI&quot;:&quot;10.1016/j.jcms.2018.08.006&quot;,&quot;ISSN&quot;:&quot;18784119&quot;,&quot;PMID&quot;:&quot;30377029&quot;,&quot;issued&quot;:{&quot;date-parts&quot;:[[2018,12,1]]},&quot;page&quot;:&quot;2069-2081&quot;,&quot;abstract&quot;:&quot;The most common problem in surgical and orthodontic treatment involves abnormal transverse dimension of the maxilla. Behaviour of the facial skeleton in its anterior-posterior dimension during treatment of maxillary narrowing using surgical assist is interesting to observe. Assessment of bone changes of the maxillary location assessed on lateral cephalograms and CBCT during surgically assisted maxillary expansion with bone-anchored appliances. The analysed material included documentation of 78 patients, the mean age of 16.86±2.65, treated with transverse maxillary distraction using a bone-anchored appliance. The software (Dolphin Imaging) was used to measure parameters on lateral cephalograms. Results obtained analysis of correlation between planes, angles and diameters between teeth before and after treatment. Simple Regression - SNA vs. SN-OCCL change of the anterior height with regard to changes in the occlusal angle refer to the opening and dropping of the maxilla in the anterior section. Simple Regression - SNA vs. S-PNS-ANS describe changes in the anterior section such as opening of the S-PNS-ANS angle, and in a correlation with the SNA angle opening it indicates maxillary dropping and protrusion. Dropping and protrusion of the maxilla can be observed during surgically assisted maxillary expansion with bone-anchored appliances. Maxillary anterior movement may depend on a surgical procedure.&quot;,&quot;publisher&quot;:&quot;Churchill Livingstone&quot;,&quot;issue&quot;:&quot;12&quot;,&quot;volume&quot;:&quot;46&quot;,&quot;container-title-short&quot;:&quot;&quot;},&quot;isTemporary&quot;:false},{&quot;id&quot;:&quot;9b5c6013-11b3-3f07-b0ba-30c76361dc8c&quot;,&quot;itemData&quot;:{&quot;type&quot;:&quot;article-journal&quot;,&quot;id&quot;:&quot;9b5c6013-11b3-3f07-b0ba-30c76361dc8c&quot;,&quot;title&quot;:&quot;Three-dimensional evaluation of periodontal effects after surgically assisted rapid maxillary expansion&quot;,&quot;groupId&quot;:&quot;eb34ee6c-939a-3b66-9e62-4f0c6e78d7aa&quot;,&quot;author&quot;:[{&quot;family&quot;:&quot;Felipe&quot;,&quot;given&quot;:&quot;Beatriz Caio&quot;,&quot;parse-names&quot;:false,&quot;dropping-particle&quot;:&quot;&quot;,&quot;non-dropping-particle&quot;:&quot;&quot;},{&quot;family&quot;:&quot;Pinto&quot;,&quot;given&quot;:&quot;Gustavo Nascimento de Souza&quot;,&quot;parse-names&quot;:false,&quot;dropping-particle&quot;:&quot;&quot;,&quot;non-dropping-particle&quot;:&quot;&quot;},{&quot;family&quot;:&quot;Yamashita&quot;,&quot;given&quot;:&quot;Amanda Lury&quot;,&quot;parse-names&quot;:false,&quot;dropping-particle&quot;:&quot;&quot;,&quot;non-dropping-particle&quot;:&quot;&quot;},{&quot;family&quot;:&quot;Yamashita&quot;,&quot;given&quot;:&quot;Fernanda Chiguti&quot;,&quot;parse-names&quot;:false,&quot;dropping-particle&quot;:&quot;&quot;,&quot;non-dropping-particle&quot;:&quot;&quot;},{&quot;family&quot;:&quot;Sigua-Rodriguez&quot;,&quot;given&quot;:&quot;Eder Alberto&quot;,&quot;parse-names&quot;:false,&quot;dropping-particle&quot;:&quot;&quot;,&quot;non-dropping-particle&quot;:&quot;&quot;},{&quot;family&quot;:&quot;Silva&quot;,&quot;given&quot;:&quot;Breno Gabriel&quot;,&quot;parse-names&quot;:false,&quot;dropping-particle&quot;:&quot;da&quot;,&quot;non-dropping-particle&quot;:&quot;&quot;},{&quot;family&quot;:&quot;Ramos&quot;,&quot;given&quot;:&quot;Adilson Luiz&quot;,&quot;parse-names&quot;:false,&quot;dropping-particle&quot;:&quot;&quot;,&quot;non-dropping-particle&quot;:&quot;&quot;},{&quot;family&quot;:&quot;Iwaki Filho&quot;,&quot;given&quot;:&quot;Liogi&quot;,&quot;parse-names&quot;:false,&quot;dropping-particle&quot;:&quot;&quot;,&quot;non-dropping-particle&quot;:&quot;&quot;},{&quot;family&quot;:&quot;Iwaki&quot;,&quot;given&quot;:&quot;Lilian Cristina Vessoni&quot;,&quot;parse-names&quot;:false,&quot;dropping-particle&quot;:&quot;&quot;,&quot;non-dropping-particle&quot;:&quot;&quot;}],&quot;container-title&quot;:&quot;Research, Society and Development&quot;,&quot;DOI&quot;:&quot;10.33448/rsd-v11i6.28783&quot;,&quot;issued&quot;:{&quot;date-parts&quot;:[[2022,4,20]]},&quot;page&quot;:&quot;e7811628783&quot;,&quot;abstract&quot;:&quot;Objective: To evaluate the periodontal effects of maxillary teeth in patients who underwent surgically assisted rapid maxillary expansion (SARME) and compare the results with the amount of expansion and the surgical technique performed.  Material and Methods: Cone-beam computed tomography (CBCT) of nineteen patients who underwent SARME were selected, preoperative (up to one month before surgery) and postoperative (six to eight months after surgery) to analyze measurements of bone thickness, alveolar bone level alveolar segment tilting, and tooth tipping. An analysis of all medical records was also performed, regarding the amount of expansion achieved, and surgical technique performed. The patients were divided in groups with and without pterigomaxillary disjunction. Results: Tooth upper first premolar and first molar on the left side, and second premolar and first molar on the right side all presented bone loss in the period after surgery. All teeth, with exception of first molars in both sides of the maxillae, presented dental tipping. And, it was also found that the greater the amount of expansion, the greater will be the bone loss in level and thickness (BL, ABT5). And, that the greater the angulation of the tooth, the greater the bone level loss. Conclusions: In conclusion, after surgery and the use of the Hyrax device, the buccal alveolar bone thickness suffered statically significant losses, also, some teeth suffered segment tilting and tooth tipping. The present study also found greater bone loss in patients who suffered a greater amount of expansion.&quot;,&quot;publisher&quot;:&quot;Research, Society and Development&quot;,&quot;issue&quot;:&quot;6&quot;,&quot;volume&quot;:&quot;11&quot;,&quot;container-title-short&quot;:&quot;&quot;},&quot;isTemporary&quot;:false},{&quot;id&quot;:&quot;3306d96b-7602-3e3f-9044-edc746825a52&quot;,&quot;itemData&quot;:{&quot;type&quot;:&quot;article-journal&quot;,&quot;id&quot;:&quot;3306d96b-7602-3e3f-9044-edc746825a52&quot;,&quot;title&quot;:&quot;Effects of Pterygomaxillary Separation on Skeletal and Dental Changes After Surgically Assisted Rapid Maxillary Expansion: A Single-Center, Double-Blind, Randomized Clinical Trial&quot;,&quot;groupId&quot;:&quot;eb34ee6c-939a-3b66-9e62-4f0c6e78d7aa&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id&quot;:&quot;e35c4d13-d8ad-3638-a2d5-59bc02e4c382&quot;,&quot;itemData&quot;:{&quot;type&quot;:&quot;report&quot;,&quot;id&quot;:&quot;e35c4d13-d8ad-3638-a2d5-59bc02e4c382&quot;,&quot;title&quot;:&quot;Using Computed Tomography to Evaluate Maxillary Changes After Surgically Assisted Rapid Palatal Expansion&quot;,&quot;groupId&quot;:&quot;eb34ee6c-939a-3b66-9e62-4f0c6e78d7aa&quot;,&quot;author&quot;:[{&quot;family&quot;:&quot;Goldenberg&quot;,&quot;given&quot;:&quot;Dov Charles&quot;,&quot;parse-names&quot;:false,&quot;dropping-particle&quot;:&quot;&quot;,&quot;non-dropping-particle&quot;:&quot;&quot;},{&quot;family&quot;:&quot;Alonso&quot;,&quot;given&quot;:&quot;Nivaldo&quot;,&quot;parse-names&quot;:false,&quot;dropping-particle&quot;:&quot;&quot;,&quot;non-dropping-particle&quot;:&quot;&quot;},{&quot;family&quot;:&quot;Goldenberg&quot;,&quot;given&quot;:&quot;Fernanda C&quot;,&quot;parse-names&quot;:false,&quot;dropping-particle&quot;:&quot;&quot;,&quot;non-dropping-particle&quot;:&quot;&quot;},{&quot;family&quot;:&quot;Gebrin&quot;,&quot;given&quot;:&quot;Eloisa S&quot;,&quot;parse-names&quot;:false,&quot;dropping-particle&quot;:&quot;&quot;,&quot;non-dropping-particle&quot;:&quot;&quot;},{&quot;family&quot;:&quot;Amaral&quot;,&quot;given&quot;:&quot;Teresinha S&quot;,&quot;parse-names&quot;:false,&quot;dropping-particle&quot;:&quot;&quot;,&quot;non-dropping-particle&quot;:&quot;&quot;},{&quot;family&quot;:&quot;Scanavini&quot;,&quot;given&quot;:&quot;Marco A&quot;,&quot;parse-names&quot;:false,&quot;dropping-particle&quot;:&quot;&quot;,&quot;non-dropping-particle&quot;:&quot;&quot;},{&quot;family&quot;:&quot;Ferreira&quot;,&quot;given&quot;:&quot;Marcus C&quot;,&quot;parse-names&quot;:false,&quot;dropping-particle&quot;:&quot;&quot;,&quot;non-dropping-particle&quot;:&quot;&quot;}],&quot;URL&quot;:&quot;http://journals.lww.com/jcraniofacialsurgery&quot;,&quot;issued&quot;:{&quot;date-parts&quot;:[[2007]]},&quot;abstract&quot;:&quot;Surgically assisted rapid palatal expansion (SARPE) is the procedure of choice for treating transverse maxillary deficiency in adult patients. The use of computed tomography (CT) as a method of evaluating the efficiency of this procedure has not been yet reported. Consequently, few landmarks for use in evaluating maxillary expansion have been defined. The goals of the present study were to define parameters to assess skeletal changes after SARPE and to use CT to evaluate those parameters. From June of 2004 to May of 2005, 15 patients underwent SARPE (a modified Le Fort I maxillary osteotomy without pterygomaxillary separation, together with a sagittal palatal osteotomy) according to a defined protocol. To determine the pattern of transversal expansion, linear and angular measurements of the anterior, intermediate, and posterior portions of the maxilla were evaluated in axial and coronal views. The cross-sectional area of the maxilla was calculated to obtain general information about maxillary expansion. The reliability of the method was confirmed. Significant overall expansion was observed. However , different patterns of expansion were seen in the three regions analyzed. In the anterior and intermediate portions of the maxilla, the increase in maxillary width was greater than that observed in the posterior portion. The transverse expansion of the maxilla achieved through SARPE without pterygoid plate separation was less than uniform. The accurate evaluation of the postoperative changes was heavily dependent upon images acquired through CT.&quot;,&quot;container-title-short&quot;:&quot;&quot;},&quot;isTemporary&quot;:false},{&quot;id&quot;:&quot;3283e80d-7738-3cba-921b-8a2e97ac91c2&quot;,&quot;itemData&quot;:{&quot;type&quot;:&quot;article-journal&quot;,&quot;id&quot;:&quot;3283e80d-7738-3cba-921b-8a2e97ac91c2&quot;,&quot;title&quot;:&quot;Evaluation of Complications Associated with Surgically Assisted Rapid Maxillary Expansion in Cases with or Without Pterygomaxillary Disjunction&quot;,&quot;groupId&quot;:&quot;eb34ee6c-939a-3b66-9e62-4f0c6e78d7aa&quot;,&quot;author&quot;:[{&quot;family&quot;:&quot;Gürsoytrak&quot;,&quot;given&quot;:&quot;Burcu&quot;,&quot;parse-names&quot;:false,&quot;dropping-particle&quot;:&quot;&quot;,&quot;non-dropping-particle&quot;:&quot;&quot;},{&quot;family&quot;:&quot;Ünüvar&quot;,&quot;given&quot;:&quot;Yazgı Ay&quot;,&quot;parse-names&quot;:false,&quot;dropping-particle&quot;:&quot;&quot;,&quot;non-dropping-particle&quot;:&quot;&quot;},{&quot;family&quot;:&quot;Albayrak&quot;,&quot;given&quot;:&quot;Mehçure Nur&quot;,&quot;parse-names&quot;:false,&quot;dropping-particle&quot;:&quot;&quot;,&quot;non-dropping-particle&quot;:&quot;&quot;}],&quot;container-title&quot;:&quot;Meandros Medical and Dental Journal&quot;,&quot;DOI&quot;:&quot;10.4274/meandros.galenos.2021.38243&quot;,&quot;ISSN&quot;:&quot;2149-9063&quot;,&quot;issued&quot;:{&quot;date-parts&quot;:[[2021,4,1]]},&quot;page&quot;:&quot;32-37&quot;,&quot;abstract&quot;:&quot;… Maxillary expansion is an orthodontic treatment that is widely used to correct transversal … A systematic review of the effects of bone-borne surgical assisted rapid maxillary expansion…&quot;,&quot;publisher&quot;:&quot;Galenos Yayinevi&quot;,&quot;issue&quot;:&quot;1&quot;,&quot;volume&quot;:&quot;22&quot;,&quot;container-title-short&quot;:&quot;&quot;},&quot;isTemporary&quot;:false},{&quot;id&quot;:&quot;ae9c0db3-877b-314c-bf56-a1bb29982371&quot;,&quot;itemData&quot;:{&quot;type&quot;:&quot;article-journal&quot;,&quot;id&quot;:&quot;ae9c0db3-877b-314c-bf56-a1bb29982371&quot;,&quot;title&quot;:&quot;Minimally invasive surgical and miniscrew-assisted rapid palatal expansion (MISMARPE) in adult patients&quot;,&quot;groupId&quot;:&quot;eb34ee6c-939a-3b66-9e62-4f0c6e78d7aa&quot;,&quot;author&quot;:[{&quot;family&quot;:&quot;Haas Junior&quot;,&quot;given&quot;:&quot;Orion L.&quot;,&quot;parse-names&quot;:false,&quot;dropping-particle&quot;:&quot;&quot;,&quot;non-dropping-particle&quot;:&quot;&quot;},{&quot;family&quot;:&quot;Matje&quot;,&quot;given&quot;:&quot;Paulo R.B.&quot;,&quot;parse-names&quot;:false,&quot;dropping-particle&quot;:&quot;&quot;,&quot;non-dropping-particle&quot;:&quot;&quot;},{&quot;family&quot;:&quot;Rosa&quot;,&quot;given&quot;:&quot;Bibiana M.&quot;,&quot;parse-names&quot;:false,&quot;dropping-particle&quot;:&quot;&quot;,&quot;non-dropping-particle&quot;:&quot;&quot;},{&quot;family&quot;:&quot;Rojo-Sanchis&quot;,&quot;given&quot;:&quot;Carolina&quot;,&quot;parse-names&quot;:false,&quot;dropping-particle&quot;:&quot;&quot;,&quot;non-dropping-particle&quot;:&quot;&quot;},{&quot;family&quot;:&quot;Guijarro-Martínez&quot;,&quot;given&quot;:&quot;Raquel&quot;,&quot;parse-names&quot;:false,&quot;dropping-particle&quot;:&quot;&quot;,&quot;non-dropping-particle&quot;:&quot;&quot;},{&quot;family&quot;:&quot;Valls-Ontañón&quot;,&quot;given&quot;:&quot;Adaia&quot;,&quot;parse-names&quot;:false,&quot;dropping-particle&quot;:&quot;&quot;,&quot;non-dropping-particle&quot;:&quot;&quot;},{&quot;family&quot;:&quot;Menezes&quot;,&quot;given&quot;:&quot;Luciane M.&quot;,&quot;parse-names&quot;:false,&quot;dropping-particle&quot;:&quot;&quot;,&quot;non-dropping-particle&quot;:&quot;&quot;},{&quot;family&quot;:&quot;Hernández-Alfaro&quot;,&quot;given&quot;:&quot;Federico&quot;,&quot;parse-names&quot;:false,&quot;dropping-particle&quot;:&quot;&quot;,&quot;non-dropping-particle&quot;:&quot;&quot;},{&quot;family&quot;:&quot;Oliveira&quot;,&quot;given&quot;:&quot;Rogério B.&quot;,&quot;parse-names&quot;:false,&quot;dropping-particle&quot;:&quot;&quot;,&quot;non-dropping-particle&quot;:&quot;de&quot;}],&quot;container-title&quot;:&quot;Journal of Cranio-Maxillofacial Surgery&quot;,&quot;DOI&quot;:&quot;10.1016/j.jcms.2021.12.011&quot;,&quot;ISSN&quot;:&quot;18784119&quot;,&quot;PMID&quot;:&quot;34973887&quot;,&quot;issued&quot;:{&quot;date-parts&quot;:[[2022,3,1]]},&quot;page&quot;:&quot;211-217&quot;,&quot;abstract&quot;:&quot;The purpose of this study was to evaluate maxillary expansion, operative time and pain associated with a new minimally invasive surgical technique to treat maxillary hypoplasia in adult patients. Consecutive patients were included and prospectively analyzed. The technique consists in miniscrew-assisted rapid palatal expansion (MARPE), minimally invasive approach to maxillary osteotomies, latency period and activation period until the desired expansion. The parameters evaluated included operative time, treatment-related pain by the visual analog scale (VAS), and transverse maxillary expansion. The Shapiro–Wilk test was used to assess the normality of data distribution. A paired t-test was used to compare the data between T0 (preoperative) and T1 (postoperative – end of activation). The significance level was set at 5%. Eleven patients were included. Mean operative time was 24.11 min (14.4–32 min) and overall postoperative VAS score was 2.81 (0–9). A comparative analysis showed significant increases in maxillary width at the skeletal, alveolar, and dental levels (p &lt; 0.0001 for all), with a mean range of 1.8 (SD 0.3) mm to 4.7 (SD 0.5) mm. The present minimally invasive surgical MARPE (MISMARPE) technique appears to yield good skeletal outcomes with minimal trauma. It might have potential for clinical use, but larger comparative studies are needed to confirm the clinical relevance of the approach.&quot;,&quot;publisher&quot;:&quot;Churchill Livingstone&quot;,&quot;issue&quot;:&quot;3&quot;,&quot;volume&quot;:&quot;50&quot;,&quot;container-title-short&quot;:&quot;&quot;},&quot;isTemporary&quot;:false},{&quot;id&quot;:&quot;14354a5c-b280-3556-9091-a2c11507f018&quot;,&quot;itemData&quot;:{&quot;type&quot;:&quot;article-journal&quot;,&quot;id&quot;:&quot;14354a5c-b280-3556-9091-a2c11507f018&quot;,&quot;title&quot;:&quot;Dental and skeletal effects of two-piece and three-piece surgically assisted rapid maxillary expansion with complete mobilization: A retrospective cohort study&quot;,&quot;groupId&quot;:&quot;eb34ee6c-939a-3b66-9e62-4f0c6e78d7aa&quot;,&quot;author&quot;:[{&quot;family&quot;:&quot;Habersack&quot;,&quot;given&quot;:&quot;Karin&quot;,&quot;parse-names&quot;:false,&quot;dropping-particle&quot;:&quot;&quot;,&quot;non-dropping-particle&quot;:&quot;&quot;},{&quot;family&quot;:&quot;Becker&quot;,&quot;given&quot;:&quot;Julia&quot;,&quot;parse-names&quot;:false,&quot;dropping-particle&quot;:&quot;&quot;,&quot;non-dropping-particle&quot;:&quot;&quot;},{&quot;family&quot;:&quot;Ristow&quot;,&quot;given&quot;:&quot;Oliver&quot;,&quot;parse-names&quot;:false,&quot;dropping-particle&quot;:&quot;&quot;,&quot;non-dropping-particle&quot;:&quot;&quot;},{&quot;family&quot;:&quot;Paulus&quot;,&quot;given&quot;:&quot;Gerhard W.&quot;,&quot;parse-names&quot;:false,&quot;dropping-particle&quot;:&quot;&quot;,&quot;non-dropping-particle&quot;:&quot;&quot;}],&quot;container-title&quot;:&quot;Journal of Oral and Maxillofacial Surgery&quot;,&quot;DOI&quot;:&quot;10.1016/j.joms.2014.04.013&quot;,&quot;ISSN&quot;:&quot;15315053&quot;,&quot;PMID&quot;:&quot;25085803&quot;,&quot;issued&quot;:{&quot;date-parts&quot;:[[2014,11,1]]},&quot;page&quot;:&quot;2278-2288&quot;,&quot;abstract&quot;:&quot;Purpose The aim of this study was to examine the dental and skeletal widening effects of 2 surgically assisted rapid maxillary expansion (SARME) techniques after complete mobilization of the maxilla in patients with transverse maxillary hypoplasia and bilateral crossbite.\nMaterials and Methods A retrospective cohort study design was implemented evaluating 2 treatment groups with complete Le Fort I osteotomy and segmentation of the maxilla followed by distraction using a tooth-borne expansion device: patients without crowding of the incisor roots underwent 2-piece SARME and patients with crowding underwent 3-piece SARME. Linear transverse measurements were performed on dental casts (intercanine and inter-second molar distance) and posteroanterior cephalograms (skeletal jugulum distance) before surgery (T1) and at 6 weeks (T2), 6 months (T3), and 12 months (T4) postoperatively.\nResults The study included 24 patients (13 women and 11 men; mean age, 27 yr; standard deviation, 18.5 yr). Significant maxillary expansion was achieved by the 2 surgical techniques (P &lt;.05), especially in the posterior portion. From T1 to T2, widening values (+3.8 mm) at the intercanine level in the 2-piece SARME group were significantly higher (P =.004) than those in the 3-piece SARME group. Distraction effects were mainly skeletal, whereas dental relapse tendencies predominated at T3 and T4.\nConclusion The 2 SARME methods ensured sufficient widening with satisfactory results after a 12-month period. To decrease surgical risks to the incisor roots and esthetic impairments, 3-piece SARME with complete mobilization is recommended in cases of transverse posterior maxillary hypoplasia and crowding of the incisor roots.&quot;,&quot;publisher&quot;:&quot;W.B. Saunders&quot;,&quot;issue&quot;:&quot;11&quot;,&quot;volume&quot;:&quot;72&quot;,&quot;container-title-short&quot;:&quot;&quot;},&quot;isTemporary&quot;:false},{&quot;id&quot;:&quot;4e2e393e-a607-34b4-a9fb-a3f4d1133748&quot;,&quot;itemData&quot;:{&quot;type&quot;:&quot;article-journal&quot;,&quot;id&quot;:&quot;4e2e393e-a607-34b4-a9fb-a3f4d1133748&quot;,&quot;title&quot;:&quot;Minimally invasive surgically assisted rapid palatal expansion with limited approach under sedation: A report of 283 consecutive cases&quot;,&quot;groupId&quot;:&quot;eb34ee6c-939a-3b66-9e62-4f0c6e78d7aa&quot;,&quot;author&quot;:[{&quot;family&quot;:&quot;Hernandez-Alfaro&quot;,&quot;given&quot;:&quot;Federico&quot;,&quot;parse-names&quot;:false,&quot;dropping-particle&quot;:&quot;&quot;,&quot;non-dropping-particle&quot;:&quot;&quot;},{&quot;family&quot;:&quot;Bueno&quot;,&quot;given&quot;:&quot;Javier Mareque&quot;,&quot;parse-names&quot;:false,&quot;dropping-particle&quot;:&quot;&quot;,&quot;non-dropping-particle&quot;:&quot;&quot;},{&quot;family&quot;:&quot;Diaz&quot;,&quot;given&quot;:&quot;Artur&quot;,&quot;parse-names&quot;:false,&quot;dropping-particle&quot;:&quot;&quot;,&quot;non-dropping-particle&quot;:&quot;&quot;},{&quot;family&quot;:&quot;Pagés&quot;,&quot;given&quot;:&quot;Carles Martí&quot;,&quot;parse-names&quot;:false,&quot;dropping-particle&quot;:&quot;&quot;,&quot;non-dropping-particle&quot;:&quot;&quot;}],&quot;container-title&quot;:&quot;Journal of Oral and Maxillofacial Surgery&quot;,&quot;DOI&quot;:&quot;10.1016/j.joms.2009.09.080&quot;,&quot;ISSN&quot;:&quot;15315053&quot;,&quot;PMID&quot;:&quot;20584567&quot;,&quot;issued&quot;:{&quot;date-parts&quot;:[[2010]]},&quot;page&quot;:&quot;2154-2158&quot;,&quot;abstract&quot;:&quot;Purpose: An adequate transverse maxillary dimension is one of the critical aspects of a functional and stable occlusion. Surgically assisted rapid palatal expansion consists of a surgical liberation of the sites of resistance combined using orthopedic forces. Most technical descriptions advocate the use of general anesthesia with hospital admission. Materials and Methods: Between March 2000 and July 2008, surgery was performed on 283 consecutive cases with transverse skeletal maxillary hypoplasia. The incision ran horizontally to reach the level of the laterals. Osteotomies of lateral walls and pterygoid disjunction were performed in all cases. A V-Y closure was performed in 2 layers. Patients were discharged after recovery from sedation. Results: One hundred seventy-two of the 283 patients were male. Mean age was 18.3 years. Mean surgical time from incision to last suture was 19 minutes. Expanders were Hyrax in 221 cases and Haas in 61, and a bone-borne expander was used in 1 case. At the 1-year follow-up visit, mean expansion was 8.0 at the canines and 8.9 at the mesiovestibular cuspid of the first molar. General anesthesia has been classically advocated for these procedures, the argument being that pterygomaxillary disjunction was too traumatic to be performed under sedation. The surgical technique used sought to attain a balance between maximum mobilization of the maxilla with a complete liberation of all the buttresses and minimum morbidity to avoid further complications. Conclusions: The new technique that we report seeks to combine both aspects and allows for rapid intervention with local anesthesia plus sedation and a minimal approach with a total liberation of the maxillary resistances (piriform aperture pillars, zygomatic buttresses, midpalatal suture, and pterygoid junctions). The minimal approach and incision used in the technique guarantee vascular support to the maxilla via the vestibular corridors. © 2010 American Association of Oral and Maxillofacial Surgeons.&quot;,&quot;publisher&quot;:&quot;W.B. Saunders&quot;,&quot;issue&quot;:&quot;9&quot;,&quot;volume&quot;:&quot;68&quot;,&quot;container-title-short&quot;:&quot;&quot;},&quot;isTemporary&quot;:false},{&quot;id&quot;:&quot;939912f7-a088-3a86-b421-af4ecb306efe&quot;,&quot;itemData&quot;:{&quot;type&quot;:&quot;article-journal&quot;,&quot;id&quot;:&quot;939912f7-a088-3a86-b421-af4ecb306efe&quot;,&quot;title&quot;:&quot;Bone-borne surgically assisted rapid maxillary expansion: A retrospective three-dimensional evaluation of the asymmetry in expansion&quot;,&quot;groupId&quot;:&quot;eb34ee6c-939a-3b66-9e62-4f0c6e78d7aa&quot;,&quot;author&quot;:[{&quot;family&quot;:&quot;Huizinga&quot;,&quot;given&quot;:&quot;Martin P.&quot;,&quot;parse-names&quot;:false,&quot;dropping-particle&quot;:&quot;&quot;,&quot;non-dropping-particle&quot;:&quot;&quot;},{&quot;family&quot;:&quot;Meulstee&quot;,&quot;given&quot;:&quot;Jene W.&quot;,&quot;parse-names&quot;:false,&quot;dropping-particle&quot;:&quot;&quot;,&quot;non-dropping-particle&quot;:&quot;&quot;},{&quot;family&quot;:&quot;Dijkstra&quot;,&quot;given&quot;:&quot;Pieter U.&quot;,&quot;parse-names&quot;:false,&quot;dropping-particle&quot;:&quot;&quot;,&quot;non-dropping-particle&quot;:&quot;&quot;},{&quot;family&quot;:&quot;Schepers&quot;,&quot;given&quot;:&quot;Rutger H.&quot;,&quot;parse-names&quot;:false,&quot;dropping-particle&quot;:&quot;&quot;,&quot;non-dropping-particle&quot;:&quot;&quot;},{&quot;family&quot;:&quot;Jansma&quot;,&quot;given&quot;:&quot;Johan&quot;,&quot;parse-names&quot;:false,&quot;dropping-particle&quot;:&quot;&quot;,&quot;non-dropping-particle&quot;:&quot;&quot;}],&quot;container-title&quot;:&quot;Journal of Cranio-Maxillofacial Surgery&quot;,&quot;DOI&quot;:&quot;10.1016/j.jcms.2018.05.021&quot;,&quot;ISSN&quot;:&quot;18784119&quot;,&quot;PMID&quot;:&quot;29861407&quot;,&quot;issued&quot;:{&quot;date-parts&quot;:[[2018,8,1]]},&quot;page&quot;:&quot;1329-1335&quot;,&quot;abstract&quot;:&quot;Purpose: Asymmetrical expansion occurs in patients treated with Surgically Assisted Rapid Maxillary Expansion (SARME). In the clinical setting, this asymmetrical expansion is seen in multiple directions. However, the frequency, actual directions and amount of asymmetry are unclear. Hence, the aim of this study was to analyze the directions and amount of asymmetrical lateral expansion in non-syndromic patients with transversal maxillary hypoplasia on employing bone-borne transpalatal distraction by means of SARME. Treatment involved corticotomies of all four bony supports, including pterygomaxillary disjunction. Materials and methods: A retrospective case series was formed from patients treated with SARME. Pre- and postdistraction Cone Beam Computed Tomography scans were superimposed. A reference frame was created to analyze lateral expansion asymmetries in five directions. Results: Clinical relevant asymmetries (&gt;3.0 mm) in at least one of the investigated directions occurred in 55% of the patients. Lateral expansion asymmetries occurred mostly in the inferior-anterior part between the left and right segment and asymmetry in total expansion was noted between the anterior and posterior part of the maxilla. Conclusion: This study confirms the clinical suspicion that using SARME with a bone-borne distractor and pterygomaxillary disjunction to treat non-syndromic patients with transversal maxillary hypoplasia, results in regular asymmetrical lateral expansion.&quot;,&quot;publisher&quot;:&quot;Churchill Livingstone&quot;,&quot;issue&quot;:&quot;8&quot;,&quot;volume&quot;:&quot;46&quot;,&quot;container-title-short&quot;:&quot;&quot;},&quot;isTemporary&quot;:false},{&quot;id&quot;:&quot;8b190d76-7096-3fe3-bf75-756c9bed0f54&quot;,&quot;itemData&quot;:{&quot;type&quot;:&quot;article-journal&quot;,&quot;id&quot;:&quot;8b190d76-7096-3fe3-bf75-756c9bed0f54&quot;,&quot;title&quot;:&quot;Evaluations of sagittal and vertical changes induced by surgically assisted rapid palatal expansion&quot;,&quot;groupId&quot;:&quot;eb34ee6c-939a-3b66-9e62-4f0c6e78d7aa&quot;,&quot;author&quot;:[{&quot;family&quot;:&quot;Iodice&quot;,&quot;given&quot;:&quot;Giorgio&quot;,&quot;parse-names&quot;:false,&quot;dropping-particle&quot;:&quot;&quot;,&quot;non-dropping-particle&quot;:&quot;&quot;},{&quot;family&quot;:&quot;Bocchino&quot;,&quot;given&quot;:&quot;Tecla&quot;,&quot;parse-names&quot;:false,&quot;dropping-particle&quot;:&quot;&quot;,&quot;non-dropping-particle&quot;:&quot;&quot;},{&quot;family&quot;:&quot;Casadei&quot;,&quot;given&quot;:&quot;Matteo&quot;,&quot;parse-names&quot;:false,&quot;dropping-particle&quot;:&quot;&quot;,&quot;non-dropping-particle&quot;:&quot;&quot;},{&quot;family&quot;:&quot;Baldi&quot;,&quot;given&quot;:&quot;Domenico&quot;,&quot;parse-names&quot;:false,&quot;dropping-particle&quot;:&quot;&quot;,&quot;non-dropping-particle&quot;:&quot;&quot;},{&quot;family&quot;:&quot;Robiony&quot;,&quot;given&quot;:&quot;Massimo&quot;,&quot;parse-names&quot;:false,&quot;dropping-particle&quot;:&quot;&quot;,&quot;non-dropping-particle&quot;:&quot;&quot;}],&quot;container-title&quot;:&quot;Journal of Craniofacial Surgery&quot;,&quot;DOI&quot;:&quot;10.1097/SCS.0b013e3182997830&quot;,&quot;ISSN&quot;:&quot;10492275&quot;,&quot;PMID&quot;:&quot;23851771&quot;,&quot;issued&quot;:{&quot;date-parts&quot;:[[2013,7]]},&quot;page&quot;:&quot;1210-1214&quot;,&quot;abstract&quot;:&quot;Introduction: Class II, anterior open bite and/or a steep mandibular plane angle are frequently considered a contraindication to the use of surgically assisted rapid palatal expansion (SARPE). Nevertheless, few studies have investigated the maxillary and mandibular effects after SARPE on the sagittal and vertical planes, with dissimilar results and small samples of patients.The aim of the current study was to evaluate the sagittal and vertical effects after SARPE. Methods: Twenty-one consecutive adult patients (7 males, 14 females; mean age, 25.6 ± 6.3 years) who required SARPE were included in this study. All patients were subjected to subtotal LeFort I osteotomy with pterygomaxillary disjunction. Lateral cephalometric radiographs were taken during the preoperative assessment (T0) and 6 months after the end of the expansion (T1). Cephalometric measurements were realized at T0 and T1 for all the patients. Independent-sample t test and analysis of variance were used. Results: Statistically significant changes were observed only in upper incisorNA (P = 0.04). No skeletal sagittal or vertical variation was found after SARPE. Conclusions: Class II, anterior open bite and/or a steep mandibular plane angle cannot be considered an outright contraindication to its use. Upper incisor palatal inclination could result after SARPE. © 2013 by Mutaz B. Habal, MD.&quot;,&quot;issue&quot;:&quot;4&quot;,&quot;volume&quot;:&quot;24&quot;,&quot;container-title-short&quot;:&quot;&quot;},&quot;isTemporary&quot;:false},{&quot;id&quot;:&quot;c0cef8e7-3624-3b6f-b5e5-8e9db69538bd&quot;,&quot;itemData&quot;:{&quot;type&quot;:&quot;article-journal&quot;,&quot;id&quot;:&quot;c0cef8e7-3624-3b6f-b5e5-8e9db69538bd&quot;,&quot;title&quot;:&quot;Surgically assisted rapid maxillary expansion (SARME) with or without intraoperative releasing of the nasal septum&quot;,&quot;groupId&quot;:&quot;eb34ee6c-939a-3b66-9e62-4f0c6e78d7aa&quot;,&quot;author&quot;:[{&quot;family&quot;:&quot;Jensen&quot;,&quot;given&quot;:&quot;Thomas&quot;,&quot;parse-names&quot;:false,&quot;dropping-particle&quot;:&quot;&quot;,&quot;non-dropping-particle&quot;:&quot;&quot;},{&quot;family&quot;:&quot;Rodrigo-Domingo&quot;,&quot;given&quot;:&quot;Maria&quot;,&quot;parse-names&quot;:false,&quot;dropping-particle&quot;:&quot;&quot;,&quot;non-dropping-particle&quot;:&quot;&quot;}],&quot;container-title&quot;:&quot;Oral Surgery, Oral Medicine, Oral Pathology and Oral Radiology&quot;,&quot;DOI&quot;:&quot;10.1016/j.oooo.2016.10.003&quot;,&quot;ISSN&quot;:&quot;22124403&quot;,&quot;PMID&quot;:&quot;28049609&quot;,&quot;issued&quot;:{&quot;date-parts&quot;:[[2017,3,1]]},&quot;page&quot;:&quot;e85-e90&quot;,&quot;abstract&quot;:&quot;Objective To assess nasal septum deviation after surgically assisted rapid maxillary expansion (SARME) with or without intraoperative releasing of the nasal septum. Study Design A total of 20 consecutive adult patients with transverse maxillary deficiency underwent SARME with intraoperative releasing (n = 10) or nonreleasing (n = 10) of the nasal septum. Cone beam computed tomography scans were obtained immediately after surgery (T1), after the end of distraction (T2), and 6 months after SARME (T3). Deviation of the nasal septum was evaluated by angular measurements on superimposed cone beam computed tomography images from T1 to T3. Moreover, visible nasal septum deviation was assessed by using superimposed clinical photos obtained preoperatively (CP1) and before second-stage surgery (CP2). Results No significant differences were found between releasing and nonreleasing of the nasal septum in angular radiographic measurements from T1 to T3 (0 degrees; 95% confidence interval −0.62 to 0.62; P = .5) or visible nasal deviation from CP1 to CP2 (−0.14 degrees; 95% confidence interval −0.64 to 0.36; P = .28). Conclusions The results of the present study indicate that there is no need for intraoperative releasing of the nasal septum during SARME. However, further randomized studies based on large patient groups are needed before final conclusions on this topic can be reached.&quot;,&quot;publisher&quot;:&quot;Mosby Inc.&quot;,&quot;issue&quot;:&quot;3&quot;,&quot;volume&quot;:&quot;123&quot;,&quot;container-title-short&quot;:&quot;Oral Surg Oral Med Oral Pathol Oral Radiol&quot;},&quot;isTemporary&quot;:false},{&quot;id&quot;:&quot;90774674-d8bc-3aed-90ca-5f3c6bd8d497&quot;,&quot;itemData&quot;:{&quot;type&quot;:&quot;article-journal&quot;,&quot;id&quot;:&quot;90774674-d8bc-3aed-90ca-5f3c6bd8d497&quot;,&quot;title&quot;:&quot;Evaluation of skeletal changes associated with surgically rapid palatal expansion without pterygomaxillary separation&quot;,&quot;groupId&quot;:&quot;eb34ee6c-939a-3b66-9e62-4f0c6e78d7aa&quot;,&quot;author&quot;:[{&quot;family&quot;:&quot;Keskin-Yalcin&quot;,&quot;given&quot;:&quot;B.&quot;,&quot;parse-names&quot;:false,&quot;dropping-particle&quot;:&quot;&quot;,&quot;non-dropping-particle&quot;:&quot;&quot;},{&quot;family&quot;:&quot;Cakarer&quot;,&quot;given&quot;:&quot;S.&quot;,&quot;parse-names&quot;:false,&quot;dropping-particle&quot;:&quot;&quot;,&quot;non-dropping-particle&quot;:&quot;&quot;},{&quot;family&quot;:&quot;İşler&quot;,&quot;given&quot;:&quot;S. C.&quot;,&quot;parse-names&quot;:false,&quot;dropping-particle&quot;:&quot;&quot;,&quot;non-dropping-particle&quot;:&quot;&quot;},{&quot;family&quot;:&quot;Özel-Yıldız&quot;,&quot;given&quot;:&quot;S.&quot;,&quot;parse-names&quot;:false,&quot;dropping-particle&quot;:&quot;&quot;,&quot;non-dropping-particle&quot;:&quot;&quot;},{&quot;family&quot;:&quot;Beycan&quot;,&quot;given&quot;:&quot;K.&quot;,&quot;parse-names&quot;:false,&quot;dropping-particle&quot;:&quot;&quot;,&quot;non-dropping-particle&quot;:&quot;&quot;},{&quot;family&quot;:&quot;Koçak-Berberoglu&quot;,&quot;given&quot;:&quot;H.&quot;,&quot;parse-names&quot;:false,&quot;dropping-particle&quot;:&quot;&quot;,&quot;non-dropping-particle&quot;:&quot;&quot;}],&quot;container-title&quot;:&quot;Journal of Stomatology, Oral and Maxillofacial Surgery&quot;,&quot;DOI&quot;:&quot;10.1016/j.jormas.2019.07.008&quot;,&quot;ISSN&quot;:&quot;24687855&quot;,&quot;PMID&quot;:&quot;31325624&quot;,&quot;issued&quot;:{&quot;date-parts&quot;:[[2020,6,1]]},&quot;page&quot;:&quot;254-258&quot;,&quot;abstract&quot;:&quot;Introduction: To evaluate skeletal and nasal volume changes before and after surgery in surgically assisted rapid palatal expansion (SARPE) without pterygomaxillary separation and compare the dental changes by digital model analysis and radiographic analysis. Setting and sample: Population A total of 18 patients (10 females and 8 males) aged 15–33 years and with completed skeletal development, who were referred to Oral and Maxillofacial Surgery Department, Dentistry Faculty, Istanbul University and who had SARPE indication were included in the study. Materials and methods: Skeletal changes, lower nasal volume, transverse diameters of bony nasolacrimal duct and dental changes have been evaluated by using Cone beam computed tomography (CBCT) before and 6 months after the surgery. CBCT data was determined by Mimics v.18.01. Dental changes have been also evaluated by digital model analysis program ‘Shape Orthoanalyzer’ and the data are compared with those obtained using CBCT. Results: The results obtained from dental measurements made using CBCT and those obtained using scanning three-dimensional (3D) models were consistent with each other. CBCT demonstrated that lower anterior nasal volume and transverse diameters of bony nasolacrimal duct showed statistically significant increase before and after the surgery. Conclusions: According to the study findings, SARPE without pterygomaxillary separation was noted to be an effective procedure. Lower nasal volumes were increased and the maxilla expanded in the transverse direction in all patients. Dental evaluations that were performed in this digital model analysis also supported our findings in CBCT. Transverse diameters of the bony nasolacrimal duct were shortened at all patients.&quot;,&quot;publisher&quot;:&quot;Elsevier Masson SAS&quot;,&quot;issue&quot;:&quot;3&quot;,&quot;volume&quot;:&quot;121&quot;,&quot;container-title-short&quot;:&quot;J Stomatol Oral Maxillofac Surg&quot;},&quot;isTemporary&quot;:false},{&quot;id&quot;:&quot;7d2d375e-bb48-3916-a766-4d18ec35b104&quot;,&quot;itemData&quot;:{&quot;type&quot;:&quot;article-journal&quot;,&quot;id&quot;:&quot;7d2d375e-bb48-3916-a766-4d18ec35b104&quot;,&quot;title&quot;:&quot;Evaluation of the stability of maxillary expansion using cone-beam computed tomography after segmental Le Fort I osteotomy in adult patients with skeletal Class III malocclusion&quot;,&quot;groupId&quot;:&quot;eb34ee6c-939a-3b66-9e62-4f0c6e78d7aa&quot;,&quot;author&quot;:[{&quot;family&quot;:&quot;Kim&quot;,&quot;given&quot;:&quot;Hoon&quot;,&quot;parse-names&quot;:false,&quot;dropping-particle&quot;:&quot;&quot;,&quot;non-dropping-particle&quot;:&quot;&quot;},{&quot;family&quot;:&quot;Cha&quot;,&quot;given&quot;:&quot;Kyung Suk&quot;,&quot;parse-names&quot;:false,&quot;dropping-particle&quot;:&quot;&quot;,&quot;non-dropping-particle&quot;:&quot;&quot;}],&quot;container-title&quot;:&quot;Korean Journal of Orthodontics&quot;,&quot;DOI&quot;:&quot;10.4041/kjod.2018.48.1.63&quot;,&quot;ISSN&quot;:&quot;2005372X&quot;,&quot;issued&quot;:{&quot;date-parts&quot;:[[2018,1,1]]},&quot;page&quot;:&quot;63-70&quot;,&quot;abstract&quot;:&quot;Objective: The aim of this study is to quantitatively evaluate the stability of the skeletal and dental widths using cone-beam computed tomography (CBCT) after segmental Le Fort I osteotomy in adult patients with skeletal Class III malocclusion requiring maxillary expansion. Methods: In total, 25 and 36 patients with skeletal Class III malocclusion underwent Le Fort I osteotomy (control group) and segmental Le Fort I osteotomy (experimental group), respectively. Coronal CBCT images were used to measure the dental and skeletal widths before (T1) and after (T2) surgery and at the end of treatment (T3). The correlation between the extent of surgery and the amount of relapse in the experimental group was also determined. Results: In the control group, the dental width exhibited a significant decrease of 0.70 ± 1.28 mm between T3 and T2. In the experimental group, dental and skeletal expansion of 1.83 ± 1.66 and 2.55 ± 1.94 mm, respectively, was observed between T2 and T1. The mean changes in the dental and skeletal widths between T3 and T2 were −1.41 ± 1.98 and −0.67 ± 0.72 mm, respectively. There was a weak correlation between the amount of skeletal expansion during segmental Le Fort I osteotomy and the amount of postoperative skeletal relapse in the experimental group. Conclusions: Maxillary expansion via segmental Le Fort I osteotomy showed good stability, with a skeletal relapse rate of 26.3% over approximately 12 months. Our results suggest that a greater amount of expansion requires greater efforts for the prevention of relapse.&quot;,&quot;publisher&quot;:&quot;Korean Association of Orthodontists&quot;,&quot;issue&quot;:&quot;1&quot;,&quot;volume&quot;:&quot;48&quot;,&quot;container-title-short&quot;:&quot;Korean J Orthod&quot;},&quot;isTemporary&quot;:false},{&quot;id&quot;:&quot;444b9292-0485-3436-8d72-09ed84055207&quot;,&quot;itemData&quot;:{&quot;type&quot;:&quot;article-journal&quot;,&quot;id&quot;:&quot;444b9292-0485-3436-8d72-09ed84055207&quot;,&quot;title&quot;:&quot;Advantages and limits of 3-segment (paramedian) versus 2-segment (median) surgically assisted rapid maxillary expansion (SARME)&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Revilla&quot;,&quot;given&quot;:&quot;Cristina&quot;,&quot;parse-names&quot;:false,&quot;dropping-particle&quot;:&quot;&quot;,&quot;non-dropping-particle&quot;:&quot;&quot;},{&quot;family&quot;:&quot;Seitz&quot;,&quot;given&quot;:&quot;Oliver&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container-title&quot;:&quot;Oral Surgery, Oral Medicine, Oral Pathology and Oral Radiology&quot;,&quot;DOI&quot;:&quot;10.1016/j.tripleo.2011.01.013&quot;,&quot;ISSN&quot;:&quot;22124403&quot;,&quot;PMID&quot;:&quot;22677689&quot;,&quot;issued&quot;:{&quot;date-parts&quot;:[[2012]]},&quot;page&quot;:&quot;29-40&quot;,&quot;abstract&quot;:&quot;Background. A novel maxillary 3-segment osteotomy (3SO) was evaluated versus the conventional 2-segment-osteotomy (2SO) for surgically assisted rapid maxillary expansion. 3SO was performed bilaterally between the lateral incisors and canines at the former junction of the lateral alveolar processes with the premaxilla. Study design. Of 98 included patients (n = 53 retrospectively and n = 45 prospectively; 68 complete datasets), 47 patients' preoperative and postexpansion cast models were evaluated for transverse maxillary dental and skeletal expansion, dental tipping, attachment loss, and front teeth angulation, and on photographs the pink esthetic score (PES) was assessed preoperatively versus postoperatively. Results. Three-SO expanded to a larger extent with more symmetry than 2SO, at the price of more dental tipping and front teeth angulation (independent t test). The PES showed better esthetic outcomes for 3SO (Mann-Whitney U test). Conclusions. Disadvantages of 2SO, such as median diastema, midline shift, median papilla infringement, asymmetric expansion, septum and columella dislocation, high forces on the periodontal apparatus, and subsequent attachment loss were overcome with 3SO. Bilateral double osteotomies appeared to promote higher volumes of callus formation, thus preventing relapses. © 2012 Elsevier Inc. All rights reserved.&quot;,&quot;publisher&quot;:&quot;Mosby Inc.&quot;,&quot;issue&quot;:&quot;1&quot;,&quot;volume&quot;:&quot;113&quot;,&quot;container-title-short&quot;:&quot;Oral Surg Oral Med Oral Pathol Oral Radiol&quot;},&quot;isTemporary&quot;:false},{&quot;id&quot;:&quot;65644bb8-b6f7-30c1-9bf9-6ccf4ffcb487&quot;,&quot;itemData&quot;:{&quot;type&quot;:&quot;article-journal&quot;,&quot;id&quot;:&quot;65644bb8-b6f7-30c1-9bf9-6ccf4ffcb487&quot;,&quot;title&quot;:&quot;Landim 2011&quot;,&quot;groupId&quot;:&quot;eb34ee6c-939a-3b66-9e62-4f0c6e78d7aa&quot;,&quot;issued&quot;:{&quot;date-parts&quot;:[[2011]]},&quot;container-title-short&quot;:&quot;&quot;},&quot;isTemporary&quot;:false},{&quot;id&quot;:&quot;982a5547-05e0-38f5-b44b-c73b3d424fe9&quot;,&quot;itemData&quot;:{&quot;type&quot;:&quot;article-journal&quot;,&quot;id&quot;:&quot;982a5547-05e0-38f5-b44b-c73b3d424fe9&quot;,&quot;title&quot;:&quot;Evaluation of surgically assisted rapid maxillary expansion with or without pterygomaxillary disjunction based upon preoperative and post-expansion 3D computed tomography data&quot;,&quot;groupId&quot;:&quot;eb34ee6c-939a-3b66-9e62-4f0c6e78d7aa&quot;,&quot;author&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quot;,&quot;parse-names&quot;:false,&quot;dropping-particle&quot;:&quot;&quot;,&quot;non-dropping-particle&quot;:&quot;&quot;},{&quot;family&quot;:&quot;Landes&quot;,&quot;given&quot;:&quot;Constantin A.&quot;,&quot;parse-names&quot;:false,&quot;dropping-particle&quot;:&quot;&quot;,&quot;non-dropping-particle&quot;:&quot;&quot;}],&quot;container-title&quot;:&quot;Oral and Maxillofacial Surgery&quot;,&quot;DOI&quot;:&quot;10.1007/s10006-009-0167-3&quot;,&quot;ISSN&quot;:&quot;18651550&quot;,&quot;PMID&quot;:&quot;19714376&quot;,&quot;issued&quot;:{&quot;date-parts&quot;:[[2009]]},&quot;page&quot;:&quot;159-169&quot;,&quot;abstract&quot;:&quot;Purpose, methods: This study (50 patients; Ø25 years) compared surgically assisted rapid maxillary expansion (SARME) with (±PP) to SARME without pterygomaxillary (-PP) disjunction due to dentoskeletal effects in 3D CT preoperatively andØ11 weeks post-expansion. Results: In t test, SARME-PP declined in transverse width from anterior to posterior but more symmetrically than SARME+PP. It produced more segmental inclination and vestibular bone resorption in the premolars. SARME+PP also declined in transverse width from anterior to posterior but more asymmetrically with an extreme convergence to the molars. It produced more segmental inclination and vestibular bone resorption (second molar) in the molars and a palatal bone plate thickness increase in the second premolar. With variance analysis, a further differentiation between the two independent groups due to secondary variables was made: SARME+PP produced the biggest decline in transverse width (patients &lt;20 years) and the biggest segmental outward inclination from anterior to posterior in patients with bone-borne devices. SARME-PP in patients &lt;20 years and SARME+PP in patients &gt;20 years both produced the biggest lateral pterygoid bending. Conclusion: Pterygomaxillary disjunction should be based on patient age and individual requirements, i.e., in patients &lt;20 years (SARME-PP) and &gt;20 years (SARME+PP). © Springer-Verlag 2009.&quot;,&quot;issue&quot;:&quot;3&quot;,&quot;volume&quot;:&quot;13&quot;,&quot;container-title-short&quot;:&quot;Oral Maxillofac Surg&quot;},&quot;isTemporary&quot;:false},{&quot;id&quot;:&quot;704078ed-bc7d-3d2d-a144-0353e5a6061f&quot;,&quot;itemData&quot;:{&quot;type&quot;:&quot;article-journal&quot;,&quot;id&quot;:&quot;704078ed-bc7d-3d2d-a144-0353e5a6061f&quot;,&quot;title&quot;:&quot;Posterior transpalatal distraction with pterygoid disjunction: A short-term model study&quot;,&quot;groupId&quot;:&quot;eb34ee6c-939a-3b66-9e62-4f0c6e78d7aa&quot;,&quot;author&quot;:[{&quot;family&quot;:&quot;Matteini&quot;,&quot;given&quot;:&quot;Claudio&quot;,&quot;parse-names&quot;:false,&quot;dropping-particle&quot;:&quot;&quot;,&quot;non-dropping-particle&quot;:&quot;&quot;},{&quot;family&quot;:&quot;Mommaerts&quot;,&quot;given&quot;:&quot;Maurice Y.&quot;,&quot;parse-names&quot;:false,&quot;dropping-particle&quot;:&quot;&quot;,&quot;non-dropping-particle&quot;:&quot;&quot;}],&quot;container-title&quot;:&quot;American Journal of Orthodontics and Dentofacial Orthopedics&quot;,&quot;DOI&quot;:&quot;10.1067/mod.2001.118401&quot;,&quot;ISSN&quot;:&quot;08895406&quot;,&quot;PMID&quot;:&quot;11709668&quot;,&quot;issued&quot;:{&quot;date-parts&quot;:[[2001]]},&quot;page&quot;:&quot;498-502&quot;,&quot;abstract&quot;:&quot;The transpalatal distractor (TPD) allows for maxillary expansion according to the concepts of distraction osteogenesis. Unlike tooth-borne, surgically assisted rapid palatal expansion devices, the bone-borne TPD is designed to avoid periodontal ligament compression, buccal root resorption, fenestration, tooth tipping, and orthodontic relapse during and after the expansion. When the distractor is placed on the palate at the level of the second premolar and pterygomaxillary disjunction is not performed, more expansion occurs in the anterior part of the maxilla than it does in the posterior. The aim of this investigation was to test the hypothesis that pterygomaxillary disjunction and placement of the TPD on the palate at the level of the first molars result in more parallel expansion of the maxillary segments. Twenty consecutive patients were included in a prospective way, and their predistraction and postdistraction models were electronically analyzed. The change in resistance and force application resulted, on average, in parallel segment expansion. The results showed that pterygomaxillary disjunction and posterior placement of the TPD are indicated for patients having transverse maxillary deficiency with lateroposterior crossbite.&quot;,&quot;publisher&quot;:&quot;Mosby Inc.&quot;,&quot;issue&quot;:&quot;5&quot;,&quot;volume&quot;:&quot;120&quot;,&quot;container-title-short&quot;:&quot;&quot;},&quot;isTemporary&quot;:false},{&quot;id&quot;:&quot;53e52693-4544-3dfa-be97-5bb2cb3db912&quot;,&quot;itemData&quot;:{&quot;type&quot;:&quot;article-journal&quot;,&quot;id&quot;:&quot;53e52693-4544-3dfa-be97-5bb2cb3db912&quot;,&quot;title&quot;:&quot;Effect of the pterygomaxillary disjunction on surgically assisted rapid palatal expansion in context of orthodontic treatment&quot;,&quot;groupId&quot;:&quot;eb34ee6c-939a-3b66-9e62-4f0c6e78d7aa&quot;,&quot;author&quot;:[{&quot;family&quot;:&quot;Möhlhenrich&quot;,&quot;given&quot;:&quot;Stephan Christian&quot;,&quot;parse-names&quot;:false,&quot;dropping-particle&quot;:&quot;&quot;,&quot;non-dropping-particle&quot;:&quot;&quot;},{&quot;family&quot;:&quot;Heeg&quot;,&quot;given&quot;:&quot;Jana&quot;,&quot;parse-names&quot;:false,&quot;dropping-particle&quot;:&quot;&quot;,&quot;non-dropping-particle&quot;:&quot;&quot;},{&quot;family&quot;:&quot;Raith&quot;,&quot;given&quot;:&quot;Stefan&quot;,&quot;parse-names&quot;:false,&quot;dropping-particle&quot;:&quot;&quot;,&quot;non-dropping-particle&quot;:&quot;&quot;},{&quot;family&quot;:&quot;Kniha&quot;,&quot;given&quot;:&quot;Kristian&quot;,&quot;parse-names&quot;:false,&quot;dropping-particle&quot;:&quot;&quot;,&quot;non-dropping-particle&quot;:&quot;&quot;},{&quot;family&quot;:&quot;Hölzle&quot;,&quot;given&quot;:&quot;Frank&quot;,&quot;parse-names&quot;:false,&quot;dropping-particle&quot;:&quot;&quot;,&quot;non-dropping-particle&quot;:&quot;&quot;},{&quot;family&quot;:&quot;Wolf&quot;,&quot;given&quot;:&quot;Michael&quot;,&quot;parse-names&quot;:false,&quot;dropping-particle&quot;:&quot;&quot;,&quot;non-dropping-particle&quot;:&quot;&quot;},{&quot;family&quot;:&quot;Fritz&quot;,&quot;given&quot;:&quot;Ulrike&quot;,&quot;parse-names&quot;:false,&quot;dropping-particle&quot;:&quot;&quot;,&quot;non-dropping-particle&quot;:&quot;&quot;},{&quot;family&quot;:&quot;Modabber&quot;,&quot;given&quot;:&quot;Ali&quot;,&quot;parse-names&quot;:false,&quot;dropping-particle&quot;:&quot;&quot;,&quot;non-dropping-particle&quot;:&quot;&quot;}],&quot;container-title&quot;:&quot;Oral Surgery, Oral Medicine, Oral Pathology and Oral Radiology&quot;,&quot;DOI&quot;:&quot;10.1016/j.oooo.2020.03.048&quot;,&quot;ISSN&quot;:&quot;22124403&quot;,&quot;PMID&quot;:&quot;32680810&quot;,&quot;issued&quot;:{&quot;date-parts&quot;:[[2020,9,1]]},&quot;page&quot;:&quot;241-251&quot;,&quot;abstract&quot;:&quot;Objective: This retrospective study analyzed the dentoalveolar effects of pterygomaxillary disjunction (PMD) in surgically assisted rapid palatal expansion (SARPE) after orthodontic treatment. Study Design: Virtual study casts before and after orthodontic treatment involving SARPE were analyzed in 12 patients without (−) PMD and 15 patients with (+) PMD. Linear and angular measurements and maximum deviations on the alveolar ridge and hard palate were determined. Results: Dental arch widths in the first molars of the (−) and (+) PMD groups increased to 6.07 ± 2.11 mm and 6.61 ± 2.33 mm (P = .96) and the corresponding axial angles increased to 0.34 ± 9.45 degrees and 2.39 ± 9.59 degrees (P = .58), respectively. The palatal angles changed by about 0.10 ± 11.50 degrees and 1.74 ± 14.56 degrees (P = .75) in the (−) and (+) PMD groups and the maximum labial deviations at the alveolar ridge were 3.04 ± 0.76 mm and 3.22 ± 1.16 mm (P = .65) for the (−) and (+) PMD groups, respectively. Statistically significant differences were found before and after surgery (P &lt; .04), but no significant differences were observed in PMD after orthodontic treatment. Conclusions: SARPE led to a significant transverse expansion, and the dental effects were more than the skeletal effects. We did not find a significant difference between both surgical techniques with regard to the anterior and posterior parts of the maxilla or the corresponding dentition.&quot;,&quot;publisher&quot;:&quot;Mosby Inc.&quot;,&quot;issue&quot;:&quot;3&quot;,&quot;volume&quot;:&quot;130&quot;,&quot;container-title-short&quot;:&quot;Oral Surg Oral Med Oral Pathol Oral Radiol&quot;},&quot;isTemporary&quot;:false},{&quot;id&quot;:&quot;3f9109e4-9cbc-34c7-80ea-8e0ad58abe6d&quot;,&quot;itemData&quot;:{&quot;type&quot;:&quot;article-journal&quot;,&quot;id&quot;:&quot;3f9109e4-9cbc-34c7-80ea-8e0ad58abe6d&quot;,&quot;title&quot;:&quot;Effects of lateral osteotomy on surgically assisted rapid maxillary expansion&quot;,&quot;groupId&quot;:&quot;eb34ee6c-939a-3b66-9e62-4f0c6e78d7aa&quot;,&quot;author&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abrielli&quot;,&quot;given&quot;:&quot;M. A.C.&quot;,&quot;parse-names&quot;:false,&quot;dropping-particle&quot;:&quot;&quot;,&quot;non-dropping-particle&quot;:&quot;&quot;},{&quot;family&quot;:&quot;Gonçales&quot;,&quot;given&quot;:&quot;E. S.&quot;,&quot;parse-names&quot;:false,&quot;dropping-particle&quot;:&quot;&quot;,&quot;non-dropping-particle&quot;:&quot;&quot;},{&quot;family&quot;:&quot;Santos-Pinto&quot;,&quot;given&quot;:&quot;A.&quot;,&quot;parse-names&quot;:false,&quot;dropping-particle&quot;:&quot;&quot;,&quot;non-dropping-particle&quot;:&quot;&quot;}],&quot;container-title&quot;:&quot;International Journal of Oral and Maxillofacial Surgery&quot;,&quot;DOI&quot;:&quot;10.1016/j.ijom.2015.11.011&quot;,&quot;ISSN&quot;:&quot;13990020&quot;,&quot;PMID&quot;:&quot;26688294&quot;,&quot;issued&quot;:{&quot;date-parts&quot;:[[2016,4,1]]},&quot;page&quot;:&quot;490-496&quot;,&quot;abstract&quot;:&quot;This study aimed to assess the potential effects of two different osteotomy designs of the maxillary lateral wall on dental and skeletal changes after surgically assisted rapid maxillary expansion (SARME). Thirty adult patients were divided into two groups according to the lateral osteotomy design: group 1 (n = 16) underwent lateral osteotomy performed in a horizontal straight fashion, and group 2 (n = 14) underwent lateral osteotomy performed in parallel to the occlusal plane with a step at the zygomatic buttress. Cone beam computed tomography scans were obtained preoperatively (T1), immediately after expansion (T2), and 6 months after expansion (T3). Mixed analysis of variance (ANOVA) was used for the statistical analysis. The results showed no significant interaction effect between groups and time points. Therefore, maxillary expansion was effective in both groups. Statistically significant increases in all dental and skeletal measurements were observed immediately after expansion (P &lt; 0.001). Relapse of the nasal floor width, tipping of the supporting teeth, and an increase in root distance in molars occurred at T3 (P &lt; 0.05). In summary, the maxillary lateral osteotomy design did not influence the results of SARME, which occurred mainly through the inclination of maxillary segments.&quot;,&quot;publisher&quot;:&quot;Churchill Livingstone&quot;,&quot;issue&quot;:&quot;4&quot;,&quot;volume&quot;:&quot;45&quot;,&quot;container-title-short&quot;:&quot;Int J Oral Maxillofac Surg&quot;},&quot;isTemporary&quot;:false},{&quot;id&quot;:&quot;229f0b55-3122-3861-8867-cd654b9b9f37&quot;,&quot;itemData&quot;:{&quot;type&quot;:&quot;article-journal&quot;,&quot;id&quot;:&quot;229f0b55-3122-3861-8867-cd654b9b9f37&quot;,&quot;title&quot;:&quot;Three-segment versus 2-segment surgically assisted rapid maxillary expansion&quot;,&quot;groupId&quot;:&quot;eb34ee6c-939a-3b66-9e62-4f0c6e78d7aa&quot;,&quot;author&quot;:[{&quot;family&quot;:&quot;Pereira&quot;,&quot;given&quot;:&quot;Pedro Andre A.&quot;,&quot;parse-names&quot;:false,&quot;dropping-particle&quot;:&quot;&quot;,&quot;non-dropping-particle&quot;:&quot;&quot;},{&quot;family&quot;:&quot;Canellas&quot;,&quot;given&quot;:&quot;João Vitor&quot;,&quot;parse-names&quot;:false,&quot;dropping-particle&quot;:&quot;&quot;,&quot;non-dropping-particle&quot;:&quot;&quot;},{&quot;family&quot;:&quot;Souza&quot;,&quot;given&quot;:&quot;Ramiro Beato&quot;,&quot;parse-names&quot;:false,&quot;dropping-particle&quot;:&quot;&quot;,&quot;non-dropping-particle&quot;:&quot;&quot;},{&quot;family&quot;:&quot;Tiwana&quot;,&quot;given&quot;:&quot;Paul S.&quot;,&quot;parse-names&quot;:false,&quot;dropping-particle&quot;:&quot;&quot;,&quot;non-dropping-particle&quot;:&quot;&quot;},{&quot;family&quot;:&quot;Medeiros&quot;,&quot;given&quot;:&quot;Paulo Jose&quot;,&quot;parse-names&quot;:false,&quot;dropping-particle&quot;:&quot;&quot;,&quot;non-dropping-particle&quot;:&quot;&quot;},{&quot;family&quot;:&quot;Ritto&quot;,&quot;given&quot;:&quot;Fabio G.&quot;,&quot;parse-names&quot;:false,&quot;dropping-particle&quot;:&quot;&quot;,&quot;non-dropping-particle&quot;:&quot;&quot;}],&quot;container-title&quot;:&quot;Oral Surgery, Oral Medicine, Oral Pathology and Oral Radiology&quot;,&quot;DOI&quot;:&quot;10.1016/j.oooo.2021.06.002&quot;,&quot;ISSN&quot;:&quot;22124403&quot;,&quot;PMID&quot;:&quot;34518140&quot;,&quot;issued&quot;:{&quot;date-parts&quot;:[[2022,3,1]]},&quot;page&quot;:&quot;264-270&quot;,&quot;abstract&quot;:&quot;Objective: To compare the 2 surgically assisted rapid maxillary expansion (SARME) techniques, the conventional 2-segment osteotomy between maxillary central incisors and the 3-segment osteotomy between maxillary lateral incisors and canines bilaterally. Authors hypothesized that the 3-piece would provide better bone expansion. Study Design: A pilot study was conducted; 19 patients were divided into 2 groups: conventional 2-segment osteotomy (10 patients) and 3-segment osteotomy (9 patients). Dental and skeletal measurements of the preoperative and postoperative cone beam computed tomography images were analyzed. Pre- and postoperative periodontal probing was performed, patients’ cosmetic perception was evaluated in a colored visual analog scale (VAS), and surgical time was measured with a regular chronometer. Results: Three-segment SARME resulted in greater bone expansion (5.12 vs 6.20 mm; P = .016), less molar inclination (7.16 vs 3.57 degrees; P = .028), better patient cosmetic perception (3.13 vs 7.68 in a VAS; P = .000), and longer surgical time (43 vs 52 minutes; P = .026). Furthermore, the 2-segment group presented necrosis of 1 central incisor. Conclusions: Results suggest that 3-piece SARME is more effective for bone expansion of the maxilla.&quot;,&quot;publisher&quot;:&quot;Elsevier Inc.&quot;,&quot;issue&quot;:&quot;3&quot;,&quot;volume&quot;:&quot;133&quot;,&quot;container-title-short&quot;:&quot;Oral Surg Oral Med Oral Pathol Oral Radiol&quot;},&quot;isTemporary&quot;:false},{&quot;id&quot;:&quot;d30ff279-6eb7-3687-95cb-3a0d5aba00c8&quot;,&quot;itemData&quot;:{&quot;type&quot;:&quot;article-journal&quot;,&quot;id&quot;:&quot;d30ff279-6eb7-3687-95cb-3a0d5aba00c8&quot;,&quot;title&quot;:&quot;Two- And three-segment surgically assisted rapid maxillary expansion: A clinical trial&quot;,&quot;groupId&quot;:&quot;eb34ee6c-939a-3b66-9e62-4f0c6e78d7aa&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container-title-short&quot;:&quot;Plast Reconstr Surg&quot;},&quot;isTemporary&quot;:false},{&quot;id&quot;:&quot;8a8f0e61-29a5-3742-9d17-e9d313e56f4d&quot;,&quot;itemData&quot;:{&quot;type&quot;:&quot;article-journal&quot;,&quot;id&quot;:&quot;8a8f0e61-29a5-3742-9d17-e9d313e56f4d&quot;,&quot;title&quot;:&quot;Does pterygomaxillary disjunction in surgically assisted rapid maxillary expansion influence upper airway volume? A prospective study using Dolphin Imaging 3D&quot;,&quot;groupId&quot;:&quot;eb34ee6c-939a-3b66-9e62-4f0c6e78d7aa&quot;,&quot;author&quot;:[{&quot;family&quot;:&quot;Rômulo de Medeiros&quot;,&quot;given&quot;:&quot;J.&quot;,&quot;parse-names&quot;:false,&quot;dropping-particle&quot;:&quot;&quot;,&quot;non-dropping-particle&quot;:&quot;&quot;},{&quot;family&quot;:&quot;Ferraro Bezerra&quot;,&quot;given&quot;:&quot;M.&quot;,&quot;parse-names&quot;:false,&quot;dropping-particle&quot;:&quot;&quot;,&quot;non-dropping-particle&quot;:&quot;&quot;},{&quot;family&quot;:&quot;Gurgel Costa&quot;,&quot;given&quot;:&quot;F. W.&quot;,&quot;parse-names&quot;:false,&quot;dropping-particle&quot;:&quot;&quot;,&quot;non-dropping-particle&quot;:&quot;&quot;},{&quot;family&quot;:&quot;Pinheiro Bezerra&quot;,&quot;given&quot;:&quot;T.&quot;,&quot;parse-names&quot;:false,&quot;dropping-particle&quot;:&quot;&quot;,&quot;non-dropping-particle&quot;:&quot;&quot;},{&quot;family&quot;:&quot;Araújo Alencar&quot;,&quot;given&quot;:&quot;C. R.&quot;,&quot;parse-names&quot;:false,&quot;dropping-particle&quot;:&quot;&quot;,&quot;non-dropping-particle&quot;:&quot;de&quot;},{&quot;family&quot;:&quot;Studart Soares&quot;,&quot;given&quot;:&quot;E. C.&quot;,&quot;parse-names&quot;:false,&quot;dropping-particle&quot;:&quot;&quot;,&quot;non-dropping-particle&quot;:&quot;&quot;}],&quot;container-title&quot;:&quot;International Journal of Oral and Maxillofacial Surgery&quot;,&quot;DOI&quot;:&quot;10.1016/j.ijom.2017.04.010&quot;,&quot;ISSN&quot;:&quot;13990020&quot;,&quot;PMID&quot;:&quot;28521967&quot;,&quot;issued&quot;:{&quot;date-parts&quot;:[[2017,9,1]]},&quot;page&quot;:&quot;1094-1101&quot;,&quot;abstract&quot;:&quot;Surgically assisted rapid maxillary expansion has been used for the treatment of transverse maxillary deficiency. This prospective study aimed to evaluate the effect of this surgery (with or without pterygomaxillary disjunction) on the upper airway volume. The patients were randomly divided into two groups: without pterygomaxillary disjunction (−PD) and with pterygomaxillary disjunction (+PD). Eleven patients per group were estimated to obtain a representative sample (90% of power and 95% of confidence level). Volumetric images of cone beam computed tomography scans were obtained preoperatively, immediately after Hyrax screw stabilization and 6 months after Hyrax screw stabilization. Volumetric measurements of the nasal cavity, maxillary sinuses, nasopharynx, and oropharynx, and of the minimum oropharynx cross-sectional area were obtained using Dolphin 3D Imaging Software. The final sample consisted of 25 adult individuals (+PD group, n = 12; −PD group, n = 13). In the +PD group, we observed a statistically significant increase immediately after Hyrax screw stabilization for the nasopharynx volume (P = 0.003), oropharynx volume (P = 0.007) and oropharynx cross-sectional area (P = 0.001). Pterygomaxillary disjunction resulted in a significant (P &lt; 0.05) increase in volumetric measurements of the nasopharynx and minimum oropharynx cross-sectional area 6 months after the expander device stabilization.&quot;,&quot;publisher&quot;:&quot;Churchill Livingstone&quot;,&quot;issue&quot;:&quot;9&quot;,&quot;volume&quot;:&quot;46&quot;,&quot;container-title-short&quot;:&quot;Int J Oral Maxillofac Surg&quot;},&quot;isTemporary&quot;:false},{&quot;id&quot;:&quot;d491692e-63a1-34fc-a6f3-9529771031bd&quot;,&quot;itemData&quot;:{&quot;type&quot;:&quot;article-journal&quot;,&quot;id&quot;:&quot;d491692e-63a1-34fc-a6f3-9529771031bd&quot;,&quot;title&quot;:&quot;One-stage tooth-borne distraction versus two stage bone-borne distraction in surgically assisted maxillary expansion (SARME)&quot;,&quot;groupId&quot;:&quot;eb34ee6c-939a-3b66-9e62-4f0c6e78d7aa&quot;,&quot;author&quot;:[{&quot;family&quot;:&quot;Seeberger&quot;,&quot;given&quot;:&quot;Robin&quot;,&quot;parse-names&quot;:false,&quot;dropping-particle&quot;:&quot;&quot;,&quot;non-dropping-particle&quot;:&quot;&quot;},{&quot;family&quot;:&quot;Abe-Nickler&quot;,&quot;given&quot;:&quot;Dorothee&quot;,&quot;parse-names&quot;:false,&quot;dropping-particle&quot;:&quot;&quot;,&quot;non-dropping-particle&quot;:&quot;&quot;},{&quot;family&quot;:&quot;Hoffmann&quot;,&quot;given&quot;:&quot;Jürgen&quot;,&quot;parse-names&quot;:false,&quot;dropping-particle&quot;:&quot;&quot;,&quot;non-dropping-particle&quot;:&quot;&quot;},{&quot;family&quot;:&quot;Kunzmann&quot;,&quot;given&quot;:&quot;Kevin&quot;,&quot;parse-names&quot;:false,&quot;dropping-particle&quot;:&quot;&quot;,&quot;non-dropping-particle&quot;:&quot;&quot;},{&quot;family&quot;:&quot;Zingler&quot;,&quot;given&quot;:&quot;Sebastian&quot;,&quot;parse-names&quot;:false,&quot;dropping-particle&quot;:&quot;&quot;,&quot;non-dropping-particle&quot;:&quot;&quot;}],&quot;container-title&quot;:&quot;Oral Surgery, Oral Medicine, Oral Pathology and Oral Radiology&quot;,&quot;DOI&quot;:&quot;10.1016/j.oooo.2015.07.009&quot;,&quot;ISSN&quot;:&quot;22124403&quot;,&quot;PMID&quot;:&quot;26340898&quot;,&quot;issued&quot;:{&quot;date-parts&quot;:[[2015,12,1]]},&quot;page&quot;:&quot;693-698&quot;,&quot;abstract&quot;:&quot;Objective To evaluate and compare the effects of tooth-borne and bone-borne distraction devices in surgically assisted maxillary expansion (SARME) on dental and skeletal structures. Study Design A sample of 33 skeletally mature patients with transverse maxillary deficiencies was examined with cone beam computed tomography (CBCT) before and 3 months after surgery. Fourteen patients were treated with tooth-borne devices and 19 patients with bone-borne devices. Results Dental crown expansion in the first premolars did not differ significantly between the two groups, and median expansion was 5.55 mm (interquartile range [IQR] 5.23) in the tooth-borne device group and 4.6 mm (IQR 3.4) in the bone-borne device group. In the first molars, crown expansion and lateral tipping were significantly greater in the tooth-borne device group (P ≤.02). The median skeletal nasal isthmus increase was significantly more in the bone-borne device group at 3.0 mm than in the tooth-borne device group at 0.98 mm (P .02). Conclusions Both tooth-borne and bone-borne devices are effective treatment modalities to correct maxillary transverse deficiencies. Bone-borne devices produced greater widening of the skeletal nasal floor and fewer dental side effects in the first molars.&quot;,&quot;publisher&quot;:&quot;Mosby Inc.&quot;,&quot;issue&quot;:&quot;6&quot;,&quot;volume&quot;:&quot;120&quot;,&quot;container-title-short&quot;:&quot;Oral Surg Oral Med Oral Pathol Oral Radiol&quot;},&quot;isTemporary&quot;:false},{&quot;id&quot;:&quot;d3db750c-5d4d-37b1-9f1c-212edc2e8202&quot;,&quot;itemData&quot;:{&quot;type&quot;:&quot;article-journal&quot;,&quot;id&quot;:&quot;d3db750c-5d4d-37b1-9f1c-212edc2e8202&quot;,&quot;title&quot;:&quot;Surgically assisted rapid maxillary expansion: Cone-beam computed tomography evaluation of different surgical techniques and their effects on the maxillary dentoskeletal complex&quot;,&quot;groupId&quot;:&quot;eb34ee6c-939a-3b66-9e62-4f0c6e78d7aa&quot;,&quot;author&quot;:[{&quot;family&quot;:&quot;Sygouros&quot;,&quot;given&quot;:&quot;Antonios&quot;,&quot;parse-names&quot;:false,&quot;dropping-particle&quot;:&quot;&quot;,&quot;non-dropping-particle&quot;:&quot;&quot;},{&quot;family&quot;:&quot;Motro&quot;,&quot;given&quot;:&quot;Melih&quot;,&quot;parse-names&quot;:false,&quot;dropping-particle&quot;:&quot;&quot;,&quot;non-dropping-particle&quot;:&quot;&quot;},{&quot;family&quot;:&quot;Ugurlu&quot;,&quot;given&quot;:&quot;Faysal&quot;,&quot;parse-names&quot;:false,&quot;dropping-particle&quot;:&quot;&quot;,&quot;non-dropping-particle&quot;:&quot;&quot;},{&quot;family&quot;:&quot;Acar&quot;,&quot;given&quot;:&quot;Ahu&quot;,&quot;parse-names&quot;:false,&quot;dropping-particle&quot;:&quot;&quot;,&quot;non-dropping-particle&quot;:&quot;&quot;}],&quot;container-title&quot;:&quot;American Journal of Orthodontics and Dentofacial Orthopedics&quot;,&quot;DOI&quot;:&quot;10.1016/j.ajodo.2014.08.013&quot;,&quot;ISSN&quot;:&quot;08895406&quot;,&quot;PMID&quot;:&quot;25432256&quot;,&quot;issued&quot;:{&quot;date-parts&quot;:[[2014]]},&quot;page&quot;:&quot;748-757&quot;,&quot;abstract&quot;:&quot;Introduction: The aims of this study were to evaluate and compare skeletal, dentoalveolar, dental, and periodontal changes in surgically assisted rapid maxillary expansion (SARME) patients with and without pterygomaxillary disjunction. Methods: The records of 20 patients who underwent SARME in the clinics of the dental school at Marmara University in Turkey were collected and divided into 2 groups of 10 patients each, according to the surgical protocol followed. Cone-beam computed tomography images before the operation and 3 to 6 months after the end of active expansion were analyzed by 20 linear and 7 angular measurements. The reliability of the 3-dimensional analysis was investigated. Results: All transversal measurements in the dentoalveolar and dental levels increased after expansion in both the SARME with pterygomaxillary disjunction and the SARME without pterygomaxillary disjunction groups with no significant differences between them. In the SARME without pterygomaxillary disjunction group, more pronounced buccal alveolar bending and buccal tipping of the posterior teeth were found, but the difference did not reach statistical significance. SARME reduces buccal alveolar width in the premolar region significantly when pterygoid disjunction is not performed. Conclusions: SARME with or without pterygomaxillary disjunction is an effective technique to treat maxillary transverse deficiency in adolescent and adult patients. Pterygomaxillary disjunction is advised in periodontally compromised patients. Cone-beam computed tomography scanning is a reliable method for studying the dentoskeletal effects of SARME.&quot;,&quot;publisher&quot;:&quot;Mosby Inc.&quot;,&quot;issue&quot;:&quot;6&quot;,&quot;volume&quot;:&quot;146&quot;,&quot;container-title-short&quot;:&quot;&quot;},&quot;isTemporary&quot;:false},{&quot;id&quot;:&quot;58decc00-6215-33fd-b85b-413f29a8363c&quot;,&quot;itemData&quot;:{&quot;type&quot;:&quot;article-journal&quot;,&quot;id&quot;:&quot;58decc00-6215-33fd-b85b-413f29a8363c&quot;,&quot;title&quot;:&quot;Short-term complications after surgically assisted rapid palatal expansion: a retrospective cohort study&quot;,&quot;groupId&quot;:&quot;eb34ee6c-939a-3b66-9e62-4f0c6e78d7aa&quot;,&quot;author&quot;:[{&quot;family&quot;:&quot;Verquin&quot;,&quot;given&quot;:&quot;M.&quot;,&quot;parse-names&quot;:false,&quot;dropping-particle&quot;:&quot;&quot;,&quot;non-dropping-particle&quot;:&quot;&quot;},{&quot;family&quot;:&quot;Daems&quot;,&quot;given&quot;:&quot;L.&quot;,&quot;parse-names&quot;:false,&quot;dropping-particle&quot;:&quot;&quot;,&quot;non-dropping-particle&quot;:&quot;&quot;},{&quot;family&quot;:&quot;Politis&quot;,&quot;given&quot;:&quot;C.&quot;,&quot;parse-names&quot;:false,&quot;dropping-particle&quot;:&quot;&quot;,&quot;non-dropping-particle&quot;:&quot;&quot;}],&quot;container-title&quot;:&quot;International Journal of Oral and Maxillofacial Surgery&quot;,&quot;DOI&quot;:&quot;10.1016/j.ijom.2016.11.016&quot;,&quot;ISSN&quot;:&quot;13990020&quot;,&quot;PMID&quot;:&quot;27998664&quot;,&quot;issued&quot;:{&quot;date-parts&quot;:[[2017,3,1]]},&quot;page&quot;:&quot;303-308&quot;,&quot;abstract&quot;:&quot;Surgically assisted rapid palatal expansion (SARPE) has been considered a safe procedure with minimal patient morbidity. The aim of this study was to identify short-term complications encountered after tooth-borne expansion with a standardized approach to inform surgeons and orthodontists of the patient risk. In this retrospective cohort study, 55 patients (35 female, 20 male) undergoing SARPE between January 2013 and December 2014 were evaluated. Twenty-eight patients developed one or more complications. Postoperative haemorrhage was seen in six patients. Sixteen patients presented with injury to the infraorbital nerve, five had dental complications, and four had severe postoperative pain. A prolonged hospital stay was necessary for six patients and additional surgery was required in two cases. It is concluded that the short-term complications after tooth-borne SARPE are generally mild; however, the number of complications encountered indicates that SARPE is not free of risk and should be preceded by careful patient selection and planning.&quot;,&quot;publisher&quot;:&quot;Churchill Livingstone&quot;,&quot;issue&quot;:&quot;3&quot;,&quot;volume&quot;:&quot;46&quot;,&quot;container-title-short&quot;:&quot;Int J Oral Maxillofac Surg&quot;},&quot;isTemporary&quot;:false},{&quot;id&quot;:&quot;3219768b-e361-335e-803c-e0a951c79ebb&quot;,&quot;itemData&quot;:{&quot;type&quot;:&quot;article-journal&quot;,&quot;id&quot;:&quot;3219768b-e361-335e-803c-e0a951c79ebb&quot;,&quot;title&quot;:&quot;The necessity of pterygomaxillary disjunction in surgically assisted rapid maxillary expansion: A short-term, double-blind, historical controlled clinical trial&quot;,&quot;groupId&quot;:&quot;eb34ee6c-939a-3b66-9e62-4f0c6e78d7aa&quot;,&quot;author&quot;:[{&quot;family&quot;:&quot;Zandi&quot;,&quot;given&quot;:&quot;Mohammad&quot;,&quot;parse-names&quot;:false,&quot;dropping-particle&quot;:&quot;&quot;,&quot;non-dropping-particle&quot;:&quot;&quot;},{&quot;family&quot;:&quot;Miresmaeili&quot;,&quot;given&quot;:&quot;Amirfarhang&quot;,&quot;parse-names&quot;:false,&quot;dropping-particle&quot;:&quot;&quot;,&quot;non-dropping-particle&quot;:&quot;&quot;},{&quot;family&quot;:&quot;Heidari&quot;,&quot;given&quot;:&quot;Ali&quot;,&quot;parse-names&quot;:false,&quot;dropping-particle&quot;:&quot;&quot;,&quot;non-dropping-particle&quot;:&quot;&quot;},{&quot;family&quot;:&quot;Lamei&quot;,&quot;given&quot;:&quot;Arash&quot;,&quot;parse-names&quot;:false,&quot;dropping-particle&quot;:&quot;&quot;,&quot;non-dropping-particle&quot;:&quot;&quot;}],&quot;container-title&quot;:&quot;Journal of Cranio-Maxillofacial Surgery&quot;,&quot;DOI&quot;:&quot;10.1016/j.jcms.2016.04.026&quot;,&quot;ISSN&quot;:&quot;18784119&quot;,&quot;PMID&quot;:&quot;27524385&quot;,&quot;issued&quot;:{&quot;date-parts&quot;:[[2016]]},&quot;page&quot;:&quot;1181-1186&quot;,&quot;abstract&quot;:&quot;Purpose To evaluate and compare the short-term skeletal and dental changes following surgically assisted rapid maxillary expansion (SARME) with or without pterygomaxillary disjunction (PTMD) using cone beam computed tomography (CBCT). Material and methods In present study, a total of 15 consecutive patients with transverse maxillary deficiency underwent SARME without PTMD. This prospective group was compared to one arm of a randomized controlled clinical trial the authors of present study published in 2014, in which 15 patients underwent SARME with PTMD. The age range of patients, inclusion and exclusion criteria, surgical procedure (except PTMD), operating surgeon, the appliance and protocol of expansion, and the method of outcomes evaluation were the same in both prospective (−PTMD) and historical control (+PTMD) groups. Before treatment and immediately after consolidation period, CBCT was obtained and the nasal floor width, interdental root distance, palatal bone width and interdental cusp distance were measured at first premolar and first molar regions of maxilla. Results In both −PTMD and +PTMD groups, the greatest expansion occurred at the dental arch, followed by palatal bone and nasal floor level (V-shaped expansion in the coronal plane), and the amount of expansion achieved at the first premolar and molar areas was comparable (uniform widening of maxilla posteroanteriorly). There was no statistically significant difference in the amount and pattern of maxillary expansion between two groups. Conclusion Because of favorable surgical outcomes and decreased risk of possible perioperative complications, SARME without PTMD was recommended for the treatment of transverse maxillary deficiencies.&quot;,&quot;publisher&quot;:&quot;Churchill Livingstone&quot;,&quot;issue&quot;:&quot;9&quot;,&quot;volume&quot;:&quot;44&quot;,&quot;container-title-short&quot;:&quot;&quot;},&quot;isTemporary&quot;:false}]},{&quot;citationID&quot;:&quot;MENDELEY_CITATION_4ceb9a47-06a4-45dd-9760-13c9e8ddd3ab&quot;,&quot;properties&quot;:{&quot;noteIndex&quot;:0},&quot;isEdited&quot;:false,&quot;manualOverride&quot;:{&quot;isManuallyOverridden&quot;:false,&quot;citeprocText&quot;:&quot;&lt;sup&gt;41,45,57&lt;/sup&gt;&quot;,&quot;manualOverrideText&quot;:&quot;&quot;},&quot;citationTag&quot;:&quot;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&quot;,&quot;citationItems&quot;:[{&quot;id&quot;:&quot;982a5547-05e0-38f5-b44b-c73b3d424fe9&quot;,&quot;itemData&quot;:{&quot;type&quot;:&quot;article-journal&quot;,&quot;id&quot;:&quot;982a5547-05e0-38f5-b44b-c73b3d424fe9&quot;,&quot;title&quot;:&quot;Evaluation of surgically assisted rapid maxillary expansion with or without pterygomaxillary disjunction based upon preoperative and post-expansion 3D computed tomography data&quot;,&quot;groupId&quot;:&quot;eb34ee6c-939a-3b66-9e62-4f0c6e78d7aa&quot;,&quot;author&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quot;,&quot;parse-names&quot;:false,&quot;dropping-particle&quot;:&quot;&quot;,&quot;non-dropping-particle&quot;:&quot;&quot;},{&quot;family&quot;:&quot;Landes&quot;,&quot;given&quot;:&quot;Constantin A.&quot;,&quot;parse-names&quot;:false,&quot;dropping-particle&quot;:&quot;&quot;,&quot;non-dropping-particle&quot;:&quot;&quot;}],&quot;container-title&quot;:&quot;Oral and Maxillofacial Surgery&quot;,&quot;DOI&quot;:&quot;10.1007/s10006-009-0167-3&quot;,&quot;ISSN&quot;:&quot;18651550&quot;,&quot;PMID&quot;:&quot;19714376&quot;,&quot;issued&quot;:{&quot;date-parts&quot;:[[2009]]},&quot;page&quot;:&quot;159-169&quot;,&quot;abstract&quot;:&quot;Purpose, methods: This study (50 patients; Ø25 years) compared surgically assisted rapid maxillary expansion (SARME) with (±PP) to SARME without pterygomaxillary (-PP) disjunction due to dentoskeletal effects in 3D CT preoperatively andØ11 weeks post-expansion. Results: In t test, SARME-PP declined in transverse width from anterior to posterior but more symmetrically than SARME+PP. It produced more segmental inclination and vestibular bone resorption in the premolars. SARME+PP also declined in transverse width from anterior to posterior but more asymmetrically with an extreme convergence to the molars. It produced more segmental inclination and vestibular bone resorption (second molar) in the molars and a palatal bone plate thickness increase in the second premolar. With variance analysis, a further differentiation between the two independent groups due to secondary variables was made: SARME+PP produced the biggest decline in transverse width (patients &lt;20 years) and the biggest segmental outward inclination from anterior to posterior in patients with bone-borne devices. SARME-PP in patients &lt;20 years and SARME+PP in patients &gt;20 years both produced the biggest lateral pterygoid bending. Conclusion: Pterygomaxillary disjunction should be based on patient age and individual requirements, i.e., in patients &lt;20 years (SARME-PP) and &gt;20 years (SARME+PP). © Springer-Verlag 2009.&quot;,&quot;issue&quot;:&quot;3&quot;,&quot;volume&quot;:&quot;13&quot;,&quot;container-title-short&quot;:&quot;Oral Maxillofac Surg&quot;},&quot;isTemporary&quot;:false},{&quot;id&quot;:&quot;e3885196-5cd0-3908-b223-063c69584311&quot;,&quot;itemData&quot;:{&quot;type&quot;:&quot;article-journal&quot;,&quot;id&quot;:&quot;e3885196-5cd0-3908-b223-063c69584311&quot;,&quot;title&quot;:&quot;Long term effects of surgically assisted rapid maxillary expansion without performing osteotomy of the pterygoid plates&quot;,&quot;groupId&quot;:&quot;eb34ee6c-939a-3b66-9e62-4f0c6e78d7aa&quot;,&quot;author&quot;:[{&quot;family&quot;:&quot;Seeberger&quot;,&quot;given&quot;:&quot;Robin&quot;,&quot;parse-names&quot;:false,&quot;dropping-particle&quot;:&quot;&quot;,&quot;non-dropping-particle&quot;:&quot;&quot;},{&quot;family&quot;:&quot;Kater&quot;,&quot;given&quot;:&quot;Wolfgang&quot;,&quot;parse-names&quot;:false,&quot;dropping-particle&quot;:&quot;&quot;,&quot;non-dropping-particle&quot;:&quot;&quot;},{&quot;family&quot;:&quot;Davids&quot;,&quot;given&quot;:&quot;Rolf&quot;,&quot;parse-names&quot;:false,&quot;dropping-particle&quot;:&quot;&quot;,&quot;non-dropping-particle&quot;:&quot;&quot;},{&quot;family&quot;:&quot;Thiele&quot;,&quot;given&quot;:&quot;Oliver C.&quot;,&quot;parse-names&quot;:false,&quot;dropping-particle&quot;:&quot;&quot;,&quot;non-dropping-particle&quot;:&quot;&quot;}],&quot;container-title&quot;:&quot;Journal of Cranio-Maxillofacial Surgery&quot;,&quot;DOI&quot;:&quot;10.1016/j.jcms.2009.07.003&quot;,&quot;ISSN&quot;:&quot;10105182&quot;,&quot;PMID&quot;:&quot;19660962&quot;,&quot;issued&quot;:{&quot;date-parts&quot;:[[2010,4]]},&quot;page&quot;:&quot;175-178&quot;,&quot;abstract&quot;:&quot;Purpose: Surgically assisted rapid maxillary expansions (SARME) are commonly used to widen the maxilla. This study evaluates long term stability of surgically assisted rapid palatal expansion without performing osteotomy of the pterygoid plates and its effects on nasal airway volume. Materials and methods: 13 patients (mean age 31, 23 ± 6, 11) with a maxillary transverse deficit of at least 5 mm were examined 1 month before and on average 63 months after a mean palatal distraction of 8.29 ± 1.68 mm by acoustic rhinometry. Profiles of the nasal airway volumes were collected. A cast model analysis was performed. The data were evaluated using Wilcoxon signed rank test. Results: A V-shaped movement of the segments was observed. The gain for total nasal volume was 23.25%. Findings indicate a significant enhancement of nasal volume in all patients (P &lt; 0.01) as result of the maxillary expansion. No relapse occurred in the study group. Conclusion: SARME provides a long term stable orthodontic bite correction and permanently enhances the nasal airways. A transverse shift of the segments can be achieved over the whole bony palate even when no osteotomy of the pterygo-maxillary suture is performed. © 2009 European Association for Cranio-Maxillo-Facial Surgery.&quot;,&quot;issue&quot;:&quot;3&quot;,&quot;volume&quot;:&quot;38&quot;,&quot;container-title-short&quot;:&quot;&quot;},&quot;isTemporary&quot;:false},{&quot;id&quot;:&quot;8d0f6a38-7e68-3ded-9cb1-2b7f8a8cc835&quot;,&quot;itemData&quot;:{&quot;type&quot;:&quot;article-journal&quot;,&quot;id&quot;:&quot;8d0f6a38-7e68-3ded-9cb1-2b7f8a8cc835&quot;,&quot;title&quot;:&quot;Cone-beam computed tomographic comparison of surgically assisted rapid palatal expansion and multipiece le fort i osteotomy&quot;,&quot;groupId&quot;:&quot;eb34ee6c-939a-3b66-9e62-4f0c6e78d7aa&quot;,&quot;author&quot;:[{&quot;family&quot;:&quot;Yao&quot;,&quot;given&quot;:&quot;William&quot;,&quot;parse-names&quot;:false,&quot;dropping-particle&quot;:&quot;&quot;,&quot;non-dropping-particle&quot;:&quot;&quot;},{&quot;family&quot;:&quot;Bekmezian&quot;,&quot;given&quot;:&quot;Sona&quot;,&quot;parse-names&quot;:false,&quot;dropping-particle&quot;:&quot;&quot;,&quot;non-dropping-particle&quot;:&quot;&quot;},{&quot;family&quot;:&quot;Hardy&quot;,&quot;given&quot;:&quot;Dan&quot;,&quot;parse-names&quot;:false,&quot;dropping-particle&quot;:&quot;&quot;,&quot;non-dropping-particle&quot;:&quot;&quot;},{&quot;family&quot;:&quot;Kushner&quot;,&quot;given&quot;:&quot;Harvey W.&quot;,&quot;parse-names&quot;:false,&quot;dropping-particle&quot;:&quot;&quot;,&quot;non-dropping-particle&quot;:&quot;&quot;},{&quot;family&quot;:&quot;Miller&quot;,&quot;given&quot;:&quot;Arthur J.&quot;,&quot;parse-names&quot;:false,&quot;dropping-particle&quot;:&quot;&quot;,&quot;non-dropping-particle&quot;:&quot;&quot;},{&quot;family&quot;:&quot;Huang&quot;,&quot;given&quot;:&quot;John C.&quot;,&quot;parse-names&quot;:false,&quot;dropping-particle&quot;:&quot;&quot;,&quot;non-dropping-particle&quot;:&quot;&quot;},{&quot;family&quot;:&quot;Lee&quot;,&quot;given&quot;:&quot;Janice S.&quot;,&quot;parse-names&quot;:false,&quot;dropping-particle&quot;:&quot;&quot;,&quot;non-dropping-particle&quot;:&quot;&quot;}],&quot;container-title&quot;:&quot;Journal of Oral and Maxillofacial Surgery&quot;,&quot;DOI&quot;:&quot;10.1016/j.joms.2014.08.024&quot;,&quot;ISSN&quot;:&quot;15315053&quot;,&quot;PMID&quot;:&quot;25488314&quot;,&quot;issued&quot;:{&quot;date-parts&quot;:[[2015,3,1]]},&quot;page&quot;:&quot;499-508&quot;,&quot;abstract&quot;:&quot;Purpose To examine and compare the skeletal and dental effects of surgically assisted rapid palatal expansion (SARPE) and multipiece Le Fort osteotomy using cone-beam computed tomography (CBCT). Materials and Methods This was a prospective cohort study. Patients underwent SARPE or multipiece Le Fort I osteotomy to address maxillary transverse deficiency. CBCT scans were taken preoperatively, immediately postoperatively or after retention, and at least 6 months postoperatively. Four landmark measurements and ratios of dental-to-skeletal change were used to follow skeletal and dental widths in the posterior and anterior maxillary regions. Wilcoxon signed-rank test and Wilcoxon 2-sample rank-sum test were used to compare the landmark measurements and the ratio of dental-to-skeletal change for the 2 surgeries. A P value less than.05 was statistically significant. Results Thirteen patients (mean, 28.3 yr old; 7 women) were enrolled: 9 were treated by multipiece Le Fort I osteotomy and 4 were treated by SARPE. The ratios of dental-to-skeletal expansion in the posterior maxilla for the Le Fort procedure and SARPE were 0.70 ± 0.41 and 25.20 ± 15.8, respectively, and the dental-to-skeletal relapses were 1.17 ± 0.80 and -3.63 ± 3.70, respectively. The ratios of dental-to-skeletal expansion in the anterior maxilla for the Le Fort procedure and SARPE were 0.58 ± 0.38 and 31.80 ± 59.4, respectively, and the dental-to-skeletal relapses were 2.25 ± 3.41 and 4.86 ± 8.10, respectively. Conclusion There was greater correlation between dental and skeletal changes in the multipiece Le Fort procedure, indicating bodily separation of the segments, whereas the SARPE showed noteworthy dental and skeletal tipping. Dental relapse was greater than skeletal relapse for these 2 procedures.&quot;,&quot;publisher&quot;:&quot;W.B. Saunders&quot;,&quot;issue&quot;:&quot;3&quot;,&quot;volume&quot;:&quot;73&quot;,&quot;container-title-short&quot;:&quot;&quot;},&quot;isTemporary&quot;:false}]},{&quot;citationID&quot;:&quot;MENDELEY_CITATION_99360328-b995-4a57-b102-0066f71e8d65&quot;,&quot;properties&quot;:{&quot;noteIndex&quot;:0},&quot;isEdited&quot;:false,&quot;manualOverride&quot;:{&quot;isManuallyOverridden&quot;:false,&quot;citeprocText&quot;:&quot;&lt;sup&gt;34–37,39,44–58,60–63,65–73&lt;/sup&gt;&quot;,&quot;manualOverrideText&quot;:&quot;&quot;},&quot;citationTag&quot;:&quot;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&quot;,&quot;citationItems&quot;:[{&quot;id&quot;:&quot;0ec05c52-09bc-3cc4-b398-eb4492cd723b&quot;,&quot;itemData&quot;:{&quot;type&quot;:&quot;article-journal&quot;,&quot;id&quot;:&quot;0ec05c52-09bc-3cc4-b398-eb4492cd723b&quot;,&quot;title&quot;:&quot;Nasolabial changes after two different approaches for surgically assisted rapid maxillary expansion&quot;,&quot;groupId&quot;:&quot;eb34ee6c-939a-3b66-9e62-4f0c6e78d7aa&quot;,&quot;author&quot;:[{&quot;family&quot;:&quot;Alves&quot;,&quot;given&quot;:&quot;N.&quot;,&quot;parse-names&quot;:false,&quot;dropping-particle&quot;:&quot;&quot;,&quot;non-dropping-particle&quot;:&quot;&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onçales&quot;,&quot;given&quot;:&quot;E. S.&quot;,&quot;parse-names&quot;:false,&quot;dropping-particle&quot;:&quot;&quot;,&quot;non-dropping-particle&quot;:&quot;&quot;},{&quot;family&quot;:&quot;Gabrielli&quot;,&quot;given&quot;:&quot;M. A.C.&quot;,&quot;parse-names&quot;:false,&quot;dropping-particle&quot;:&quot;&quot;,&quot;non-dropping-particle&quot;:&quot;&quot;},{&quot;family&quot;:&quot;Passeri&quot;,&quot;given&quot;:&quot;L. A.&quot;,&quot;parse-names&quot;:false,&quot;dropping-particle&quot;:&quot;&quot;,&quot;non-dropping-particle&quot;:&quot;&quot;}],&quot;container-title&quot;:&quot;International Journal of Oral and Maxillofacial Surgery&quot;,&quot;DOI&quot;:&quot;10.1016/j.ijom.2017.04.011&quot;,&quot;ISSN&quot;:&quot;13990020&quot;,&quot;PMID&quot;:&quot;28499507&quot;,&quot;issued&quot;:{&quot;date-parts&quot;:[[2017,9,1]]},&quot;page&quot;:&quot;1088-1093&quot;,&quot;abstract&quot;:&quot;This retrospective study evaluated the nasolabial changes in patients who underwent surgically assisted rapid maxillary expansion (SARME) using two different approaches. Nineteen patients were included in the study, divided into two groups according to the kind of surgical approach performed: group 1 (n = 9), SARME performed through the standard Le Fort I circumvestibular approach followed by the alar base cinch, and group 2 (n = 10), SARME performed through a subtotal vestibular approach associated to a V-shaped incision at the maxillary midline in the labial frenulum region, without alar base cinch. Measurements of width, length, and nasal projection as well as upper lip length were taken from cone beam tomographic images obtained before surgery (T1) and 6 months postoperatively (T2). Both groups presented an increase in the alar base width postoperatively (P &lt; 0.05). The approach used in group 2 resulted in smaller changes in the alar base width as measured at the superior alar curvature (P &lt; 0.05). Nasal length and projection and upper lip length were not altered by SARME. The type of surgical approach influenced nasolabial changes, but did not eliminate increase in width of the alar base.&quot;,&quot;publisher&quot;:&quot;Churchill Livingstone&quot;,&quot;issue&quot;:&quot;9&quot;,&quot;volume&quot;:&quot;46&quot;,&quot;container-title-short&quot;:&quot;Int J Oral Maxillofac Surg&quot;},&quot;isTemporary&quot;:false},{&quot;id&quot;:&quot;a03b6274-9f67-3838-b6c4-4f695d1d88de&quot;,&quot;itemData&quot;:{&quot;type&quot;:&quot;report&quot;,&quot;id&quot;:&quot;a03b6274-9f67-3838-b6c4-4f695d1d88de&quot;,&quot;title&quot;:&quot;Rapid Maxillary Expansion and Surgically Assisted Rapid Maxillary Expansion Effects on Nasal Volume&quot;,&quot;groupId&quot;:&quot;eb34ee6c-939a-3b66-9e62-4f0c6e78d7aa&quot;,&quot;author&quot;:[{&quot;family&quot;:&quot;Babacan&quot;,&quot;given&quot;:&quot;Hasan&quot;,&quot;parse-names&quot;:false,&quot;dropping-particle&quot;:&quot;&quot;,&quot;non-dropping-particle&quot;:&quot;&quot;},{&quot;family&quot;:&quot;Sokucu&quot;,&quot;given&quot;:&quot;Oral&quot;,&quot;parse-names&quot;:false,&quot;dropping-particle&quot;:&quot;&quot;,&quot;non-dropping-particle&quot;:&quot;&quot;},{&quot;family&quot;:&quot;Doruk&quot;,&quot;given&quot;:&quot;Cenk&quot;,&quot;parse-names&quot;:false,&quot;dropping-particle&quot;:&quot;&quot;,&quot;non-dropping-particle&quot;:&quot;&quot;},{&quot;family&quot;:&quot;Ay&quot;,&quot;given&quot;:&quot;Sinan&quot;,&quot;parse-names&quot;:false,&quot;dropping-particle&quot;:&quot;&quot;,&quot;non-dropping-particle&quot;:&quot;&quot;}],&quot;container-title&quot;:&quot;Angle Orthodontist&quot;,&quot;URL&quot;:&quot;http://meridian.allenpress.com/angle-orthodontist/article-pdf/76/1/66/1374902/0003-3219&quot;,&quot;issued&quot;:{&quot;date-parts&quot;:[[2006]]},&quot;number-of-pages&quot;:&quot;66&quot;,&quot;abstract&quot;:&quot;The purpose of this study was to compare the effects of rapid maxillary expansion (RME) and surgically assisted rapid maxillary expansion (SARME) on nasal volume using acoustic rhinometric methods. Two groups of subjects were used in the study. Group 1 consisted of 10 subjects (mean age 12.30 0.82 years) who were treated with RME, and group 2 consisted of 10 subjects (mean age 18.70 2.54 years) who were treated by SARME. In both groups, all cases had a maxillary width deficiency with bilateral crossbites. Nasal volume records were taken by the same otorhinolaryngologist with an AR device. AR recordings were performed for each patient with and without the use of a decongestant. The first record was taken before expansion, and the second record was taken at the end of retention. The data for both groups were evaluated using Wilcoxon signed rank test and Mann-Whitney U-test. The nasal volume showed a significant increase in both the RME and the SARME groups (P .05). The measurement with the use of decongestant was similar to that without use of decongestant on the both groups (P .05), but the different increments in nasal volume between the RME and the SARME groups were not statistically significant. Although the mean ages between the RME and the SARME groups were different, the increase in nasal volume was similar in both groups. (Angle Orthod 2006;76:66-71.)&quot;,&quot;issue&quot;:&quot;1&quot;,&quot;volume&quot;:&quot;76&quot;,&quot;container-title-short&quot;:&quot;&quot;},&quot;isTemporary&quot;:false},{&quot;id&quot;:&quot;8a78d6dd-3fd0-331e-beab-6d66000dbf33&quot;,&quot;itemData&quot;:{&quot;type&quot;:&quot;article-journal&quot;,&quot;id&quot;:&quot;8a78d6dd-3fd0-331e-beab-6d66000dbf33&quot;,&quot;title&quot;:&quot;Complications associated with surgically assisted rapid palatal expansion without pterygomaxillary separation&quot;,&quot;groupId&quot;:&quot;eb34ee6c-939a-3b66-9e62-4f0c6e78d7aa&quot;,&quot;author&quot;:[{&quot;family&quot;:&quot;Cakarer&quot;,&quot;given&quot;:&quot;S.&quot;,&quot;parse-names&quot;:false,&quot;dropping-particle&quot;:&quot;&quot;,&quot;non-dropping-particle&quot;:&quot;&quot;},{&quot;family&quot;:&quot;Keskin&quot;,&quot;given&quot;:&quot;B.&quot;,&quot;parse-names&quot;:false,&quot;dropping-particle&quot;:&quot;&quot;,&quot;non-dropping-particle&quot;:&quot;&quot;},{&quot;family&quot;:&quot;Isler&quot;,&quot;given&quot;:&quot;S. C.&quot;,&quot;parse-names&quot;:false,&quot;dropping-particle&quot;:&quot;&quot;,&quot;non-dropping-particle&quot;:&quot;&quot;},{&quot;family&quot;:&quot;Cansiz&quot;,&quot;given&quot;:&quot;E.&quot;,&quot;parse-names&quot;:false,&quot;dropping-particle&quot;:&quot;&quot;,&quot;non-dropping-particle&quot;:&quot;&quot;},{&quot;family&quot;:&quot;Uzun&quot;,&quot;given&quot;:&quot;A.&quot;,&quot;parse-names&quot;:false,&quot;dropping-particle&quot;:&quot;&quot;,&quot;non-dropping-particle&quot;:&quot;&quot;},{&quot;family&quot;:&quot;Keskin&quot;,&quot;given&quot;:&quot;C.&quot;,&quot;parse-names&quot;:false,&quot;dropping-particle&quot;:&quot;&quot;,&quot;non-dropping-particle&quot;:&quot;&quot;}],&quot;container-title&quot;:&quot;Journal of Stomatology, Oral and Maxillofacial Surgery&quot;,&quot;DOI&quot;:&quot;10.1016/j.jormas.2017.06.008&quot;,&quot;ISSN&quot;:&quot;24687855&quot;,&quot;PMID&quot;:&quot;28642190&quot;,&quot;issued&quot;:{&quot;date-parts&quot;:[[2017,10,1]]},&quot;page&quot;:&quot;279-282&quot;,&quot;abstract&quot;:&quot;Introduction The purpose of this retrospective clinical study was to evaluate the surgical complications associated with the surgically assisted rapid palatal expansion (SARPE) which does not involve pterygomaxillary separation (PMS). Patients and methods A total of 40 (25 females, 15 males) skeletally mature patients, who had the diagnosis of maxillary transverse maxillary deficiency (TMD), were treated surgically under local or general anesthesia. The mean follow-up time was 6 months. Results Recorded perioperative and postoperative complications were discussed within the current literature. No serious complications were observed intraoperatively. Eight patients (20%) showed postoperative complications including neurosensory deficits, maxillary sinus infection, epistaxis, fistula formation and incisional dehiscence. Discussion Neurosensory deficits were the most common findings. The present findings suggest that minor complications were observed associated with SARPE without PMS. The technique may be performed safely also under local anesthesia.&quot;,&quot;publisher&quot;:&quot;Elsevier Masson SAS&quot;,&quot;issue&quot;:&quot;5&quot;,&quot;volume&quot;:&quot;118&quot;,&quot;container-title-short&quot;:&quot;J Stomatol Oral Maxillofac Surg&quot;},&quot;isTemporary&quot;:false},{&quot;id&quot;:&quot;a3c8baf8-6e35-3645-b374-2b649da8288a&quot;,&quot;itemData&quot;:{&quot;type&quot;:&quot;article-journal&quot;,&quot;id&quot;:&quot;a3c8baf8-6e35-3645-b374-2b649da8288a&quot;,&quot;title&quot;:&quot;Surgically assisted maxillary expansion with or without pterygoid disjunction alters maxillomandibular positioning&quot;,&quot;groupId&quot;:&quot;eb34ee6c-939a-3b66-9e62-4f0c6e78d7aa&quot;,&quot;author&quot;:[{&quot;family&quot;:&quot;Carvalho&quot;,&quot;given&quot;:&quot;Francisco Samuel Rodrigues&quot;,&quot;parse-names&quot;:false,&quot;dropping-particle&quot;:&quot;&quot;,&quot;non-dropping-particle&quot;:&quot;&quot;},{&quot;family&quot;:&quot;Soares&quot;,&quot;given&quot;:&quot;Eduardo Costa Studart&quot;,&quot;parse-names&quot;:false,&quot;dropping-particle&quot;:&quot;&quot;,&quot;non-dropping-particle&quot;:&quot;&quot;},{&quot;family&quot;:&quot;Medeiros&quot;,&quot;given&quot;:&quot;José Rômulo&quot;,&quot;parse-names&quot;:false,&quot;dropping-particle&quot;:&quot;&quot;,&quot;non-dropping-particle&quot;:&quot;de&quot;},{&quot;family&quot;:&quot;Júnior&quot;,&quot;given&quot;:&quot;José Moacir Marques&quot;,&quot;parse-names&quot;:false,&quot;dropping-particle&quot;:&quot;&quot;,&quot;non-dropping-particle&quot;:&quot;&quot;},{&quot;family&quot;:&quot;Hyppolito&quot;,&quot;given&quot;:&quot;João Octávio Pompeu&quot;,&quot;parse-names&quot;:false,&quot;dropping-particle&quot;:&quot;&quot;,&quot;non-dropping-particle&quot;:&quot;&quot;},{&quot;family&quot;:&quot;Barros Silva&quot;,&quot;given&quot;:&quot;Paulo Goberlânio&quot;,&quot;parse-names&quot;:false,&quot;dropping-particle&quot;:&quot;&quot;,&quot;non-dropping-particle&quot;:&quot;de&quot;},{&quot;family&quot;:&quot;Ribeiro&quot;,&quot;given&quot;:&quot;Thyciana Rodrigues&quot;,&quot;parse-names&quot;:false,&quot;dropping-particle&quot;:&quot;&quot;,&quot;non-dropping-particle&quot;:&quot;&quot;},{&quot;family&quot;:&quot;Costa&quot;,&quot;given&quot;:&quot;Fábio Wildson Gurgel&quot;,&quot;parse-names&quot;:false,&quot;dropping-particle&quot;:&quot;&quot;,&quot;non-dropping-particle&quot;:&quot;&quot;}],&quot;container-title&quot;:&quot;Oral and Maxillofacial Surgery&quot;,&quot;DOI&quot;:&quot;10.1007/s10006-022-01062-1&quot;,&quot;ISSN&quot;:&quot;18651569&quot;,&quot;PMID&quot;:&quot;35426586&quot;,&quot;issued&quot;:{&quot;date-parts&quot;:[[2023,6,1]]},&quot;page&quot;:&quot;269-281&quot;,&quot;abstract&quot;:&quot;Purpose: This study aimed to analyze alterations in mandibular positioning after surgically assisted maxillary expansion (SARME) with and without pterygoid disjunction (PD). Methods: Cone-beam computed tomography scans of 24 healthy individuals (18–45 years old) with transverse deficiency, superior to 5 mm, underwent SARME with or without PD. The aspects prospectively assessed were (1) alignment and position of the head (ITK-Snap and 3D Slicer software); (2) McNamara’s and Steiner-Tweed-Wits’ cephalometric analysis (Dolphin Imaging®); and (3) colorimetric evaluation based on 3D correspondence analysis (3D Slicer software). Results: A decrease in 1-NA and 1-SN angles as well as an increased occlusal plane in both groups was observed. Superior-inferior and anteroposterior spatial displacements of the chin were statistically significant in the PD group. Altered colorimetric patterns were also observed in the PD group. Conclusions: This study found more evident tooth inclination in the group without PD; mandibular alterations were more evident in the PD group. Further studies with 3D analysis are strongly recommended for more comprehensive results.&quot;,&quot;publisher&quot;:&quot;Springer Science and Business Media Deutschland GmbH&quot;,&quot;issue&quot;:&quot;2&quot;,&quot;volume&quot;:&quot;27&quot;,&quot;container-title-short&quot;:&quot;Oral Maxillofac Surg&quot;},&quot;isTemporary&quot;:false},{&quot;id&quot;:&quot;a9e06e3f-7ddc-332b-8850-a906a9641539&quot;,&quot;itemData&quot;:{&quot;type&quot;:&quot;article-journal&quot;,&quot;id&quot;:&quot;a9e06e3f-7ddc-332b-8850-a906a9641539&quot;,&quot;title&quot;:&quot;Complications Following One-Stage Versus Two-Stage Surgical Treatment of Transverse Maxillary Hypoplasia&quot;,&quot;groupId&quot;:&quot;eb34ee6c-939a-3b66-9e62-4f0c6e78d7aa&quot;,&quot;author&quot;:[{&quot;family&quot;:&quot;Costa Senior&quot;,&quot;given&quot;:&quot;Oliver&quot;,&quot;parse-names&quot;:false,&quot;dropping-particle&quot;:&quot;&quot;,&quot;non-dropping-particle&quot;:&quot;da&quot;},{&quot;family&quot;:&quot;Smeets&quot;,&quot;given&quot;:&quot;Maximiliaan&quot;,&quot;parse-names&quot;:false,&quot;dropping-particle&quot;:&quot;&quot;,&quot;non-dropping-particle&quot;:&quot;&quot;},{&quot;family&quot;:&quot;Willaert&quot;,&quot;given&quot;:&quot;Robin&quot;,&quot;parse-names&quot;:false,&quot;dropping-particle&quot;:&quot;&quot;,&quot;non-dropping-particle&quot;:&quot;&quot;},{&quot;family&quot;:&quot;Shaheen&quot;,&quot;given&quot;:&quot;Eman&quot;,&quot;parse-names&quot;:false,&quot;dropping-particle&quot;:&quot;&quot;,&quot;non-dropping-particle&quot;:&quot;&quot;},{&quot;family&quot;:&quot;Jacobs&quot;,&quot;given&quot;:&quot;Reinhilde&quot;,&quot;parse-names&quot;:false,&quot;dropping-particle&quot;:&quot;&quot;,&quot;non-dropping-particle&quot;:&quot;&quot;},{&quot;family&quot;:&quot;Politis&quot;,&quot;given&quot;:&quot;Constantinus&quot;,&quot;parse-names&quot;:false,&quot;dropping-particle&quot;:&quot;&quot;,&quot;non-dropping-particle&quot;:&quot;&quot;}],&quot;container-title&quot;:&quot;Journal of Oral and Maxillofacial Surgery&quot;,&quot;DOI&quot;:&quot;10.1016/j.joms.2021.02.025&quot;,&quot;ISSN&quot;:&quot;15315053&quot;,&quot;PMID&quot;:&quot;33757746&quot;,&quot;issued&quot;:{&quot;date-parts&quot;:[[2021,7,1]]},&quot;page&quot;:&quot;1531-1539&quot;,&quot;abstract&quot;:&quot;Purpose: Contemporary literature suggests a similar transverse stability of a surgical-assisted rapid palatal expansion and a segmented Le Fort I osteotomy. The aim of this study was to compare postoperative complications of 1-stage (segmental maxillary osteotomy) and 2-stage (surgical-assisted rapid palatal expansion followed by Le Fort I osteotomy) treated patients to determine the preferred treatment strategy. Materials and Methods: This retrospective study included 74 consecutive patients (age range: 14 – 57 years; 36 males, 38 females) with a moderate transverse maxillary hypoplasia: 32 patients were treated in a 1-stage protocol and 42 in a 2-stage protocol with a postoperative follow-up of at least 1 year. Dental complications such as loss of teeth, gingival dehiscence, periodontal bone loss, apical root resorption, and surgical complications such as pain, hemorrhage, altered neurosensitivity, wound infection, aseptic necrosis were analyzed. Univariate analysis consisted of a generalized linear model with logit link or Fisher exact test. Results: No significant difference was found for group characteristics except for longer orthodontic treatment time in the 2-stage group. Incidence and severity of complications were comparable for the 1-stage and 2-stage patients. Only overall pain was significantly greater in the 2-stage patient group (P = .038). Conclusions: Considering a similar complication rate and transversal stability, the choice between 1-stage and 2-stage approach for patients with a moderate transverse maxillary hypoplasia should be patient specific.&quot;,&quot;publisher&quot;:&quot;W.B. Saunders&quot;,&quot;issue&quot;:&quot;7&quot;,&quot;volume&quot;:&quot;79&quot;,&quot;container-title-short&quot;:&quot;&quot;},&quot;isTemporary&quot;:false},{&quot;id&quot;:&quot;5c94aeb9-fe53-3ab2-b6ea-faf8458a3afe&quot;,&quot;itemData&quot;:{&quot;type&quot;:&quot;article-journal&quot;,&quot;id&quot;:&quot;5c94aeb9-fe53-3ab2-b6ea-faf8458a3afe&quot;,&quot;title&quot;:&quot;Segment tilting associated with surgically assisted rapid maxillary expansion&quot;,&quot;groupId&quot;:&quot;eb34ee6c-939a-3b66-9e62-4f0c6e78d7aa&quot;,&quot;author&quot;:[{&quot;family&quot;:&quot;Daif&quot;,&quot;given&quot;:&quot;E. T.&quot;,&quot;parse-names&quot;:false,&quot;dropping-particle&quot;:&quot;&quot;,&quot;non-dropping-particle&quot;:&quot;&quot;}],&quot;container-title&quot;:&quot;International Journal of Oral and Maxillofacial Surgery&quot;,&quot;DOI&quot;:&quot;10.1016/j.ijom.2013.06.019&quot;,&quot;ISSN&quot;:&quot;09015027&quot;,&quot;PMID&quot;:&quot;24042067&quot;,&quot;issued&quot;:{&quot;date-parts&quot;:[[2014,3]]},&quot;page&quot;:&quot;311-315&quot;,&quot;abstract&quot;:&quot;This study aimed to evaluate, via computed tomography, the direction and magnitude of the segmental tilting that may occur after surgically assisted rapid maxillary expansion (SARME) in patients with a transverse maxillary deficiency. Thirty adult patients with a transverse maxillary deficiency greater than 5 mm were treated by SARME. The procedures consisted of bilateral zygomatic buttress and midpalatal osteotomies combined with the use of a tooth-borne orthopaedic device postoperatively. Axial and coronal images were obtained before and 6 months after SARME to evaluate the segment tilting. The greatest expansion occurred in the most inferior (5.4 ± 1.1 mm) and anterior (4.0 ± 1.3 mm) regions of the maxilla. The expanded segment tilted outward inferiorly and anteriorly in coronal and axial images, respectively. The segment tilting was 2.0 mm (2.3%) inferiorly and 3.1 mm (12.8%) anteriorly. It can be concluded that an outward tilting occurs in the most inferior and anterior portions of the maxilla during SARME procedures. Hence the direction and magnitude of such segmental tilting must be considered preoperatively when determining the surgical objectives. © 2013 International Association of Oral and Maxillofacial Surgeons.&quot;,&quot;issue&quot;:&quot;3&quot;,&quot;volume&quot;:&quot;43&quot;,&quot;container-title-short&quot;:&quot;Int J Oral Maxillofac Surg&quot;},&quot;isTemporary&quot;:false},{&quot;id&quot;:&quot;d61a2361-53c6-389c-91e8-6563bdf8d69e&quot;,&quot;itemData&quot;:{&quot;type&quot;:&quot;article-journal&quot;,&quot;id&quot;:&quot;d61a2361-53c6-389c-91e8-6563bdf8d69e&quot;,&quot;title&quot;:&quot;Clinical evaluation of the alar base width of patients submitted to surgically assisted maxillary expansion&quot;,&quot;groupId&quot;:&quot;eb34ee6c-939a-3b66-9e62-4f0c6e78d7aa&quot;,&quot;author&quot;:[{&quot;family&quot;:&quot;Assis&quot;,&quot;given&quot;:&quot;Diogo Souza Ferreira Rubim&quot;,&quot;parse-names&quot;:false,&quot;dropping-particle&quot;:&quot;&quot;,&quot;non-dropping-particle&quot;:&quot;de&quot;},{&quot;family&quot;:&quot;Duarte&quot;,&quot;given&quot;:&quot;Marco Antônio Húngaro&quot;,&quot;parse-names&quot;:false,&quot;dropping-particle&quot;:&quot;&quot;,&quot;non-dropping-particle&quot;:&quot;&quot;},{&quot;family&quot;:&quot;Gonçales&quot;,&quot;given&quot;:&quot;Eduardo Sanches&quot;,&quot;parse-names&quot;:false,&quot;dropping-particle&quot;:&quot;&quot;,&quot;non-dropping-particle&quot;:&quot;&quot;}],&quot;container-title&quot;:&quot;Oral and Maxillofacial Surgery&quot;,&quot;DOI&quot;:&quot;10.1007/s10006-010-0211-3&quot;,&quot;ISSN&quot;:&quot;18651550&quot;,&quot;PMID&quot;:&quot;20306321&quot;,&quot;issued&quot;:{&quot;date-parts&quot;:[[2010]]},&quot;page&quot;:&quot;149-154&quot;,&quot;abstract&quot;:&quot;Proposition: The aim of this study was to evaluate both the presence and magnitude of the modifications occurred in the alar base width, in patients submitted to surgically assisted maxillary expansion (SAME). Methods: The alar base width of 13 patients submitted to SAME followed by alar base suture and simple V-Y suture was measured by using direct measuring with digital paquimeter during regular periods: pre-operative and 2, 6, 24, and 36 months post-operative. Data were submitted to statistical analysis by using ANOVA and Tukey's test with level of significance of 5%. Results: There was a statistically significant increase (P&lt;0.05) of the alar base width in the comparison between the pre-operative and the 6-, 24-, and 36-month post-operative periods. Conclusion: SAME procedure increased the alar base width even performing the alar bases sutures; however, despite the widening of 1.6 mm, the clinical result was not compromised and better than without the technique. © 2010 Springer-Verlag.&quot;,&quot;issue&quot;:&quot;3&quot;,&quot;volume&quot;:&quot;14&quot;,&quot;container-title-short&quot;:&quot;Oral Maxillofac Surg&quot;},&quot;isTemporary&quot;:false},{&quot;id&quot;:&quot;2d469e42-6f05-3209-a9d6-41b9a821038e&quot;,&quot;itemData&quot;:{&quot;type&quot;:&quot;article-journal&quot;,&quot;id&quot;:&quot;2d469e42-6f05-3209-a9d6-41b9a821038e&quot;,&quot;title&quot;:&quot;Complications related to surgically assisted rapid palatal expansion&quot;,&quot;groupId&quot;:&quot;eb34ee6c-939a-3b66-9e62-4f0c6e78d7aa&quot;,&quot;author&quot;:[{&quot;family&quot;:&quot;Dergin&quot;,&quot;given&quot;:&quot;Guhan&quot;,&quot;parse-names&quot;:false,&quot;dropping-particle&quot;:&quot;&quot;,&quot;non-dropping-particle&quot;:&quot;&quot;},{&quot;family&quot;:&quot;Aktop&quot;,&quot;given&quot;:&quot;Sertac&quot;,&quot;parse-names&quot;:false,&quot;dropping-particle&quot;:&quot;&quot;,&quot;non-dropping-particle&quot;:&quot;&quot;},{&quot;family&quot;:&quot;Varol&quot;,&quot;given&quot;:&quot;Altan&quot;,&quot;parse-names&quot;:false,&quot;dropping-particle&quot;:&quot;&quot;,&quot;non-dropping-particle&quot;:&quot;&quot;},{&quot;family&quot;:&quot;Ugurlu&quot;,&quot;given&quot;:&quot;Faysal&quot;,&quot;parse-names&quot;:false,&quot;dropping-particle&quot;:&quot;&quot;,&quot;non-dropping-particle&quot;:&quot;&quot;},{&quot;family&quot;:&quot;Garip&quot;,&quot;given&quot;:&quot;Hasan&quot;,&quot;parse-names&quot;:false,&quot;dropping-particle&quot;:&quot;&quot;,&quot;non-dropping-particle&quot;:&quot;&quot;}],&quot;container-title&quot;:&quot;Oral Surgery, Oral Medicine, Oral Pathology and Oral Radiology&quot;,&quot;DOI&quot;:&quot;10.1016/j.oooo.2015.01.008&quot;,&quot;ISSN&quot;:&quot;22124403&quot;,&quot;PMID&quot;:&quot;25767067&quot;,&quot;issued&quot;:{&quot;date-parts&quot;:[[2015,6,1]]},&quot;page&quot;:&quot;601-607&quot;,&quot;abstract&quot;:&quot;Objective The goals of this retrospective clinical study were to identify surgically assisted rapid palatal expansion (SARPE) complications and assess their incidence, with the aim of informing surgeons and orthodontists of the risks of this widely used procedure before they recommend it to patients. Study Design Between June 2008 and July 2010, 60 patients (23 women and 37 men) underwent SARPE according to a defined multidisciplinary protocol at the University of Marmara, Istanbul, Turkey. Results Twelve patients (20%) suffered from nasal bleeding. Of these 12, 2 patients suffered late-onset bleeding beginning on postoperative day 8, and in the other 10, nasal bleeding was insignificant. Three patients reported excessive lacrimation postoperatively. Minor problems related to pain and numbness were all temporary. Conclusions SARPE procedures have traditionally been reported to be associated with low morbidity, especially in comparison with other orthognathic surgical procedures. However, many complications have been reported.&quot;,&quot;publisher&quot;:&quot;Mosby Inc.&quot;,&quot;issue&quot;:&quot;6&quot;,&quot;volume&quot;:&quot;119&quot;,&quot;container-title-short&quot;:&quot;Oral Surg Oral Med Oral Pathol Oral Radiol&quot;},&quot;isTemporary&quot;:false},{&quot;id&quot;:&quot;9b5c6013-11b3-3f07-b0ba-30c76361dc8c&quot;,&quot;itemData&quot;:{&quot;type&quot;:&quot;article-journal&quot;,&quot;id&quot;:&quot;9b5c6013-11b3-3f07-b0ba-30c76361dc8c&quot;,&quot;title&quot;:&quot;Three-dimensional evaluation of periodontal effects after surgically assisted rapid maxillary expansion&quot;,&quot;groupId&quot;:&quot;eb34ee6c-939a-3b66-9e62-4f0c6e78d7aa&quot;,&quot;author&quot;:[{&quot;family&quot;:&quot;Felipe&quot;,&quot;given&quot;:&quot;Beatriz Caio&quot;,&quot;parse-names&quot;:false,&quot;dropping-particle&quot;:&quot;&quot;,&quot;non-dropping-particle&quot;:&quot;&quot;},{&quot;family&quot;:&quot;Pinto&quot;,&quot;given&quot;:&quot;Gustavo Nascimento de Souza&quot;,&quot;parse-names&quot;:false,&quot;dropping-particle&quot;:&quot;&quot;,&quot;non-dropping-particle&quot;:&quot;&quot;},{&quot;family&quot;:&quot;Yamashita&quot;,&quot;given&quot;:&quot;Amanda Lury&quot;,&quot;parse-names&quot;:false,&quot;dropping-particle&quot;:&quot;&quot;,&quot;non-dropping-particle&quot;:&quot;&quot;},{&quot;family&quot;:&quot;Yamashita&quot;,&quot;given&quot;:&quot;Fernanda Chiguti&quot;,&quot;parse-names&quot;:false,&quot;dropping-particle&quot;:&quot;&quot;,&quot;non-dropping-particle&quot;:&quot;&quot;},{&quot;family&quot;:&quot;Sigua-Rodriguez&quot;,&quot;given&quot;:&quot;Eder Alberto&quot;,&quot;parse-names&quot;:false,&quot;dropping-particle&quot;:&quot;&quot;,&quot;non-dropping-particle&quot;:&quot;&quot;},{&quot;family&quot;:&quot;Silva&quot;,&quot;given&quot;:&quot;Breno Gabriel&quot;,&quot;parse-names&quot;:false,&quot;dropping-particle&quot;:&quot;da&quot;,&quot;non-dropping-particle&quot;:&quot;&quot;},{&quot;family&quot;:&quot;Ramos&quot;,&quot;given&quot;:&quot;Adilson Luiz&quot;,&quot;parse-names&quot;:false,&quot;dropping-particle&quot;:&quot;&quot;,&quot;non-dropping-particle&quot;:&quot;&quot;},{&quot;family&quot;:&quot;Iwaki Filho&quot;,&quot;given&quot;:&quot;Liogi&quot;,&quot;parse-names&quot;:false,&quot;dropping-particle&quot;:&quot;&quot;,&quot;non-dropping-particle&quot;:&quot;&quot;},{&quot;family&quot;:&quot;Iwaki&quot;,&quot;given&quot;:&quot;Lilian Cristina Vessoni&quot;,&quot;parse-names&quot;:false,&quot;dropping-particle&quot;:&quot;&quot;,&quot;non-dropping-particle&quot;:&quot;&quot;}],&quot;container-title&quot;:&quot;Research, Society and Development&quot;,&quot;DOI&quot;:&quot;10.33448/rsd-v11i6.28783&quot;,&quot;issued&quot;:{&quot;date-parts&quot;:[[2022,4,20]]},&quot;page&quot;:&quot;e7811628783&quot;,&quot;abstract&quot;:&quot;Objective: To evaluate the periodontal effects of maxillary teeth in patients who underwent surgically assisted rapid maxillary expansion (SARME) and compare the results with the amount of expansion and the surgical technique performed.  Material and Methods: Cone-beam computed tomography (CBCT) of nineteen patients who underwent SARME were selected, preoperative (up to one month before surgery) and postoperative (six to eight months after surgery) to analyze measurements of bone thickness, alveolar bone level alveolar segment tilting, and tooth tipping. An analysis of all medical records was also performed, regarding the amount of expansion achieved, and surgical technique performed. The patients were divided in groups with and without pterigomaxillary disjunction. Results: Tooth upper first premolar and first molar on the left side, and second premolar and first molar on the right side all presented bone loss in the period after surgery. All teeth, with exception of first molars in both sides of the maxillae, presented dental tipping. And, it was also found that the greater the amount of expansion, the greater will be the bone loss in level and thickness (BL, ABT5). And, that the greater the angulation of the tooth, the greater the bone level loss. Conclusions: In conclusion, after surgery and the use of the Hyrax device, the buccal alveolar bone thickness suffered statically significant losses, also, some teeth suffered segment tilting and tooth tipping. The present study also found greater bone loss in patients who suffered a greater amount of expansion.&quot;,&quot;publisher&quot;:&quot;Research, Society and Development&quot;,&quot;issue&quot;:&quot;6&quot;,&quot;volume&quot;:&quot;11&quot;,&quot;container-title-short&quot;:&quot;&quot;},&quot;isTemporary&quot;:false},{&quot;id&quot;:&quot;3306d96b-7602-3e3f-9044-edc746825a52&quot;,&quot;itemData&quot;:{&quot;type&quot;:&quot;article-journal&quot;,&quot;id&quot;:&quot;3306d96b-7602-3e3f-9044-edc746825a52&quot;,&quot;title&quot;:&quot;Effects of Pterygomaxillary Separation on Skeletal and Dental Changes After Surgically Assisted Rapid Maxillary Expansion: A Single-Center, Double-Blind, Randomized Clinical Trial&quot;,&quot;groupId&quot;:&quot;eb34ee6c-939a-3b66-9e62-4f0c6e78d7aa&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id&quot;:&quot;e35c4d13-d8ad-3638-a2d5-59bc02e4c382&quot;,&quot;itemData&quot;:{&quot;type&quot;:&quot;report&quot;,&quot;id&quot;:&quot;e35c4d13-d8ad-3638-a2d5-59bc02e4c382&quot;,&quot;title&quot;:&quot;Using Computed Tomography to Evaluate Maxillary Changes After Surgically Assisted Rapid Palatal Expansion&quot;,&quot;groupId&quot;:&quot;eb34ee6c-939a-3b66-9e62-4f0c6e78d7aa&quot;,&quot;author&quot;:[{&quot;family&quot;:&quot;Goldenberg&quot;,&quot;given&quot;:&quot;Dov Charles&quot;,&quot;parse-names&quot;:false,&quot;dropping-particle&quot;:&quot;&quot;,&quot;non-dropping-particle&quot;:&quot;&quot;},{&quot;family&quot;:&quot;Alonso&quot;,&quot;given&quot;:&quot;Nivaldo&quot;,&quot;parse-names&quot;:false,&quot;dropping-particle&quot;:&quot;&quot;,&quot;non-dropping-particle&quot;:&quot;&quot;},{&quot;family&quot;:&quot;Goldenberg&quot;,&quot;given&quot;:&quot;Fernanda C&quot;,&quot;parse-names&quot;:false,&quot;dropping-particle&quot;:&quot;&quot;,&quot;non-dropping-particle&quot;:&quot;&quot;},{&quot;family&quot;:&quot;Gebrin&quot;,&quot;given&quot;:&quot;Eloisa S&quot;,&quot;parse-names&quot;:false,&quot;dropping-particle&quot;:&quot;&quot;,&quot;non-dropping-particle&quot;:&quot;&quot;},{&quot;family&quot;:&quot;Amaral&quot;,&quot;given&quot;:&quot;Teresinha S&quot;,&quot;parse-names&quot;:false,&quot;dropping-particle&quot;:&quot;&quot;,&quot;non-dropping-particle&quot;:&quot;&quot;},{&quot;family&quot;:&quot;Scanavini&quot;,&quot;given&quot;:&quot;Marco A&quot;,&quot;parse-names&quot;:false,&quot;dropping-particle&quot;:&quot;&quot;,&quot;non-dropping-particle&quot;:&quot;&quot;},{&quot;family&quot;:&quot;Ferreira&quot;,&quot;given&quot;:&quot;Marcus C&quot;,&quot;parse-names&quot;:false,&quot;dropping-particle&quot;:&quot;&quot;,&quot;non-dropping-particle&quot;:&quot;&quot;}],&quot;URL&quot;:&quot;http://journals.lww.com/jcraniofacialsurgery&quot;,&quot;issued&quot;:{&quot;date-parts&quot;:[[2007]]},&quot;abstract&quot;:&quot;Surgically assisted rapid palatal expansion (SARPE) is the procedure of choice for treating transverse maxillary deficiency in adult patients. The use of computed tomography (CT) as a method of evaluating the efficiency of this procedure has not been yet reported. Consequently, few landmarks for use in evaluating maxillary expansion have been defined. The goals of the present study were to define parameters to assess skeletal changes after SARPE and to use CT to evaluate those parameters. From June of 2004 to May of 2005, 15 patients underwent SARPE (a modified Le Fort I maxillary osteotomy without pterygomaxillary separation, together with a sagittal palatal osteotomy) according to a defined protocol. To determine the pattern of transversal expansion, linear and angular measurements of the anterior, intermediate, and posterior portions of the maxilla were evaluated in axial and coronal views. The cross-sectional area of the maxilla was calculated to obtain general information about maxillary expansion. The reliability of the method was confirmed. Significant overall expansion was observed. However , different patterns of expansion were seen in the three regions analyzed. In the anterior and intermediate portions of the maxilla, the increase in maxillary width was greater than that observed in the posterior portion. The transverse expansion of the maxilla achieved through SARPE without pterygoid plate separation was less than uniform. The accurate evaluation of the postoperative changes was heavily dependent upon images acquired through CT.&quot;,&quot;container-title-short&quot;:&quot;&quot;},&quot;isTemporary&quot;:false},{&quot;id&quot;:&quot;3283e80d-7738-3cba-921b-8a2e97ac91c2&quot;,&quot;itemData&quot;:{&quot;type&quot;:&quot;article-journal&quot;,&quot;id&quot;:&quot;3283e80d-7738-3cba-921b-8a2e97ac91c2&quot;,&quot;title&quot;:&quot;Evaluation of Complications Associated with Surgically Assisted Rapid Maxillary Expansion in Cases with or Without Pterygomaxillary Disjunction&quot;,&quot;groupId&quot;:&quot;eb34ee6c-939a-3b66-9e62-4f0c6e78d7aa&quot;,&quot;author&quot;:[{&quot;family&quot;:&quot;Gürsoytrak&quot;,&quot;given&quot;:&quot;Burcu&quot;,&quot;parse-names&quot;:false,&quot;dropping-particle&quot;:&quot;&quot;,&quot;non-dropping-particle&quot;:&quot;&quot;},{&quot;family&quot;:&quot;Ünüvar&quot;,&quot;given&quot;:&quot;Yazgı Ay&quot;,&quot;parse-names&quot;:false,&quot;dropping-particle&quot;:&quot;&quot;,&quot;non-dropping-particle&quot;:&quot;&quot;},{&quot;family&quot;:&quot;Albayrak&quot;,&quot;given&quot;:&quot;Mehçure Nur&quot;,&quot;parse-names&quot;:false,&quot;dropping-particle&quot;:&quot;&quot;,&quot;non-dropping-particle&quot;:&quot;&quot;}],&quot;container-title&quot;:&quot;Meandros Medical and Dental Journal&quot;,&quot;DOI&quot;:&quot;10.4274/meandros.galenos.2021.38243&quot;,&quot;ISSN&quot;:&quot;2149-9063&quot;,&quot;issued&quot;:{&quot;date-parts&quot;:[[2021,4,1]]},&quot;page&quot;:&quot;32-37&quot;,&quot;abstract&quot;:&quot;… Maxillary expansion is an orthodontic treatment that is widely used to correct transversal … A systematic review of the effects of bone-borne surgical assisted rapid maxillary expansion…&quot;,&quot;publisher&quot;:&quot;Galenos Yayinevi&quot;,&quot;issue&quot;:&quot;1&quot;,&quot;volume&quot;:&quot;22&quot;,&quot;container-title-short&quot;:&quot;&quot;},&quot;isTemporary&quot;:false},{&quot;id&quot;:&quot;14354a5c-b280-3556-9091-a2c11507f018&quot;,&quot;itemData&quot;:{&quot;type&quot;:&quot;article-journal&quot;,&quot;id&quot;:&quot;14354a5c-b280-3556-9091-a2c11507f018&quot;,&quot;title&quot;:&quot;Dental and skeletal effects of two-piece and three-piece surgically assisted rapid maxillary expansion with complete mobilization: A retrospective cohort study&quot;,&quot;groupId&quot;:&quot;eb34ee6c-939a-3b66-9e62-4f0c6e78d7aa&quot;,&quot;author&quot;:[{&quot;family&quot;:&quot;Habersack&quot;,&quot;given&quot;:&quot;Karin&quot;,&quot;parse-names&quot;:false,&quot;dropping-particle&quot;:&quot;&quot;,&quot;non-dropping-particle&quot;:&quot;&quot;},{&quot;family&quot;:&quot;Becker&quot;,&quot;given&quot;:&quot;Julia&quot;,&quot;parse-names&quot;:false,&quot;dropping-particle&quot;:&quot;&quot;,&quot;non-dropping-particle&quot;:&quot;&quot;},{&quot;family&quot;:&quot;Ristow&quot;,&quot;given&quot;:&quot;Oliver&quot;,&quot;parse-names&quot;:false,&quot;dropping-particle&quot;:&quot;&quot;,&quot;non-dropping-particle&quot;:&quot;&quot;},{&quot;family&quot;:&quot;Paulus&quot;,&quot;given&quot;:&quot;Gerhard W.&quot;,&quot;parse-names&quot;:false,&quot;dropping-particle&quot;:&quot;&quot;,&quot;non-dropping-particle&quot;:&quot;&quot;}],&quot;container-title&quot;:&quot;Journal of Oral and Maxillofacial Surgery&quot;,&quot;DOI&quot;:&quot;10.1016/j.joms.2014.04.013&quot;,&quot;ISSN&quot;:&quot;15315053&quot;,&quot;PMID&quot;:&quot;25085803&quot;,&quot;issued&quot;:{&quot;date-parts&quot;:[[2014,11,1]]},&quot;page&quot;:&quot;2278-2288&quot;,&quot;abstract&quot;:&quot;Purpose The aim of this study was to examine the dental and skeletal widening effects of 2 surgically assisted rapid maxillary expansion (SARME) techniques after complete mobilization of the maxilla in patients with transverse maxillary hypoplasia and bilateral crossbite.\nMaterials and Methods A retrospective cohort study design was implemented evaluating 2 treatment groups with complete Le Fort I osteotomy and segmentation of the maxilla followed by distraction using a tooth-borne expansion device: patients without crowding of the incisor roots underwent 2-piece SARME and patients with crowding underwent 3-piece SARME. Linear transverse measurements were performed on dental casts (intercanine and inter-second molar distance) and posteroanterior cephalograms (skeletal jugulum distance) before surgery (T1) and at 6 weeks (T2), 6 months (T3), and 12 months (T4) postoperatively.\nResults The study included 24 patients (13 women and 11 men; mean age, 27 yr; standard deviation, 18.5 yr). Significant maxillary expansion was achieved by the 2 surgical techniques (P &lt;.05), especially in the posterior portion. From T1 to T2, widening values (+3.8 mm) at the intercanine level in the 2-piece SARME group were significantly higher (P =.004) than those in the 3-piece SARME group. Distraction effects were mainly skeletal, whereas dental relapse tendencies predominated at T3 and T4.\nConclusion The 2 SARME methods ensured sufficient widening with satisfactory results after a 12-month period. To decrease surgical risks to the incisor roots and esthetic impairments, 3-piece SARME with complete mobilization is recommended in cases of transverse posterior maxillary hypoplasia and crowding of the incisor roots.&quot;,&quot;publisher&quot;:&quot;W.B. Saunders&quot;,&quot;issue&quot;:&quot;11&quot;,&quot;volume&quot;:&quot;72&quot;,&quot;container-title-short&quot;:&quot;&quot;},&quot;isTemporary&quot;:false},{&quot;id&quot;:&quot;4e2e393e-a607-34b4-a9fb-a3f4d1133748&quot;,&quot;itemData&quot;:{&quot;type&quot;:&quot;article-journal&quot;,&quot;id&quot;:&quot;4e2e393e-a607-34b4-a9fb-a3f4d1133748&quot;,&quot;title&quot;:&quot;Minimally invasive surgically assisted rapid palatal expansion with limited approach under sedation: A report of 283 consecutive cases&quot;,&quot;groupId&quot;:&quot;eb34ee6c-939a-3b66-9e62-4f0c6e78d7aa&quot;,&quot;author&quot;:[{&quot;family&quot;:&quot;Hernandez-Alfaro&quot;,&quot;given&quot;:&quot;Federico&quot;,&quot;parse-names&quot;:false,&quot;dropping-particle&quot;:&quot;&quot;,&quot;non-dropping-particle&quot;:&quot;&quot;},{&quot;family&quot;:&quot;Bueno&quot;,&quot;given&quot;:&quot;Javier Mareque&quot;,&quot;parse-names&quot;:false,&quot;dropping-particle&quot;:&quot;&quot;,&quot;non-dropping-particle&quot;:&quot;&quot;},{&quot;family&quot;:&quot;Diaz&quot;,&quot;given&quot;:&quot;Artur&quot;,&quot;parse-names&quot;:false,&quot;dropping-particle&quot;:&quot;&quot;,&quot;non-dropping-particle&quot;:&quot;&quot;},{&quot;family&quot;:&quot;Pagés&quot;,&quot;given&quot;:&quot;Carles Martí&quot;,&quot;parse-names&quot;:false,&quot;dropping-particle&quot;:&quot;&quot;,&quot;non-dropping-particle&quot;:&quot;&quot;}],&quot;container-title&quot;:&quot;Journal of Oral and Maxillofacial Surgery&quot;,&quot;DOI&quot;:&quot;10.1016/j.joms.2009.09.080&quot;,&quot;ISSN&quot;:&quot;15315053&quot;,&quot;PMID&quot;:&quot;20584567&quot;,&quot;issued&quot;:{&quot;date-parts&quot;:[[2010]]},&quot;page&quot;:&quot;2154-2158&quot;,&quot;abstract&quot;:&quot;Purpose: An adequate transverse maxillary dimension is one of the critical aspects of a functional and stable occlusion. Surgically assisted rapid palatal expansion consists of a surgical liberation of the sites of resistance combined using orthopedic forces. Most technical descriptions advocate the use of general anesthesia with hospital admission. Materials and Methods: Between March 2000 and July 2008, surgery was performed on 283 consecutive cases with transverse skeletal maxillary hypoplasia. The incision ran horizontally to reach the level of the laterals. Osteotomies of lateral walls and pterygoid disjunction were performed in all cases. A V-Y closure was performed in 2 layers. Patients were discharged after recovery from sedation. Results: One hundred seventy-two of the 283 patients were male. Mean age was 18.3 years. Mean surgical time from incision to last suture was 19 minutes. Expanders were Hyrax in 221 cases and Haas in 61, and a bone-borne expander was used in 1 case. At the 1-year follow-up visit, mean expansion was 8.0 at the canines and 8.9 at the mesiovestibular cuspid of the first molar. General anesthesia has been classically advocated for these procedures, the argument being that pterygomaxillary disjunction was too traumatic to be performed under sedation. The surgical technique used sought to attain a balance between maximum mobilization of the maxilla with a complete liberation of all the buttresses and minimum morbidity to avoid further complications. Conclusions: The new technique that we report seeks to combine both aspects and allows for rapid intervention with local anesthesia plus sedation and a minimal approach with a total liberation of the maxillary resistances (piriform aperture pillars, zygomatic buttresses, midpalatal suture, and pterygoid junctions). The minimal approach and incision used in the technique guarantee vascular support to the maxilla via the vestibular corridors. © 2010 American Association of Oral and Maxillofacial Surgeons.&quot;,&quot;publisher&quot;:&quot;W.B. Saunders&quot;,&quot;issue&quot;:&quot;9&quot;,&quot;volume&quot;:&quot;68&quot;,&quot;container-title-short&quot;:&quot;&quot;},&quot;isTemporary&quot;:false},{&quot;id&quot;:&quot;8b190d76-7096-3fe3-bf75-756c9bed0f54&quot;,&quot;itemData&quot;:{&quot;type&quot;:&quot;article-journal&quot;,&quot;id&quot;:&quot;8b190d76-7096-3fe3-bf75-756c9bed0f54&quot;,&quot;title&quot;:&quot;Evaluations of sagittal and vertical changes induced by surgically assisted rapid palatal expansion&quot;,&quot;groupId&quot;:&quot;eb34ee6c-939a-3b66-9e62-4f0c6e78d7aa&quot;,&quot;author&quot;:[{&quot;family&quot;:&quot;Iodice&quot;,&quot;given&quot;:&quot;Giorgio&quot;,&quot;parse-names&quot;:false,&quot;dropping-particle&quot;:&quot;&quot;,&quot;non-dropping-particle&quot;:&quot;&quot;},{&quot;family&quot;:&quot;Bocchino&quot;,&quot;given&quot;:&quot;Tecla&quot;,&quot;parse-names&quot;:false,&quot;dropping-particle&quot;:&quot;&quot;,&quot;non-dropping-particle&quot;:&quot;&quot;},{&quot;family&quot;:&quot;Casadei&quot;,&quot;given&quot;:&quot;Matteo&quot;,&quot;parse-names&quot;:false,&quot;dropping-particle&quot;:&quot;&quot;,&quot;non-dropping-particle&quot;:&quot;&quot;},{&quot;family&quot;:&quot;Baldi&quot;,&quot;given&quot;:&quot;Domenico&quot;,&quot;parse-names&quot;:false,&quot;dropping-particle&quot;:&quot;&quot;,&quot;non-dropping-particle&quot;:&quot;&quot;},{&quot;family&quot;:&quot;Robiony&quot;,&quot;given&quot;:&quot;Massimo&quot;,&quot;parse-names&quot;:false,&quot;dropping-particle&quot;:&quot;&quot;,&quot;non-dropping-particle&quot;:&quot;&quot;}],&quot;container-title&quot;:&quot;Journal of Craniofacial Surgery&quot;,&quot;DOI&quot;:&quot;10.1097/SCS.0b013e3182997830&quot;,&quot;ISSN&quot;:&quot;10492275&quot;,&quot;PMID&quot;:&quot;23851771&quot;,&quot;issued&quot;:{&quot;date-parts&quot;:[[2013,7]]},&quot;page&quot;:&quot;1210-1214&quot;,&quot;abstract&quot;:&quot;Introduction: Class II, anterior open bite and/or a steep mandibular plane angle are frequently considered a contraindication to the use of surgically assisted rapid palatal expansion (SARPE). Nevertheless, few studies have investigated the maxillary and mandibular effects after SARPE on the sagittal and vertical planes, with dissimilar results and small samples of patients.The aim of the current study was to evaluate the sagittal and vertical effects after SARPE. Methods: Twenty-one consecutive adult patients (7 males, 14 females; mean age, 25.6 ± 6.3 years) who required SARPE were included in this study. All patients were subjected to subtotal LeFort I osteotomy with pterygomaxillary disjunction. Lateral cephalometric radiographs were taken during the preoperative assessment (T0) and 6 months after the end of the expansion (T1). Cephalometric measurements were realized at T0 and T1 for all the patients. Independent-sample t test and analysis of variance were used. Results: Statistically significant changes were observed only in upper incisorNA (P = 0.04). No skeletal sagittal or vertical variation was found after SARPE. Conclusions: Class II, anterior open bite and/or a steep mandibular plane angle cannot be considered an outright contraindication to its use. Upper incisor palatal inclination could result after SARPE. © 2013 by Mutaz B. Habal, MD.&quot;,&quot;issue&quot;:&quot;4&quot;,&quot;volume&quot;:&quot;24&quot;,&quot;container-title-short&quot;:&quot;&quot;},&quot;isTemporary&quot;:false},{&quot;id&quot;:&quot;90774674-d8bc-3aed-90ca-5f3c6bd8d497&quot;,&quot;itemData&quot;:{&quot;type&quot;:&quot;article-journal&quot;,&quot;id&quot;:&quot;90774674-d8bc-3aed-90ca-5f3c6bd8d497&quot;,&quot;title&quot;:&quot;Evaluation of skeletal changes associated with surgically rapid palatal expansion without pterygomaxillary separation&quot;,&quot;groupId&quot;:&quot;eb34ee6c-939a-3b66-9e62-4f0c6e78d7aa&quot;,&quot;author&quot;:[{&quot;family&quot;:&quot;Keskin-Yalcin&quot;,&quot;given&quot;:&quot;B.&quot;,&quot;parse-names&quot;:false,&quot;dropping-particle&quot;:&quot;&quot;,&quot;non-dropping-particle&quot;:&quot;&quot;},{&quot;family&quot;:&quot;Cakarer&quot;,&quot;given&quot;:&quot;S.&quot;,&quot;parse-names&quot;:false,&quot;dropping-particle&quot;:&quot;&quot;,&quot;non-dropping-particle&quot;:&quot;&quot;},{&quot;family&quot;:&quot;İşler&quot;,&quot;given&quot;:&quot;S. C.&quot;,&quot;parse-names&quot;:false,&quot;dropping-particle&quot;:&quot;&quot;,&quot;non-dropping-particle&quot;:&quot;&quot;},{&quot;family&quot;:&quot;Özel-Yıldız&quot;,&quot;given&quot;:&quot;S.&quot;,&quot;parse-names&quot;:false,&quot;dropping-particle&quot;:&quot;&quot;,&quot;non-dropping-particle&quot;:&quot;&quot;},{&quot;family&quot;:&quot;Beycan&quot;,&quot;given&quot;:&quot;K.&quot;,&quot;parse-names&quot;:false,&quot;dropping-particle&quot;:&quot;&quot;,&quot;non-dropping-particle&quot;:&quot;&quot;},{&quot;family&quot;:&quot;Koçak-Berberoglu&quot;,&quot;given&quot;:&quot;H.&quot;,&quot;parse-names&quot;:false,&quot;dropping-particle&quot;:&quot;&quot;,&quot;non-dropping-particle&quot;:&quot;&quot;}],&quot;container-title&quot;:&quot;Journal of Stomatology, Oral and Maxillofacial Surgery&quot;,&quot;DOI&quot;:&quot;10.1016/j.jormas.2019.07.008&quot;,&quot;ISSN&quot;:&quot;24687855&quot;,&quot;PMID&quot;:&quot;31325624&quot;,&quot;issued&quot;:{&quot;date-parts&quot;:[[2020,6,1]]},&quot;page&quot;:&quot;254-258&quot;,&quot;abstract&quot;:&quot;Introduction: To evaluate skeletal and nasal volume changes before and after surgery in surgically assisted rapid palatal expansion (SARPE) without pterygomaxillary separation and compare the dental changes by digital model analysis and radiographic analysis. Setting and sample: Population A total of 18 patients (10 females and 8 males) aged 15–33 years and with completed skeletal development, who were referred to Oral and Maxillofacial Surgery Department, Dentistry Faculty, Istanbul University and who had SARPE indication were included in the study. Materials and methods: Skeletal changes, lower nasal volume, transverse diameters of bony nasolacrimal duct and dental changes have been evaluated by using Cone beam computed tomography (CBCT) before and 6 months after the surgery. CBCT data was determined by Mimics v.18.01. Dental changes have been also evaluated by digital model analysis program ‘Shape Orthoanalyzer’ and the data are compared with those obtained using CBCT. Results: The results obtained from dental measurements made using CBCT and those obtained using scanning three-dimensional (3D) models were consistent with each other. CBCT demonstrated that lower anterior nasal volume and transverse diameters of bony nasolacrimal duct showed statistically significant increase before and after the surgery. Conclusions: According to the study findings, SARPE without pterygomaxillary separation was noted to be an effective procedure. Lower nasal volumes were increased and the maxilla expanded in the transverse direction in all patients. Dental evaluations that were performed in this digital model analysis also supported our findings in CBCT. Transverse diameters of the bony nasolacrimal duct were shortened at all patients.&quot;,&quot;publisher&quot;:&quot;Elsevier Masson SAS&quot;,&quot;issue&quot;:&quot;3&quot;,&quot;volume&quot;:&quot;121&quot;,&quot;container-title-short&quot;:&quot;J Stomatol Oral Maxillofac Surg&quot;},&quot;isTemporary&quot;:false},{&quot;id&quot;:&quot;65644bb8-b6f7-30c1-9bf9-6ccf4ffcb487&quot;,&quot;itemData&quot;:{&quot;type&quot;:&quot;article-journal&quot;,&quot;id&quot;:&quot;65644bb8-b6f7-30c1-9bf9-6ccf4ffcb487&quot;,&quot;title&quot;:&quot;Landim 2011&quot;,&quot;groupId&quot;:&quot;eb34ee6c-939a-3b66-9e62-4f0c6e78d7aa&quot;,&quot;issued&quot;:{&quot;date-parts&quot;:[[2011]]},&quot;container-title-short&quot;:&quot;&quot;},&quot;isTemporary&quot;:false},{&quot;id&quot;:&quot;37cf3247-58fc-3ec2-8693-25d4f9863041&quot;,&quot;itemData&quot;:{&quot;type&quot;:&quot;article-journal&quot;,&quot;id&quot;:&quot;37cf3247-58fc-3ec2-8693-25d4f9863041&quot;,&quot;title&quot;:&quot;Surgically assisted rapid palatal expansion vs. segmental Le Fort I osteotomy: Transverse stability over a 2-year period&quot;,&quot;groupId&quot;:&quot;eb34ee6c-939a-3b66-9e62-4f0c6e78d7aa&quot;,&quot;author&quot;:[{&quot;family&quot;:&quot;Marchetti&quot;,&quot;given&quot;:&quot;C.&quot;,&quot;parse-names&quot;:false,&quot;dropping-particle&quot;:&quot;&quot;,&quot;non-dropping-particle&quot;:&quot;&quot;},{&quot;family&quot;:&quot;Pironi&quot;,&quot;given&quot;:&quot;M.&quot;,&quot;parse-names&quot;:false,&quot;dropping-particle&quot;:&quot;&quot;,&quot;non-dropping-particle&quot;:&quot;&quot;},{&quot;family&quot;:&quot;Bianchi&quot;,&quot;given&quot;:&quot;A.&quot;,&quot;parse-names&quot;:false,&quot;dropping-particle&quot;:&quot;&quot;,&quot;non-dropping-particle&quot;:&quot;&quot;},{&quot;family&quot;:&quot;Musci&quot;,&quot;given&quot;:&quot;A.&quot;,&quot;parse-names&quot;:false,&quot;dropping-particle&quot;:&quot;&quot;,&quot;non-dropping-particle&quot;:&quot;&quot;}],&quot;container-title&quot;:&quot;Journal of Cranio-Maxillofacial Surgery&quot;,&quot;DOI&quot;:&quot;10.1016/j.jcms.2008.08.006&quot;,&quot;ISSN&quot;:&quot;10105182&quot;,&quot;PMID&quot;:&quot;19062299&quot;,&quot;issued&quot;:{&quot;date-parts&quot;:[[2009,3]]},&quot;page&quot;:&quot;74-78&quot;,&quot;abstract&quot;:&quot;Introduction: We compared the long-term stability of surgically assisted rapid palatal expansion (SARPE) and segmental Le Fort I osteotomy (bipartition) for expanding the maxillae in adult patients. Methods: The upper jaw plaster models of 10 patients who underwent transverse expansion of the maxillae using the SARPE technique and 10 patients who underwent Le Fort I bipartition were examined. For each patient, the intercanine and intermolar distances before expansion (T1), after expansion (T2), and 2 years after expansion (T3) were measured. Consequently, we could evaluate the degree of expansion (between T1 and T2) and the relapse distance after 2 years (between T2 and T3). The palatal stability (i.e., extent of relapse) was used to assess the outcomes in both methods. Results: In the SARPE group, the average increase in the intercanine and intermolar distance was +8.5 and +7 mm, respectively. In the Le Fort I bipartition group, the average respective increase was +2.75 and +3.75 mm. Two years after expansion, in the SARPE group, the intercanine distance decreased by 2.5 mm or 28% of the overall expansion, and the intermolar distance decreased by 3.0 mm or 36% of the overall expansion. In the Le Fort I bipartition group, the intercanine distance decreased by 0.25 mm or 25% of the overall expansion, and the intermolar distance decreased by 0.75 mm or 20% of the overall expansion. Conclusions: In the patients that we assessed, there was a high relapse rate in the mean intercanine and intermolar distances 2 years following the expansion. The overall relapse rate was more pronounced in the SARPE patients, whereas the Le Fort I bipartition technique was more stable, especially in terms of the intermolar distance. © 2008 European Association for Cranio-Maxillofacial Surgery.&quot;,&quot;issue&quot;:&quot;2&quot;,&quot;volume&quot;:&quot;37&quot;,&quot;container-title-short&quot;:&quot;&quot;},&quot;isTemporary&quot;:false},{&quot;id&quot;:&quot;53e52693-4544-3dfa-be97-5bb2cb3db912&quot;,&quot;itemData&quot;:{&quot;type&quot;:&quot;article-journal&quot;,&quot;id&quot;:&quot;53e52693-4544-3dfa-be97-5bb2cb3db912&quot;,&quot;title&quot;:&quot;Effect of the pterygomaxillary disjunction on surgically assisted rapid palatal expansion in context of orthodontic treatment&quot;,&quot;groupId&quot;:&quot;eb34ee6c-939a-3b66-9e62-4f0c6e78d7aa&quot;,&quot;author&quot;:[{&quot;family&quot;:&quot;Möhlhenrich&quot;,&quot;given&quot;:&quot;Stephan Christian&quot;,&quot;parse-names&quot;:false,&quot;dropping-particle&quot;:&quot;&quot;,&quot;non-dropping-particle&quot;:&quot;&quot;},{&quot;family&quot;:&quot;Heeg&quot;,&quot;given&quot;:&quot;Jana&quot;,&quot;parse-names&quot;:false,&quot;dropping-particle&quot;:&quot;&quot;,&quot;non-dropping-particle&quot;:&quot;&quot;},{&quot;family&quot;:&quot;Raith&quot;,&quot;given&quot;:&quot;Stefan&quot;,&quot;parse-names&quot;:false,&quot;dropping-particle&quot;:&quot;&quot;,&quot;non-dropping-particle&quot;:&quot;&quot;},{&quot;family&quot;:&quot;Kniha&quot;,&quot;given&quot;:&quot;Kristian&quot;,&quot;parse-names&quot;:false,&quot;dropping-particle&quot;:&quot;&quot;,&quot;non-dropping-particle&quot;:&quot;&quot;},{&quot;family&quot;:&quot;Hölzle&quot;,&quot;given&quot;:&quot;Frank&quot;,&quot;parse-names&quot;:false,&quot;dropping-particle&quot;:&quot;&quot;,&quot;non-dropping-particle&quot;:&quot;&quot;},{&quot;family&quot;:&quot;Wolf&quot;,&quot;given&quot;:&quot;Michael&quot;,&quot;parse-names&quot;:false,&quot;dropping-particle&quot;:&quot;&quot;,&quot;non-dropping-particle&quot;:&quot;&quot;},{&quot;family&quot;:&quot;Fritz&quot;,&quot;given&quot;:&quot;Ulrike&quot;,&quot;parse-names&quot;:false,&quot;dropping-particle&quot;:&quot;&quot;,&quot;non-dropping-particle&quot;:&quot;&quot;},{&quot;family&quot;:&quot;Modabber&quot;,&quot;given&quot;:&quot;Ali&quot;,&quot;parse-names&quot;:false,&quot;dropping-particle&quot;:&quot;&quot;,&quot;non-dropping-particle&quot;:&quot;&quot;}],&quot;container-title&quot;:&quot;Oral Surgery, Oral Medicine, Oral Pathology and Oral Radiology&quot;,&quot;DOI&quot;:&quot;10.1016/j.oooo.2020.03.048&quot;,&quot;ISSN&quot;:&quot;22124403&quot;,&quot;PMID&quot;:&quot;32680810&quot;,&quot;issued&quot;:{&quot;date-parts&quot;:[[2020,9,1]]},&quot;page&quot;:&quot;241-251&quot;,&quot;abstract&quot;:&quot;Objective: This retrospective study analyzed the dentoalveolar effects of pterygomaxillary disjunction (PMD) in surgically assisted rapid palatal expansion (SARPE) after orthodontic treatment. Study Design: Virtual study casts before and after orthodontic treatment involving SARPE were analyzed in 12 patients without (−) PMD and 15 patients with (+) PMD. Linear and angular measurements and maximum deviations on the alveolar ridge and hard palate were determined. Results: Dental arch widths in the first molars of the (−) and (+) PMD groups increased to 6.07 ± 2.11 mm and 6.61 ± 2.33 mm (P = .96) and the corresponding axial angles increased to 0.34 ± 9.45 degrees and 2.39 ± 9.59 degrees (P = .58), respectively. The palatal angles changed by about 0.10 ± 11.50 degrees and 1.74 ± 14.56 degrees (P = .75) in the (−) and (+) PMD groups and the maximum labial deviations at the alveolar ridge were 3.04 ± 0.76 mm and 3.22 ± 1.16 mm (P = .65) for the (−) and (+) PMD groups, respectively. Statistically significant differences were found before and after surgery (P &lt; .04), but no significant differences were observed in PMD after orthodontic treatment. Conclusions: SARPE led to a significant transverse expansion, and the dental effects were more than the skeletal effects. We did not find a significant difference between both surgical techniques with regard to the anterior and posterior parts of the maxilla or the corresponding dentition.&quot;,&quot;publisher&quot;:&quot;Mosby Inc.&quot;,&quot;issue&quot;:&quot;3&quot;,&quot;volume&quot;:&quot;130&quot;,&quot;container-title-short&quot;:&quot;Oral Surg Oral Med Oral Pathol Oral Radiol&quot;},&quot;isTemporary&quot;:false},{&quot;id&quot;:&quot;3f9109e4-9cbc-34c7-80ea-8e0ad58abe6d&quot;,&quot;itemData&quot;:{&quot;type&quot;:&quot;article-journal&quot;,&quot;id&quot;:&quot;3f9109e4-9cbc-34c7-80ea-8e0ad58abe6d&quot;,&quot;title&quot;:&quot;Effects of lateral osteotomy on surgically assisted rapid maxillary expansion&quot;,&quot;groupId&quot;:&quot;eb34ee6c-939a-3b66-9e62-4f0c6e78d7aa&quot;,&quot;author&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abrielli&quot;,&quot;given&quot;:&quot;M. A.C.&quot;,&quot;parse-names&quot;:false,&quot;dropping-particle&quot;:&quot;&quot;,&quot;non-dropping-particle&quot;:&quot;&quot;},{&quot;family&quot;:&quot;Gonçales&quot;,&quot;given&quot;:&quot;E. S.&quot;,&quot;parse-names&quot;:false,&quot;dropping-particle&quot;:&quot;&quot;,&quot;non-dropping-particle&quot;:&quot;&quot;},{&quot;family&quot;:&quot;Santos-Pinto&quot;,&quot;given&quot;:&quot;A.&quot;,&quot;parse-names&quot;:false,&quot;dropping-particle&quot;:&quot;&quot;,&quot;non-dropping-particle&quot;:&quot;&quot;}],&quot;container-title&quot;:&quot;International Journal of Oral and Maxillofacial Surgery&quot;,&quot;DOI&quot;:&quot;10.1016/j.ijom.2015.11.011&quot;,&quot;ISSN&quot;:&quot;13990020&quot;,&quot;PMID&quot;:&quot;26688294&quot;,&quot;issued&quot;:{&quot;date-parts&quot;:[[2016,4,1]]},&quot;page&quot;:&quot;490-496&quot;,&quot;abstract&quot;:&quot;This study aimed to assess the potential effects of two different osteotomy designs of the maxillary lateral wall on dental and skeletal changes after surgically assisted rapid maxillary expansion (SARME). Thirty adult patients were divided into two groups according to the lateral osteotomy design: group 1 (n = 16) underwent lateral osteotomy performed in a horizontal straight fashion, and group 2 (n = 14) underwent lateral osteotomy performed in parallel to the occlusal plane with a step at the zygomatic buttress. Cone beam computed tomography scans were obtained preoperatively (T1), immediately after expansion (T2), and 6 months after expansion (T3). Mixed analysis of variance (ANOVA) was used for the statistical analysis. The results showed no significant interaction effect between groups and time points. Therefore, maxillary expansion was effective in both groups. Statistically significant increases in all dental and skeletal measurements were observed immediately after expansion (P &lt; 0.001). Relapse of the nasal floor width, tipping of the supporting teeth, and an increase in root distance in molars occurred at T3 (P &lt; 0.05). In summary, the maxillary lateral osteotomy design did not influence the results of SARME, which occurred mainly through the inclination of maxillary segments.&quot;,&quot;publisher&quot;:&quot;Churchill Livingstone&quot;,&quot;issue&quot;:&quot;4&quot;,&quot;volume&quot;:&quot;45&quot;,&quot;container-title-short&quot;:&quot;Int J Oral Maxillofac Surg&quot;},&quot;isTemporary&quot;:false},{&quot;id&quot;:&quot;229f0b55-3122-3861-8867-cd654b9b9f37&quot;,&quot;itemData&quot;:{&quot;type&quot;:&quot;article-journal&quot;,&quot;id&quot;:&quot;229f0b55-3122-3861-8867-cd654b9b9f37&quot;,&quot;title&quot;:&quot;Three-segment versus 2-segment surgically assisted rapid maxillary expansion&quot;,&quot;groupId&quot;:&quot;eb34ee6c-939a-3b66-9e62-4f0c6e78d7aa&quot;,&quot;author&quot;:[{&quot;family&quot;:&quot;Pereira&quot;,&quot;given&quot;:&quot;Pedro Andre A.&quot;,&quot;parse-names&quot;:false,&quot;dropping-particle&quot;:&quot;&quot;,&quot;non-dropping-particle&quot;:&quot;&quot;},{&quot;family&quot;:&quot;Canellas&quot;,&quot;given&quot;:&quot;João Vitor&quot;,&quot;parse-names&quot;:false,&quot;dropping-particle&quot;:&quot;&quot;,&quot;non-dropping-particle&quot;:&quot;&quot;},{&quot;family&quot;:&quot;Souza&quot;,&quot;given&quot;:&quot;Ramiro Beato&quot;,&quot;parse-names&quot;:false,&quot;dropping-particle&quot;:&quot;&quot;,&quot;non-dropping-particle&quot;:&quot;&quot;},{&quot;family&quot;:&quot;Tiwana&quot;,&quot;given&quot;:&quot;Paul S.&quot;,&quot;parse-names&quot;:false,&quot;dropping-particle&quot;:&quot;&quot;,&quot;non-dropping-particle&quot;:&quot;&quot;},{&quot;family&quot;:&quot;Medeiros&quot;,&quot;given&quot;:&quot;Paulo Jose&quot;,&quot;parse-names&quot;:false,&quot;dropping-particle&quot;:&quot;&quot;,&quot;non-dropping-particle&quot;:&quot;&quot;},{&quot;family&quot;:&quot;Ritto&quot;,&quot;given&quot;:&quot;Fabio G.&quot;,&quot;parse-names&quot;:false,&quot;dropping-particle&quot;:&quot;&quot;,&quot;non-dropping-particle&quot;:&quot;&quot;}],&quot;container-title&quot;:&quot;Oral Surgery, Oral Medicine, Oral Pathology and Oral Radiology&quot;,&quot;DOI&quot;:&quot;10.1016/j.oooo.2021.06.002&quot;,&quot;ISSN&quot;:&quot;22124403&quot;,&quot;PMID&quot;:&quot;34518140&quot;,&quot;issued&quot;:{&quot;date-parts&quot;:[[2022,3,1]]},&quot;page&quot;:&quot;264-270&quot;,&quot;abstract&quot;:&quot;Objective: To compare the 2 surgically assisted rapid maxillary expansion (SARME) techniques, the conventional 2-segment osteotomy between maxillary central incisors and the 3-segment osteotomy between maxillary lateral incisors and canines bilaterally. Authors hypothesized that the 3-piece would provide better bone expansion. Study Design: A pilot study was conducted; 19 patients were divided into 2 groups: conventional 2-segment osteotomy (10 patients) and 3-segment osteotomy (9 patients). Dental and skeletal measurements of the preoperative and postoperative cone beam computed tomography images were analyzed. Pre- and postoperative periodontal probing was performed, patients’ cosmetic perception was evaluated in a colored visual analog scale (VAS), and surgical time was measured with a regular chronometer. Results: Three-segment SARME resulted in greater bone expansion (5.12 vs 6.20 mm; P = .016), less molar inclination (7.16 vs 3.57 degrees; P = .028), better patient cosmetic perception (3.13 vs 7.68 in a VAS; P = .000), and longer surgical time (43 vs 52 minutes; P = .026). Furthermore, the 2-segment group presented necrosis of 1 central incisor. Conclusions: Results suggest that 3-piece SARME is more effective for bone expansion of the maxilla.&quot;,&quot;publisher&quot;:&quot;Elsevier Inc.&quot;,&quot;issue&quot;:&quot;3&quot;,&quot;volume&quot;:&quot;133&quot;,&quot;container-title-short&quot;:&quot;Oral Surg Oral Med Oral Pathol Oral Radiol&quot;},&quot;isTemporary&quot;:false},{&quot;id&quot;:&quot;d30ff279-6eb7-3687-95cb-3a0d5aba00c8&quot;,&quot;itemData&quot;:{&quot;type&quot;:&quot;article-journal&quot;,&quot;id&quot;:&quot;d30ff279-6eb7-3687-95cb-3a0d5aba00c8&quot;,&quot;title&quot;:&quot;Two- And three-segment surgically assisted rapid maxillary expansion: A clinical trial&quot;,&quot;groupId&quot;:&quot;eb34ee6c-939a-3b66-9e62-4f0c6e78d7aa&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container-title-short&quot;:&quot;Plast Reconstr Surg&quot;},&quot;isTemporary&quot;:false},{&quot;id&quot;:&quot;8a8f0e61-29a5-3742-9d17-e9d313e56f4d&quot;,&quot;itemData&quot;:{&quot;type&quot;:&quot;article-journal&quot;,&quot;id&quot;:&quot;8a8f0e61-29a5-3742-9d17-e9d313e56f4d&quot;,&quot;title&quot;:&quot;Does pterygomaxillary disjunction in surgically assisted rapid maxillary expansion influence upper airway volume? A prospective study using Dolphin Imaging 3D&quot;,&quot;groupId&quot;:&quot;eb34ee6c-939a-3b66-9e62-4f0c6e78d7aa&quot;,&quot;author&quot;:[{&quot;family&quot;:&quot;Rômulo de Medeiros&quot;,&quot;given&quot;:&quot;J.&quot;,&quot;parse-names&quot;:false,&quot;dropping-particle&quot;:&quot;&quot;,&quot;non-dropping-particle&quot;:&quot;&quot;},{&quot;family&quot;:&quot;Ferraro Bezerra&quot;,&quot;given&quot;:&quot;M.&quot;,&quot;parse-names&quot;:false,&quot;dropping-particle&quot;:&quot;&quot;,&quot;non-dropping-particle&quot;:&quot;&quot;},{&quot;family&quot;:&quot;Gurgel Costa&quot;,&quot;given&quot;:&quot;F. W.&quot;,&quot;parse-names&quot;:false,&quot;dropping-particle&quot;:&quot;&quot;,&quot;non-dropping-particle&quot;:&quot;&quot;},{&quot;family&quot;:&quot;Pinheiro Bezerra&quot;,&quot;given&quot;:&quot;T.&quot;,&quot;parse-names&quot;:false,&quot;dropping-particle&quot;:&quot;&quot;,&quot;non-dropping-particle&quot;:&quot;&quot;},{&quot;family&quot;:&quot;Araújo Alencar&quot;,&quot;given&quot;:&quot;C. R.&quot;,&quot;parse-names&quot;:false,&quot;dropping-particle&quot;:&quot;&quot;,&quot;non-dropping-particle&quot;:&quot;de&quot;},{&quot;family&quot;:&quot;Studart Soares&quot;,&quot;given&quot;:&quot;E. C.&quot;,&quot;parse-names&quot;:false,&quot;dropping-particle&quot;:&quot;&quot;,&quot;non-dropping-particle&quot;:&quot;&quot;}],&quot;container-title&quot;:&quot;International Journal of Oral and Maxillofacial Surgery&quot;,&quot;DOI&quot;:&quot;10.1016/j.ijom.2017.04.010&quot;,&quot;ISSN&quot;:&quot;13990020&quot;,&quot;PMID&quot;:&quot;28521967&quot;,&quot;issued&quot;:{&quot;date-parts&quot;:[[2017,9,1]]},&quot;page&quot;:&quot;1094-1101&quot;,&quot;abstract&quot;:&quot;Surgically assisted rapid maxillary expansion has been used for the treatment of transverse maxillary deficiency. This prospective study aimed to evaluate the effect of this surgery (with or without pterygomaxillary disjunction) on the upper airway volume. The patients were randomly divided into two groups: without pterygomaxillary disjunction (−PD) and with pterygomaxillary disjunction (+PD). Eleven patients per group were estimated to obtain a representative sample (90% of power and 95% of confidence level). Volumetric images of cone beam computed tomography scans were obtained preoperatively, immediately after Hyrax screw stabilization and 6 months after Hyrax screw stabilization. Volumetric measurements of the nasal cavity, maxillary sinuses, nasopharynx, and oropharynx, and of the minimum oropharynx cross-sectional area were obtained using Dolphin 3D Imaging Software. The final sample consisted of 25 adult individuals (+PD group, n = 12; −PD group, n = 13). In the +PD group, we observed a statistically significant increase immediately after Hyrax screw stabilization for the nasopharynx volume (P = 0.003), oropharynx volume (P = 0.007) and oropharynx cross-sectional area (P = 0.001). Pterygomaxillary disjunction resulted in a significant (P &lt; 0.05) increase in volumetric measurements of the nasopharynx and minimum oropharynx cross-sectional area 6 months after the expander device stabilization.&quot;,&quot;publisher&quot;:&quot;Churchill Livingstone&quot;,&quot;issue&quot;:&quot;9&quot;,&quot;volume&quot;:&quot;46&quot;,&quot;container-title-short&quot;:&quot;Int J Oral Maxillofac Surg&quot;},&quot;isTemporary&quot;:false},{&quot;id&quot;:&quot;e3885196-5cd0-3908-b223-063c69584311&quot;,&quot;itemData&quot;:{&quot;type&quot;:&quot;article-journal&quot;,&quot;id&quot;:&quot;e3885196-5cd0-3908-b223-063c69584311&quot;,&quot;title&quot;:&quot;Long term effects of surgically assisted rapid maxillary expansion without performing osteotomy of the pterygoid plates&quot;,&quot;groupId&quot;:&quot;eb34ee6c-939a-3b66-9e62-4f0c6e78d7aa&quot;,&quot;author&quot;:[{&quot;family&quot;:&quot;Seeberger&quot;,&quot;given&quot;:&quot;Robin&quot;,&quot;parse-names&quot;:false,&quot;dropping-particle&quot;:&quot;&quot;,&quot;non-dropping-particle&quot;:&quot;&quot;},{&quot;family&quot;:&quot;Kater&quot;,&quot;given&quot;:&quot;Wolfgang&quot;,&quot;parse-names&quot;:false,&quot;dropping-particle&quot;:&quot;&quot;,&quot;non-dropping-particle&quot;:&quot;&quot;},{&quot;family&quot;:&quot;Davids&quot;,&quot;given&quot;:&quot;Rolf&quot;,&quot;parse-names&quot;:false,&quot;dropping-particle&quot;:&quot;&quot;,&quot;non-dropping-particle&quot;:&quot;&quot;},{&quot;family&quot;:&quot;Thiele&quot;,&quot;given&quot;:&quot;Oliver C.&quot;,&quot;parse-names&quot;:false,&quot;dropping-particle&quot;:&quot;&quot;,&quot;non-dropping-particle&quot;:&quot;&quot;}],&quot;container-title&quot;:&quot;Journal of Cranio-Maxillofacial Surgery&quot;,&quot;DOI&quot;:&quot;10.1016/j.jcms.2009.07.003&quot;,&quot;ISSN&quot;:&quot;10105182&quot;,&quot;PMID&quot;:&quot;19660962&quot;,&quot;issued&quot;:{&quot;date-parts&quot;:[[2010,4]]},&quot;page&quot;:&quot;175-178&quot;,&quot;abstract&quot;:&quot;Purpose: Surgically assisted rapid maxillary expansions (SARME) are commonly used to widen the maxilla. This study evaluates long term stability of surgically assisted rapid palatal expansion without performing osteotomy of the pterygoid plates and its effects on nasal airway volume. Materials and methods: 13 patients (mean age 31, 23 ± 6, 11) with a maxillary transverse deficit of at least 5 mm were examined 1 month before and on average 63 months after a mean palatal distraction of 8.29 ± 1.68 mm by acoustic rhinometry. Profiles of the nasal airway volumes were collected. A cast model analysis was performed. The data were evaluated using Wilcoxon signed rank test. Results: A V-shaped movement of the segments was observed. The gain for total nasal volume was 23.25%. Findings indicate a significant enhancement of nasal volume in all patients (P &lt; 0.01) as result of the maxillary expansion. No relapse occurred in the study group. Conclusion: SARME provides a long term stable orthodontic bite correction and permanently enhances the nasal airways. A transverse shift of the segments can be achieved over the whole bony palate even when no osteotomy of the pterygo-maxillary suture is performed. © 2009 European Association for Cranio-Maxillo-Facial Surgery.&quot;,&quot;issue&quot;:&quot;3&quot;,&quot;volume&quot;:&quot;38&quot;,&quot;container-title-short&quot;:&quot;&quot;},&quot;isTemporary&quot;:false},{&quot;id&quot;:&quot;d491692e-63a1-34fc-a6f3-9529771031bd&quot;,&quot;itemData&quot;:{&quot;type&quot;:&quot;article-journal&quot;,&quot;id&quot;:&quot;d491692e-63a1-34fc-a6f3-9529771031bd&quot;,&quot;title&quot;:&quot;One-stage tooth-borne distraction versus two stage bone-borne distraction in surgically assisted maxillary expansion (SARME)&quot;,&quot;groupId&quot;:&quot;eb34ee6c-939a-3b66-9e62-4f0c6e78d7aa&quot;,&quot;author&quot;:[{&quot;family&quot;:&quot;Seeberger&quot;,&quot;given&quot;:&quot;Robin&quot;,&quot;parse-names&quot;:false,&quot;dropping-particle&quot;:&quot;&quot;,&quot;non-dropping-particle&quot;:&quot;&quot;},{&quot;family&quot;:&quot;Abe-Nickler&quot;,&quot;given&quot;:&quot;Dorothee&quot;,&quot;parse-names&quot;:false,&quot;dropping-particle&quot;:&quot;&quot;,&quot;non-dropping-particle&quot;:&quot;&quot;},{&quot;family&quot;:&quot;Hoffmann&quot;,&quot;given&quot;:&quot;Jürgen&quot;,&quot;parse-names&quot;:false,&quot;dropping-particle&quot;:&quot;&quot;,&quot;non-dropping-particle&quot;:&quot;&quot;},{&quot;family&quot;:&quot;Kunzmann&quot;,&quot;given&quot;:&quot;Kevin&quot;,&quot;parse-names&quot;:false,&quot;dropping-particle&quot;:&quot;&quot;,&quot;non-dropping-particle&quot;:&quot;&quot;},{&quot;family&quot;:&quot;Zingler&quot;,&quot;given&quot;:&quot;Sebastian&quot;,&quot;parse-names&quot;:false,&quot;dropping-particle&quot;:&quot;&quot;,&quot;non-dropping-particle&quot;:&quot;&quot;}],&quot;container-title&quot;:&quot;Oral Surgery, Oral Medicine, Oral Pathology and Oral Radiology&quot;,&quot;DOI&quot;:&quot;10.1016/j.oooo.2015.07.009&quot;,&quot;ISSN&quot;:&quot;22124403&quot;,&quot;PMID&quot;:&quot;26340898&quot;,&quot;issued&quot;:{&quot;date-parts&quot;:[[2015,12,1]]},&quot;page&quot;:&quot;693-698&quot;,&quot;abstract&quot;:&quot;Objective To evaluate and compare the effects of tooth-borne and bone-borne distraction devices in surgically assisted maxillary expansion (SARME) on dental and skeletal structures. Study Design A sample of 33 skeletally mature patients with transverse maxillary deficiencies was examined with cone beam computed tomography (CBCT) before and 3 months after surgery. Fourteen patients were treated with tooth-borne devices and 19 patients with bone-borne devices. Results Dental crown expansion in the first premolars did not differ significantly between the two groups, and median expansion was 5.55 mm (interquartile range [IQR] 5.23) in the tooth-borne device group and 4.6 mm (IQR 3.4) in the bone-borne device group. In the first molars, crown expansion and lateral tipping were significantly greater in the tooth-borne device group (P ≤.02). The median skeletal nasal isthmus increase was significantly more in the bone-borne device group at 3.0 mm than in the tooth-borne device group at 0.98 mm (P .02). Conclusions Both tooth-borne and bone-borne devices are effective treatment modalities to correct maxillary transverse deficiencies. Bone-borne devices produced greater widening of the skeletal nasal floor and fewer dental side effects in the first molars.&quot;,&quot;publisher&quot;:&quot;Mosby Inc.&quot;,&quot;issue&quot;:&quot;6&quot;,&quot;volume&quot;:&quot;120&quot;,&quot;container-title-short&quot;:&quot;Oral Surg Oral Med Oral Pathol Oral Radiol&quot;},&quot;isTemporary&quot;:false},{&quot;id&quot;:&quot;d3db750c-5d4d-37b1-9f1c-212edc2e8202&quot;,&quot;itemData&quot;:{&quot;type&quot;:&quot;article-journal&quot;,&quot;id&quot;:&quot;d3db750c-5d4d-37b1-9f1c-212edc2e8202&quot;,&quot;title&quot;:&quot;Surgically assisted rapid maxillary expansion: Cone-beam computed tomography evaluation of different surgical techniques and their effects on the maxillary dentoskeletal complex&quot;,&quot;groupId&quot;:&quot;eb34ee6c-939a-3b66-9e62-4f0c6e78d7aa&quot;,&quot;author&quot;:[{&quot;family&quot;:&quot;Sygouros&quot;,&quot;given&quot;:&quot;Antonios&quot;,&quot;parse-names&quot;:false,&quot;dropping-particle&quot;:&quot;&quot;,&quot;non-dropping-particle&quot;:&quot;&quot;},{&quot;family&quot;:&quot;Motro&quot;,&quot;given&quot;:&quot;Melih&quot;,&quot;parse-names&quot;:false,&quot;dropping-particle&quot;:&quot;&quot;,&quot;non-dropping-particle&quot;:&quot;&quot;},{&quot;family&quot;:&quot;Ugurlu&quot;,&quot;given&quot;:&quot;Faysal&quot;,&quot;parse-names&quot;:false,&quot;dropping-particle&quot;:&quot;&quot;,&quot;non-dropping-particle&quot;:&quot;&quot;},{&quot;family&quot;:&quot;Acar&quot;,&quot;given&quot;:&quot;Ahu&quot;,&quot;parse-names&quot;:false,&quot;dropping-particle&quot;:&quot;&quot;,&quot;non-dropping-particle&quot;:&quot;&quot;}],&quot;container-title&quot;:&quot;American Journal of Orthodontics and Dentofacial Orthopedics&quot;,&quot;DOI&quot;:&quot;10.1016/j.ajodo.2014.08.013&quot;,&quot;ISSN&quot;:&quot;08895406&quot;,&quot;PMID&quot;:&quot;25432256&quot;,&quot;issued&quot;:{&quot;date-parts&quot;:[[2014]]},&quot;page&quot;:&quot;748-757&quot;,&quot;abstract&quot;:&quot;Introduction: The aims of this study were to evaluate and compare skeletal, dentoalveolar, dental, and periodontal changes in surgically assisted rapid maxillary expansion (SARME) patients with and without pterygomaxillary disjunction. Methods: The records of 20 patients who underwent SARME in the clinics of the dental school at Marmara University in Turkey were collected and divided into 2 groups of 10 patients each, according to the surgical protocol followed. Cone-beam computed tomography images before the operation and 3 to 6 months after the end of active expansion were analyzed by 20 linear and 7 angular measurements. The reliability of the 3-dimensional analysis was investigated. Results: All transversal measurements in the dentoalveolar and dental levels increased after expansion in both the SARME with pterygomaxillary disjunction and the SARME without pterygomaxillary disjunction groups with no significant differences between them. In the SARME without pterygomaxillary disjunction group, more pronounced buccal alveolar bending and buccal tipping of the posterior teeth were found, but the difference did not reach statistical significance. SARME reduces buccal alveolar width in the premolar region significantly when pterygoid disjunction is not performed. Conclusions: SARME with or without pterygomaxillary disjunction is an effective technique to treat maxillary transverse deficiency in adolescent and adult patients. Pterygomaxillary disjunction is advised in periodontally compromised patients. Cone-beam computed tomography scanning is a reliable method for studying the dentoskeletal effects of SARME.&quot;,&quot;publisher&quot;:&quot;Mosby Inc.&quot;,&quot;issue&quot;:&quot;6&quot;,&quot;volume&quot;:&quot;146&quot;,&quot;container-title-short&quot;:&quot;&quot;},&quot;isTemporary&quot;:false},{&quot;id&quot;:&quot;58decc00-6215-33fd-b85b-413f29a8363c&quot;,&quot;itemData&quot;:{&quot;type&quot;:&quot;article-journal&quot;,&quot;id&quot;:&quot;58decc00-6215-33fd-b85b-413f29a8363c&quot;,&quot;title&quot;:&quot;Short-term complications after surgically assisted rapid palatal expansion: a retrospective cohort study&quot;,&quot;groupId&quot;:&quot;eb34ee6c-939a-3b66-9e62-4f0c6e78d7aa&quot;,&quot;author&quot;:[{&quot;family&quot;:&quot;Verquin&quot;,&quot;given&quot;:&quot;M.&quot;,&quot;parse-names&quot;:false,&quot;dropping-particle&quot;:&quot;&quot;,&quot;non-dropping-particle&quot;:&quot;&quot;},{&quot;family&quot;:&quot;Daems&quot;,&quot;given&quot;:&quot;L.&quot;,&quot;parse-names&quot;:false,&quot;dropping-particle&quot;:&quot;&quot;,&quot;non-dropping-particle&quot;:&quot;&quot;},{&quot;family&quot;:&quot;Politis&quot;,&quot;given&quot;:&quot;C.&quot;,&quot;parse-names&quot;:false,&quot;dropping-particle&quot;:&quot;&quot;,&quot;non-dropping-particle&quot;:&quot;&quot;}],&quot;container-title&quot;:&quot;International Journal of Oral and Maxillofacial Surgery&quot;,&quot;DOI&quot;:&quot;10.1016/j.ijom.2016.11.016&quot;,&quot;ISSN&quot;:&quot;13990020&quot;,&quot;PMID&quot;:&quot;27998664&quot;,&quot;issued&quot;:{&quot;date-parts&quot;:[[2017,3,1]]},&quot;page&quot;:&quot;303-308&quot;,&quot;abstract&quot;:&quot;Surgically assisted rapid palatal expansion (SARPE) has been considered a safe procedure with minimal patient morbidity. The aim of this study was to identify short-term complications encountered after tooth-borne expansion with a standardized approach to inform surgeons and orthodontists of the patient risk. In this retrospective cohort study, 55 patients (35 female, 20 male) undergoing SARPE between January 2013 and December 2014 were evaluated. Twenty-eight patients developed one or more complications. Postoperative haemorrhage was seen in six patients. Sixteen patients presented with injury to the infraorbital nerve, five had dental complications, and four had severe postoperative pain. A prolonged hospital stay was necessary for six patients and additional surgery was required in two cases. It is concluded that the short-term complications after tooth-borne SARPE are generally mild; however, the number of complications encountered indicates that SARPE is not free of risk and should be preceded by careful patient selection and planning.&quot;,&quot;publisher&quot;:&quot;Churchill Livingstone&quot;,&quot;issue&quot;:&quot;3&quot;,&quot;volume&quot;:&quot;46&quot;,&quot;container-title-short&quot;:&quot;Int J Oral Maxillofac Surg&quot;},&quot;isTemporary&quot;:false},{&quot;id&quot;:&quot;8d0f6a38-7e68-3ded-9cb1-2b7f8a8cc835&quot;,&quot;itemData&quot;:{&quot;type&quot;:&quot;article-journal&quot;,&quot;id&quot;:&quot;8d0f6a38-7e68-3ded-9cb1-2b7f8a8cc835&quot;,&quot;title&quot;:&quot;Cone-beam computed tomographic comparison of surgically assisted rapid palatal expansion and multipiece le fort i osteotomy&quot;,&quot;groupId&quot;:&quot;eb34ee6c-939a-3b66-9e62-4f0c6e78d7aa&quot;,&quot;author&quot;:[{&quot;family&quot;:&quot;Yao&quot;,&quot;given&quot;:&quot;William&quot;,&quot;parse-names&quot;:false,&quot;dropping-particle&quot;:&quot;&quot;,&quot;non-dropping-particle&quot;:&quot;&quot;},{&quot;family&quot;:&quot;Bekmezian&quot;,&quot;given&quot;:&quot;Sona&quot;,&quot;parse-names&quot;:false,&quot;dropping-particle&quot;:&quot;&quot;,&quot;non-dropping-particle&quot;:&quot;&quot;},{&quot;family&quot;:&quot;Hardy&quot;,&quot;given&quot;:&quot;Dan&quot;,&quot;parse-names&quot;:false,&quot;dropping-particle&quot;:&quot;&quot;,&quot;non-dropping-particle&quot;:&quot;&quot;},{&quot;family&quot;:&quot;Kushner&quot;,&quot;given&quot;:&quot;Harvey W.&quot;,&quot;parse-names&quot;:false,&quot;dropping-particle&quot;:&quot;&quot;,&quot;non-dropping-particle&quot;:&quot;&quot;},{&quot;family&quot;:&quot;Miller&quot;,&quot;given&quot;:&quot;Arthur J.&quot;,&quot;parse-names&quot;:false,&quot;dropping-particle&quot;:&quot;&quot;,&quot;non-dropping-particle&quot;:&quot;&quot;},{&quot;family&quot;:&quot;Huang&quot;,&quot;given&quot;:&quot;John C.&quot;,&quot;parse-names&quot;:false,&quot;dropping-particle&quot;:&quot;&quot;,&quot;non-dropping-particle&quot;:&quot;&quot;},{&quot;family&quot;:&quot;Lee&quot;,&quot;given&quot;:&quot;Janice S.&quot;,&quot;parse-names&quot;:false,&quot;dropping-particle&quot;:&quot;&quot;,&quot;non-dropping-particle&quot;:&quot;&quot;}],&quot;container-title&quot;:&quot;Journal of Oral and Maxillofacial Surgery&quot;,&quot;DOI&quot;:&quot;10.1016/j.joms.2014.08.024&quot;,&quot;ISSN&quot;:&quot;15315053&quot;,&quot;PMID&quot;:&quot;25488314&quot;,&quot;issued&quot;:{&quot;date-parts&quot;:[[2015,3,1]]},&quot;page&quot;:&quot;499-508&quot;,&quot;abstract&quot;:&quot;Purpose To examine and compare the skeletal and dental effects of surgically assisted rapid palatal expansion (SARPE) and multipiece Le Fort osteotomy using cone-beam computed tomography (CBCT). Materials and Methods This was a prospective cohort study. Patients underwent SARPE or multipiece Le Fort I osteotomy to address maxillary transverse deficiency. CBCT scans were taken preoperatively, immediately postoperatively or after retention, and at least 6 months postoperatively. Four landmark measurements and ratios of dental-to-skeletal change were used to follow skeletal and dental widths in the posterior and anterior maxillary regions. Wilcoxon signed-rank test and Wilcoxon 2-sample rank-sum test were used to compare the landmark measurements and the ratio of dental-to-skeletal change for the 2 surgeries. A P value less than.05 was statistically significant. Results Thirteen patients (mean, 28.3 yr old; 7 women) were enrolled: 9 were treated by multipiece Le Fort I osteotomy and 4 were treated by SARPE. The ratios of dental-to-skeletal expansion in the posterior maxilla for the Le Fort procedure and SARPE were 0.70 ± 0.41 and 25.20 ± 15.8, respectively, and the dental-to-skeletal relapses were 1.17 ± 0.80 and -3.63 ± 3.70, respectively. The ratios of dental-to-skeletal expansion in the anterior maxilla for the Le Fort procedure and SARPE were 0.58 ± 0.38 and 31.80 ± 59.4, respectively, and the dental-to-skeletal relapses were 2.25 ± 3.41 and 4.86 ± 8.10, respectively. Conclusion There was greater correlation between dental and skeletal changes in the multipiece Le Fort procedure, indicating bodily separation of the segments, whereas the SARPE showed noteworthy dental and skeletal tipping. Dental relapse was greater than skeletal relapse for these 2 procedures.&quot;,&quot;publisher&quot;:&quot;W.B. Saunders&quot;,&quot;issue&quot;:&quot;3&quot;,&quot;volume&quot;:&quot;73&quot;,&quot;container-title-short&quot;:&quot;&quot;},&quot;isTemporary&quot;:false},{&quot;id&quot;:&quot;3219768b-e361-335e-803c-e0a951c79ebb&quot;,&quot;itemData&quot;:{&quot;type&quot;:&quot;article-journal&quot;,&quot;id&quot;:&quot;3219768b-e361-335e-803c-e0a951c79ebb&quot;,&quot;title&quot;:&quot;The necessity of pterygomaxillary disjunction in surgically assisted rapid maxillary expansion: A short-term, double-blind, historical controlled clinical trial&quot;,&quot;groupId&quot;:&quot;eb34ee6c-939a-3b66-9e62-4f0c6e78d7aa&quot;,&quot;author&quot;:[{&quot;family&quot;:&quot;Zandi&quot;,&quot;given&quot;:&quot;Mohammad&quot;,&quot;parse-names&quot;:false,&quot;dropping-particle&quot;:&quot;&quot;,&quot;non-dropping-particle&quot;:&quot;&quot;},{&quot;family&quot;:&quot;Miresmaeili&quot;,&quot;given&quot;:&quot;Amirfarhang&quot;,&quot;parse-names&quot;:false,&quot;dropping-particle&quot;:&quot;&quot;,&quot;non-dropping-particle&quot;:&quot;&quot;},{&quot;family&quot;:&quot;Heidari&quot;,&quot;given&quot;:&quot;Ali&quot;,&quot;parse-names&quot;:false,&quot;dropping-particle&quot;:&quot;&quot;,&quot;non-dropping-particle&quot;:&quot;&quot;},{&quot;family&quot;:&quot;Lamei&quot;,&quot;given&quot;:&quot;Arash&quot;,&quot;parse-names&quot;:false,&quot;dropping-particle&quot;:&quot;&quot;,&quot;non-dropping-particle&quot;:&quot;&quot;}],&quot;container-title&quot;:&quot;Journal of Cranio-Maxillofacial Surgery&quot;,&quot;DOI&quot;:&quot;10.1016/j.jcms.2016.04.026&quot;,&quot;ISSN&quot;:&quot;18784119&quot;,&quot;PMID&quot;:&quot;27524385&quot;,&quot;issued&quot;:{&quot;date-parts&quot;:[[2016]]},&quot;page&quot;:&quot;1181-1186&quot;,&quot;abstract&quot;:&quot;Purpose To evaluate and compare the short-term skeletal and dental changes following surgically assisted rapid maxillary expansion (SARME) with or without pterygomaxillary disjunction (PTMD) using cone beam computed tomography (CBCT). Material and methods In present study, a total of 15 consecutive patients with transverse maxillary deficiency underwent SARME without PTMD. This prospective group was compared to one arm of a randomized controlled clinical trial the authors of present study published in 2014, in which 15 patients underwent SARME with PTMD. The age range of patients, inclusion and exclusion criteria, surgical procedure (except PTMD), operating surgeon, the appliance and protocol of expansion, and the method of outcomes evaluation were the same in both prospective (−PTMD) and historical control (+PTMD) groups. Before treatment and immediately after consolidation period, CBCT was obtained and the nasal floor width, interdental root distance, palatal bone width and interdental cusp distance were measured at first premolar and first molar regions of maxilla. Results In both −PTMD and +PTMD groups, the greatest expansion occurred at the dental arch, followed by palatal bone and nasal floor level (V-shaped expansion in the coronal plane), and the amount of expansion achieved at the first premolar and molar areas was comparable (uniform widening of maxilla posteroanteriorly). There was no statistically significant difference in the amount and pattern of maxillary expansion between two groups. Conclusion Because of favorable surgical outcomes and decreased risk of possible perioperative complications, SARME without PTMD was recommended for the treatment of transverse maxillary deficiencies.&quot;,&quot;publisher&quot;:&quot;Churchill Livingstone&quot;,&quot;issue&quot;:&quot;9&quot;,&quot;volume&quot;:&quot;44&quot;,&quot;container-title-short&quot;:&quot;&quot;},&quot;isTemporary&quot;:false},{&quot;id&quot;:&quot;a834c61e-9d8c-391c-b2ae-4707b090f44c&quot;,&quot;itemData&quot;:{&quot;type&quot;:&quot;article-journal&quot;,&quot;id&quot;:&quot;a834c61e-9d8c-391c-b2ae-4707b090f44c&quot;,&quot;title&quot;:&quot;Bone changes on lateral cephalograms and CBCT during treatment of maxillary narrowing using palatal osteodistraction with bone-anchored appliances&quot;,&quot;groupId&quot;:&quot;eb34ee6c-939a-3b66-9e62-4f0c6e78d7aa&quot;,&quot;author&quot;:[{&quot;family&quot;:&quot;Dowgierd&quot;,&quot;given&quot;:&quot;Krzysztof&quot;,&quot;parse-names&quot;:false,&quot;dropping-particle&quot;:&quot;&quot;,&quot;non-dropping-particle&quot;:&quot;&quot;},{&quot;family&quot;:&quot;Borowiec&quot;,&quot;given&quot;:&quot;Maciej&quot;,&quot;parse-names&quot;:false,&quot;dropping-particle&quot;:&quot;&quot;,&quot;non-dropping-particle&quot;:&quot;&quot;},{&quot;family&quot;:&quot;Kozakiewicz&quot;,&quot;given&quot;:&quot;Marcin&quot;,&quot;parse-names&quot;:false,&quot;dropping-particle&quot;:&quot;&quot;,&quot;non-dropping-particle&quot;:&quot;&quot;}],&quot;container-title&quot;:&quot;Journal of Cranio-Maxillofacial Surgery&quot;,&quot;DOI&quot;:&quot;10.1016/j.jcms.2018.08.006&quot;,&quot;ISSN&quot;:&quot;18784119&quot;,&quot;PMID&quot;:&quot;30377029&quot;,&quot;issued&quot;:{&quot;date-parts&quot;:[[2018,12,1]]},&quot;page&quot;:&quot;2069-2081&quot;,&quot;abstract&quot;:&quot;The most common problem in surgical and orthodontic treatment involves abnormal transverse dimension of the maxilla. Behaviour of the facial skeleton in its anterior-posterior dimension during treatment of maxillary narrowing using surgical assist is interesting to observe. Assessment of bone changes of the maxillary location assessed on lateral cephalograms and CBCT during surgically assisted maxillary expansion with bone-anchored appliances. The analysed material included documentation of 78 patients, the mean age of 16.86±2.65, treated with transverse maxillary distraction using a bone-anchored appliance. The software (Dolphin Imaging) was used to measure parameters on lateral cephalograms. Results obtained analysis of correlation between planes, angles and diameters between teeth before and after treatment. Simple Regression - SNA vs. SN-OCCL change of the anterior height with regard to changes in the occlusal angle refer to the opening and dropping of the maxilla in the anterior section. Simple Regression - SNA vs. S-PNS-ANS describe changes in the anterior section such as opening of the S-PNS-ANS angle, and in a correlation with the SNA angle opening it indicates maxillary dropping and protrusion. Dropping and protrusion of the maxilla can be observed during surgically assisted maxillary expansion with bone-anchored appliances. Maxillary anterior movement may depend on a surgical procedure.&quot;,&quot;publisher&quot;:&quot;Churchill Livingstone&quot;,&quot;issue&quot;:&quot;12&quot;,&quot;volume&quot;:&quot;46&quot;,&quot;container-title-short&quot;:&quot;&quot;},&quot;isTemporary&quot;:false},{&quot;id&quot;:&quot;ae9c0db3-877b-314c-bf56-a1bb29982371&quot;,&quot;itemData&quot;:{&quot;type&quot;:&quot;article-journal&quot;,&quot;id&quot;:&quot;ae9c0db3-877b-314c-bf56-a1bb29982371&quot;,&quot;title&quot;:&quot;Minimally invasive surgical and miniscrew-assisted rapid palatal expansion (MISMARPE) in adult patients&quot;,&quot;groupId&quot;:&quot;eb34ee6c-939a-3b66-9e62-4f0c6e78d7aa&quot;,&quot;author&quot;:[{&quot;family&quot;:&quot;Haas Junior&quot;,&quot;given&quot;:&quot;Orion L.&quot;,&quot;parse-names&quot;:false,&quot;dropping-particle&quot;:&quot;&quot;,&quot;non-dropping-particle&quot;:&quot;&quot;},{&quot;family&quot;:&quot;Matje&quot;,&quot;given&quot;:&quot;Paulo R.B.&quot;,&quot;parse-names&quot;:false,&quot;dropping-particle&quot;:&quot;&quot;,&quot;non-dropping-particle&quot;:&quot;&quot;},{&quot;family&quot;:&quot;Rosa&quot;,&quot;given&quot;:&quot;Bibiana M.&quot;,&quot;parse-names&quot;:false,&quot;dropping-particle&quot;:&quot;&quot;,&quot;non-dropping-particle&quot;:&quot;&quot;},{&quot;family&quot;:&quot;Rojo-Sanchis&quot;,&quot;given&quot;:&quot;Carolina&quot;,&quot;parse-names&quot;:false,&quot;dropping-particle&quot;:&quot;&quot;,&quot;non-dropping-particle&quot;:&quot;&quot;},{&quot;family&quot;:&quot;Guijarro-Martínez&quot;,&quot;given&quot;:&quot;Raquel&quot;,&quot;parse-names&quot;:false,&quot;dropping-particle&quot;:&quot;&quot;,&quot;non-dropping-particle&quot;:&quot;&quot;},{&quot;family&quot;:&quot;Valls-Ontañón&quot;,&quot;given&quot;:&quot;Adaia&quot;,&quot;parse-names&quot;:false,&quot;dropping-particle&quot;:&quot;&quot;,&quot;non-dropping-particle&quot;:&quot;&quot;},{&quot;family&quot;:&quot;Menezes&quot;,&quot;given&quot;:&quot;Luciane M.&quot;,&quot;parse-names&quot;:false,&quot;dropping-particle&quot;:&quot;&quot;,&quot;non-dropping-particle&quot;:&quot;&quot;},{&quot;family&quot;:&quot;Hernández-Alfaro&quot;,&quot;given&quot;:&quot;Federico&quot;,&quot;parse-names&quot;:false,&quot;dropping-particle&quot;:&quot;&quot;,&quot;non-dropping-particle&quot;:&quot;&quot;},{&quot;family&quot;:&quot;Oliveira&quot;,&quot;given&quot;:&quot;Rogério B.&quot;,&quot;parse-names&quot;:false,&quot;dropping-particle&quot;:&quot;&quot;,&quot;non-dropping-particle&quot;:&quot;de&quot;}],&quot;container-title&quot;:&quot;Journal of Cranio-Maxillofacial Surgery&quot;,&quot;DOI&quot;:&quot;10.1016/j.jcms.2021.12.011&quot;,&quot;ISSN&quot;:&quot;18784119&quot;,&quot;PMID&quot;:&quot;34973887&quot;,&quot;issued&quot;:{&quot;date-parts&quot;:[[2022,3,1]]},&quot;page&quot;:&quot;211-217&quot;,&quot;abstract&quot;:&quot;The purpose of this study was to evaluate maxillary expansion, operative time and pain associated with a new minimally invasive surgical technique to treat maxillary hypoplasia in adult patients. Consecutive patients were included and prospectively analyzed. The technique consists in miniscrew-assisted rapid palatal expansion (MARPE), minimally invasive approach to maxillary osteotomies, latency period and activation period until the desired expansion. The parameters evaluated included operative time, treatment-related pain by the visual analog scale (VAS), and transverse maxillary expansion. The Shapiro–Wilk test was used to assess the normality of data distribution. A paired t-test was used to compare the data between T0 (preoperative) and T1 (postoperative – end of activation). The significance level was set at 5%. Eleven patients were included. Mean operative time was 24.11 min (14.4–32 min) and overall postoperative VAS score was 2.81 (0–9). A comparative analysis showed significant increases in maxillary width at the skeletal, alveolar, and dental levels (p &lt; 0.0001 for all), with a mean range of 1.8 (SD 0.3) mm to 4.7 (SD 0.5) mm. The present minimally invasive surgical MARPE (MISMARPE) technique appears to yield good skeletal outcomes with minimal trauma. It might have potential for clinical use, but larger comparative studies are needed to confirm the clinical relevance of the approach.&quot;,&quot;publisher&quot;:&quot;Churchill Livingstone&quot;,&quot;issue&quot;:&quot;3&quot;,&quot;volume&quot;:&quot;50&quot;,&quot;container-title-short&quot;:&quot;&quot;},&quot;isTemporary&quot;:false},{&quot;id&quot;:&quot;939912f7-a088-3a86-b421-af4ecb306efe&quot;,&quot;itemData&quot;:{&quot;type&quot;:&quot;article-journal&quot;,&quot;id&quot;:&quot;939912f7-a088-3a86-b421-af4ecb306efe&quot;,&quot;title&quot;:&quot;Bone-borne surgically assisted rapid maxillary expansion: A retrospective three-dimensional evaluation of the asymmetry in expansion&quot;,&quot;groupId&quot;:&quot;eb34ee6c-939a-3b66-9e62-4f0c6e78d7aa&quot;,&quot;author&quot;:[{&quot;family&quot;:&quot;Huizinga&quot;,&quot;given&quot;:&quot;Martin P.&quot;,&quot;parse-names&quot;:false,&quot;dropping-particle&quot;:&quot;&quot;,&quot;non-dropping-particle&quot;:&quot;&quot;},{&quot;family&quot;:&quot;Meulstee&quot;,&quot;given&quot;:&quot;Jene W.&quot;,&quot;parse-names&quot;:false,&quot;dropping-particle&quot;:&quot;&quot;,&quot;non-dropping-particle&quot;:&quot;&quot;},{&quot;family&quot;:&quot;Dijkstra&quot;,&quot;given&quot;:&quot;Pieter U.&quot;,&quot;parse-names&quot;:false,&quot;dropping-particle&quot;:&quot;&quot;,&quot;non-dropping-particle&quot;:&quot;&quot;},{&quot;family&quot;:&quot;Schepers&quot;,&quot;given&quot;:&quot;Rutger H.&quot;,&quot;parse-names&quot;:false,&quot;dropping-particle&quot;:&quot;&quot;,&quot;non-dropping-particle&quot;:&quot;&quot;},{&quot;family&quot;:&quot;Jansma&quot;,&quot;given&quot;:&quot;Johan&quot;,&quot;parse-names&quot;:false,&quot;dropping-particle&quot;:&quot;&quot;,&quot;non-dropping-particle&quot;:&quot;&quot;}],&quot;container-title&quot;:&quot;Journal of Cranio-Maxillofacial Surgery&quot;,&quot;DOI&quot;:&quot;10.1016/j.jcms.2018.05.021&quot;,&quot;ISSN&quot;:&quot;18784119&quot;,&quot;PMID&quot;:&quot;29861407&quot;,&quot;issued&quot;:{&quot;date-parts&quot;:[[2018,8,1]]},&quot;page&quot;:&quot;1329-1335&quot;,&quot;abstract&quot;:&quot;Purpose: Asymmetrical expansion occurs in patients treated with Surgically Assisted Rapid Maxillary Expansion (SARME). In the clinical setting, this asymmetrical expansion is seen in multiple directions. However, the frequency, actual directions and amount of asymmetry are unclear. Hence, the aim of this study was to analyze the directions and amount of asymmetrical lateral expansion in non-syndromic patients with transversal maxillary hypoplasia on employing bone-borne transpalatal distraction by means of SARME. Treatment involved corticotomies of all four bony supports, including pterygomaxillary disjunction. Materials and methods: A retrospective case series was formed from patients treated with SARME. Pre- and postdistraction Cone Beam Computed Tomography scans were superimposed. A reference frame was created to analyze lateral expansion asymmetries in five directions. Results: Clinical relevant asymmetries (&gt;3.0 mm) in at least one of the investigated directions occurred in 55% of the patients. Lateral expansion asymmetries occurred mostly in the inferior-anterior part between the left and right segment and asymmetry in total expansion was noted between the anterior and posterior part of the maxilla. Conclusion: This study confirms the clinical suspicion that using SARME with a bone-borne distractor and pterygomaxillary disjunction to treat non-syndromic patients with transversal maxillary hypoplasia, results in regular asymmetrical lateral expansion.&quot;,&quot;publisher&quot;:&quot;Churchill Livingstone&quot;,&quot;issue&quot;:&quot;8&quot;,&quot;volume&quot;:&quot;46&quot;,&quot;container-title-short&quot;:&quot;&quot;},&quot;isTemporary&quot;:false},{&quot;id&quot;:&quot;704078ed-bc7d-3d2d-a144-0353e5a6061f&quot;,&quot;itemData&quot;:{&quot;type&quot;:&quot;article-journal&quot;,&quot;id&quot;:&quot;704078ed-bc7d-3d2d-a144-0353e5a6061f&quot;,&quot;title&quot;:&quot;Posterior transpalatal distraction with pterygoid disjunction: A short-term model study&quot;,&quot;groupId&quot;:&quot;eb34ee6c-939a-3b66-9e62-4f0c6e78d7aa&quot;,&quot;author&quot;:[{&quot;family&quot;:&quot;Matteini&quot;,&quot;given&quot;:&quot;Claudio&quot;,&quot;parse-names&quot;:false,&quot;dropping-particle&quot;:&quot;&quot;,&quot;non-dropping-particle&quot;:&quot;&quot;},{&quot;family&quot;:&quot;Mommaerts&quot;,&quot;given&quot;:&quot;Maurice Y.&quot;,&quot;parse-names&quot;:false,&quot;dropping-particle&quot;:&quot;&quot;,&quot;non-dropping-particle&quot;:&quot;&quot;}],&quot;container-title&quot;:&quot;American Journal of Orthodontics and Dentofacial Orthopedics&quot;,&quot;DOI&quot;:&quot;10.1067/mod.2001.118401&quot;,&quot;ISSN&quot;:&quot;08895406&quot;,&quot;PMID&quot;:&quot;11709668&quot;,&quot;issued&quot;:{&quot;date-parts&quot;:[[2001]]},&quot;page&quot;:&quot;498-502&quot;,&quot;abstract&quot;:&quot;The transpalatal distractor (TPD) allows for maxillary expansion according to the concepts of distraction osteogenesis. Unlike tooth-borne, surgically assisted rapid palatal expansion devices, the bone-borne TPD is designed to avoid periodontal ligament compression, buccal root resorption, fenestration, tooth tipping, and orthodontic relapse during and after the expansion. When the distractor is placed on the palate at the level of the second premolar and pterygomaxillary disjunction is not performed, more expansion occurs in the anterior part of the maxilla than it does in the posterior. The aim of this investigation was to test the hypothesis that pterygomaxillary disjunction and placement of the TPD on the palate at the level of the first molars result in more parallel expansion of the maxillary segments. Twenty consecutive patients were included in a prospective way, and their predistraction and postdistraction models were electronically analyzed. The change in resistance and force application resulted, on average, in parallel segment expansion. The results showed that pterygomaxillary disjunction and posterior placement of the TPD are indicated for patients having transverse maxillary deficiency with lateroposterior crossbite.&quot;,&quot;publisher&quot;:&quot;Mosby Inc.&quot;,&quot;issue&quot;:&quot;5&quot;,&quot;volume&quot;:&quot;120&quot;,&quot;container-title-short&quot;:&quot;&quot;},&quot;isTemporary&quot;:false}]},{&quot;citationID&quot;:&quot;MENDELEY_CITATION_ad5122b8-af6f-4298-bffd-99bb98f14e84&quot;,&quot;properties&quot;:{&quot;noteIndex&quot;:0},&quot;isEdited&quot;:false,&quot;manualOverride&quot;:{&quot;isManuallyOverridden&quot;:false,&quot;citeprocText&quot;:&quot;&lt;sup&gt;40–43,59,64&lt;/sup&gt;&quot;,&quot;manualOverrideText&quot;:&quot;&quot;},&quot;citationTag&quot;:&quot;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&quot;,&quot;citationItems&quot;:[{&quot;id&quot;:&quot;7d2d375e-bb48-3916-a766-4d18ec35b104&quot;,&quot;itemData&quot;:{&quot;type&quot;:&quot;article-journal&quot;,&quot;id&quot;:&quot;7d2d375e-bb48-3916-a766-4d18ec35b104&quot;,&quot;title&quot;:&quot;Evaluation of the stability of maxillary expansion using cone-beam computed tomography after segmental Le Fort I osteotomy in adult patients with skeletal Class III malocclusion&quot;,&quot;groupId&quot;:&quot;eb34ee6c-939a-3b66-9e62-4f0c6e78d7aa&quot;,&quot;author&quot;:[{&quot;family&quot;:&quot;Kim&quot;,&quot;given&quot;:&quot;Hoon&quot;,&quot;parse-names&quot;:false,&quot;dropping-particle&quot;:&quot;&quot;,&quot;non-dropping-particle&quot;:&quot;&quot;},{&quot;family&quot;:&quot;Cha&quot;,&quot;given&quot;:&quot;Kyung Suk&quot;,&quot;parse-names&quot;:false,&quot;dropping-particle&quot;:&quot;&quot;,&quot;non-dropping-particle&quot;:&quot;&quot;}],&quot;container-title&quot;:&quot;Korean Journal of Orthodontics&quot;,&quot;DOI&quot;:&quot;10.4041/kjod.2018.48.1.63&quot;,&quot;ISSN&quot;:&quot;2005372X&quot;,&quot;issued&quot;:{&quot;date-parts&quot;:[[2018,1,1]]},&quot;page&quot;:&quot;63-70&quot;,&quot;abstract&quot;:&quot;Objective: The aim of this study is to quantitatively evaluate the stability of the skeletal and dental widths using cone-beam computed tomography (CBCT) after segmental Le Fort I osteotomy in adult patients with skeletal Class III malocclusion requiring maxillary expansion. Methods: In total, 25 and 36 patients with skeletal Class III malocclusion underwent Le Fort I osteotomy (control group) and segmental Le Fort I osteotomy (experimental group), respectively. Coronal CBCT images were used to measure the dental and skeletal widths before (T1) and after (T2) surgery and at the end of treatment (T3). The correlation between the extent of surgery and the amount of relapse in the experimental group was also determined. Results: In the control group, the dental width exhibited a significant decrease of 0.70 ± 1.28 mm between T3 and T2. In the experimental group, dental and skeletal expansion of 1.83 ± 1.66 and 2.55 ± 1.94 mm, respectively, was observed between T2 and T1. The mean changes in the dental and skeletal widths between T3 and T2 were −1.41 ± 1.98 and −0.67 ± 0.72 mm, respectively. There was a weak correlation between the amount of skeletal expansion during segmental Le Fort I osteotomy and the amount of postoperative skeletal relapse in the experimental group. Conclusions: Maxillary expansion via segmental Le Fort I osteotomy showed good stability, with a skeletal relapse rate of 26.3% over approximately 12 months. Our results suggest that a greater amount of expansion requires greater efforts for the prevention of relapse.&quot;,&quot;publisher&quot;:&quot;Korean Association of Orthodontists&quot;,&quot;issue&quot;:&quot;1&quot;,&quot;volume&quot;:&quot;48&quot;,&quot;container-title-short&quot;:&quot;Korean J Orthod&quot;},&quot;isTemporary&quot;:false},{&quot;id&quot;:&quot;c0cef8e7-3624-3b6f-b5e5-8e9db69538bd&quot;,&quot;itemData&quot;:{&quot;type&quot;:&quot;article-journal&quot;,&quot;id&quot;:&quot;c0cef8e7-3624-3b6f-b5e5-8e9db69538bd&quot;,&quot;title&quot;:&quot;Surgically assisted rapid maxillary expansion (SARME) with or without intraoperative releasing of the nasal septum&quot;,&quot;groupId&quot;:&quot;eb34ee6c-939a-3b66-9e62-4f0c6e78d7aa&quot;,&quot;author&quot;:[{&quot;family&quot;:&quot;Jensen&quot;,&quot;given&quot;:&quot;Thomas&quot;,&quot;parse-names&quot;:false,&quot;dropping-particle&quot;:&quot;&quot;,&quot;non-dropping-particle&quot;:&quot;&quot;},{&quot;family&quot;:&quot;Rodrigo-Domingo&quot;,&quot;given&quot;:&quot;Maria&quot;,&quot;parse-names&quot;:false,&quot;dropping-particle&quot;:&quot;&quot;,&quot;non-dropping-particle&quot;:&quot;&quot;}],&quot;container-title&quot;:&quot;Oral Surgery, Oral Medicine, Oral Pathology and Oral Radiology&quot;,&quot;DOI&quot;:&quot;10.1016/j.oooo.2016.10.003&quot;,&quot;ISSN&quot;:&quot;22124403&quot;,&quot;PMID&quot;:&quot;28049609&quot;,&quot;issued&quot;:{&quot;date-parts&quot;:[[2017,3,1]]},&quot;page&quot;:&quot;e85-e90&quot;,&quot;abstract&quot;:&quot;Objective To assess nasal septum deviation after surgically assisted rapid maxillary expansion (SARME) with or without intraoperative releasing of the nasal septum. Study Design A total of 20 consecutive adult patients with transverse maxillary deficiency underwent SARME with intraoperative releasing (n = 10) or nonreleasing (n = 10) of the nasal septum. Cone beam computed tomography scans were obtained immediately after surgery (T1), after the end of distraction (T2), and 6 months after SARME (T3). Deviation of the nasal septum was evaluated by angular measurements on superimposed cone beam computed tomography images from T1 to T3. Moreover, visible nasal septum deviation was assessed by using superimposed clinical photos obtained preoperatively (CP1) and before second-stage surgery (CP2). Results No significant differences were found between releasing and nonreleasing of the nasal septum in angular radiographic measurements from T1 to T3 (0 degrees; 95% confidence interval −0.62 to 0.62; P = .5) or visible nasal deviation from CP1 to CP2 (−0.14 degrees; 95% confidence interval −0.64 to 0.36; P = .28). Conclusions The results of the present study indicate that there is no need for intraoperative releasing of the nasal septum during SARME. However, further randomized studies based on large patient groups are needed before final conclusions on this topic can be reached.&quot;,&quot;publisher&quot;:&quot;Mosby Inc.&quot;,&quot;issue&quot;:&quot;3&quot;,&quot;volume&quot;:&quot;123&quot;,&quot;container-title-short&quot;:&quot;Oral Surg Oral Med Oral Pathol Oral Radiol&quot;},&quot;isTemporary&quot;:false},{&quot;id&quot;:&quot;444b9292-0485-3436-8d72-09ed84055207&quot;,&quot;itemData&quot;:{&quot;type&quot;:&quot;article-journal&quot;,&quot;id&quot;:&quot;444b9292-0485-3436-8d72-09ed84055207&quot;,&quot;title&quot;:&quot;Advantages and limits of 3-segment (paramedian) versus 2-segment (median) surgically assisted rapid maxillary expansion (SARME)&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Revilla&quot;,&quot;given&quot;:&quot;Cristina&quot;,&quot;parse-names&quot;:false,&quot;dropping-particle&quot;:&quot;&quot;,&quot;non-dropping-particle&quot;:&quot;&quot;},{&quot;family&quot;:&quot;Seitz&quot;,&quot;given&quot;:&quot;Oliver&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container-title&quot;:&quot;Oral Surgery, Oral Medicine, Oral Pathology and Oral Radiology&quot;,&quot;DOI&quot;:&quot;10.1016/j.tripleo.2011.01.013&quot;,&quot;ISSN&quot;:&quot;22124403&quot;,&quot;PMID&quot;:&quot;22677689&quot;,&quot;issued&quot;:{&quot;date-parts&quot;:[[2012]]},&quot;page&quot;:&quot;29-40&quot;,&quot;abstract&quot;:&quot;Background. A novel maxillary 3-segment osteotomy (3SO) was evaluated versus the conventional 2-segment-osteotomy (2SO) for surgically assisted rapid maxillary expansion. 3SO was performed bilaterally between the lateral incisors and canines at the former junction of the lateral alveolar processes with the premaxilla. Study design. Of 98 included patients (n = 53 retrospectively and n = 45 prospectively; 68 complete datasets), 47 patients' preoperative and postexpansion cast models were evaluated for transverse maxillary dental and skeletal expansion, dental tipping, attachment loss, and front teeth angulation, and on photographs the pink esthetic score (PES) was assessed preoperatively versus postoperatively. Results. Three-SO expanded to a larger extent with more symmetry than 2SO, at the price of more dental tipping and front teeth angulation (independent t test). The PES showed better esthetic outcomes for 3SO (Mann-Whitney U test). Conclusions. Disadvantages of 2SO, such as median diastema, midline shift, median papilla infringement, asymmetric expansion, septum and columella dislocation, high forces on the periodontal apparatus, and subsequent attachment loss were overcome with 3SO. Bilateral double osteotomies appeared to promote higher volumes of callus formation, thus preventing relapses. © 2012 Elsevier Inc. All rights reserved.&quot;,&quot;publisher&quot;:&quot;Mosby Inc.&quot;,&quot;issue&quot;:&quot;1&quot;,&quot;volume&quot;:&quot;113&quot;,&quot;container-title-short&quot;:&quot;Oral Surg Oral Med Oral Pathol Oral Radiol&quot;},&quot;isTemporary&quot;:false},{&quot;id&quot;:&quot;fb89d5a7-5c4b-3193-9cfb-4596845e4223&quot;,&quot;itemData&quot;:{&quot;type&quot;:&quot;article-journal&quot;,&quot;id&quot;:&quot;fb89d5a7-5c4b-3193-9cfb-4596845e4223&quot;,&quot;title&quot;:&quot;Comparison of Bipartite Versus Tripartite Osteotomy for Maxillary Transversal Expansion Using 3-Dimensional Preoperative and Postexpansion Computed Tomography Data&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family&quot;:&quot;Seitz&quot;,&quot;given&quot;:&quot;Oliver&quot;,&quot;parse-names&quot;:false,&quot;dropping-particle&quot;:&quot;&quot;,&quot;non-dropping-particle&quot;:&quot;&quot;}],&quot;container-title&quot;:&quot;Journal of Oral and Maxillofacial Surgery&quot;,&quot;DOI&quot;:&quot;10.1016/j.joms.2009.04.069&quot;,&quot;ISSN&quot;:&quot;02782391&quot;,&quot;PMID&quot;:&quot;19761925&quot;,&quot;issued&quot;:{&quot;date-parts&quot;:[[2009,10]]},&quot;page&quot;:&quot;2287-2301&quot;,&quot;abstract&quot;:&quot;Purpose: To evaluate tripartite paramedian versus bipartite median osteotomy in surgically assisted rapid maxillary expansion. Tripartite osteotomy was performed between the lateral incisors and canines at the former premaxillary junction to avoid midline diastema, septal and columellar dislocation, and asymmetric expansion, minimizing high-distraction forces through bilateral doubled osteotomy on periodontia and thus reducing vestibular attachment loss and producing stable callus formation to avoid relapse. Patients and Methods: The preoperative and postexpansion computed tomography data from 50 patients were analyzed in multiplanar viewing for bodily segment movement, vestibular bone loss, and transverse skeletal and dental widening with predefined landmarks. Of the 50 patients, 22 had undergone tripartite and 28 had undergone bipartite osteotomy. Results: Using an independent t test, both osteotomies permitted adequate transverse skeletal expansion in the premolars, converging, however, in the molars. Bipartite osteotomy resulted in less symmetry in transverse skeletal widening, greater bodily segment movement in the first premolar/molar, and greater vestibular bone loss. Tripartite osteotomy resulted in greater overall expansion and less bone remodeling. On variance analysis, tripartite bone-borne distraction resulted in the greatest decrease of transverse expansion in patients older than 20 years. The tripartite osteotomy also provoked distractor- and age-independent outward segmental movement. Bipartite osteotomy resulted in distractor- and age-independent inward segmental movement. Bipartite osteotomy showed the greatest bone resorption in patients younger than 20 years old in the molars and tripartite osteotomy in patients older than 20 years in the premolars. Conclusions: Tripartite paramedian osteotomy allowed greater overall symmetric expansion compared with bipartite median osteotomy, with, however, a decline in transverse widening to the posterior. Bipartite osteotomy should be preferred whenever good periodontal status permits greater vestibular bone loss and a midline diastema and asymmetric expansion and a midline shift will be tolerated by the patient. Tripartite osteotomy should be chosen whenever a midline diastema and shift, septal and columellar dislocation, asymmetric expansion, and larger distraction forces on the paradontia, resulting in vestibular attachment loss, are to be avoided. © 2009 American Association of Oral and Maxillofacial Surgeons.&quot;,&quot;issue&quot;:&quot;10&quot;,&quot;volume&quot;:&quot;67&quot;,&quot;container-title-short&quot;:&quot;&quot;},&quot;isTemporary&quot;:false},{&quot;id&quot;:&quot;982a5547-05e0-38f5-b44b-c73b3d424fe9&quot;,&quot;itemData&quot;:{&quot;type&quot;:&quot;article-journal&quot;,&quot;id&quot;:&quot;982a5547-05e0-38f5-b44b-c73b3d424fe9&quot;,&quot;title&quot;:&quot;Evaluation of surgically assisted rapid maxillary expansion with or without pterygomaxillary disjunction based upon preoperative and post-expansion 3D computed tomography data&quot;,&quot;groupId&quot;:&quot;eb34ee6c-939a-3b66-9e62-4f0c6e78d7aa&quot;,&quot;author&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quot;,&quot;parse-names&quot;:false,&quot;dropping-particle&quot;:&quot;&quot;,&quot;non-dropping-particle&quot;:&quot;&quot;},{&quot;family&quot;:&quot;Landes&quot;,&quot;given&quot;:&quot;Constantin A.&quot;,&quot;parse-names&quot;:false,&quot;dropping-particle&quot;:&quot;&quot;,&quot;non-dropping-particle&quot;:&quot;&quot;}],&quot;container-title&quot;:&quot;Oral and Maxillofacial Surgery&quot;,&quot;DOI&quot;:&quot;10.1007/s10006-009-0167-3&quot;,&quot;ISSN&quot;:&quot;18651550&quot;,&quot;PMID&quot;:&quot;19714376&quot;,&quot;issued&quot;:{&quot;date-parts&quot;:[[2009]]},&quot;page&quot;:&quot;159-169&quot;,&quot;abstract&quot;:&quot;Purpose, methods: This study (50 patients; Ø25 years) compared surgically assisted rapid maxillary expansion (SARME) with (±PP) to SARME without pterygomaxillary (-PP) disjunction due to dentoskeletal effects in 3D CT preoperatively andØ11 weeks post-expansion. Results: In t test, SARME-PP declined in transverse width from anterior to posterior but more symmetrically than SARME+PP. It produced more segmental inclination and vestibular bone resorption in the premolars. SARME+PP also declined in transverse width from anterior to posterior but more asymmetrically with an extreme convergence to the molars. It produced more segmental inclination and vestibular bone resorption (second molar) in the molars and a palatal bone plate thickness increase in the second premolar. With variance analysis, a further differentiation between the two independent groups due to secondary variables was made: SARME+PP produced the biggest decline in transverse width (patients &lt;20 years) and the biggest segmental outward inclination from anterior to posterior in patients with bone-borne devices. SARME-PP in patients &lt;20 years and SARME+PP in patients &gt;20 years both produced the biggest lateral pterygoid bending. Conclusion: Pterygomaxillary disjunction should be based on patient age and individual requirements, i.e., in patients &lt;20 years (SARME-PP) and &gt;20 years (SARME+PP). © Springer-Verlag 2009.&quot;,&quot;issue&quot;:&quot;3&quot;,&quot;volume&quot;:&quot;13&quot;,&quot;container-title-short&quot;:&quot;Oral Maxillofac Surg&quot;},&quot;isTemporary&quot;:false},{&quot;id&quot;:&quot;179b0cc0-703c-3693-b174-c030d7caaf4e&quot;,&quot;itemData&quot;:{&quot;type&quot;:&quot;article-journal&quot;,&quot;id&quot;:&quot;179b0cc0-703c-3693-b174-c030d7caaf4e&quot;,&quot;title&quot;:&quot;Assessment of surgically assisted rapid maxillary expansion regarding pterygomaxillary disjunction using thin volume-rendering technique: In variance analysis and in reliability, accuracy, and validity&quot;,&quot;groupId&quot;:&quot;eb34ee6c-939a-3b66-9e62-4f0c6e78d7aa&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citationID&quot;:&quot;MENDELEY_CITATION_dada833b-e7c5-4d82-98c1-1bdad3186cdc&quot;,&quot;properties&quot;:{&quot;noteIndex&quot;:0},&quot;isEdited&quot;:false,&quot;manualOverride&quot;:{&quot;isManuallyOverridden&quot;:false,&quot;citeprocText&quot;:&quot;&lt;sup&gt;34–37,40–43,46,47,52,54,55,57–61,63–67,69,70&lt;/sup&gt;&quot;,&quot;manualOverrideText&quot;:&quot;&quot;},&quot;citationTag&quot;:&quot;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&quot;,&quot;citationItems&quot;:[{&quot;id&quot;:&quot;0ec05c52-09bc-3cc4-b398-eb4492cd723b&quot;,&quot;itemData&quot;:{&quot;type&quot;:&quot;article-journal&quot;,&quot;id&quot;:&quot;0ec05c52-09bc-3cc4-b398-eb4492cd723b&quot;,&quot;title&quot;:&quot;Nasolabial changes after two different approaches for surgically assisted rapid maxillary expansion&quot;,&quot;groupId&quot;:&quot;eb34ee6c-939a-3b66-9e62-4f0c6e78d7aa&quot;,&quot;author&quot;:[{&quot;family&quot;:&quot;Alves&quot;,&quot;given&quot;:&quot;N.&quot;,&quot;parse-names&quot;:false,&quot;dropping-particle&quot;:&quot;&quot;,&quot;non-dropping-particle&quot;:&quot;&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onçales&quot;,&quot;given&quot;:&quot;E. S.&quot;,&quot;parse-names&quot;:false,&quot;dropping-particle&quot;:&quot;&quot;,&quot;non-dropping-particle&quot;:&quot;&quot;},{&quot;family&quot;:&quot;Gabrielli&quot;,&quot;given&quot;:&quot;M. A.C.&quot;,&quot;parse-names&quot;:false,&quot;dropping-particle&quot;:&quot;&quot;,&quot;non-dropping-particle&quot;:&quot;&quot;},{&quot;family&quot;:&quot;Passeri&quot;,&quot;given&quot;:&quot;L. A.&quot;,&quot;parse-names&quot;:false,&quot;dropping-particle&quot;:&quot;&quot;,&quot;non-dropping-particle&quot;:&quot;&quot;}],&quot;container-title&quot;:&quot;International Journal of Oral and Maxillofacial Surgery&quot;,&quot;DOI&quot;:&quot;10.1016/j.ijom.2017.04.011&quot;,&quot;ISSN&quot;:&quot;13990020&quot;,&quot;PMID&quot;:&quot;28499507&quot;,&quot;issued&quot;:{&quot;date-parts&quot;:[[2017,9,1]]},&quot;page&quot;:&quot;1088-1093&quot;,&quot;abstract&quot;:&quot;This retrospective study evaluated the nasolabial changes in patients who underwent surgically assisted rapid maxillary expansion (SARME) using two different approaches. Nineteen patients were included in the study, divided into two groups according to the kind of surgical approach performed: group 1 (n = 9), SARME performed through the standard Le Fort I circumvestibular approach followed by the alar base cinch, and group 2 (n = 10), SARME performed through a subtotal vestibular approach associated to a V-shaped incision at the maxillary midline in the labial frenulum region, without alar base cinch. Measurements of width, length, and nasal projection as well as upper lip length were taken from cone beam tomographic images obtained before surgery (T1) and 6 months postoperatively (T2). Both groups presented an increase in the alar base width postoperatively (P &lt; 0.05). The approach used in group 2 resulted in smaller changes in the alar base width as measured at the superior alar curvature (P &lt; 0.05). Nasal length and projection and upper lip length were not altered by SARME. The type of surgical approach influenced nasolabial changes, but did not eliminate increase in width of the alar base.&quot;,&quot;publisher&quot;:&quot;Churchill Livingstone&quot;,&quot;issue&quot;:&quot;9&quot;,&quot;volume&quot;:&quot;46&quot;,&quot;container-title-short&quot;:&quot;Int J Oral Maxillofac Surg&quot;},&quot;isTemporary&quot;:false},{&quot;id&quot;:&quot;a9e06e3f-7ddc-332b-8850-a906a9641539&quot;,&quot;itemData&quot;:{&quot;type&quot;:&quot;article-journal&quot;,&quot;id&quot;:&quot;a9e06e3f-7ddc-332b-8850-a906a9641539&quot;,&quot;title&quot;:&quot;Complications Following One-Stage Versus Two-Stage Surgical Treatment of Transverse Maxillary Hypoplasia&quot;,&quot;groupId&quot;:&quot;eb34ee6c-939a-3b66-9e62-4f0c6e78d7aa&quot;,&quot;author&quot;:[{&quot;family&quot;:&quot;Costa Senior&quot;,&quot;given&quot;:&quot;Oliver&quot;,&quot;parse-names&quot;:false,&quot;dropping-particle&quot;:&quot;&quot;,&quot;non-dropping-particle&quot;:&quot;da&quot;},{&quot;family&quot;:&quot;Smeets&quot;,&quot;given&quot;:&quot;Maximiliaan&quot;,&quot;parse-names&quot;:false,&quot;dropping-particle&quot;:&quot;&quot;,&quot;non-dropping-particle&quot;:&quot;&quot;},{&quot;family&quot;:&quot;Willaert&quot;,&quot;given&quot;:&quot;Robin&quot;,&quot;parse-names&quot;:false,&quot;dropping-particle&quot;:&quot;&quot;,&quot;non-dropping-particle&quot;:&quot;&quot;},{&quot;family&quot;:&quot;Shaheen&quot;,&quot;given&quot;:&quot;Eman&quot;,&quot;parse-names&quot;:false,&quot;dropping-particle&quot;:&quot;&quot;,&quot;non-dropping-particle&quot;:&quot;&quot;},{&quot;family&quot;:&quot;Jacobs&quot;,&quot;given&quot;:&quot;Reinhilde&quot;,&quot;parse-names&quot;:false,&quot;dropping-particle&quot;:&quot;&quot;,&quot;non-dropping-particle&quot;:&quot;&quot;},{&quot;family&quot;:&quot;Politis&quot;,&quot;given&quot;:&quot;Constantinus&quot;,&quot;parse-names&quot;:false,&quot;dropping-particle&quot;:&quot;&quot;,&quot;non-dropping-particle&quot;:&quot;&quot;}],&quot;container-title&quot;:&quot;Journal of Oral and Maxillofacial Surgery&quot;,&quot;DOI&quot;:&quot;10.1016/j.joms.2021.02.025&quot;,&quot;ISSN&quot;:&quot;15315053&quot;,&quot;PMID&quot;:&quot;33757746&quot;,&quot;issued&quot;:{&quot;date-parts&quot;:[[2021,7,1]]},&quot;page&quot;:&quot;1531-1539&quot;,&quot;abstract&quot;:&quot;Purpose: Contemporary literature suggests a similar transverse stability of a surgical-assisted rapid palatal expansion and a segmented Le Fort I osteotomy. The aim of this study was to compare postoperative complications of 1-stage (segmental maxillary osteotomy) and 2-stage (surgical-assisted rapid palatal expansion followed by Le Fort I osteotomy) treated patients to determine the preferred treatment strategy. Materials and Methods: This retrospective study included 74 consecutive patients (age range: 14 – 57 years; 36 males, 38 females) with a moderate transverse maxillary hypoplasia: 32 patients were treated in a 1-stage protocol and 42 in a 2-stage protocol with a postoperative follow-up of at least 1 year. Dental complications such as loss of teeth, gingival dehiscence, periodontal bone loss, apical root resorption, and surgical complications such as pain, hemorrhage, altered neurosensitivity, wound infection, aseptic necrosis were analyzed. Univariate analysis consisted of a generalized linear model with logit link or Fisher exact test. Results: No significant difference was found for group characteristics except for longer orthodontic treatment time in the 2-stage group. Incidence and severity of complications were comparable for the 1-stage and 2-stage patients. Only overall pain was significantly greater in the 2-stage patient group (P = .038). Conclusions: Considering a similar complication rate and transversal stability, the choice between 1-stage and 2-stage approach for patients with a moderate transverse maxillary hypoplasia should be patient specific.&quot;,&quot;publisher&quot;:&quot;W.B. Saunders&quot;,&quot;issue&quot;:&quot;7&quot;,&quot;volume&quot;:&quot;79&quot;,&quot;container-title-short&quot;:&quot;&quot;},&quot;isTemporary&quot;:false},{&quot;id&quot;:&quot;5c94aeb9-fe53-3ab2-b6ea-faf8458a3afe&quot;,&quot;itemData&quot;:{&quot;type&quot;:&quot;article-journal&quot;,&quot;id&quot;:&quot;5c94aeb9-fe53-3ab2-b6ea-faf8458a3afe&quot;,&quot;title&quot;:&quot;Segment tilting associated with surgically assisted rapid maxillary expansion&quot;,&quot;groupId&quot;:&quot;eb34ee6c-939a-3b66-9e62-4f0c6e78d7aa&quot;,&quot;author&quot;:[{&quot;family&quot;:&quot;Daif&quot;,&quot;given&quot;:&quot;E. T.&quot;,&quot;parse-names&quot;:false,&quot;dropping-particle&quot;:&quot;&quot;,&quot;non-dropping-particle&quot;:&quot;&quot;}],&quot;container-title&quot;:&quot;International Journal of Oral and Maxillofacial Surgery&quot;,&quot;DOI&quot;:&quot;10.1016/j.ijom.2013.06.019&quot;,&quot;ISSN&quot;:&quot;09015027&quot;,&quot;PMID&quot;:&quot;24042067&quot;,&quot;issued&quot;:{&quot;date-parts&quot;:[[2014,3]]},&quot;page&quot;:&quot;311-315&quot;,&quot;abstract&quot;:&quot;This study aimed to evaluate, via computed tomography, the direction and magnitude of the segmental tilting that may occur after surgically assisted rapid maxillary expansion (SARME) in patients with a transverse maxillary deficiency. Thirty adult patients with a transverse maxillary deficiency greater than 5 mm were treated by SARME. The procedures consisted of bilateral zygomatic buttress and midpalatal osteotomies combined with the use of a tooth-borne orthopaedic device postoperatively. Axial and coronal images were obtained before and 6 months after SARME to evaluate the segment tilting. The greatest expansion occurred in the most inferior (5.4 ± 1.1 mm) and anterior (4.0 ± 1.3 mm) regions of the maxilla. The expanded segment tilted outward inferiorly and anteriorly in coronal and axial images, respectively. The segment tilting was 2.0 mm (2.3%) inferiorly and 3.1 mm (12.8%) anteriorly. It can be concluded that an outward tilting occurs in the most inferior and anterior portions of the maxilla during SARME procedures. Hence the direction and magnitude of such segmental tilting must be considered preoperatively when determining the surgical objectives. © 2013 International Association of Oral and Maxillofacial Surgeons.&quot;,&quot;issue&quot;:&quot;3&quot;,&quot;volume&quot;:&quot;43&quot;,&quot;container-title-short&quot;:&quot;Int J Oral Maxillofac Surg&quot;},&quot;isTemporary&quot;:false},{&quot;id&quot;:&quot;2d469e42-6f05-3209-a9d6-41b9a821038e&quot;,&quot;itemData&quot;:{&quot;type&quot;:&quot;article-journal&quot;,&quot;id&quot;:&quot;2d469e42-6f05-3209-a9d6-41b9a821038e&quot;,&quot;title&quot;:&quot;Complications related to surgically assisted rapid palatal expansion&quot;,&quot;groupId&quot;:&quot;eb34ee6c-939a-3b66-9e62-4f0c6e78d7aa&quot;,&quot;author&quot;:[{&quot;family&quot;:&quot;Dergin&quot;,&quot;given&quot;:&quot;Guhan&quot;,&quot;parse-names&quot;:false,&quot;dropping-particle&quot;:&quot;&quot;,&quot;non-dropping-particle&quot;:&quot;&quot;},{&quot;family&quot;:&quot;Aktop&quot;,&quot;given&quot;:&quot;Sertac&quot;,&quot;parse-names&quot;:false,&quot;dropping-particle&quot;:&quot;&quot;,&quot;non-dropping-particle&quot;:&quot;&quot;},{&quot;family&quot;:&quot;Varol&quot;,&quot;given&quot;:&quot;Altan&quot;,&quot;parse-names&quot;:false,&quot;dropping-particle&quot;:&quot;&quot;,&quot;non-dropping-particle&quot;:&quot;&quot;},{&quot;family&quot;:&quot;Ugurlu&quot;,&quot;given&quot;:&quot;Faysal&quot;,&quot;parse-names&quot;:false,&quot;dropping-particle&quot;:&quot;&quot;,&quot;non-dropping-particle&quot;:&quot;&quot;},{&quot;family&quot;:&quot;Garip&quot;,&quot;given&quot;:&quot;Hasan&quot;,&quot;parse-names&quot;:false,&quot;dropping-particle&quot;:&quot;&quot;,&quot;non-dropping-particle&quot;:&quot;&quot;}],&quot;container-title&quot;:&quot;Oral Surgery, Oral Medicine, Oral Pathology and Oral Radiology&quot;,&quot;DOI&quot;:&quot;10.1016/j.oooo.2015.01.008&quot;,&quot;ISSN&quot;:&quot;22124403&quot;,&quot;PMID&quot;:&quot;25767067&quot;,&quot;issued&quot;:{&quot;date-parts&quot;:[[2015,6,1]]},&quot;page&quot;:&quot;601-607&quot;,&quot;abstract&quot;:&quot;Objective The goals of this retrospective clinical study were to identify surgically assisted rapid palatal expansion (SARPE) complications and assess their incidence, with the aim of informing surgeons and orthodontists of the risks of this widely used procedure before they recommend it to patients. Study Design Between June 2008 and July 2010, 60 patients (23 women and 37 men) underwent SARPE according to a defined multidisciplinary protocol at the University of Marmara, Istanbul, Turkey. Results Twelve patients (20%) suffered from nasal bleeding. Of these 12, 2 patients suffered late-onset bleeding beginning on postoperative day 8, and in the other 10, nasal bleeding was insignificant. Three patients reported excessive lacrimation postoperatively. Minor problems related to pain and numbness were all temporary. Conclusions SARPE procedures have traditionally been reported to be associated with low morbidity, especially in comparison with other orthognathic surgical procedures. However, many complications have been reported.&quot;,&quot;publisher&quot;:&quot;Mosby Inc.&quot;,&quot;issue&quot;:&quot;6&quot;,&quot;volume&quot;:&quot;119&quot;,&quot;container-title-short&quot;:&quot;Oral Surg Oral Med Oral Pathol Oral Radiol&quot;},&quot;isTemporary&quot;:false},{&quot;id&quot;:&quot;a834c61e-9d8c-391c-b2ae-4707b090f44c&quot;,&quot;itemData&quot;:{&quot;type&quot;:&quot;article-journal&quot;,&quot;id&quot;:&quot;a834c61e-9d8c-391c-b2ae-4707b090f44c&quot;,&quot;title&quot;:&quot;Bone changes on lateral cephalograms and CBCT during treatment of maxillary narrowing using palatal osteodistraction with bone-anchored appliances&quot;,&quot;groupId&quot;:&quot;eb34ee6c-939a-3b66-9e62-4f0c6e78d7aa&quot;,&quot;author&quot;:[{&quot;family&quot;:&quot;Dowgierd&quot;,&quot;given&quot;:&quot;Krzysztof&quot;,&quot;parse-names&quot;:false,&quot;dropping-particle&quot;:&quot;&quot;,&quot;non-dropping-particle&quot;:&quot;&quot;},{&quot;family&quot;:&quot;Borowiec&quot;,&quot;given&quot;:&quot;Maciej&quot;,&quot;parse-names&quot;:false,&quot;dropping-particle&quot;:&quot;&quot;,&quot;non-dropping-particle&quot;:&quot;&quot;},{&quot;family&quot;:&quot;Kozakiewicz&quot;,&quot;given&quot;:&quot;Marcin&quot;,&quot;parse-names&quot;:false,&quot;dropping-particle&quot;:&quot;&quot;,&quot;non-dropping-particle&quot;:&quot;&quot;}],&quot;container-title&quot;:&quot;Journal of Cranio-Maxillofacial Surgery&quot;,&quot;DOI&quot;:&quot;10.1016/j.jcms.2018.08.006&quot;,&quot;ISSN&quot;:&quot;18784119&quot;,&quot;PMID&quot;:&quot;30377029&quot;,&quot;issued&quot;:{&quot;date-parts&quot;:[[2018,12,1]]},&quot;page&quot;:&quot;2069-2081&quot;,&quot;abstract&quot;:&quot;The most common problem in surgical and orthodontic treatment involves abnormal transverse dimension of the maxilla. Behaviour of the facial skeleton in its anterior-posterior dimension during treatment of maxillary narrowing using surgical assist is interesting to observe. Assessment of bone changes of the maxillary location assessed on lateral cephalograms and CBCT during surgically assisted maxillary expansion with bone-anchored appliances. The analysed material included documentation of 78 patients, the mean age of 16.86±2.65, treated with transverse maxillary distraction using a bone-anchored appliance. The software (Dolphin Imaging) was used to measure parameters on lateral cephalograms. Results obtained analysis of correlation between planes, angles and diameters between teeth before and after treatment. Simple Regression - SNA vs. SN-OCCL change of the anterior height with regard to changes in the occlusal angle refer to the opening and dropping of the maxilla in the anterior section. Simple Regression - SNA vs. S-PNS-ANS describe changes in the anterior section such as opening of the S-PNS-ANS angle, and in a correlation with the SNA angle opening it indicates maxillary dropping and protrusion. Dropping and protrusion of the maxilla can be observed during surgically assisted maxillary expansion with bone-anchored appliances. Maxillary anterior movement may depend on a surgical procedure.&quot;,&quot;publisher&quot;:&quot;Churchill Livingstone&quot;,&quot;issue&quot;:&quot;12&quot;,&quot;volume&quot;:&quot;46&quot;,&quot;container-title-short&quot;:&quot;&quot;},&quot;isTemporary&quot;:false},{&quot;id&quot;:&quot;9b5c6013-11b3-3f07-b0ba-30c76361dc8c&quot;,&quot;itemData&quot;:{&quot;type&quot;:&quot;article-journal&quot;,&quot;id&quot;:&quot;9b5c6013-11b3-3f07-b0ba-30c76361dc8c&quot;,&quot;title&quot;:&quot;Three-dimensional evaluation of periodontal effects after surgically assisted rapid maxillary expansion&quot;,&quot;groupId&quot;:&quot;eb34ee6c-939a-3b66-9e62-4f0c6e78d7aa&quot;,&quot;author&quot;:[{&quot;family&quot;:&quot;Felipe&quot;,&quot;given&quot;:&quot;Beatriz Caio&quot;,&quot;parse-names&quot;:false,&quot;dropping-particle&quot;:&quot;&quot;,&quot;non-dropping-particle&quot;:&quot;&quot;},{&quot;family&quot;:&quot;Pinto&quot;,&quot;given&quot;:&quot;Gustavo Nascimento de Souza&quot;,&quot;parse-names&quot;:false,&quot;dropping-particle&quot;:&quot;&quot;,&quot;non-dropping-particle&quot;:&quot;&quot;},{&quot;family&quot;:&quot;Yamashita&quot;,&quot;given&quot;:&quot;Amanda Lury&quot;,&quot;parse-names&quot;:false,&quot;dropping-particle&quot;:&quot;&quot;,&quot;non-dropping-particle&quot;:&quot;&quot;},{&quot;family&quot;:&quot;Yamashita&quot;,&quot;given&quot;:&quot;Fernanda Chiguti&quot;,&quot;parse-names&quot;:false,&quot;dropping-particle&quot;:&quot;&quot;,&quot;non-dropping-particle&quot;:&quot;&quot;},{&quot;family&quot;:&quot;Sigua-Rodriguez&quot;,&quot;given&quot;:&quot;Eder Alberto&quot;,&quot;parse-names&quot;:false,&quot;dropping-particle&quot;:&quot;&quot;,&quot;non-dropping-particle&quot;:&quot;&quot;},{&quot;family&quot;:&quot;Silva&quot;,&quot;given&quot;:&quot;Breno Gabriel&quot;,&quot;parse-names&quot;:false,&quot;dropping-particle&quot;:&quot;da&quot;,&quot;non-dropping-particle&quot;:&quot;&quot;},{&quot;family&quot;:&quot;Ramos&quot;,&quot;given&quot;:&quot;Adilson Luiz&quot;,&quot;parse-names&quot;:false,&quot;dropping-particle&quot;:&quot;&quot;,&quot;non-dropping-particle&quot;:&quot;&quot;},{&quot;family&quot;:&quot;Iwaki Filho&quot;,&quot;given&quot;:&quot;Liogi&quot;,&quot;parse-names&quot;:false,&quot;dropping-particle&quot;:&quot;&quot;,&quot;non-dropping-particle&quot;:&quot;&quot;},{&quot;family&quot;:&quot;Iwaki&quot;,&quot;given&quot;:&quot;Lilian Cristina Vessoni&quot;,&quot;parse-names&quot;:false,&quot;dropping-particle&quot;:&quot;&quot;,&quot;non-dropping-particle&quot;:&quot;&quot;}],&quot;container-title&quot;:&quot;Research, Society and Development&quot;,&quot;DOI&quot;:&quot;10.33448/rsd-v11i6.28783&quot;,&quot;issued&quot;:{&quot;date-parts&quot;:[[2022,4,20]]},&quot;page&quot;:&quot;e7811628783&quot;,&quot;abstract&quot;:&quot;Objective: To evaluate the periodontal effects of maxillary teeth in patients who underwent surgically assisted rapid maxillary expansion (SARME) and compare the results with the amount of expansion and the surgical technique performed.  Material and Methods: Cone-beam computed tomography (CBCT) of nineteen patients who underwent SARME were selected, preoperative (up to one month before surgery) and postoperative (six to eight months after surgery) to analyze measurements of bone thickness, alveolar bone level alveolar segment tilting, and tooth tipping. An analysis of all medical records was also performed, regarding the amount of expansion achieved, and surgical technique performed. The patients were divided in groups with and without pterigomaxillary disjunction. Results: Tooth upper first premolar and first molar on the left side, and second premolar and first molar on the right side all presented bone loss in the period after surgery. All teeth, with exception of first molars in both sides of the maxillae, presented dental tipping. And, it was also found that the greater the amount of expansion, the greater will be the bone loss in level and thickness (BL, ABT5). And, that the greater the angulation of the tooth, the greater the bone level loss. Conclusions: In conclusion, after surgery and the use of the Hyrax device, the buccal alveolar bone thickness suffered statically significant losses, also, some teeth suffered segment tilting and tooth tipping. The present study also found greater bone loss in patients who suffered a greater amount of expansion.&quot;,&quot;publisher&quot;:&quot;Research, Society and Development&quot;,&quot;issue&quot;:&quot;6&quot;,&quot;volume&quot;:&quot;11&quot;,&quot;container-title-short&quot;:&quot;&quot;},&quot;isTemporary&quot;:false},{&quot;id&quot;:&quot;3306d96b-7602-3e3f-9044-edc746825a52&quot;,&quot;itemData&quot;:{&quot;type&quot;:&quot;article-journal&quot;,&quot;id&quot;:&quot;3306d96b-7602-3e3f-9044-edc746825a52&quot;,&quot;title&quot;:&quot;Effects of Pterygomaxillary Separation on Skeletal and Dental Changes After Surgically Assisted Rapid Maxillary Expansion: A Single-Center, Double-Blind, Randomized Clinical Trial&quot;,&quot;groupId&quot;:&quot;eb34ee6c-939a-3b66-9e62-4f0c6e78d7aa&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id&quot;:&quot;e35c4d13-d8ad-3638-a2d5-59bc02e4c382&quot;,&quot;itemData&quot;:{&quot;type&quot;:&quot;report&quot;,&quot;id&quot;:&quot;e35c4d13-d8ad-3638-a2d5-59bc02e4c382&quot;,&quot;title&quot;:&quot;Using Computed Tomography to Evaluate Maxillary Changes After Surgically Assisted Rapid Palatal Expansion&quot;,&quot;groupId&quot;:&quot;eb34ee6c-939a-3b66-9e62-4f0c6e78d7aa&quot;,&quot;author&quot;:[{&quot;family&quot;:&quot;Goldenberg&quot;,&quot;given&quot;:&quot;Dov Charles&quot;,&quot;parse-names&quot;:false,&quot;dropping-particle&quot;:&quot;&quot;,&quot;non-dropping-particle&quot;:&quot;&quot;},{&quot;family&quot;:&quot;Alonso&quot;,&quot;given&quot;:&quot;Nivaldo&quot;,&quot;parse-names&quot;:false,&quot;dropping-particle&quot;:&quot;&quot;,&quot;non-dropping-particle&quot;:&quot;&quot;},{&quot;family&quot;:&quot;Goldenberg&quot;,&quot;given&quot;:&quot;Fernanda C&quot;,&quot;parse-names&quot;:false,&quot;dropping-particle&quot;:&quot;&quot;,&quot;non-dropping-particle&quot;:&quot;&quot;},{&quot;family&quot;:&quot;Gebrin&quot;,&quot;given&quot;:&quot;Eloisa S&quot;,&quot;parse-names&quot;:false,&quot;dropping-particle&quot;:&quot;&quot;,&quot;non-dropping-particle&quot;:&quot;&quot;},{&quot;family&quot;:&quot;Amaral&quot;,&quot;given&quot;:&quot;Teresinha S&quot;,&quot;parse-names&quot;:false,&quot;dropping-particle&quot;:&quot;&quot;,&quot;non-dropping-particle&quot;:&quot;&quot;},{&quot;family&quot;:&quot;Scanavini&quot;,&quot;given&quot;:&quot;Marco A&quot;,&quot;parse-names&quot;:false,&quot;dropping-particle&quot;:&quot;&quot;,&quot;non-dropping-particle&quot;:&quot;&quot;},{&quot;family&quot;:&quot;Ferreira&quot;,&quot;given&quot;:&quot;Marcus C&quot;,&quot;parse-names&quot;:false,&quot;dropping-particle&quot;:&quot;&quot;,&quot;non-dropping-particle&quot;:&quot;&quot;}],&quot;URL&quot;:&quot;http://journals.lww.com/jcraniofacialsurgery&quot;,&quot;issued&quot;:{&quot;date-parts&quot;:[[2007]]},&quot;abstract&quot;:&quot;Surgically assisted rapid palatal expansion (SARPE) is the procedure of choice for treating transverse maxillary deficiency in adult patients. The use of computed tomography (CT) as a method of evaluating the efficiency of this procedure has not been yet reported. Consequently, few landmarks for use in evaluating maxillary expansion have been defined. The goals of the present study were to define parameters to assess skeletal changes after SARPE and to use CT to evaluate those parameters. From June of 2004 to May of 2005, 15 patients underwent SARPE (a modified Le Fort I maxillary osteotomy without pterygomaxillary separation, together with a sagittal palatal osteotomy) according to a defined protocol. To determine the pattern of transversal expansion, linear and angular measurements of the anterior, intermediate, and posterior portions of the maxilla were evaluated in axial and coronal views. The cross-sectional area of the maxilla was calculated to obtain general information about maxillary expansion. The reliability of the method was confirmed. Significant overall expansion was observed. However , different patterns of expansion were seen in the three regions analyzed. In the anterior and intermediate portions of the maxilla, the increase in maxillary width was greater than that observed in the posterior portion. The transverse expansion of the maxilla achieved through SARPE without pterygoid plate separation was less than uniform. The accurate evaluation of the postoperative changes was heavily dependent upon images acquired through CT.&quot;,&quot;container-title-short&quot;:&quot;&quot;},&quot;isTemporary&quot;:false},{&quot;id&quot;:&quot;ae9c0db3-877b-314c-bf56-a1bb29982371&quot;,&quot;itemData&quot;:{&quot;type&quot;:&quot;article-journal&quot;,&quot;id&quot;:&quot;ae9c0db3-877b-314c-bf56-a1bb29982371&quot;,&quot;title&quot;:&quot;Minimally invasive surgical and miniscrew-assisted rapid palatal expansion (MISMARPE) in adult patients&quot;,&quot;groupId&quot;:&quot;eb34ee6c-939a-3b66-9e62-4f0c6e78d7aa&quot;,&quot;author&quot;:[{&quot;family&quot;:&quot;Haas Junior&quot;,&quot;given&quot;:&quot;Orion L.&quot;,&quot;parse-names&quot;:false,&quot;dropping-particle&quot;:&quot;&quot;,&quot;non-dropping-particle&quot;:&quot;&quot;},{&quot;family&quot;:&quot;Matje&quot;,&quot;given&quot;:&quot;Paulo R.B.&quot;,&quot;parse-names&quot;:false,&quot;dropping-particle&quot;:&quot;&quot;,&quot;non-dropping-particle&quot;:&quot;&quot;},{&quot;family&quot;:&quot;Rosa&quot;,&quot;given&quot;:&quot;Bibiana M.&quot;,&quot;parse-names&quot;:false,&quot;dropping-particle&quot;:&quot;&quot;,&quot;non-dropping-particle&quot;:&quot;&quot;},{&quot;family&quot;:&quot;Rojo-Sanchis&quot;,&quot;given&quot;:&quot;Carolina&quot;,&quot;parse-names&quot;:false,&quot;dropping-particle&quot;:&quot;&quot;,&quot;non-dropping-particle&quot;:&quot;&quot;},{&quot;family&quot;:&quot;Guijarro-Martínez&quot;,&quot;given&quot;:&quot;Raquel&quot;,&quot;parse-names&quot;:false,&quot;dropping-particle&quot;:&quot;&quot;,&quot;non-dropping-particle&quot;:&quot;&quot;},{&quot;family&quot;:&quot;Valls-Ontañón&quot;,&quot;given&quot;:&quot;Adaia&quot;,&quot;parse-names&quot;:false,&quot;dropping-particle&quot;:&quot;&quot;,&quot;non-dropping-particle&quot;:&quot;&quot;},{&quot;family&quot;:&quot;Menezes&quot;,&quot;given&quot;:&quot;Luciane M.&quot;,&quot;parse-names&quot;:false,&quot;dropping-particle&quot;:&quot;&quot;,&quot;non-dropping-particle&quot;:&quot;&quot;},{&quot;family&quot;:&quot;Hernández-Alfaro&quot;,&quot;given&quot;:&quot;Federico&quot;,&quot;parse-names&quot;:false,&quot;dropping-particle&quot;:&quot;&quot;,&quot;non-dropping-particle&quot;:&quot;&quot;},{&quot;family&quot;:&quot;Oliveira&quot;,&quot;given&quot;:&quot;Rogério B.&quot;,&quot;parse-names&quot;:false,&quot;dropping-particle&quot;:&quot;&quot;,&quot;non-dropping-particle&quot;:&quot;de&quot;}],&quot;container-title&quot;:&quot;Journal of Cranio-Maxillofacial Surgery&quot;,&quot;DOI&quot;:&quot;10.1016/j.jcms.2021.12.011&quot;,&quot;ISSN&quot;:&quot;18784119&quot;,&quot;PMID&quot;:&quot;34973887&quot;,&quot;issued&quot;:{&quot;date-parts&quot;:[[2022,3,1]]},&quot;page&quot;:&quot;211-217&quot;,&quot;abstract&quot;:&quot;The purpose of this study was to evaluate maxillary expansion, operative time and pain associated with a new minimally invasive surgical technique to treat maxillary hypoplasia in adult patients. Consecutive patients were included and prospectively analyzed. The technique consists in miniscrew-assisted rapid palatal expansion (MARPE), minimally invasive approach to maxillary osteotomies, latency period and activation period until the desired expansion. The parameters evaluated included operative time, treatment-related pain by the visual analog scale (VAS), and transverse maxillary expansion. The Shapiro–Wilk test was used to assess the normality of data distribution. A paired t-test was used to compare the data between T0 (preoperative) and T1 (postoperative – end of activation). The significance level was set at 5%. Eleven patients were included. Mean operative time was 24.11 min (14.4–32 min) and overall postoperative VAS score was 2.81 (0–9). A comparative analysis showed significant increases in maxillary width at the skeletal, alveolar, and dental levels (p &lt; 0.0001 for all), with a mean range of 1.8 (SD 0.3) mm to 4.7 (SD 0.5) mm. The present minimally invasive surgical MARPE (MISMARPE) technique appears to yield good skeletal outcomes with minimal trauma. It might have potential for clinical use, but larger comparative studies are needed to confirm the clinical relevance of the approach.&quot;,&quot;publisher&quot;:&quot;Churchill Livingstone&quot;,&quot;issue&quot;:&quot;3&quot;,&quot;volume&quot;:&quot;50&quot;,&quot;container-title-short&quot;:&quot;&quot;},&quot;isTemporary&quot;:false},{&quot;id&quot;:&quot;939912f7-a088-3a86-b421-af4ecb306efe&quot;,&quot;itemData&quot;:{&quot;type&quot;:&quot;article-journal&quot;,&quot;id&quot;:&quot;939912f7-a088-3a86-b421-af4ecb306efe&quot;,&quot;title&quot;:&quot;Bone-borne surgically assisted rapid maxillary expansion: A retrospective three-dimensional evaluation of the asymmetry in expansion&quot;,&quot;groupId&quot;:&quot;eb34ee6c-939a-3b66-9e62-4f0c6e78d7aa&quot;,&quot;author&quot;:[{&quot;family&quot;:&quot;Huizinga&quot;,&quot;given&quot;:&quot;Martin P.&quot;,&quot;parse-names&quot;:false,&quot;dropping-particle&quot;:&quot;&quot;,&quot;non-dropping-particle&quot;:&quot;&quot;},{&quot;family&quot;:&quot;Meulstee&quot;,&quot;given&quot;:&quot;Jene W.&quot;,&quot;parse-names&quot;:false,&quot;dropping-particle&quot;:&quot;&quot;,&quot;non-dropping-particle&quot;:&quot;&quot;},{&quot;family&quot;:&quot;Dijkstra&quot;,&quot;given&quot;:&quot;Pieter U.&quot;,&quot;parse-names&quot;:false,&quot;dropping-particle&quot;:&quot;&quot;,&quot;non-dropping-particle&quot;:&quot;&quot;},{&quot;family&quot;:&quot;Schepers&quot;,&quot;given&quot;:&quot;Rutger H.&quot;,&quot;parse-names&quot;:false,&quot;dropping-particle&quot;:&quot;&quot;,&quot;non-dropping-particle&quot;:&quot;&quot;},{&quot;family&quot;:&quot;Jansma&quot;,&quot;given&quot;:&quot;Johan&quot;,&quot;parse-names&quot;:false,&quot;dropping-particle&quot;:&quot;&quot;,&quot;non-dropping-particle&quot;:&quot;&quot;}],&quot;container-title&quot;:&quot;Journal of Cranio-Maxillofacial Surgery&quot;,&quot;DOI&quot;:&quot;10.1016/j.jcms.2018.05.021&quot;,&quot;ISSN&quot;:&quot;18784119&quot;,&quot;PMID&quot;:&quot;29861407&quot;,&quot;issued&quot;:{&quot;date-parts&quot;:[[2018,8,1]]},&quot;page&quot;:&quot;1329-1335&quot;,&quot;abstract&quot;:&quot;Purpose: Asymmetrical expansion occurs in patients treated with Surgically Assisted Rapid Maxillary Expansion (SARME). In the clinical setting, this asymmetrical expansion is seen in multiple directions. However, the frequency, actual directions and amount of asymmetry are unclear. Hence, the aim of this study was to analyze the directions and amount of asymmetrical lateral expansion in non-syndromic patients with transversal maxillary hypoplasia on employing bone-borne transpalatal distraction by means of SARME. Treatment involved corticotomies of all four bony supports, including pterygomaxillary disjunction. Materials and methods: A retrospective case series was formed from patients treated with SARME. Pre- and postdistraction Cone Beam Computed Tomography scans were superimposed. A reference frame was created to analyze lateral expansion asymmetries in five directions. Results: Clinical relevant asymmetries (&gt;3.0 mm) in at least one of the investigated directions occurred in 55% of the patients. Lateral expansion asymmetries occurred mostly in the inferior-anterior part between the left and right segment and asymmetry in total expansion was noted between the anterior and posterior part of the maxilla. Conclusion: This study confirms the clinical suspicion that using SARME with a bone-borne distractor and pterygomaxillary disjunction to treat non-syndromic patients with transversal maxillary hypoplasia, results in regular asymmetrical lateral expansion.&quot;,&quot;publisher&quot;:&quot;Churchill Livingstone&quot;,&quot;issue&quot;:&quot;8&quot;,&quot;volume&quot;:&quot;46&quot;,&quot;container-title-short&quot;:&quot;&quot;},&quot;isTemporary&quot;:false},{&quot;id&quot;:&quot;c0cef8e7-3624-3b6f-b5e5-8e9db69538bd&quot;,&quot;itemData&quot;:{&quot;type&quot;:&quot;article-journal&quot;,&quot;id&quot;:&quot;c0cef8e7-3624-3b6f-b5e5-8e9db69538bd&quot;,&quot;title&quot;:&quot;Surgically assisted rapid maxillary expansion (SARME) with or without intraoperative releasing of the nasal septum&quot;,&quot;groupId&quot;:&quot;eb34ee6c-939a-3b66-9e62-4f0c6e78d7aa&quot;,&quot;author&quot;:[{&quot;family&quot;:&quot;Jensen&quot;,&quot;given&quot;:&quot;Thomas&quot;,&quot;parse-names&quot;:false,&quot;dropping-particle&quot;:&quot;&quot;,&quot;non-dropping-particle&quot;:&quot;&quot;},{&quot;family&quot;:&quot;Rodrigo-Domingo&quot;,&quot;given&quot;:&quot;Maria&quot;,&quot;parse-names&quot;:false,&quot;dropping-particle&quot;:&quot;&quot;,&quot;non-dropping-particle&quot;:&quot;&quot;}],&quot;container-title&quot;:&quot;Oral Surgery, Oral Medicine, Oral Pathology and Oral Radiology&quot;,&quot;DOI&quot;:&quot;10.1016/j.oooo.2016.10.003&quot;,&quot;ISSN&quot;:&quot;22124403&quot;,&quot;PMID&quot;:&quot;28049609&quot;,&quot;issued&quot;:{&quot;date-parts&quot;:[[2017,3,1]]},&quot;page&quot;:&quot;e85-e90&quot;,&quot;abstract&quot;:&quot;Objective To assess nasal septum deviation after surgically assisted rapid maxillary expansion (SARME) with or without intraoperative releasing of the nasal septum. Study Design A total of 20 consecutive adult patients with transverse maxillary deficiency underwent SARME with intraoperative releasing (n = 10) or nonreleasing (n = 10) of the nasal septum. Cone beam computed tomography scans were obtained immediately after surgery (T1), after the end of distraction (T2), and 6 months after SARME (T3). Deviation of the nasal septum was evaluated by angular measurements on superimposed cone beam computed tomography images from T1 to T3. Moreover, visible nasal septum deviation was assessed by using superimposed clinical photos obtained preoperatively (CP1) and before second-stage surgery (CP2). Results No significant differences were found between releasing and nonreleasing of the nasal septum in angular radiographic measurements from T1 to T3 (0 degrees; 95% confidence interval −0.62 to 0.62; P = .5) or visible nasal deviation from CP1 to CP2 (−0.14 degrees; 95% confidence interval −0.64 to 0.36; P = .28). Conclusions The results of the present study indicate that there is no need for intraoperative releasing of the nasal septum during SARME. However, further randomized studies based on large patient groups are needed before final conclusions on this topic can be reached.&quot;,&quot;publisher&quot;:&quot;Mosby Inc.&quot;,&quot;issue&quot;:&quot;3&quot;,&quot;volume&quot;:&quot;123&quot;,&quot;container-title-short&quot;:&quot;Oral Surg Oral Med Oral Pathol Oral Radiol&quot;},&quot;isTemporary&quot;:false},{&quot;id&quot;:&quot;90774674-d8bc-3aed-90ca-5f3c6bd8d497&quot;,&quot;itemData&quot;:{&quot;type&quot;:&quot;article-journal&quot;,&quot;id&quot;:&quot;90774674-d8bc-3aed-90ca-5f3c6bd8d497&quot;,&quot;title&quot;:&quot;Evaluation of skeletal changes associated with surgically rapid palatal expansion without pterygomaxillary separation&quot;,&quot;groupId&quot;:&quot;eb34ee6c-939a-3b66-9e62-4f0c6e78d7aa&quot;,&quot;author&quot;:[{&quot;family&quot;:&quot;Keskin-Yalcin&quot;,&quot;given&quot;:&quot;B.&quot;,&quot;parse-names&quot;:false,&quot;dropping-particle&quot;:&quot;&quot;,&quot;non-dropping-particle&quot;:&quot;&quot;},{&quot;family&quot;:&quot;Cakarer&quot;,&quot;given&quot;:&quot;S.&quot;,&quot;parse-names&quot;:false,&quot;dropping-particle&quot;:&quot;&quot;,&quot;non-dropping-particle&quot;:&quot;&quot;},{&quot;family&quot;:&quot;İşler&quot;,&quot;given&quot;:&quot;S. C.&quot;,&quot;parse-names&quot;:false,&quot;dropping-particle&quot;:&quot;&quot;,&quot;non-dropping-particle&quot;:&quot;&quot;},{&quot;family&quot;:&quot;Özel-Yıldız&quot;,&quot;given&quot;:&quot;S.&quot;,&quot;parse-names&quot;:false,&quot;dropping-particle&quot;:&quot;&quot;,&quot;non-dropping-particle&quot;:&quot;&quot;},{&quot;family&quot;:&quot;Beycan&quot;,&quot;given&quot;:&quot;K.&quot;,&quot;parse-names&quot;:false,&quot;dropping-particle&quot;:&quot;&quot;,&quot;non-dropping-particle&quot;:&quot;&quot;},{&quot;family&quot;:&quot;Koçak-Berberoglu&quot;,&quot;given&quot;:&quot;H.&quot;,&quot;parse-names&quot;:false,&quot;dropping-particle&quot;:&quot;&quot;,&quot;non-dropping-particle&quot;:&quot;&quot;}],&quot;container-title&quot;:&quot;Journal of Stomatology, Oral and Maxillofacial Surgery&quot;,&quot;DOI&quot;:&quot;10.1016/j.jormas.2019.07.008&quot;,&quot;ISSN&quot;:&quot;24687855&quot;,&quot;PMID&quot;:&quot;31325624&quot;,&quot;issued&quot;:{&quot;date-parts&quot;:[[2020,6,1]]},&quot;page&quot;:&quot;254-258&quot;,&quot;abstract&quot;:&quot;Introduction: To evaluate skeletal and nasal volume changes before and after surgery in surgically assisted rapid palatal expansion (SARPE) without pterygomaxillary separation and compare the dental changes by digital model analysis and radiographic analysis. Setting and sample: Population A total of 18 patients (10 females and 8 males) aged 15–33 years and with completed skeletal development, who were referred to Oral and Maxillofacial Surgery Department, Dentistry Faculty, Istanbul University and who had SARPE indication were included in the study. Materials and methods: Skeletal changes, lower nasal volume, transverse diameters of bony nasolacrimal duct and dental changes have been evaluated by using Cone beam computed tomography (CBCT) before and 6 months after the surgery. CBCT data was determined by Mimics v.18.01. Dental changes have been also evaluated by digital model analysis program ‘Shape Orthoanalyzer’ and the data are compared with those obtained using CBCT. Results: The results obtained from dental measurements made using CBCT and those obtained using scanning three-dimensional (3D) models were consistent with each other. CBCT demonstrated that lower anterior nasal volume and transverse diameters of bony nasolacrimal duct showed statistically significant increase before and after the surgery. Conclusions: According to the study findings, SARPE without pterygomaxillary separation was noted to be an effective procedure. Lower nasal volumes were increased and the maxilla expanded in the transverse direction in all patients. Dental evaluations that were performed in this digital model analysis also supported our findings in CBCT. Transverse diameters of the bony nasolacrimal duct were shortened at all patients.&quot;,&quot;publisher&quot;:&quot;Elsevier Masson SAS&quot;,&quot;issue&quot;:&quot;3&quot;,&quot;volume&quot;:&quot;121&quot;,&quot;container-title-short&quot;:&quot;J Stomatol Oral Maxillofac Surg&quot;},&quot;isTemporary&quot;:false},{&quot;id&quot;:&quot;7d2d375e-bb48-3916-a766-4d18ec35b104&quot;,&quot;itemData&quot;:{&quot;type&quot;:&quot;article-journal&quot;,&quot;id&quot;:&quot;7d2d375e-bb48-3916-a766-4d18ec35b104&quot;,&quot;title&quot;:&quot;Evaluation of the stability of maxillary expansion using cone-beam computed tomography after segmental Le Fort I osteotomy in adult patients with skeletal Class III malocclusion&quot;,&quot;groupId&quot;:&quot;eb34ee6c-939a-3b66-9e62-4f0c6e78d7aa&quot;,&quot;author&quot;:[{&quot;family&quot;:&quot;Kim&quot;,&quot;given&quot;:&quot;Hoon&quot;,&quot;parse-names&quot;:false,&quot;dropping-particle&quot;:&quot;&quot;,&quot;non-dropping-particle&quot;:&quot;&quot;},{&quot;family&quot;:&quot;Cha&quot;,&quot;given&quot;:&quot;Kyung Suk&quot;,&quot;parse-names&quot;:false,&quot;dropping-particle&quot;:&quot;&quot;,&quot;non-dropping-particle&quot;:&quot;&quot;}],&quot;container-title&quot;:&quot;Korean Journal of Orthodontics&quot;,&quot;DOI&quot;:&quot;10.4041/kjod.2018.48.1.63&quot;,&quot;ISSN&quot;:&quot;2005372X&quot;,&quot;issued&quot;:{&quot;date-parts&quot;:[[2018,1,1]]},&quot;page&quot;:&quot;63-70&quot;,&quot;abstract&quot;:&quot;Objective: The aim of this study is to quantitatively evaluate the stability of the skeletal and dental widths using cone-beam computed tomography (CBCT) after segmental Le Fort I osteotomy in adult patients with skeletal Class III malocclusion requiring maxillary expansion. Methods: In total, 25 and 36 patients with skeletal Class III malocclusion underwent Le Fort I osteotomy (control group) and segmental Le Fort I osteotomy (experimental group), respectively. Coronal CBCT images were used to measure the dental and skeletal widths before (T1) and after (T2) surgery and at the end of treatment (T3). The correlation between the extent of surgery and the amount of relapse in the experimental group was also determined. Results: In the control group, the dental width exhibited a significant decrease of 0.70 ± 1.28 mm between T3 and T2. In the experimental group, dental and skeletal expansion of 1.83 ± 1.66 and 2.55 ± 1.94 mm, respectively, was observed between T2 and T1. The mean changes in the dental and skeletal widths between T3 and T2 were −1.41 ± 1.98 and −0.67 ± 0.72 mm, respectively. There was a weak correlation between the amount of skeletal expansion during segmental Le Fort I osteotomy and the amount of postoperative skeletal relapse in the experimental group. Conclusions: Maxillary expansion via segmental Le Fort I osteotomy showed good stability, with a skeletal relapse rate of 26.3% over approximately 12 months. Our results suggest that a greater amount of expansion requires greater efforts for the prevention of relapse.&quot;,&quot;publisher&quot;:&quot;Korean Association of Orthodontists&quot;,&quot;issue&quot;:&quot;1&quot;,&quot;volume&quot;:&quot;48&quot;,&quot;container-title-short&quot;:&quot;Korean J Orthod&quot;},&quot;isTemporary&quot;:false},{&quot;id&quot;:&quot;444b9292-0485-3436-8d72-09ed84055207&quot;,&quot;itemData&quot;:{&quot;type&quot;:&quot;article-journal&quot;,&quot;id&quot;:&quot;444b9292-0485-3436-8d72-09ed84055207&quot;,&quot;title&quot;:&quot;Advantages and limits of 3-segment (paramedian) versus 2-segment (median) surgically assisted rapid maxillary expansion (SARME)&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Revilla&quot;,&quot;given&quot;:&quot;Cristina&quot;,&quot;parse-names&quot;:false,&quot;dropping-particle&quot;:&quot;&quot;,&quot;non-dropping-particle&quot;:&quot;&quot;},{&quot;family&quot;:&quot;Seitz&quot;,&quot;given&quot;:&quot;Oliver&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container-title&quot;:&quot;Oral Surgery, Oral Medicine, Oral Pathology and Oral Radiology&quot;,&quot;DOI&quot;:&quot;10.1016/j.tripleo.2011.01.013&quot;,&quot;ISSN&quot;:&quot;22124403&quot;,&quot;PMID&quot;:&quot;22677689&quot;,&quot;issued&quot;:{&quot;date-parts&quot;:[[2012]]},&quot;page&quot;:&quot;29-40&quot;,&quot;abstract&quot;:&quot;Background. A novel maxillary 3-segment osteotomy (3SO) was evaluated versus the conventional 2-segment-osteotomy (2SO) for surgically assisted rapid maxillary expansion. 3SO was performed bilaterally between the lateral incisors and canines at the former junction of the lateral alveolar processes with the premaxilla. Study design. Of 98 included patients (n = 53 retrospectively and n = 45 prospectively; 68 complete datasets), 47 patients' preoperative and postexpansion cast models were evaluated for transverse maxillary dental and skeletal expansion, dental tipping, attachment loss, and front teeth angulation, and on photographs the pink esthetic score (PES) was assessed preoperatively versus postoperatively. Results. Three-SO expanded to a larger extent with more symmetry than 2SO, at the price of more dental tipping and front teeth angulation (independent t test). The PES showed better esthetic outcomes for 3SO (Mann-Whitney U test). Conclusions. Disadvantages of 2SO, such as median diastema, midline shift, median papilla infringement, asymmetric expansion, septum and columella dislocation, high forces on the periodontal apparatus, and subsequent attachment loss were overcome with 3SO. Bilateral double osteotomies appeared to promote higher volumes of callus formation, thus preventing relapses. © 2012 Elsevier Inc. All rights reserved.&quot;,&quot;publisher&quot;:&quot;Mosby Inc.&quot;,&quot;issue&quot;:&quot;1&quot;,&quot;volume&quot;:&quot;113&quot;,&quot;container-title-short&quot;:&quot;Oral Surg Oral Med Oral Pathol Oral Radiol&quot;},&quot;isTemporary&quot;:false},{&quot;id&quot;:&quot;fb89d5a7-5c4b-3193-9cfb-4596845e4223&quot;,&quot;itemData&quot;:{&quot;type&quot;:&quot;article-journal&quot;,&quot;id&quot;:&quot;fb89d5a7-5c4b-3193-9cfb-4596845e4223&quot;,&quot;title&quot;:&quot;Comparison of Bipartite Versus Tripartite Osteotomy for Maxillary Transversal Expansion Using 3-Dimensional Preoperative and Postexpansion Computed Tomography Data&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family&quot;:&quot;Seitz&quot;,&quot;given&quot;:&quot;Oliver&quot;,&quot;parse-names&quot;:false,&quot;dropping-particle&quot;:&quot;&quot;,&quot;non-dropping-particle&quot;:&quot;&quot;}],&quot;container-title&quot;:&quot;Journal of Oral and Maxillofacial Surgery&quot;,&quot;DOI&quot;:&quot;10.1016/j.joms.2009.04.069&quot;,&quot;ISSN&quot;:&quot;02782391&quot;,&quot;PMID&quot;:&quot;19761925&quot;,&quot;issued&quot;:{&quot;date-parts&quot;:[[2009,10]]},&quot;page&quot;:&quot;2287-2301&quot;,&quot;abstract&quot;:&quot;Purpose: To evaluate tripartite paramedian versus bipartite median osteotomy in surgically assisted rapid maxillary expansion. Tripartite osteotomy was performed between the lateral incisors and canines at the former premaxillary junction to avoid midline diastema, septal and columellar dislocation, and asymmetric expansion, minimizing high-distraction forces through bilateral doubled osteotomy on periodontia and thus reducing vestibular attachment loss and producing stable callus formation to avoid relapse. Patients and Methods: The preoperative and postexpansion computed tomography data from 50 patients were analyzed in multiplanar viewing for bodily segment movement, vestibular bone loss, and transverse skeletal and dental widening with predefined landmarks. Of the 50 patients, 22 had undergone tripartite and 28 had undergone bipartite osteotomy. Results: Using an independent t test, both osteotomies permitted adequate transverse skeletal expansion in the premolars, converging, however, in the molars. Bipartite osteotomy resulted in less symmetry in transverse skeletal widening, greater bodily segment movement in the first premolar/molar, and greater vestibular bone loss. Tripartite osteotomy resulted in greater overall expansion and less bone remodeling. On variance analysis, tripartite bone-borne distraction resulted in the greatest decrease of transverse expansion in patients older than 20 years. The tripartite osteotomy also provoked distractor- and age-independent outward segmental movement. Bipartite osteotomy resulted in distractor- and age-independent inward segmental movement. Bipartite osteotomy showed the greatest bone resorption in patients younger than 20 years old in the molars and tripartite osteotomy in patients older than 20 years in the premolars. Conclusions: Tripartite paramedian osteotomy allowed greater overall symmetric expansion compared with bipartite median osteotomy, with, however, a decline in transverse widening to the posterior. Bipartite osteotomy should be preferred whenever good periodontal status permits greater vestibular bone loss and a midline diastema and asymmetric expansion and a midline shift will be tolerated by the patient. Tripartite osteotomy should be chosen whenever a midline diastema and shift, septal and columellar dislocation, asymmetric expansion, and larger distraction forces on the paradontia, resulting in vestibular attachment loss, are to be avoided. © 2009 American Association of Oral and Maxillofacial Surgeons.&quot;,&quot;issue&quot;:&quot;10&quot;,&quot;volume&quot;:&quot;67&quot;,&quot;container-title-short&quot;:&quot;&quot;},&quot;isTemporary&quot;:false},{&quot;id&quot;:&quot;179b0cc0-703c-3693-b174-c030d7caaf4e&quot;,&quot;itemData&quot;:{&quot;type&quot;:&quot;article-journal&quot;,&quot;id&quot;:&quot;179b0cc0-703c-3693-b174-c030d7caaf4e&quot;,&quot;title&quot;:&quot;Assessment of surgically assisted rapid maxillary expansion regarding pterygomaxillary disjunction using thin volume-rendering technique: In variance analysis and in reliability, accuracy, and validity&quot;,&quot;groupId&quot;:&quot;eb34ee6c-939a-3b66-9e62-4f0c6e78d7aa&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id&quot;:&quot;982a5547-05e0-38f5-b44b-c73b3d424fe9&quot;,&quot;itemData&quot;:{&quot;type&quot;:&quot;article-journal&quot;,&quot;id&quot;:&quot;982a5547-05e0-38f5-b44b-c73b3d424fe9&quot;,&quot;title&quot;:&quot;Evaluation of surgically assisted rapid maxillary expansion with or without pterygomaxillary disjunction based upon preoperative and post-expansion 3D computed tomography data&quot;,&quot;groupId&quot;:&quot;eb34ee6c-939a-3b66-9e62-4f0c6e78d7aa&quot;,&quot;author&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quot;,&quot;parse-names&quot;:false,&quot;dropping-particle&quot;:&quot;&quot;,&quot;non-dropping-particle&quot;:&quot;&quot;},{&quot;family&quot;:&quot;Landes&quot;,&quot;given&quot;:&quot;Constantin A.&quot;,&quot;parse-names&quot;:false,&quot;dropping-particle&quot;:&quot;&quot;,&quot;non-dropping-particle&quot;:&quot;&quot;}],&quot;container-title&quot;:&quot;Oral and Maxillofacial Surgery&quot;,&quot;DOI&quot;:&quot;10.1007/s10006-009-0167-3&quot;,&quot;ISSN&quot;:&quot;18651550&quot;,&quot;PMID&quot;:&quot;19714376&quot;,&quot;issued&quot;:{&quot;date-parts&quot;:[[2009]]},&quot;page&quot;:&quot;159-169&quot;,&quot;abstract&quot;:&quot;Purpose, methods: This study (50 patients; Ø25 years) compared surgically assisted rapid maxillary expansion (SARME) with (±PP) to SARME without pterygomaxillary (-PP) disjunction due to dentoskeletal effects in 3D CT preoperatively andØ11 weeks post-expansion. Results: In t test, SARME-PP declined in transverse width from anterior to posterior but more symmetrically than SARME+PP. It produced more segmental inclination and vestibular bone resorption in the premolars. SARME+PP also declined in transverse width from anterior to posterior but more asymmetrically with an extreme convergence to the molars. It produced more segmental inclination and vestibular bone resorption (second molar) in the molars and a palatal bone plate thickness increase in the second premolar. With variance analysis, a further differentiation between the two independent groups due to secondary variables was made: SARME+PP produced the biggest decline in transverse width (patients &lt;20 years) and the biggest segmental outward inclination from anterior to posterior in patients with bone-borne devices. SARME-PP in patients &lt;20 years and SARME+PP in patients &gt;20 years both produced the biggest lateral pterygoid bending. Conclusion: Pterygomaxillary disjunction should be based on patient age and individual requirements, i.e., in patients &lt;20 years (SARME-PP) and &gt;20 years (SARME+PP). © Springer-Verlag 2009.&quot;,&quot;issue&quot;:&quot;3&quot;,&quot;volume&quot;:&quot;13&quot;,&quot;container-title-short&quot;:&quot;Oral Maxillofac Surg&quot;},&quot;isTemporary&quot;:false},{&quot;id&quot;:&quot;3f9109e4-9cbc-34c7-80ea-8e0ad58abe6d&quot;,&quot;itemData&quot;:{&quot;type&quot;:&quot;article-journal&quot;,&quot;id&quot;:&quot;3f9109e4-9cbc-34c7-80ea-8e0ad58abe6d&quot;,&quot;title&quot;:&quot;Effects of lateral osteotomy on surgically assisted rapid maxillary expansion&quot;,&quot;groupId&quot;:&quot;eb34ee6c-939a-3b66-9e62-4f0c6e78d7aa&quot;,&quot;author&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abrielli&quot;,&quot;given&quot;:&quot;M. A.C.&quot;,&quot;parse-names&quot;:false,&quot;dropping-particle&quot;:&quot;&quot;,&quot;non-dropping-particle&quot;:&quot;&quot;},{&quot;family&quot;:&quot;Gonçales&quot;,&quot;given&quot;:&quot;E. S.&quot;,&quot;parse-names&quot;:false,&quot;dropping-particle&quot;:&quot;&quot;,&quot;non-dropping-particle&quot;:&quot;&quot;},{&quot;family&quot;:&quot;Santos-Pinto&quot;,&quot;given&quot;:&quot;A.&quot;,&quot;parse-names&quot;:false,&quot;dropping-particle&quot;:&quot;&quot;,&quot;non-dropping-particle&quot;:&quot;&quot;}],&quot;container-title&quot;:&quot;International Journal of Oral and Maxillofacial Surgery&quot;,&quot;DOI&quot;:&quot;10.1016/j.ijom.2015.11.011&quot;,&quot;ISSN&quot;:&quot;13990020&quot;,&quot;PMID&quot;:&quot;26688294&quot;,&quot;issued&quot;:{&quot;date-parts&quot;:[[2016,4,1]]},&quot;page&quot;:&quot;490-496&quot;,&quot;abstract&quot;:&quot;This study aimed to assess the potential effects of two different osteotomy designs of the maxillary lateral wall on dental and skeletal changes after surgically assisted rapid maxillary expansion (SARME). Thirty adult patients were divided into two groups according to the lateral osteotomy design: group 1 (n = 16) underwent lateral osteotomy performed in a horizontal straight fashion, and group 2 (n = 14) underwent lateral osteotomy performed in parallel to the occlusal plane with a step at the zygomatic buttress. Cone beam computed tomography scans were obtained preoperatively (T1), immediately after expansion (T2), and 6 months after expansion (T3). Mixed analysis of variance (ANOVA) was used for the statistical analysis. The results showed no significant interaction effect between groups and time points. Therefore, maxillary expansion was effective in both groups. Statistically significant increases in all dental and skeletal measurements were observed immediately after expansion (P &lt; 0.001). Relapse of the nasal floor width, tipping of the supporting teeth, and an increase in root distance in molars occurred at T3 (P &lt; 0.05). In summary, the maxillary lateral osteotomy design did not influence the results of SARME, which occurred mainly through the inclination of maxillary segments.&quot;,&quot;publisher&quot;:&quot;Churchill Livingstone&quot;,&quot;issue&quot;:&quot;4&quot;,&quot;volume&quot;:&quot;45&quot;,&quot;container-title-short&quot;:&quot;Int J Oral Maxillofac Surg&quot;},&quot;isTemporary&quot;:false},{&quot;id&quot;:&quot;229f0b55-3122-3861-8867-cd654b9b9f37&quot;,&quot;itemData&quot;:{&quot;type&quot;:&quot;article-journal&quot;,&quot;id&quot;:&quot;229f0b55-3122-3861-8867-cd654b9b9f37&quot;,&quot;title&quot;:&quot;Three-segment versus 2-segment surgically assisted rapid maxillary expansion&quot;,&quot;groupId&quot;:&quot;eb34ee6c-939a-3b66-9e62-4f0c6e78d7aa&quot;,&quot;author&quot;:[{&quot;family&quot;:&quot;Pereira&quot;,&quot;given&quot;:&quot;Pedro Andre A.&quot;,&quot;parse-names&quot;:false,&quot;dropping-particle&quot;:&quot;&quot;,&quot;non-dropping-particle&quot;:&quot;&quot;},{&quot;family&quot;:&quot;Canellas&quot;,&quot;given&quot;:&quot;João Vitor&quot;,&quot;parse-names&quot;:false,&quot;dropping-particle&quot;:&quot;&quot;,&quot;non-dropping-particle&quot;:&quot;&quot;},{&quot;family&quot;:&quot;Souza&quot;,&quot;given&quot;:&quot;Ramiro Beato&quot;,&quot;parse-names&quot;:false,&quot;dropping-particle&quot;:&quot;&quot;,&quot;non-dropping-particle&quot;:&quot;&quot;},{&quot;family&quot;:&quot;Tiwana&quot;,&quot;given&quot;:&quot;Paul S.&quot;,&quot;parse-names&quot;:false,&quot;dropping-particle&quot;:&quot;&quot;,&quot;non-dropping-particle&quot;:&quot;&quot;},{&quot;family&quot;:&quot;Medeiros&quot;,&quot;given&quot;:&quot;Paulo Jose&quot;,&quot;parse-names&quot;:false,&quot;dropping-particle&quot;:&quot;&quot;,&quot;non-dropping-particle&quot;:&quot;&quot;},{&quot;family&quot;:&quot;Ritto&quot;,&quot;given&quot;:&quot;Fabio G.&quot;,&quot;parse-names&quot;:false,&quot;dropping-particle&quot;:&quot;&quot;,&quot;non-dropping-particle&quot;:&quot;&quot;}],&quot;container-title&quot;:&quot;Oral Surgery, Oral Medicine, Oral Pathology and Oral Radiology&quot;,&quot;DOI&quot;:&quot;10.1016/j.oooo.2021.06.002&quot;,&quot;ISSN&quot;:&quot;22124403&quot;,&quot;PMID&quot;:&quot;34518140&quot;,&quot;issued&quot;:{&quot;date-parts&quot;:[[2022,3,1]]},&quot;page&quot;:&quot;264-270&quot;,&quot;abstract&quot;:&quot;Objective: To compare the 2 surgically assisted rapid maxillary expansion (SARME) techniques, the conventional 2-segment osteotomy between maxillary central incisors and the 3-segment osteotomy between maxillary lateral incisors and canines bilaterally. Authors hypothesized that the 3-piece would provide better bone expansion. Study Design: A pilot study was conducted; 19 patients were divided into 2 groups: conventional 2-segment osteotomy (10 patients) and 3-segment osteotomy (9 patients). Dental and skeletal measurements of the preoperative and postoperative cone beam computed tomography images were analyzed. Pre- and postoperative periodontal probing was performed, patients’ cosmetic perception was evaluated in a colored visual analog scale (VAS), and surgical time was measured with a regular chronometer. Results: Three-segment SARME resulted in greater bone expansion (5.12 vs 6.20 mm; P = .016), less molar inclination (7.16 vs 3.57 degrees; P = .028), better patient cosmetic perception (3.13 vs 7.68 in a VAS; P = .000), and longer surgical time (43 vs 52 minutes; P = .026). Furthermore, the 2-segment group presented necrosis of 1 central incisor. Conclusions: Results suggest that 3-piece SARME is more effective for bone expansion of the maxilla.&quot;,&quot;publisher&quot;:&quot;Elsevier Inc.&quot;,&quot;issue&quot;:&quot;3&quot;,&quot;volume&quot;:&quot;133&quot;,&quot;container-title-short&quot;:&quot;Oral Surg Oral Med Oral Pathol Oral Radiol&quot;},&quot;isTemporary&quot;:false},{&quot;id&quot;:&quot;d30ff279-6eb7-3687-95cb-3a0d5aba00c8&quot;,&quot;itemData&quot;:{&quot;type&quot;:&quot;article-journal&quot;,&quot;id&quot;:&quot;d30ff279-6eb7-3687-95cb-3a0d5aba00c8&quot;,&quot;title&quot;:&quot;Two- And three-segment surgically assisted rapid maxillary expansion: A clinical trial&quot;,&quot;groupId&quot;:&quot;eb34ee6c-939a-3b66-9e62-4f0c6e78d7aa&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container-title-short&quot;:&quot;Plast Reconstr Surg&quot;},&quot;isTemporary&quot;:false},{&quot;id&quot;:&quot;8a8f0e61-29a5-3742-9d17-e9d313e56f4d&quot;,&quot;itemData&quot;:{&quot;type&quot;:&quot;article-journal&quot;,&quot;id&quot;:&quot;8a8f0e61-29a5-3742-9d17-e9d313e56f4d&quot;,&quot;title&quot;:&quot;Does pterygomaxillary disjunction in surgically assisted rapid maxillary expansion influence upper airway volume? A prospective study using Dolphin Imaging 3D&quot;,&quot;groupId&quot;:&quot;eb34ee6c-939a-3b66-9e62-4f0c6e78d7aa&quot;,&quot;author&quot;:[{&quot;family&quot;:&quot;Rômulo de Medeiros&quot;,&quot;given&quot;:&quot;J.&quot;,&quot;parse-names&quot;:false,&quot;dropping-particle&quot;:&quot;&quot;,&quot;non-dropping-particle&quot;:&quot;&quot;},{&quot;family&quot;:&quot;Ferraro Bezerra&quot;,&quot;given&quot;:&quot;M.&quot;,&quot;parse-names&quot;:false,&quot;dropping-particle&quot;:&quot;&quot;,&quot;non-dropping-particle&quot;:&quot;&quot;},{&quot;family&quot;:&quot;Gurgel Costa&quot;,&quot;given&quot;:&quot;F. W.&quot;,&quot;parse-names&quot;:false,&quot;dropping-particle&quot;:&quot;&quot;,&quot;non-dropping-particle&quot;:&quot;&quot;},{&quot;family&quot;:&quot;Pinheiro Bezerra&quot;,&quot;given&quot;:&quot;T.&quot;,&quot;parse-names&quot;:false,&quot;dropping-particle&quot;:&quot;&quot;,&quot;non-dropping-particle&quot;:&quot;&quot;},{&quot;family&quot;:&quot;Araújo Alencar&quot;,&quot;given&quot;:&quot;C. R.&quot;,&quot;parse-names&quot;:false,&quot;dropping-particle&quot;:&quot;&quot;,&quot;non-dropping-particle&quot;:&quot;de&quot;},{&quot;family&quot;:&quot;Studart Soares&quot;,&quot;given&quot;:&quot;E. C.&quot;,&quot;parse-names&quot;:false,&quot;dropping-particle&quot;:&quot;&quot;,&quot;non-dropping-particle&quot;:&quot;&quot;}],&quot;container-title&quot;:&quot;International Journal of Oral and Maxillofacial Surgery&quot;,&quot;DOI&quot;:&quot;10.1016/j.ijom.2017.04.010&quot;,&quot;ISSN&quot;:&quot;13990020&quot;,&quot;PMID&quot;:&quot;28521967&quot;,&quot;issued&quot;:{&quot;date-parts&quot;:[[2017,9,1]]},&quot;page&quot;:&quot;1094-1101&quot;,&quot;abstract&quot;:&quot;Surgically assisted rapid maxillary expansion has been used for the treatment of transverse maxillary deficiency. This prospective study aimed to evaluate the effect of this surgery (with or without pterygomaxillary disjunction) on the upper airway volume. The patients were randomly divided into two groups: without pterygomaxillary disjunction (−PD) and with pterygomaxillary disjunction (+PD). Eleven patients per group were estimated to obtain a representative sample (90% of power and 95% of confidence level). Volumetric images of cone beam computed tomography scans were obtained preoperatively, immediately after Hyrax screw stabilization and 6 months after Hyrax screw stabilization. Volumetric measurements of the nasal cavity, maxillary sinuses, nasopharynx, and oropharynx, and of the minimum oropharynx cross-sectional area were obtained using Dolphin 3D Imaging Software. The final sample consisted of 25 adult individuals (+PD group, n = 12; −PD group, n = 13). In the +PD group, we observed a statistically significant increase immediately after Hyrax screw stabilization for the nasopharynx volume (P = 0.003), oropharynx volume (P = 0.007) and oropharynx cross-sectional area (P = 0.001). Pterygomaxillary disjunction resulted in a significant (P &lt; 0.05) increase in volumetric measurements of the nasopharynx and minimum oropharynx cross-sectional area 6 months after the expander device stabilization.&quot;,&quot;publisher&quot;:&quot;Churchill Livingstone&quot;,&quot;issue&quot;:&quot;9&quot;,&quot;volume&quot;:&quot;46&quot;,&quot;container-title-short&quot;:&quot;Int J Oral Maxillofac Surg&quot;},&quot;isTemporary&quot;:false},{&quot;id&quot;:&quot;d491692e-63a1-34fc-a6f3-9529771031bd&quot;,&quot;itemData&quot;:{&quot;type&quot;:&quot;article-journal&quot;,&quot;id&quot;:&quot;d491692e-63a1-34fc-a6f3-9529771031bd&quot;,&quot;title&quot;:&quot;One-stage tooth-borne distraction versus two stage bone-borne distraction in surgically assisted maxillary expansion (SARME)&quot;,&quot;groupId&quot;:&quot;eb34ee6c-939a-3b66-9e62-4f0c6e78d7aa&quot;,&quot;author&quot;:[{&quot;family&quot;:&quot;Seeberger&quot;,&quot;given&quot;:&quot;Robin&quot;,&quot;parse-names&quot;:false,&quot;dropping-particle&quot;:&quot;&quot;,&quot;non-dropping-particle&quot;:&quot;&quot;},{&quot;family&quot;:&quot;Abe-Nickler&quot;,&quot;given&quot;:&quot;Dorothee&quot;,&quot;parse-names&quot;:false,&quot;dropping-particle&quot;:&quot;&quot;,&quot;non-dropping-particle&quot;:&quot;&quot;},{&quot;family&quot;:&quot;Hoffmann&quot;,&quot;given&quot;:&quot;Jürgen&quot;,&quot;parse-names&quot;:false,&quot;dropping-particle&quot;:&quot;&quot;,&quot;non-dropping-particle&quot;:&quot;&quot;},{&quot;family&quot;:&quot;Kunzmann&quot;,&quot;given&quot;:&quot;Kevin&quot;,&quot;parse-names&quot;:false,&quot;dropping-particle&quot;:&quot;&quot;,&quot;non-dropping-particle&quot;:&quot;&quot;},{&quot;family&quot;:&quot;Zingler&quot;,&quot;given&quot;:&quot;Sebastian&quot;,&quot;parse-names&quot;:false,&quot;dropping-particle&quot;:&quot;&quot;,&quot;non-dropping-particle&quot;:&quot;&quot;}],&quot;container-title&quot;:&quot;Oral Surgery, Oral Medicine, Oral Pathology and Oral Radiology&quot;,&quot;DOI&quot;:&quot;10.1016/j.oooo.2015.07.009&quot;,&quot;ISSN&quot;:&quot;22124403&quot;,&quot;PMID&quot;:&quot;26340898&quot;,&quot;issued&quot;:{&quot;date-parts&quot;:[[2015,12,1]]},&quot;page&quot;:&quot;693-698&quot;,&quot;abstract&quot;:&quot;Objective To evaluate and compare the effects of tooth-borne and bone-borne distraction devices in surgically assisted maxillary expansion (SARME) on dental and skeletal structures. Study Design A sample of 33 skeletally mature patients with transverse maxillary deficiencies was examined with cone beam computed tomography (CBCT) before and 3 months after surgery. Fourteen patients were treated with tooth-borne devices and 19 patients with bone-borne devices. Results Dental crown expansion in the first premolars did not differ significantly between the two groups, and median expansion was 5.55 mm (interquartile range [IQR] 5.23) in the tooth-borne device group and 4.6 mm (IQR 3.4) in the bone-borne device group. In the first molars, crown expansion and lateral tipping were significantly greater in the tooth-borne device group (P ≤.02). The median skeletal nasal isthmus increase was significantly more in the bone-borne device group at 3.0 mm than in the tooth-borne device group at 0.98 mm (P .02). Conclusions Both tooth-borne and bone-borne devices are effective treatment modalities to correct maxillary transverse deficiencies. Bone-borne devices produced greater widening of the skeletal nasal floor and fewer dental side effects in the first molars.&quot;,&quot;publisher&quot;:&quot;Mosby Inc.&quot;,&quot;issue&quot;:&quot;6&quot;,&quot;volume&quot;:&quot;120&quot;,&quot;container-title-short&quot;:&quot;Oral Surg Oral Med Oral Pathol Oral Radiol&quot;},&quot;isTemporary&quot;:false},{&quot;id&quot;:&quot;d3db750c-5d4d-37b1-9f1c-212edc2e8202&quot;,&quot;itemData&quot;:{&quot;type&quot;:&quot;article-journal&quot;,&quot;id&quot;:&quot;d3db750c-5d4d-37b1-9f1c-212edc2e8202&quot;,&quot;title&quot;:&quot;Surgically assisted rapid maxillary expansion: Cone-beam computed tomography evaluation of different surgical techniques and their effects on the maxillary dentoskeletal complex&quot;,&quot;groupId&quot;:&quot;eb34ee6c-939a-3b66-9e62-4f0c6e78d7aa&quot;,&quot;author&quot;:[{&quot;family&quot;:&quot;Sygouros&quot;,&quot;given&quot;:&quot;Antonios&quot;,&quot;parse-names&quot;:false,&quot;dropping-particle&quot;:&quot;&quot;,&quot;non-dropping-particle&quot;:&quot;&quot;},{&quot;family&quot;:&quot;Motro&quot;,&quot;given&quot;:&quot;Melih&quot;,&quot;parse-names&quot;:false,&quot;dropping-particle&quot;:&quot;&quot;,&quot;non-dropping-particle&quot;:&quot;&quot;},{&quot;family&quot;:&quot;Ugurlu&quot;,&quot;given&quot;:&quot;Faysal&quot;,&quot;parse-names&quot;:false,&quot;dropping-particle&quot;:&quot;&quot;,&quot;non-dropping-particle&quot;:&quot;&quot;},{&quot;family&quot;:&quot;Acar&quot;,&quot;given&quot;:&quot;Ahu&quot;,&quot;parse-names&quot;:false,&quot;dropping-particle&quot;:&quot;&quot;,&quot;non-dropping-particle&quot;:&quot;&quot;}],&quot;container-title&quot;:&quot;American Journal of Orthodontics and Dentofacial Orthopedics&quot;,&quot;DOI&quot;:&quot;10.1016/j.ajodo.2014.08.013&quot;,&quot;ISSN&quot;:&quot;08895406&quot;,&quot;PMID&quot;:&quot;25432256&quot;,&quot;issued&quot;:{&quot;date-parts&quot;:[[2014]]},&quot;page&quot;:&quot;748-757&quot;,&quot;abstract&quot;:&quot;Introduction: The aims of this study were to evaluate and compare skeletal, dentoalveolar, dental, and periodontal changes in surgically assisted rapid maxillary expansion (SARME) patients with and without pterygomaxillary disjunction. Methods: The records of 20 patients who underwent SARME in the clinics of the dental school at Marmara University in Turkey were collected and divided into 2 groups of 10 patients each, according to the surgical protocol followed. Cone-beam computed tomography images before the operation and 3 to 6 months after the end of active expansion were analyzed by 20 linear and 7 angular measurements. The reliability of the 3-dimensional analysis was investigated. Results: All transversal measurements in the dentoalveolar and dental levels increased after expansion in both the SARME with pterygomaxillary disjunction and the SARME without pterygomaxillary disjunction groups with no significant differences between them. In the SARME without pterygomaxillary disjunction group, more pronounced buccal alveolar bending and buccal tipping of the posterior teeth were found, but the difference did not reach statistical significance. SARME reduces buccal alveolar width in the premolar region significantly when pterygoid disjunction is not performed. Conclusions: SARME with or without pterygomaxillary disjunction is an effective technique to treat maxillary transverse deficiency in adolescent and adult patients. Pterygomaxillary disjunction is advised in periodontally compromised patients. Cone-beam computed tomography scanning is a reliable method for studying the dentoskeletal effects of SARME.&quot;,&quot;publisher&quot;:&quot;Mosby Inc.&quot;,&quot;issue&quot;:&quot;6&quot;,&quot;volume&quot;:&quot;146&quot;,&quot;container-title-short&quot;:&quot;&quot;},&quot;isTemporary&quot;:false},{&quot;id&quot;:&quot;8d0f6a38-7e68-3ded-9cb1-2b7f8a8cc835&quot;,&quot;itemData&quot;:{&quot;type&quot;:&quot;article-journal&quot;,&quot;id&quot;:&quot;8d0f6a38-7e68-3ded-9cb1-2b7f8a8cc835&quot;,&quot;title&quot;:&quot;Cone-beam computed tomographic comparison of surgically assisted rapid palatal expansion and multipiece le fort i osteotomy&quot;,&quot;groupId&quot;:&quot;eb34ee6c-939a-3b66-9e62-4f0c6e78d7aa&quot;,&quot;author&quot;:[{&quot;family&quot;:&quot;Yao&quot;,&quot;given&quot;:&quot;William&quot;,&quot;parse-names&quot;:false,&quot;dropping-particle&quot;:&quot;&quot;,&quot;non-dropping-particle&quot;:&quot;&quot;},{&quot;family&quot;:&quot;Bekmezian&quot;,&quot;given&quot;:&quot;Sona&quot;,&quot;parse-names&quot;:false,&quot;dropping-particle&quot;:&quot;&quot;,&quot;non-dropping-particle&quot;:&quot;&quot;},{&quot;family&quot;:&quot;Hardy&quot;,&quot;given&quot;:&quot;Dan&quot;,&quot;parse-names&quot;:false,&quot;dropping-particle&quot;:&quot;&quot;,&quot;non-dropping-particle&quot;:&quot;&quot;},{&quot;family&quot;:&quot;Kushner&quot;,&quot;given&quot;:&quot;Harvey W.&quot;,&quot;parse-names&quot;:false,&quot;dropping-particle&quot;:&quot;&quot;,&quot;non-dropping-particle&quot;:&quot;&quot;},{&quot;family&quot;:&quot;Miller&quot;,&quot;given&quot;:&quot;Arthur J.&quot;,&quot;parse-names&quot;:false,&quot;dropping-particle&quot;:&quot;&quot;,&quot;non-dropping-particle&quot;:&quot;&quot;},{&quot;family&quot;:&quot;Huang&quot;,&quot;given&quot;:&quot;John C.&quot;,&quot;parse-names&quot;:false,&quot;dropping-particle&quot;:&quot;&quot;,&quot;non-dropping-particle&quot;:&quot;&quot;},{&quot;family&quot;:&quot;Lee&quot;,&quot;given&quot;:&quot;Janice S.&quot;,&quot;parse-names&quot;:false,&quot;dropping-particle&quot;:&quot;&quot;,&quot;non-dropping-particle&quot;:&quot;&quot;}],&quot;container-title&quot;:&quot;Journal of Oral and Maxillofacial Surgery&quot;,&quot;DOI&quot;:&quot;10.1016/j.joms.2014.08.024&quot;,&quot;ISSN&quot;:&quot;15315053&quot;,&quot;PMID&quot;:&quot;25488314&quot;,&quot;issued&quot;:{&quot;date-parts&quot;:[[2015,3,1]]},&quot;page&quot;:&quot;499-508&quot;,&quot;abstract&quot;:&quot;Purpose To examine and compare the skeletal and dental effects of surgically assisted rapid palatal expansion (SARPE) and multipiece Le Fort osteotomy using cone-beam computed tomography (CBCT). Materials and Methods This was a prospective cohort study. Patients underwent SARPE or multipiece Le Fort I osteotomy to address maxillary transverse deficiency. CBCT scans were taken preoperatively, immediately postoperatively or after retention, and at least 6 months postoperatively. Four landmark measurements and ratios of dental-to-skeletal change were used to follow skeletal and dental widths in the posterior and anterior maxillary regions. Wilcoxon signed-rank test and Wilcoxon 2-sample rank-sum test were used to compare the landmark measurements and the ratio of dental-to-skeletal change for the 2 surgeries. A P value less than.05 was statistically significant. Results Thirteen patients (mean, 28.3 yr old; 7 women) were enrolled: 9 were treated by multipiece Le Fort I osteotomy and 4 were treated by SARPE. The ratios of dental-to-skeletal expansion in the posterior maxilla for the Le Fort procedure and SARPE were 0.70 ± 0.41 and 25.20 ± 15.8, respectively, and the dental-to-skeletal relapses were 1.17 ± 0.80 and -3.63 ± 3.70, respectively. The ratios of dental-to-skeletal expansion in the anterior maxilla for the Le Fort procedure and SARPE were 0.58 ± 0.38 and 31.80 ± 59.4, respectively, and the dental-to-skeletal relapses were 2.25 ± 3.41 and 4.86 ± 8.10, respectively. Conclusion There was greater correlation between dental and skeletal changes in the multipiece Le Fort procedure, indicating bodily separation of the segments, whereas the SARPE showed noteworthy dental and skeletal tipping. Dental relapse was greater than skeletal relapse for these 2 procedures.&quot;,&quot;publisher&quot;:&quot;W.B. Saunders&quot;,&quot;issue&quot;:&quot;3&quot;,&quot;volume&quot;:&quot;73&quot;,&quot;container-title-short&quot;:&quot;&quot;},&quot;isTemporary&quot;:false},{&quot;id&quot;:&quot;3219768b-e361-335e-803c-e0a951c79ebb&quot;,&quot;itemData&quot;:{&quot;type&quot;:&quot;article-journal&quot;,&quot;id&quot;:&quot;3219768b-e361-335e-803c-e0a951c79ebb&quot;,&quot;title&quot;:&quot;The necessity of pterygomaxillary disjunction in surgically assisted rapid maxillary expansion: A short-term, double-blind, historical controlled clinical trial&quot;,&quot;groupId&quot;:&quot;eb34ee6c-939a-3b66-9e62-4f0c6e78d7aa&quot;,&quot;author&quot;:[{&quot;family&quot;:&quot;Zandi&quot;,&quot;given&quot;:&quot;Mohammad&quot;,&quot;parse-names&quot;:false,&quot;dropping-particle&quot;:&quot;&quot;,&quot;non-dropping-particle&quot;:&quot;&quot;},{&quot;family&quot;:&quot;Miresmaeili&quot;,&quot;given&quot;:&quot;Amirfarhang&quot;,&quot;parse-names&quot;:false,&quot;dropping-particle&quot;:&quot;&quot;,&quot;non-dropping-particle&quot;:&quot;&quot;},{&quot;family&quot;:&quot;Heidari&quot;,&quot;given&quot;:&quot;Ali&quot;,&quot;parse-names&quot;:false,&quot;dropping-particle&quot;:&quot;&quot;,&quot;non-dropping-particle&quot;:&quot;&quot;},{&quot;family&quot;:&quot;Lamei&quot;,&quot;given&quot;:&quot;Arash&quot;,&quot;parse-names&quot;:false,&quot;dropping-particle&quot;:&quot;&quot;,&quot;non-dropping-particle&quot;:&quot;&quot;}],&quot;container-title&quot;:&quot;Journal of Cranio-Maxillofacial Surgery&quot;,&quot;DOI&quot;:&quot;10.1016/j.jcms.2016.04.026&quot;,&quot;ISSN&quot;:&quot;18784119&quot;,&quot;PMID&quot;:&quot;27524385&quot;,&quot;issued&quot;:{&quot;date-parts&quot;:[[2016]]},&quot;page&quot;:&quot;1181-1186&quot;,&quot;abstract&quot;:&quot;Purpose To evaluate and compare the short-term skeletal and dental changes following surgically assisted rapid maxillary expansion (SARME) with or without pterygomaxillary disjunction (PTMD) using cone beam computed tomography (CBCT). Material and methods In present study, a total of 15 consecutive patients with transverse maxillary deficiency underwent SARME without PTMD. This prospective group was compared to one arm of a randomized controlled clinical trial the authors of present study published in 2014, in which 15 patients underwent SARME with PTMD. The age range of patients, inclusion and exclusion criteria, surgical procedure (except PTMD), operating surgeon, the appliance and protocol of expansion, and the method of outcomes evaluation were the same in both prospective (−PTMD) and historical control (+PTMD) groups. Before treatment and immediately after consolidation period, CBCT was obtained and the nasal floor width, interdental root distance, palatal bone width and interdental cusp distance were measured at first premolar and first molar regions of maxilla. Results In both −PTMD and +PTMD groups, the greatest expansion occurred at the dental arch, followed by palatal bone and nasal floor level (V-shaped expansion in the coronal plane), and the amount of expansion achieved at the first premolar and molar areas was comparable (uniform widening of maxilla posteroanteriorly). There was no statistically significant difference in the amount and pattern of maxillary expansion between two groups. Conclusion Because of favorable surgical outcomes and decreased risk of possible perioperative complications, SARME without PTMD was recommended for the treatment of transverse maxillary deficiencies.&quot;,&quot;publisher&quot;:&quot;Churchill Livingstone&quot;,&quot;issue&quot;:&quot;9&quot;,&quot;volume&quot;:&quot;44&quot;,&quot;container-title-short&quot;:&quot;&quot;},&quot;isTemporary&quot;:false}]},{&quot;citationID&quot;:&quot;MENDELEY_CITATION_d1d8ec8a-7e3c-4ad4-974a-18d23a95a163&quot;,&quot;properties&quot;:{&quot;noteIndex&quot;:0},&quot;isEdited&quot;:false,&quot;manualOverride&quot;:{&quot;isManuallyOverridden&quot;:false,&quot;citeprocText&quot;:&quot;&lt;sup&gt;39,44,48–51,53,56,62,71–73&lt;/sup&gt;&quot;,&quot;manualOverrideText&quot;:&quot;&quot;},&quot;citationTag&quot;:&quot;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&quot;,&quot;citationItems&quot;:[{&quot;id&quot;:&quot;a03b6274-9f67-3838-b6c4-4f695d1d88de&quot;,&quot;itemData&quot;:{&quot;type&quot;:&quot;report&quot;,&quot;id&quot;:&quot;a03b6274-9f67-3838-b6c4-4f695d1d88de&quot;,&quot;title&quot;:&quot;Rapid Maxillary Expansion and Surgically Assisted Rapid Maxillary Expansion Effects on Nasal Volume&quot;,&quot;groupId&quot;:&quot;eb34ee6c-939a-3b66-9e62-4f0c6e78d7aa&quot;,&quot;author&quot;:[{&quot;family&quot;:&quot;Babacan&quot;,&quot;given&quot;:&quot;Hasan&quot;,&quot;parse-names&quot;:false,&quot;dropping-particle&quot;:&quot;&quot;,&quot;non-dropping-particle&quot;:&quot;&quot;},{&quot;family&quot;:&quot;Sokucu&quot;,&quot;given&quot;:&quot;Oral&quot;,&quot;parse-names&quot;:false,&quot;dropping-particle&quot;:&quot;&quot;,&quot;non-dropping-particle&quot;:&quot;&quot;},{&quot;family&quot;:&quot;Doruk&quot;,&quot;given&quot;:&quot;Cenk&quot;,&quot;parse-names&quot;:false,&quot;dropping-particle&quot;:&quot;&quot;,&quot;non-dropping-particle&quot;:&quot;&quot;},{&quot;family&quot;:&quot;Ay&quot;,&quot;given&quot;:&quot;Sinan&quot;,&quot;parse-names&quot;:false,&quot;dropping-particle&quot;:&quot;&quot;,&quot;non-dropping-particle&quot;:&quot;&quot;}],&quot;container-title&quot;:&quot;Angle Orthodontist&quot;,&quot;URL&quot;:&quot;http://meridian.allenpress.com/angle-orthodontist/article-pdf/76/1/66/1374902/0003-3219&quot;,&quot;issued&quot;:{&quot;date-parts&quot;:[[2006]]},&quot;number-of-pages&quot;:&quot;66&quot;,&quot;abstract&quot;:&quot;The purpose of this study was to compare the effects of rapid maxillary expansion (RME) and surgically assisted rapid maxillary expansion (SARME) on nasal volume using acoustic rhinometric methods. Two groups of subjects were used in the study. Group 1 consisted of 10 subjects (mean age 12.30 0.82 years) who were treated with RME, and group 2 consisted of 10 subjects (mean age 18.70 2.54 years) who were treated by SARME. In both groups, all cases had a maxillary width deficiency with bilateral crossbites. Nasal volume records were taken by the same otorhinolaryngologist with an AR device. AR recordings were performed for each patient with and without the use of a decongestant. The first record was taken before expansion, and the second record was taken at the end of retention. The data for both groups were evaluated using Wilcoxon signed rank test and Mann-Whitney U-test. The nasal volume showed a significant increase in both the RME and the SARME groups (P .05). The measurement with the use of decongestant was similar to that without use of decongestant on the both groups (P .05), but the different increments in nasal volume between the RME and the SARME groups were not statistically significant. Although the mean ages between the RME and the SARME groups were different, the increase in nasal volume was similar in both groups. (Angle Orthod 2006;76:66-71.)&quot;,&quot;issue&quot;:&quot;1&quot;,&quot;volume&quot;:&quot;76&quot;,&quot;container-title-short&quot;:&quot;&quot;},&quot;isTemporary&quot;:false},{&quot;id&quot;:&quot;14354a5c-b280-3556-9091-a2c11507f018&quot;,&quot;itemData&quot;:{&quot;type&quot;:&quot;article-journal&quot;,&quot;id&quot;:&quot;14354a5c-b280-3556-9091-a2c11507f018&quot;,&quot;title&quot;:&quot;Dental and skeletal effects of two-piece and three-piece surgically assisted rapid maxillary expansion with complete mobilization: A retrospective cohort study&quot;,&quot;groupId&quot;:&quot;eb34ee6c-939a-3b66-9e62-4f0c6e78d7aa&quot;,&quot;author&quot;:[{&quot;family&quot;:&quot;Habersack&quot;,&quot;given&quot;:&quot;Karin&quot;,&quot;parse-names&quot;:false,&quot;dropping-particle&quot;:&quot;&quot;,&quot;non-dropping-particle&quot;:&quot;&quot;},{&quot;family&quot;:&quot;Becker&quot;,&quot;given&quot;:&quot;Julia&quot;,&quot;parse-names&quot;:false,&quot;dropping-particle&quot;:&quot;&quot;,&quot;non-dropping-particle&quot;:&quot;&quot;},{&quot;family&quot;:&quot;Ristow&quot;,&quot;given&quot;:&quot;Oliver&quot;,&quot;parse-names&quot;:false,&quot;dropping-particle&quot;:&quot;&quot;,&quot;non-dropping-particle&quot;:&quot;&quot;},{&quot;family&quot;:&quot;Paulus&quot;,&quot;given&quot;:&quot;Gerhard W.&quot;,&quot;parse-names&quot;:false,&quot;dropping-particle&quot;:&quot;&quot;,&quot;non-dropping-particle&quot;:&quot;&quot;}],&quot;container-title&quot;:&quot;Journal of Oral and Maxillofacial Surgery&quot;,&quot;DOI&quot;:&quot;10.1016/j.joms.2014.04.013&quot;,&quot;ISSN&quot;:&quot;15315053&quot;,&quot;PMID&quot;:&quot;25085803&quot;,&quot;issued&quot;:{&quot;date-parts&quot;:[[2014,11,1]]},&quot;page&quot;:&quot;2278-2288&quot;,&quot;abstract&quot;:&quot;Purpose The aim of this study was to examine the dental and skeletal widening effects of 2 surgically assisted rapid maxillary expansion (SARME) techniques after complete mobilization of the maxilla in patients with transverse maxillary hypoplasia and bilateral crossbite.\nMaterials and Methods A retrospective cohort study design was implemented evaluating 2 treatment groups with complete Le Fort I osteotomy and segmentation of the maxilla followed by distraction using a tooth-borne expansion device: patients without crowding of the incisor roots underwent 2-piece SARME and patients with crowding underwent 3-piece SARME. Linear transverse measurements were performed on dental casts (intercanine and inter-second molar distance) and posteroanterior cephalograms (skeletal jugulum distance) before surgery (T1) and at 6 weeks (T2), 6 months (T3), and 12 months (T4) postoperatively.\nResults The study included 24 patients (13 women and 11 men; mean age, 27 yr; standard deviation, 18.5 yr). Significant maxillary expansion was achieved by the 2 surgical techniques (P &lt;.05), especially in the posterior portion. From T1 to T2, widening values (+3.8 mm) at the intercanine level in the 2-piece SARME group were significantly higher (P =.004) than those in the 3-piece SARME group. Distraction effects were mainly skeletal, whereas dental relapse tendencies predominated at T3 and T4.\nConclusion The 2 SARME methods ensured sufficient widening with satisfactory results after a 12-month period. To decrease surgical risks to the incisor roots and esthetic impairments, 3-piece SARME with complete mobilization is recommended in cases of transverse posterior maxillary hypoplasia and crowding of the incisor roots.&quot;,&quot;publisher&quot;:&quot;W.B. Saunders&quot;,&quot;issue&quot;:&quot;11&quot;,&quot;volume&quot;:&quot;72&quot;,&quot;container-title-short&quot;:&quot;&quot;},&quot;isTemporary&quot;:false},{&quot;id&quot;:&quot;8b190d76-7096-3fe3-bf75-756c9bed0f54&quot;,&quot;itemData&quot;:{&quot;type&quot;:&quot;article-journal&quot;,&quot;id&quot;:&quot;8b190d76-7096-3fe3-bf75-756c9bed0f54&quot;,&quot;title&quot;:&quot;Evaluations of sagittal and vertical changes induced by surgically assisted rapid palatal expansion&quot;,&quot;groupId&quot;:&quot;eb34ee6c-939a-3b66-9e62-4f0c6e78d7aa&quot;,&quot;author&quot;:[{&quot;family&quot;:&quot;Iodice&quot;,&quot;given&quot;:&quot;Giorgio&quot;,&quot;parse-names&quot;:false,&quot;dropping-particle&quot;:&quot;&quot;,&quot;non-dropping-particle&quot;:&quot;&quot;},{&quot;family&quot;:&quot;Bocchino&quot;,&quot;given&quot;:&quot;Tecla&quot;,&quot;parse-names&quot;:false,&quot;dropping-particle&quot;:&quot;&quot;,&quot;non-dropping-particle&quot;:&quot;&quot;},{&quot;family&quot;:&quot;Casadei&quot;,&quot;given&quot;:&quot;Matteo&quot;,&quot;parse-names&quot;:false,&quot;dropping-particle&quot;:&quot;&quot;,&quot;non-dropping-particle&quot;:&quot;&quot;},{&quot;family&quot;:&quot;Baldi&quot;,&quot;given&quot;:&quot;Domenico&quot;,&quot;parse-names&quot;:false,&quot;dropping-particle&quot;:&quot;&quot;,&quot;non-dropping-particle&quot;:&quot;&quot;},{&quot;family&quot;:&quot;Robiony&quot;,&quot;given&quot;:&quot;Massimo&quot;,&quot;parse-names&quot;:false,&quot;dropping-particle&quot;:&quot;&quot;,&quot;non-dropping-particle&quot;:&quot;&quot;}],&quot;container-title&quot;:&quot;Journal of Craniofacial Surgery&quot;,&quot;DOI&quot;:&quot;10.1097/SCS.0b013e3182997830&quot;,&quot;ISSN&quot;:&quot;10492275&quot;,&quot;PMID&quot;:&quot;23851771&quot;,&quot;issued&quot;:{&quot;date-parts&quot;:[[2013,7]]},&quot;page&quot;:&quot;1210-1214&quot;,&quot;abstract&quot;:&quot;Introduction: Class II, anterior open bite and/or a steep mandibular plane angle are frequently considered a contraindication to the use of surgically assisted rapid palatal expansion (SARPE). Nevertheless, few studies have investigated the maxillary and mandibular effects after SARPE on the sagittal and vertical planes, with dissimilar results and small samples of patients.The aim of the current study was to evaluate the sagittal and vertical effects after SARPE. Methods: Twenty-one consecutive adult patients (7 males, 14 females; mean age, 25.6 ± 6.3 years) who required SARPE were included in this study. All patients were subjected to subtotal LeFort I osteotomy with pterygomaxillary disjunction. Lateral cephalometric radiographs were taken during the preoperative assessment (T0) and 6 months after the end of the expansion (T1). Cephalometric measurements were realized at T0 and T1 for all the patients. Independent-sample t test and analysis of variance were used. Results: Statistically significant changes were observed only in upper incisorNA (P = 0.04). No skeletal sagittal or vertical variation was found after SARPE. Conclusions: Class II, anterior open bite and/or a steep mandibular plane angle cannot be considered an outright contraindication to its use. Upper incisor palatal inclination could result after SARPE. © 2013 by Mutaz B. Habal, MD.&quot;,&quot;issue&quot;:&quot;4&quot;,&quot;volume&quot;:&quot;24&quot;,&quot;container-title-short&quot;:&quot;&quot;},&quot;isTemporary&quot;:false},{&quot;id&quot;:&quot;65644bb8-b6f7-30c1-9bf9-6ccf4ffcb487&quot;,&quot;itemData&quot;:{&quot;type&quot;:&quot;article-journal&quot;,&quot;id&quot;:&quot;65644bb8-b6f7-30c1-9bf9-6ccf4ffcb487&quot;,&quot;title&quot;:&quot;Landim 2011&quot;,&quot;groupId&quot;:&quot;eb34ee6c-939a-3b66-9e62-4f0c6e78d7aa&quot;,&quot;issued&quot;:{&quot;date-parts&quot;:[[2011]]},&quot;container-title-short&quot;:&quot;&quot;},&quot;isTemporary&quot;:false},{&quot;id&quot;:&quot;58decc00-6215-33fd-b85b-413f29a8363c&quot;,&quot;itemData&quot;:{&quot;type&quot;:&quot;article-journal&quot;,&quot;id&quot;:&quot;58decc00-6215-33fd-b85b-413f29a8363c&quot;,&quot;title&quot;:&quot;Short-term complications after surgically assisted rapid palatal expansion: a retrospective cohort study&quot;,&quot;groupId&quot;:&quot;eb34ee6c-939a-3b66-9e62-4f0c6e78d7aa&quot;,&quot;author&quot;:[{&quot;family&quot;:&quot;Verquin&quot;,&quot;given&quot;:&quot;M.&quot;,&quot;parse-names&quot;:false,&quot;dropping-particle&quot;:&quot;&quot;,&quot;non-dropping-particle&quot;:&quot;&quot;},{&quot;family&quot;:&quot;Daems&quot;,&quot;given&quot;:&quot;L.&quot;,&quot;parse-names&quot;:false,&quot;dropping-particle&quot;:&quot;&quot;,&quot;non-dropping-particle&quot;:&quot;&quot;},{&quot;family&quot;:&quot;Politis&quot;,&quot;given&quot;:&quot;C.&quot;,&quot;parse-names&quot;:false,&quot;dropping-particle&quot;:&quot;&quot;,&quot;non-dropping-particle&quot;:&quot;&quot;}],&quot;container-title&quot;:&quot;International Journal of Oral and Maxillofacial Surgery&quot;,&quot;DOI&quot;:&quot;10.1016/j.ijom.2016.11.016&quot;,&quot;ISSN&quot;:&quot;13990020&quot;,&quot;PMID&quot;:&quot;27998664&quot;,&quot;issued&quot;:{&quot;date-parts&quot;:[[2017,3,1]]},&quot;page&quot;:&quot;303-308&quot;,&quot;abstract&quot;:&quot;Surgically assisted rapid palatal expansion (SARPE) has been considered a safe procedure with minimal patient morbidity. The aim of this study was to identify short-term complications encountered after tooth-borne expansion with a standardized approach to inform surgeons and orthodontists of the patient risk. In this retrospective cohort study, 55 patients (35 female, 20 male) undergoing SARPE between January 2013 and December 2014 were evaluated. Twenty-eight patients developed one or more complications. Postoperative haemorrhage was seen in six patients. Sixteen patients presented with injury to the infraorbital nerve, five had dental complications, and four had severe postoperative pain. A prolonged hospital stay was necessary for six patients and additional surgery was required in two cases. It is concluded that the short-term complications after tooth-borne SARPE are generally mild; however, the number of complications encountered indicates that SARPE is not free of risk and should be preceded by careful patient selection and planning.&quot;,&quot;publisher&quot;:&quot;Churchill Livingstone&quot;,&quot;issue&quot;:&quot;3&quot;,&quot;volume&quot;:&quot;46&quot;,&quot;container-title-short&quot;:&quot;Int J Oral Maxillofac Surg&quot;},&quot;isTemporary&quot;:false},{&quot;id&quot;:&quot;37cf3247-58fc-3ec2-8693-25d4f9863041&quot;,&quot;itemData&quot;:{&quot;type&quot;:&quot;article-journal&quot;,&quot;id&quot;:&quot;37cf3247-58fc-3ec2-8693-25d4f9863041&quot;,&quot;title&quot;:&quot;Surgically assisted rapid palatal expansion vs. segmental Le Fort I osteotomy: Transverse stability over a 2-year period&quot;,&quot;groupId&quot;:&quot;eb34ee6c-939a-3b66-9e62-4f0c6e78d7aa&quot;,&quot;author&quot;:[{&quot;family&quot;:&quot;Marchetti&quot;,&quot;given&quot;:&quot;C.&quot;,&quot;parse-names&quot;:false,&quot;dropping-particle&quot;:&quot;&quot;,&quot;non-dropping-particle&quot;:&quot;&quot;},{&quot;family&quot;:&quot;Pironi&quot;,&quot;given&quot;:&quot;M.&quot;,&quot;parse-names&quot;:false,&quot;dropping-particle&quot;:&quot;&quot;,&quot;non-dropping-particle&quot;:&quot;&quot;},{&quot;family&quot;:&quot;Bianchi&quot;,&quot;given&quot;:&quot;A.&quot;,&quot;parse-names&quot;:false,&quot;dropping-particle&quot;:&quot;&quot;,&quot;non-dropping-particle&quot;:&quot;&quot;},{&quot;family&quot;:&quot;Musci&quot;,&quot;given&quot;:&quot;A.&quot;,&quot;parse-names&quot;:false,&quot;dropping-particle&quot;:&quot;&quot;,&quot;non-dropping-particle&quot;:&quot;&quot;}],&quot;container-title&quot;:&quot;Journal of Cranio-Maxillofacial Surgery&quot;,&quot;DOI&quot;:&quot;10.1016/j.jcms.2008.08.006&quot;,&quot;ISSN&quot;:&quot;10105182&quot;,&quot;PMID&quot;:&quot;19062299&quot;,&quot;issued&quot;:{&quot;date-parts&quot;:[[2009,3]]},&quot;page&quot;:&quot;74-78&quot;,&quot;abstract&quot;:&quot;Introduction: We compared the long-term stability of surgically assisted rapid palatal expansion (SARPE) and segmental Le Fort I osteotomy (bipartition) for expanding the maxillae in adult patients. Methods: The upper jaw plaster models of 10 patients who underwent transverse expansion of the maxillae using the SARPE technique and 10 patients who underwent Le Fort I bipartition were examined. For each patient, the intercanine and intermolar distances before expansion (T1), after expansion (T2), and 2 years after expansion (T3) were measured. Consequently, we could evaluate the degree of expansion (between T1 and T2) and the relapse distance after 2 years (between T2 and T3). The palatal stability (i.e., extent of relapse) was used to assess the outcomes in both methods. Results: In the SARPE group, the average increase in the intercanine and intermolar distance was +8.5 and +7 mm, respectively. In the Le Fort I bipartition group, the average respective increase was +2.75 and +3.75 mm. Two years after expansion, in the SARPE group, the intercanine distance decreased by 2.5 mm or 28% of the overall expansion, and the intermolar distance decreased by 3.0 mm or 36% of the overall expansion. In the Le Fort I bipartition group, the intercanine distance decreased by 0.25 mm or 25% of the overall expansion, and the intermolar distance decreased by 0.75 mm or 20% of the overall expansion. Conclusions: In the patients that we assessed, there was a high relapse rate in the mean intercanine and intermolar distances 2 years following the expansion. The overall relapse rate was more pronounced in the SARPE patients, whereas the Le Fort I bipartition technique was more stable, especially in terms of the intermolar distance. © 2008 European Association for Cranio-Maxillofacial Surgery.&quot;,&quot;issue&quot;:&quot;2&quot;,&quot;volume&quot;:&quot;37&quot;,&quot;container-title-short&quot;:&quot;&quot;},&quot;isTemporary&quot;:false},{&quot;id&quot;:&quot;53e52693-4544-3dfa-be97-5bb2cb3db912&quot;,&quot;itemData&quot;:{&quot;type&quot;:&quot;article-journal&quot;,&quot;id&quot;:&quot;53e52693-4544-3dfa-be97-5bb2cb3db912&quot;,&quot;title&quot;:&quot;Effect of the pterygomaxillary disjunction on surgically assisted rapid palatal expansion in context of orthodontic treatment&quot;,&quot;groupId&quot;:&quot;eb34ee6c-939a-3b66-9e62-4f0c6e78d7aa&quot;,&quot;author&quot;:[{&quot;family&quot;:&quot;Möhlhenrich&quot;,&quot;given&quot;:&quot;Stephan Christian&quot;,&quot;parse-names&quot;:false,&quot;dropping-particle&quot;:&quot;&quot;,&quot;non-dropping-particle&quot;:&quot;&quot;},{&quot;family&quot;:&quot;Heeg&quot;,&quot;given&quot;:&quot;Jana&quot;,&quot;parse-names&quot;:false,&quot;dropping-particle&quot;:&quot;&quot;,&quot;non-dropping-particle&quot;:&quot;&quot;},{&quot;family&quot;:&quot;Raith&quot;,&quot;given&quot;:&quot;Stefan&quot;,&quot;parse-names&quot;:false,&quot;dropping-particle&quot;:&quot;&quot;,&quot;non-dropping-particle&quot;:&quot;&quot;},{&quot;family&quot;:&quot;Kniha&quot;,&quot;given&quot;:&quot;Kristian&quot;,&quot;parse-names&quot;:false,&quot;dropping-particle&quot;:&quot;&quot;,&quot;non-dropping-particle&quot;:&quot;&quot;},{&quot;family&quot;:&quot;Hölzle&quot;,&quot;given&quot;:&quot;Frank&quot;,&quot;parse-names&quot;:false,&quot;dropping-particle&quot;:&quot;&quot;,&quot;non-dropping-particle&quot;:&quot;&quot;},{&quot;family&quot;:&quot;Wolf&quot;,&quot;given&quot;:&quot;Michael&quot;,&quot;parse-names&quot;:false,&quot;dropping-particle&quot;:&quot;&quot;,&quot;non-dropping-particle&quot;:&quot;&quot;},{&quot;family&quot;:&quot;Fritz&quot;,&quot;given&quot;:&quot;Ulrike&quot;,&quot;parse-names&quot;:false,&quot;dropping-particle&quot;:&quot;&quot;,&quot;non-dropping-particle&quot;:&quot;&quot;},{&quot;family&quot;:&quot;Modabber&quot;,&quot;given&quot;:&quot;Ali&quot;,&quot;parse-names&quot;:false,&quot;dropping-particle&quot;:&quot;&quot;,&quot;non-dropping-particle&quot;:&quot;&quot;}],&quot;container-title&quot;:&quot;Oral Surgery, Oral Medicine, Oral Pathology and Oral Radiology&quot;,&quot;DOI&quot;:&quot;10.1016/j.oooo.2020.03.048&quot;,&quot;ISSN&quot;:&quot;22124403&quot;,&quot;PMID&quot;:&quot;32680810&quot;,&quot;issued&quot;:{&quot;date-parts&quot;:[[2020,9,1]]},&quot;page&quot;:&quot;241-251&quot;,&quot;abstract&quot;:&quot;Objective: This retrospective study analyzed the dentoalveolar effects of pterygomaxillary disjunction (PMD) in surgically assisted rapid palatal expansion (SARPE) after orthodontic treatment. Study Design: Virtual study casts before and after orthodontic treatment involving SARPE were analyzed in 12 patients without (−) PMD and 15 patients with (+) PMD. Linear and angular measurements and maximum deviations on the alveolar ridge and hard palate were determined. Results: Dental arch widths in the first molars of the (−) and (+) PMD groups increased to 6.07 ± 2.11 mm and 6.61 ± 2.33 mm (P = .96) and the corresponding axial angles increased to 0.34 ± 9.45 degrees and 2.39 ± 9.59 degrees (P = .58), respectively. The palatal angles changed by about 0.10 ± 11.50 degrees and 1.74 ± 14.56 degrees (P = .75) in the (−) and (+) PMD groups and the maximum labial deviations at the alveolar ridge were 3.04 ± 0.76 mm and 3.22 ± 1.16 mm (P = .65) for the (−) and (+) PMD groups, respectively. Statistically significant differences were found before and after surgery (P &lt; .04), but no significant differences were observed in PMD after orthodontic treatment. Conclusions: SARPE led to a significant transverse expansion, and the dental effects were more than the skeletal effects. We did not find a significant difference between both surgical techniques with regard to the anterior and posterior parts of the maxilla or the corresponding dentition.&quot;,&quot;publisher&quot;:&quot;Mosby Inc.&quot;,&quot;issue&quot;:&quot;3&quot;,&quot;volume&quot;:&quot;130&quot;,&quot;container-title-short&quot;:&quot;Oral Surg Oral Med Oral Pathol Oral Radiol&quot;},&quot;isTemporary&quot;:false},{&quot;id&quot;:&quot;704078ed-bc7d-3d2d-a144-0353e5a6061f&quot;,&quot;itemData&quot;:{&quot;type&quot;:&quot;article-journal&quot;,&quot;id&quot;:&quot;704078ed-bc7d-3d2d-a144-0353e5a6061f&quot;,&quot;title&quot;:&quot;Posterior transpalatal distraction with pterygoid disjunction: A short-term model study&quot;,&quot;groupId&quot;:&quot;eb34ee6c-939a-3b66-9e62-4f0c6e78d7aa&quot;,&quot;author&quot;:[{&quot;family&quot;:&quot;Matteini&quot;,&quot;given&quot;:&quot;Claudio&quot;,&quot;parse-names&quot;:false,&quot;dropping-particle&quot;:&quot;&quot;,&quot;non-dropping-particle&quot;:&quot;&quot;},{&quot;family&quot;:&quot;Mommaerts&quot;,&quot;given&quot;:&quot;Maurice Y.&quot;,&quot;parse-names&quot;:false,&quot;dropping-particle&quot;:&quot;&quot;,&quot;non-dropping-particle&quot;:&quot;&quot;}],&quot;container-title&quot;:&quot;American Journal of Orthodontics and Dentofacial Orthopedics&quot;,&quot;DOI&quot;:&quot;10.1067/mod.2001.118401&quot;,&quot;ISSN&quot;:&quot;08895406&quot;,&quot;PMID&quot;:&quot;11709668&quot;,&quot;issued&quot;:{&quot;date-parts&quot;:[[2001]]},&quot;page&quot;:&quot;498-502&quot;,&quot;abstract&quot;:&quot;The transpalatal distractor (TPD) allows for maxillary expansion according to the concepts of distraction osteogenesis. Unlike tooth-borne, surgically assisted rapid palatal expansion devices, the bone-borne TPD is designed to avoid periodontal ligament compression, buccal root resorption, fenestration, tooth tipping, and orthodontic relapse during and after the expansion. When the distractor is placed on the palate at the level of the second premolar and pterygomaxillary disjunction is not performed, more expansion occurs in the anterior part of the maxilla than it does in the posterior. The aim of this investigation was to test the hypothesis that pterygomaxillary disjunction and placement of the TPD on the palate at the level of the first molars result in more parallel expansion of the maxillary segments. Twenty consecutive patients were included in a prospective way, and their predistraction and postdistraction models were electronically analyzed. The change in resistance and force application resulted, on average, in parallel segment expansion. The results showed that pterygomaxillary disjunction and posterior placement of the TPD are indicated for patients having transverse maxillary deficiency with lateroposterior crossbite.&quot;,&quot;publisher&quot;:&quot;Mosby Inc.&quot;,&quot;issue&quot;:&quot;5&quot;,&quot;volume&quot;:&quot;120&quot;,&quot;container-title-short&quot;:&quot;&quot;},&quot;isTemporary&quot;:false},{&quot;id&quot;:&quot;8a78d6dd-3fd0-331e-beab-6d66000dbf33&quot;,&quot;itemData&quot;:{&quot;type&quot;:&quot;article-journal&quot;,&quot;id&quot;:&quot;8a78d6dd-3fd0-331e-beab-6d66000dbf33&quot;,&quot;title&quot;:&quot;Complications associated with surgically assisted rapid palatal expansion without pterygomaxillary separation&quot;,&quot;groupId&quot;:&quot;eb34ee6c-939a-3b66-9e62-4f0c6e78d7aa&quot;,&quot;author&quot;:[{&quot;family&quot;:&quot;Cakarer&quot;,&quot;given&quot;:&quot;S.&quot;,&quot;parse-names&quot;:false,&quot;dropping-particle&quot;:&quot;&quot;,&quot;non-dropping-particle&quot;:&quot;&quot;},{&quot;family&quot;:&quot;Keskin&quot;,&quot;given&quot;:&quot;B.&quot;,&quot;parse-names&quot;:false,&quot;dropping-particle&quot;:&quot;&quot;,&quot;non-dropping-particle&quot;:&quot;&quot;},{&quot;family&quot;:&quot;Isler&quot;,&quot;given&quot;:&quot;S. C.&quot;,&quot;parse-names&quot;:false,&quot;dropping-particle&quot;:&quot;&quot;,&quot;non-dropping-particle&quot;:&quot;&quot;},{&quot;family&quot;:&quot;Cansiz&quot;,&quot;given&quot;:&quot;E.&quot;,&quot;parse-names&quot;:false,&quot;dropping-particle&quot;:&quot;&quot;,&quot;non-dropping-particle&quot;:&quot;&quot;},{&quot;family&quot;:&quot;Uzun&quot;,&quot;given&quot;:&quot;A.&quot;,&quot;parse-names&quot;:false,&quot;dropping-particle&quot;:&quot;&quot;,&quot;non-dropping-particle&quot;:&quot;&quot;},{&quot;family&quot;:&quot;Keskin&quot;,&quot;given&quot;:&quot;C.&quot;,&quot;parse-names&quot;:false,&quot;dropping-particle&quot;:&quot;&quot;,&quot;non-dropping-particle&quot;:&quot;&quot;}],&quot;container-title&quot;:&quot;Journal of Stomatology, Oral and Maxillofacial Surgery&quot;,&quot;DOI&quot;:&quot;10.1016/j.jormas.2017.06.008&quot;,&quot;ISSN&quot;:&quot;24687855&quot;,&quot;PMID&quot;:&quot;28642190&quot;,&quot;issued&quot;:{&quot;date-parts&quot;:[[2017,10,1]]},&quot;page&quot;:&quot;279-282&quot;,&quot;abstract&quot;:&quot;Introduction The purpose of this retrospective clinical study was to evaluate the surgical complications associated with the surgically assisted rapid palatal expansion (SARPE) which does not involve pterygomaxillary separation (PMS). Patients and methods A total of 40 (25 females, 15 males) skeletally mature patients, who had the diagnosis of maxillary transverse maxillary deficiency (TMD), were treated surgically under local or general anesthesia. The mean follow-up time was 6 months. Results Recorded perioperative and postoperative complications were discussed within the current literature. No serious complications were observed intraoperatively. Eight patients (20%) showed postoperative complications including neurosensory deficits, maxillary sinus infection, epistaxis, fistula formation and incisional dehiscence. Discussion Neurosensory deficits were the most common findings. The present findings suggest that minor complications were observed associated with SARPE without PMS. The technique may be performed safely also under local anesthesia.&quot;,&quot;publisher&quot;:&quot;Elsevier Masson SAS&quot;,&quot;issue&quot;:&quot;5&quot;,&quot;volume&quot;:&quot;118&quot;,&quot;container-title-short&quot;:&quot;J Stomatol Oral Maxillofac Surg&quot;},&quot;isTemporary&quot;:false},{&quot;id&quot;:&quot;d61a2361-53c6-389c-91e8-6563bdf8d69e&quot;,&quot;itemData&quot;:{&quot;type&quot;:&quot;article-journal&quot;,&quot;id&quot;:&quot;d61a2361-53c6-389c-91e8-6563bdf8d69e&quot;,&quot;title&quot;:&quot;Clinical evaluation of the alar base width of patients submitted to surgically assisted maxillary expansion&quot;,&quot;groupId&quot;:&quot;eb34ee6c-939a-3b66-9e62-4f0c6e78d7aa&quot;,&quot;author&quot;:[{&quot;family&quot;:&quot;Assis&quot;,&quot;given&quot;:&quot;Diogo Souza Ferreira Rubim&quot;,&quot;parse-names&quot;:false,&quot;dropping-particle&quot;:&quot;&quot;,&quot;non-dropping-particle&quot;:&quot;de&quot;},{&quot;family&quot;:&quot;Duarte&quot;,&quot;given&quot;:&quot;Marco Antônio Húngaro&quot;,&quot;parse-names&quot;:false,&quot;dropping-particle&quot;:&quot;&quot;,&quot;non-dropping-particle&quot;:&quot;&quot;},{&quot;family&quot;:&quot;Gonçales&quot;,&quot;given&quot;:&quot;Eduardo Sanches&quot;,&quot;parse-names&quot;:false,&quot;dropping-particle&quot;:&quot;&quot;,&quot;non-dropping-particle&quot;:&quot;&quot;}],&quot;container-title&quot;:&quot;Oral and Maxillofacial Surgery&quot;,&quot;DOI&quot;:&quot;10.1007/s10006-010-0211-3&quot;,&quot;ISSN&quot;:&quot;18651550&quot;,&quot;PMID&quot;:&quot;20306321&quot;,&quot;issued&quot;:{&quot;date-parts&quot;:[[2010]]},&quot;page&quot;:&quot;149-154&quot;,&quot;abstract&quot;:&quot;Proposition: The aim of this study was to evaluate both the presence and magnitude of the modifications occurred in the alar base width, in patients submitted to surgically assisted maxillary expansion (SAME). Methods: The alar base width of 13 patients submitted to SAME followed by alar base suture and simple V-Y suture was measured by using direct measuring with digital paquimeter during regular periods: pre-operative and 2, 6, 24, and 36 months post-operative. Data were submitted to statistical analysis by using ANOVA and Tukey's test with level of significance of 5%. Results: There was a statistically significant increase (P&lt;0.05) of the alar base width in the comparison between the pre-operative and the 6-, 24-, and 36-month post-operative periods. Conclusion: SAME procedure increased the alar base width even performing the alar bases sutures; however, despite the widening of 1.6 mm, the clinical result was not compromised and better than without the technique. © 2010 Springer-Verlag.&quot;,&quot;issue&quot;:&quot;3&quot;,&quot;volume&quot;:&quot;14&quot;,&quot;container-title-short&quot;:&quot;Oral Maxillofac Surg&quot;},&quot;isTemporary&quot;:false},{&quot;id&quot;:&quot;3283e80d-7738-3cba-921b-8a2e97ac91c2&quot;,&quot;itemData&quot;:{&quot;type&quot;:&quot;article-journal&quot;,&quot;id&quot;:&quot;3283e80d-7738-3cba-921b-8a2e97ac91c2&quot;,&quot;title&quot;:&quot;Evaluation of Complications Associated with Surgically Assisted Rapid Maxillary Expansion in Cases with or Without Pterygomaxillary Disjunction&quot;,&quot;groupId&quot;:&quot;eb34ee6c-939a-3b66-9e62-4f0c6e78d7aa&quot;,&quot;author&quot;:[{&quot;family&quot;:&quot;Gürsoytrak&quot;,&quot;given&quot;:&quot;Burcu&quot;,&quot;parse-names&quot;:false,&quot;dropping-particle&quot;:&quot;&quot;,&quot;non-dropping-particle&quot;:&quot;&quot;},{&quot;family&quot;:&quot;Ünüvar&quot;,&quot;given&quot;:&quot;Yazgı Ay&quot;,&quot;parse-names&quot;:false,&quot;dropping-particle&quot;:&quot;&quot;,&quot;non-dropping-particle&quot;:&quot;&quot;},{&quot;family&quot;:&quot;Albayrak&quot;,&quot;given&quot;:&quot;Mehçure Nur&quot;,&quot;parse-names&quot;:false,&quot;dropping-particle&quot;:&quot;&quot;,&quot;non-dropping-particle&quot;:&quot;&quot;}],&quot;container-title&quot;:&quot;Meandros Medical and Dental Journal&quot;,&quot;DOI&quot;:&quot;10.4274/meandros.galenos.2021.38243&quot;,&quot;ISSN&quot;:&quot;2149-9063&quot;,&quot;issued&quot;:{&quot;date-parts&quot;:[[2021,4,1]]},&quot;page&quot;:&quot;32-37&quot;,&quot;abstract&quot;:&quot;… Maxillary expansion is an orthodontic treatment that is widely used to correct transversal … A systematic review of the effects of bone-borne surgical assisted rapid maxillary expansion…&quot;,&quot;publisher&quot;:&quot;Galenos Yayinevi&quot;,&quot;issue&quot;:&quot;1&quot;,&quot;volume&quot;:&quot;22&quot;,&quot;container-title-short&quot;:&quot;&quot;},&quot;isTemporary&quot;:false},{&quot;id&quot;:&quot;4e2e393e-a607-34b4-a9fb-a3f4d1133748&quot;,&quot;itemData&quot;:{&quot;type&quot;:&quot;article-journal&quot;,&quot;id&quot;:&quot;4e2e393e-a607-34b4-a9fb-a3f4d1133748&quot;,&quot;title&quot;:&quot;Minimally invasive surgically assisted rapid palatal expansion with limited approach under sedation: A report of 283 consecutive cases&quot;,&quot;groupId&quot;:&quot;eb34ee6c-939a-3b66-9e62-4f0c6e78d7aa&quot;,&quot;author&quot;:[{&quot;family&quot;:&quot;Hernandez-Alfaro&quot;,&quot;given&quot;:&quot;Federico&quot;,&quot;parse-names&quot;:false,&quot;dropping-particle&quot;:&quot;&quot;,&quot;non-dropping-particle&quot;:&quot;&quot;},{&quot;family&quot;:&quot;Bueno&quot;,&quot;given&quot;:&quot;Javier Mareque&quot;,&quot;parse-names&quot;:false,&quot;dropping-particle&quot;:&quot;&quot;,&quot;non-dropping-particle&quot;:&quot;&quot;},{&quot;family&quot;:&quot;Diaz&quot;,&quot;given&quot;:&quot;Artur&quot;,&quot;parse-names&quot;:false,&quot;dropping-particle&quot;:&quot;&quot;,&quot;non-dropping-particle&quot;:&quot;&quot;},{&quot;family&quot;:&quot;Pagés&quot;,&quot;given&quot;:&quot;Carles Martí&quot;,&quot;parse-names&quot;:false,&quot;dropping-particle&quot;:&quot;&quot;,&quot;non-dropping-particle&quot;:&quot;&quot;}],&quot;container-title&quot;:&quot;Journal of Oral and Maxillofacial Surgery&quot;,&quot;DOI&quot;:&quot;10.1016/j.joms.2009.09.080&quot;,&quot;ISSN&quot;:&quot;15315053&quot;,&quot;PMID&quot;:&quot;20584567&quot;,&quot;issued&quot;:{&quot;date-parts&quot;:[[2010]]},&quot;page&quot;:&quot;2154-2158&quot;,&quot;abstract&quot;:&quot;Purpose: An adequate transverse maxillary dimension is one of the critical aspects of a functional and stable occlusion. Surgically assisted rapid palatal expansion consists of a surgical liberation of the sites of resistance combined using orthopedic forces. Most technical descriptions advocate the use of general anesthesia with hospital admission. Materials and Methods: Between March 2000 and July 2008, surgery was performed on 283 consecutive cases with transverse skeletal maxillary hypoplasia. The incision ran horizontally to reach the level of the laterals. Osteotomies of lateral walls and pterygoid disjunction were performed in all cases. A V-Y closure was performed in 2 layers. Patients were discharged after recovery from sedation. Results: One hundred seventy-two of the 283 patients were male. Mean age was 18.3 years. Mean surgical time from incision to last suture was 19 minutes. Expanders were Hyrax in 221 cases and Haas in 61, and a bone-borne expander was used in 1 case. At the 1-year follow-up visit, mean expansion was 8.0 at the canines and 8.9 at the mesiovestibular cuspid of the first molar. General anesthesia has been classically advocated for these procedures, the argument being that pterygomaxillary disjunction was too traumatic to be performed under sedation. The surgical technique used sought to attain a balance between maximum mobilization of the maxilla with a complete liberation of all the buttresses and minimum morbidity to avoid further complications. Conclusions: The new technique that we report seeks to combine both aspects and allows for rapid intervention with local anesthesia plus sedation and a minimal approach with a total liberation of the maxillary resistances (piriform aperture pillars, zygomatic buttresses, midpalatal suture, and pterygoid junctions). The minimal approach and incision used in the technique guarantee vascular support to the maxilla via the vestibular corridors. © 2010 American Association of Oral and Maxillofacial Surgeons.&quot;,&quot;publisher&quot;:&quot;W.B. Saunders&quot;,&quot;issue&quot;:&quot;9&quot;,&quot;volume&quot;:&quot;68&quot;,&quot;container-title-short&quot;:&quot;&quot;},&quot;isTemporary&quot;:false}]},{&quot;citationID&quot;:&quot;MENDELEY_CITATION_739a13b8-9308-43eb-b849-bdaacd8d3a17&quot;,&quot;properties&quot;:{&quot;noteIndex&quot;:0},&quot;isEdited&quot;:false,&quot;manualOverride&quot;:{&quot;isManuallyOverridden&quot;:false,&quot;citeprocText&quot;:&quot;&lt;sup&gt;30,74&lt;/sup&gt;&quot;,&quot;manualOverrideText&quot;:&quot;&quot;},&quot;citationTag&quot;:&quot;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&quot;,&quot;citationItems&quot;:[{&quot;id&quot;:&quot;4146a73f-4dd8-3538-a170-5a9d3b1cf587&quot;,&quot;itemData&quot;:{&quot;type&quot;:&quot;article-journal&quot;,&quot;id&quot;:&quot;4146a73f-4dd8-3538-a170-5a9d3b1cf587&quot;,&quot;title&quot;:&quot;Two- And three-segment surgically assisted rapid maxillary expansion: A clinical trial&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container-title-short&quot;:&quot;Plast Reconstr Surg&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isTemporary&quot;:false},{&quot;id&quot;:&quot;28f30b27-7621-377a-8562-61ed117c5678&quot;,&quot;itemData&quot;:{&quot;type&quot;:&quot;article-journal&quot;,&quot;id&quot;:&quot;28f30b27-7621-377a-8562-61ed117c5678&quot;,&quot;title&quot;:&quot;Effects of Pterygomaxillary Separation on Skeletal and Dental Changes After Surgically Assisted Rapid Maxillary Expansion: A Single-Center, Double-Blind, Randomized Clinical Trial&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citationID&quot;:&quot;MENDELEY_CITATION_d26f1608-fa46-46ee-bee8-83e8cfde8182&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&quot;,&quot;citationItems&quot;:[{&quot;id&quot;:&quot;179b0cc0-703c-3693-b174-c030d7caaf4e&quot;,&quot;itemData&quot;:{&quot;type&quot;:&quot;article-journal&quot;,&quot;id&quot;:&quot;179b0cc0-703c-3693-b174-c030d7caaf4e&quot;,&quot;title&quot;:&quot;Assessment of surgically assisted rapid maxillary expansion regarding pterygomaxillary disjunction using thin volume-rendering technique: In variance analysis and in reliability, accuracy, and validity&quot;,&quot;groupId&quot;:&quot;eb34ee6c-939a-3b66-9e62-4f0c6e78d7aa&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citationID&quot;:&quot;MENDELEY_CITATION_f17e3bcc-6aee-4c16-acfa-7aaa5b58a22b&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&quot;,&quot;citationItems&quot;:[{&quot;id&quot;:&quot;8a8f0e61-29a5-3742-9d17-e9d313e56f4d&quot;,&quot;itemData&quot;:{&quot;type&quot;:&quot;article-journal&quot;,&quot;id&quot;:&quot;8a8f0e61-29a5-3742-9d17-e9d313e56f4d&quot;,&quot;title&quot;:&quot;Does pterygomaxillary disjunction in surgically assisted rapid maxillary expansion influence upper airway volume? A prospective study using Dolphin Imaging 3D&quot;,&quot;groupId&quot;:&quot;eb34ee6c-939a-3b66-9e62-4f0c6e78d7aa&quot;,&quot;author&quot;:[{&quot;family&quot;:&quot;Rômulo de Medeiros&quot;,&quot;given&quot;:&quot;J.&quot;,&quot;parse-names&quot;:false,&quot;dropping-particle&quot;:&quot;&quot;,&quot;non-dropping-particle&quot;:&quot;&quot;},{&quot;family&quot;:&quot;Ferraro Bezerra&quot;,&quot;given&quot;:&quot;M.&quot;,&quot;parse-names&quot;:false,&quot;dropping-particle&quot;:&quot;&quot;,&quot;non-dropping-particle&quot;:&quot;&quot;},{&quot;family&quot;:&quot;Gurgel Costa&quot;,&quot;given&quot;:&quot;F. W.&quot;,&quot;parse-names&quot;:false,&quot;dropping-particle&quot;:&quot;&quot;,&quot;non-dropping-particle&quot;:&quot;&quot;},{&quot;family&quot;:&quot;Pinheiro Bezerra&quot;,&quot;given&quot;:&quot;T.&quot;,&quot;parse-names&quot;:false,&quot;dropping-particle&quot;:&quot;&quot;,&quot;non-dropping-particle&quot;:&quot;&quot;},{&quot;family&quot;:&quot;Araújo Alencar&quot;,&quot;given&quot;:&quot;C. R.&quot;,&quot;parse-names&quot;:false,&quot;dropping-particle&quot;:&quot;&quot;,&quot;non-dropping-particle&quot;:&quot;de&quot;},{&quot;family&quot;:&quot;Studart Soares&quot;,&quot;given&quot;:&quot;E. C.&quot;,&quot;parse-names&quot;:false,&quot;dropping-particle&quot;:&quot;&quot;,&quot;non-dropping-particle&quot;:&quot;&quot;}],&quot;container-title&quot;:&quot;International Journal of Oral and Maxillofacial Surgery&quot;,&quot;DOI&quot;:&quot;10.1016/j.ijom.2017.04.010&quot;,&quot;ISSN&quot;:&quot;13990020&quot;,&quot;PMID&quot;:&quot;28521967&quot;,&quot;issued&quot;:{&quot;date-parts&quot;:[[2017,9,1]]},&quot;page&quot;:&quot;1094-1101&quot;,&quot;abstract&quot;:&quot;Surgically assisted rapid maxillary expansion has been used for the treatment of transverse maxillary deficiency. This prospective study aimed to evaluate the effect of this surgery (with or without pterygomaxillary disjunction) on the upper airway volume. The patients were randomly divided into two groups: without pterygomaxillary disjunction (−PD) and with pterygomaxillary disjunction (+PD). Eleven patients per group were estimated to obtain a representative sample (90% of power and 95% of confidence level). Volumetric images of cone beam computed tomography scans were obtained preoperatively, immediately after Hyrax screw stabilization and 6 months after Hyrax screw stabilization. Volumetric measurements of the nasal cavity, maxillary sinuses, nasopharynx, and oropharynx, and of the minimum oropharynx cross-sectional area were obtained using Dolphin 3D Imaging Software. The final sample consisted of 25 adult individuals (+PD group, n = 12; −PD group, n = 13). In the +PD group, we observed a statistically significant increase immediately after Hyrax screw stabilization for the nasopharynx volume (P = 0.003), oropharynx volume (P = 0.007) and oropharynx cross-sectional area (P = 0.001). Pterygomaxillary disjunction resulted in a significant (P &lt; 0.05) increase in volumetric measurements of the nasopharynx and minimum oropharynx cross-sectional area 6 months after the expander device stabilization.&quot;,&quot;publisher&quot;:&quot;Churchill Livingstone&quot;,&quot;issue&quot;:&quot;9&quot;,&quot;volume&quot;:&quot;46&quot;,&quot;container-title-short&quot;:&quot;Int J Oral Maxillofac Surg&quot;},&quot;isTemporary&quot;:false}]},{&quot;citationID&quot;:&quot;MENDELEY_CITATION_cd6c68d3-d673-4760-af57-908e6324eb08&quot;,&quot;properties&quot;:{&quot;noteIndex&quot;:0},&quot;isEdited&quot;:false,&quot;manualOverride&quot;:{&quot;isManuallyOverridden&quot;:false,&quot;citeprocText&quot;:&quot;&lt;sup&gt;26–29,31–35,38–41,43–66&lt;/sup&gt;&quot;,&quot;manualOverrideText&quot;:&quot;&quot;},&quot;citationTag&quot;:&quot;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&quot;,&quot;citationItems&quot;:[{&quot;id&quot;:&quot;650c557a-c92d-3299-8373-0fab26d8cc7a&quot;,&quot;itemData&quot;:{&quot;type&quot;:&quot;article-journal&quot;,&quot;id&quot;:&quot;650c557a-c92d-3299-8373-0fab26d8cc7a&quot;,&quot;title&quot;:&quot;Nasolabial changes after two different approaches for surgically assisted rapid maxillary expansion&quot;,&quot;author&quot;:[{&quot;family&quot;:&quot;Alves&quot;,&quot;given&quot;:&quot;N.&quot;,&quot;parse-names&quot;:false,&quot;dropping-particle&quot;:&quot;&quot;,&quot;non-dropping-particle&quot;:&quot;&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onçales&quot;,&quot;given&quot;:&quot;E. S.&quot;,&quot;parse-names&quot;:false,&quot;dropping-particle&quot;:&quot;&quot;,&quot;non-dropping-particle&quot;:&quot;&quot;},{&quot;family&quot;:&quot;Gabrielli&quot;,&quot;given&quot;:&quot;M. A.C.&quot;,&quot;parse-names&quot;:false,&quot;dropping-particle&quot;:&quot;&quot;,&quot;non-dropping-particle&quot;:&quot;&quot;},{&quot;family&quot;:&quot;Passeri&quot;,&quot;given&quot;:&quot;L. A.&quot;,&quot;parse-names&quot;:false,&quot;dropping-particle&quot;:&quot;&quot;,&quot;non-dropping-particle&quot;:&quot;&quot;}],&quot;container-title&quot;:&quot;International Journal of Oral and Maxillofacial Surgery&quot;,&quot;container-title-short&quot;:&quot;Int J Oral Maxillofac Surg&quot;,&quot;DOI&quot;:&quot;10.1016/j.ijom.2017.04.011&quot;,&quot;ISSN&quot;:&quot;13990020&quot;,&quot;PMID&quot;:&quot;28499507&quot;,&quot;issued&quot;:{&quot;date-parts&quot;:[[2017,9,1]]},&quot;page&quot;:&quot;1088-1093&quot;,&quot;abstract&quot;:&quot;This retrospective study evaluated the nasolabial changes in patients who underwent surgically assisted rapid maxillary expansion (SARME) using two different approaches. Nineteen patients were included in the study, divided into two groups according to the kind of surgical approach performed: group 1 (n = 9), SARME performed through the standard Le Fort I circumvestibular approach followed by the alar base cinch, and group 2 (n = 10), SARME performed through a subtotal vestibular approach associated to a V-shaped incision at the maxillary midline in the labial frenulum region, without alar base cinch. Measurements of width, length, and nasal projection as well as upper lip length were taken from cone beam tomographic images obtained before surgery (T1) and 6 months postoperatively (T2). Both groups presented an increase in the alar base width postoperatively (P &lt; 0.05). The approach used in group 2 resulted in smaller changes in the alar base width as measured at the superior alar curvature (P &lt; 0.05). Nasal length and projection and upper lip length were not altered by SARME. The type of surgical approach influenced nasolabial changes, but did not eliminate increase in width of the alar base.&quot;,&quot;publisher&quot;:&quot;Churchill Livingstone&quot;,&quot;issue&quot;:&quot;9&quot;,&quot;volume&quot;:&quot;46&quot;},&quot;isTemporary&quot;:false},{&quot;id&quot;:&quot;49fc6abd-f1f6-39cc-a6a8-95a90d3a7e5b&quot;,&quot;itemData&quot;:{&quot;type&quot;:&quot;article-journal&quot;,&quot;id&quot;:&quot;49fc6abd-f1f6-39cc-a6a8-95a90d3a7e5b&quot;,&quot;title&quot;:&quot;Surgically assisted maxillary expansion with or without pterygoid disjunction alters maxillomandibular positioning&quot;,&quot;author&quot;:[{&quot;family&quot;:&quot;Carvalho&quot;,&quot;given&quot;:&quot;Francisco Samuel Rodrigues&quot;,&quot;parse-names&quot;:false,&quot;dropping-particle&quot;:&quot;&quot;,&quot;non-dropping-particle&quot;:&quot;&quot;},{&quot;family&quot;:&quot;Soares&quot;,&quot;given&quot;:&quot;Eduardo Costa Studart&quot;,&quot;parse-names&quot;:false,&quot;dropping-particle&quot;:&quot;&quot;,&quot;non-dropping-particle&quot;:&quot;&quot;},{&quot;family&quot;:&quot;Medeiros&quot;,&quot;given&quot;:&quot;José Rômulo&quot;,&quot;parse-names&quot;:false,&quot;dropping-particle&quot;:&quot;&quot;,&quot;non-dropping-particle&quot;:&quot;de&quot;},{&quot;family&quot;:&quot;Júnior&quot;,&quot;given&quot;:&quot;José Moacir Marques&quot;,&quot;parse-names&quot;:false,&quot;dropping-particle&quot;:&quot;&quot;,&quot;non-dropping-particle&quot;:&quot;&quot;},{&quot;family&quot;:&quot;Hyppolito&quot;,&quot;given&quot;:&quot;João Octávio Pompeu&quot;,&quot;parse-names&quot;:false,&quot;dropping-particle&quot;:&quot;&quot;,&quot;non-dropping-particle&quot;:&quot;&quot;},{&quot;family&quot;:&quot;Barros Silva&quot;,&quot;given&quot;:&quot;Paulo Goberlânio&quot;,&quot;parse-names&quot;:false,&quot;dropping-particle&quot;:&quot;&quot;,&quot;non-dropping-particle&quot;:&quot;de&quot;},{&quot;family&quot;:&quot;Ribeiro&quot;,&quot;given&quot;:&quot;Thyciana Rodrigues&quot;,&quot;parse-names&quot;:false,&quot;dropping-particle&quot;:&quot;&quot;,&quot;non-dropping-particle&quot;:&quot;&quot;},{&quot;family&quot;:&quot;Costa&quot;,&quot;given&quot;:&quot;Fábio Wildson Gurgel&quot;,&quot;parse-names&quot;:false,&quot;dropping-particle&quot;:&quot;&quot;,&quot;non-dropping-particle&quot;:&quot;&quot;}],&quot;container-title&quot;:&quot;Oral and Maxillofacial Surgery&quot;,&quot;container-title-short&quot;:&quot;Oral Maxillofac Surg&quot;,&quot;DOI&quot;:&quot;10.1007/s10006-022-01062-1&quot;,&quot;ISSN&quot;:&quot;18651569&quot;,&quot;PMID&quot;:&quot;35426586&quot;,&quot;issued&quot;:{&quot;date-parts&quot;:[[2023,6,1]]},&quot;page&quot;:&quot;269-281&quot;,&quot;abstract&quot;:&quot;Purpose: This study aimed to analyze alterations in mandibular positioning after surgically assisted maxillary expansion (SARME) with and without pterygoid disjunction (PD). Methods: Cone-beam computed tomography scans of 24 healthy individuals (18–45 years old) with transverse deficiency, superior to 5 mm, underwent SARME with or without PD. The aspects prospectively assessed were (1) alignment and position of the head (ITK-Snap and 3D Slicer software); (2) McNamara’s and Steiner-Tweed-Wits’ cephalometric analysis (Dolphin Imaging®); and (3) colorimetric evaluation based on 3D correspondence analysis (3D Slicer software). Results: A decrease in 1-NA and 1-SN angles as well as an increased occlusal plane in both groups was observed. Superior-inferior and anteroposterior spatial displacements of the chin were statistically significant in the PD group. Altered colorimetric patterns were also observed in the PD group. Conclusions: This study found more evident tooth inclination in the group without PD; mandibular alterations were more evident in the PD group. Further studies with 3D analysis are strongly recommended for more comprehensive results.&quot;,&quot;publisher&quot;:&quot;Springer Science and Business Media Deutschland GmbH&quot;,&quot;issue&quot;:&quot;2&quot;,&quot;volume&quot;:&quot;27&quot;},&quot;isTemporary&quot;:false},{&quot;id&quot;:&quot;b90bbde4-5063-3d8d-8c16-68f9ec35abe1&quot;,&quot;itemData&quot;:{&quot;type&quot;:&quot;article-journal&quot;,&quot;id&quot;:&quot;b90bbde4-5063-3d8d-8c16-68f9ec35abe1&quot;,&quot;title&quot;:&quot;Clinical evaluation of the alar base width of patients submitted to surgically assisted maxillary expansion&quot;,&quot;author&quot;:[{&quot;family&quot;:&quot;Assis&quot;,&quot;given&quot;:&quot;Diogo Souza Ferreira Rubim&quot;,&quot;parse-names&quot;:false,&quot;dropping-particle&quot;:&quot;&quot;,&quot;non-dropping-particle&quot;:&quot;de&quot;},{&quot;family&quot;:&quot;Duarte&quot;,&quot;given&quot;:&quot;Marco Antônio Húngaro&quot;,&quot;parse-names&quot;:false,&quot;dropping-particle&quot;:&quot;&quot;,&quot;non-dropping-particle&quot;:&quot;&quot;},{&quot;family&quot;:&quot;Gonçales&quot;,&quot;given&quot;:&quot;Eduardo Sanches&quot;,&quot;parse-names&quot;:false,&quot;dropping-particle&quot;:&quot;&quot;,&quot;non-dropping-particle&quot;:&quot;&quot;}],&quot;container-title&quot;:&quot;Oral and Maxillofacial Surgery&quot;,&quot;container-title-short&quot;:&quot;Oral Maxillofac Surg&quot;,&quot;DOI&quot;:&quot;10.1007/s10006-010-0211-3&quot;,&quot;ISSN&quot;:&quot;18651550&quot;,&quot;PMID&quot;:&quot;20306321&quot;,&quot;issued&quot;:{&quot;date-parts&quot;:[[2010]]},&quot;page&quot;:&quot;149-154&quot;,&quot;abstract&quot;:&quot;Proposition: The aim of this study was to evaluate both the presence and magnitude of the modifications occurred in the alar base width, in patients submitted to surgically assisted maxillary expansion (SAME). Methods: The alar base width of 13 patients submitted to SAME followed by alar base suture and simple V-Y suture was measured by using direct measuring with digital paquimeter during regular periods: pre-operative and 2, 6, 24, and 36 months post-operative. Data were submitted to statistical analysis by using ANOVA and Tukey's test with level of significance of 5%. Results: There was a statistically significant increase (P&lt;0.05) of the alar base width in the comparison between the pre-operative and the 6-, 24-, and 36-month post-operative periods. Conclusion: SAME procedure increased the alar base width even performing the alar bases sutures; however, despite the widening of 1.6 mm, the clinical result was not compromised and better than without the technique. © 2010 Springer-Verlag.&quot;,&quot;issue&quot;:&quot;3&quot;,&quot;volume&quot;:&quot;14&quot;},&quot;isTemporary&quot;:false},{&quot;id&quot;:&quot;0b6dbcc2-8015-30ba-9570-692b16c4d23b&quot;,&quot;itemData&quot;:{&quot;type&quot;:&quot;article-journal&quot;,&quot;id&quot;:&quot;0b6dbcc2-8015-30ba-9570-692b16c4d23b&quot;,&quot;title&quot;:&quot;Three-dimensional evaluation of periodontal effects after surgically assisted rapid maxillary expansion&quot;,&quot;author&quot;:[{&quot;family&quot;:&quot;Felipe&quot;,&quot;given&quot;:&quot;Beatriz Caio&quot;,&quot;parse-names&quot;:false,&quot;dropping-particle&quot;:&quot;&quot;,&quot;non-dropping-particle&quot;:&quot;&quot;},{&quot;family&quot;:&quot;Pinto&quot;,&quot;given&quot;:&quot;Gustavo Nascimento de Souza&quot;,&quot;parse-names&quot;:false,&quot;dropping-particle&quot;:&quot;&quot;,&quot;non-dropping-particle&quot;:&quot;&quot;},{&quot;family&quot;:&quot;Yamashita&quot;,&quot;given&quot;:&quot;Amanda Lury&quot;,&quot;parse-names&quot;:false,&quot;dropping-particle&quot;:&quot;&quot;,&quot;non-dropping-particle&quot;:&quot;&quot;},{&quot;family&quot;:&quot;Yamashita&quot;,&quot;given&quot;:&quot;Fernanda Chiguti&quot;,&quot;parse-names&quot;:false,&quot;dropping-particle&quot;:&quot;&quot;,&quot;non-dropping-particle&quot;:&quot;&quot;},{&quot;family&quot;:&quot;Sigua-Rodriguez&quot;,&quot;given&quot;:&quot;Eder Alberto&quot;,&quot;parse-names&quot;:false,&quot;dropping-particle&quot;:&quot;&quot;,&quot;non-dropping-particle&quot;:&quot;&quot;},{&quot;family&quot;:&quot;Silva&quot;,&quot;given&quot;:&quot;Breno Gabriel&quot;,&quot;parse-names&quot;:false,&quot;dropping-particle&quot;:&quot;da&quot;,&quot;non-dropping-particle&quot;:&quot;&quot;},{&quot;family&quot;:&quot;Ramos&quot;,&quot;given&quot;:&quot;Adilson Luiz&quot;,&quot;parse-names&quot;:false,&quot;dropping-particle&quot;:&quot;&quot;,&quot;non-dropping-particle&quot;:&quot;&quot;},{&quot;family&quot;:&quot;Iwaki Filho&quot;,&quot;given&quot;:&quot;Liogi&quot;,&quot;parse-names&quot;:false,&quot;dropping-particle&quot;:&quot;&quot;,&quot;non-dropping-particle&quot;:&quot;&quot;},{&quot;family&quot;:&quot;Iwaki&quot;,&quot;given&quot;:&quot;Lilian Cristina Vessoni&quot;,&quot;parse-names&quot;:false,&quot;dropping-particle&quot;:&quot;&quot;,&quot;non-dropping-particle&quot;:&quot;&quot;}],&quot;container-title&quot;:&quot;Research, Society and Development&quot;,&quot;DOI&quot;:&quot;10.33448/rsd-v11i6.28783&quot;,&quot;issued&quot;:{&quot;date-parts&quot;:[[2022,4,20]]},&quot;page&quot;:&quot;e7811628783&quot;,&quot;abstract&quot;:&quot;Objective: To evaluate the periodontal effects of maxillary teeth in patients who underwent surgically assisted rapid maxillary expansion (SARME) and compare the results with the amount of expansion and the surgical technique performed.  Material and Methods: Cone-beam computed tomography (CBCT) of nineteen patients who underwent SARME were selected, preoperative (up to one month before surgery) and postoperative (six to eight months after surgery) to analyze measurements of bone thickness, alveolar bone level alveolar segment tilting, and tooth tipping. An analysis of all medical records was also performed, regarding the amount of expansion achieved, and surgical technique performed. The patients were divided in groups with and without pterigomaxillary disjunction. Results: Tooth upper first premolar and first molar on the left side, and second premolar and first molar on the right side all presented bone loss in the period after surgery. All teeth, with exception of first molars in both sides of the maxillae, presented dental tipping. And, it was also found that the greater the amount of expansion, the greater will be the bone loss in level and thickness (BL, ABT5). And, that the greater the angulation of the tooth, the greater the bone level loss. Conclusions: In conclusion, after surgery and the use of the Hyrax device, the buccal alveolar bone thickness suffered statically significant losses, also, some teeth suffered segment tilting and tooth tipping. The present study also found greater bone loss in patients who suffered a greater amount of expansion.&quot;,&quot;publisher&quot;:&quot;Research, Society and Development&quot;,&quot;issue&quot;:&quot;6&quot;,&quot;volume&quot;:&quot;11&quot;,&quot;container-title-short&quot;:&quot;&quot;},&quot;isTemporary&quot;:false},{&quot;id&quot;:&quot;2b356473-4d3a-3250-bde0-188cb7386705&quot;,&quot;itemData&quot;:{&quot;type&quot;:&quot;article-journal&quot;,&quot;id&quot;:&quot;2b356473-4d3a-3250-bde0-188cb7386705&quot;,&quot;title&quot;:&quot;Hyrax appliance opening and pattern of skeletal maxillary expansion after surgically assisted rapid palatal expansion: a computed tomography evaluation&quot;,&quot;author&quot;:[{&quot;family&quot;:&quot;Goldenberg&quot;,&quot;given&quot;:&quot;D.C.&quot;,&quot;parse-names&quot;:false,&quot;dropping-particle&quot;:&quot;&quot;,&quot;non-dropping-particle&quot;:&quot;&quot;},{&quot;family&quot;:&quot;Goldenberg&quot;,&quot;given&quot;:&quot;F.C.&quot;,&quot;parse-names&quot;:false,&quot;dropping-particle&quot;:&quot;&quot;,&quot;non-dropping-particle&quot;:&quot;&quot;},{&quot;family&quot;:&quot;Alonso&quot;,&quot;given&quot;:&quot;N.&quot;,&quot;parse-names&quot;:false,&quot;dropping-particle&quot;:&quot;&quot;,&quot;non-dropping-particle&quot;:&quot;&quot;},{&quot;family&quot;:&quot;Gebrin&quot;,&quot;given&quot;:&quot;E.S.&quot;,&quot;parse-names&quot;:false,&quot;dropping-particle&quot;:&quot;&quot;,&quot;non-dropping-particle&quot;:&quot;&quot;},{&quot;family&quot;:&quot;Amaral&quot;,&quot;given&quot;:&quot;T.S.&quot;,&quot;parse-names&quot;:false,&quot;dropping-particle&quot;:&quot;&quot;,&quot;non-dropping-particle&quot;:&quot;&quot;},{&quot;family&quot;:&quot;Scanavini&quot;,&quot;given&quot;:&quot;M.A.&quot;,&quot;parse-names&quot;:false,&quot;dropping-particle&quot;:&quot;&quot;,&quot;non-dropping-particle&quot;:&quot;&quot;},{&quot;family&quot;:&quot;Ferreira&quot;,&quot;given&quot;:&quot;M.C.&quot;,&quot;parse-names&quot;:false,&quot;dropping-particle&quot;:&quot;&quot;,&quot;non-dropping-particle&quot;:&quot;&quot;}],&quot;container-title&quot;:&quot;Oral Surgery, Oral Medicine, Oral Pathology, Oral Radiology and Endodontology&quot;,&quot;DOI&quot;:&quot;10.1016/j.tripleo.2008.02.034&quot;,&quot;issued&quot;:{&quot;date-parts&quot;:[[2008]]},&quot;page&quot;:&quot;812-819&quot;,&quot;abstract&quot;:&quot;Objective: The objective of this study was to evaluate, using computed tomography, correlations between Hyrax appliance opening and post-SARPE skeletal changes. Study design: Fifteen patients underwent SARPE according to a specific protocol and were followed. Linear and angular measurements of the anterior, intermediate, and posterior portions of the maxilla were evaluated. The correlation between maxillary expansion and appliance opening was investigated. Results: Significant overall expansion was observed. In the anterior and intermediate portions of the maxilla, the increase in maxillary width was greater than that observed in the posterior portion. The degree of appliance opening was significantly greater than that of the skeletal expansion. Also, no linear correlation between appliance opening and regional maxillary expansion was established. Conclusion: The transverse expansion of the maxilla was less than uniform. The lack of linear correlation between appliance opening and skeletal expansion is attributable to multiple factors, including those related to the device, the surgical technique, and the craniofacial deformity itself. © 2008 Mosby, Inc. All rights reserved.&quot;,&quot;issue&quot;:&quot;6&quot;,&quot;volume&quot;:&quot;106&quot;,&quot;container-title-short&quot;:&quot;&quot;},&quot;isTemporary&quot;:false},{&quot;id&quot;:&quot;fe15099e-226f-3360-a979-c3fb8c9d23b1&quot;,&quot;itemData&quot;:{&quot;type&quot;:&quot;article-journal&quot;,&quot;id&quot;:&quot;fe15099e-226f-3360-a979-c3fb8c9d23b1&quot;,&quot;title&quot;:&quot;Minimally invasive surgical and miniscrew-assisted rapid palatal expansion (MISMARPE) in adult patients&quot;,&quot;author&quot;:[{&quot;family&quot;:&quot;Haas Junior&quot;,&quot;given&quot;:&quot;Orion L.&quot;,&quot;parse-names&quot;:false,&quot;dropping-particle&quot;:&quot;&quot;,&quot;non-dropping-particle&quot;:&quot;&quot;},{&quot;family&quot;:&quot;Matje&quot;,&quot;given&quot;:&quot;Paulo R.B.&quot;,&quot;parse-names&quot;:false,&quot;dropping-particle&quot;:&quot;&quot;,&quot;non-dropping-particle&quot;:&quot;&quot;},{&quot;family&quot;:&quot;Rosa&quot;,&quot;given&quot;:&quot;Bibiana M.&quot;,&quot;parse-names&quot;:false,&quot;dropping-particle&quot;:&quot;&quot;,&quot;non-dropping-particle&quot;:&quot;&quot;},{&quot;family&quot;:&quot;Rojo-Sanchis&quot;,&quot;given&quot;:&quot;Carolina&quot;,&quot;parse-names&quot;:false,&quot;dropping-particle&quot;:&quot;&quot;,&quot;non-dropping-particle&quot;:&quot;&quot;},{&quot;family&quot;:&quot;Guijarro-Martínez&quot;,&quot;given&quot;:&quot;Raquel&quot;,&quot;parse-names&quot;:false,&quot;dropping-particle&quot;:&quot;&quot;,&quot;non-dropping-particle&quot;:&quot;&quot;},{&quot;family&quot;:&quot;Valls-Ontañón&quot;,&quot;given&quot;:&quot;Adaia&quot;,&quot;parse-names&quot;:false,&quot;dropping-particle&quot;:&quot;&quot;,&quot;non-dropping-particle&quot;:&quot;&quot;},{&quot;family&quot;:&quot;Menezes&quot;,&quot;given&quot;:&quot;Luciane M.&quot;,&quot;parse-names&quot;:false,&quot;dropping-particle&quot;:&quot;&quot;,&quot;non-dropping-particle&quot;:&quot;&quot;},{&quot;family&quot;:&quot;Hernández-Alfaro&quot;,&quot;given&quot;:&quot;Federico&quot;,&quot;parse-names&quot;:false,&quot;dropping-particle&quot;:&quot;&quot;,&quot;non-dropping-particle&quot;:&quot;&quot;},{&quot;family&quot;:&quot;Oliveira&quot;,&quot;given&quot;:&quot;Rogério B.&quot;,&quot;parse-names&quot;:false,&quot;dropping-particle&quot;:&quot;&quot;,&quot;non-dropping-particle&quot;:&quot;de&quot;}],&quot;container-title&quot;:&quot;Journal of Cranio-Maxillofacial Surgery&quot;,&quot;DOI&quot;:&quot;10.1016/j.jcms.2021.12.011&quot;,&quot;ISSN&quot;:&quot;18784119&quot;,&quot;PMID&quot;:&quot;34973887&quot;,&quot;issued&quot;:{&quot;date-parts&quot;:[[2022,3,1]]},&quot;page&quot;:&quot;211-217&quot;,&quot;abstract&quot;:&quot;The purpose of this study was to evaluate maxillary expansion, operative time and pain associated with a new minimally invasive surgical technique to treat maxillary hypoplasia in adult patients. Consecutive patients were included and prospectively analyzed. The technique consists in miniscrew-assisted rapid palatal expansion (MARPE), minimally invasive approach to maxillary osteotomies, latency period and activation period until the desired expansion. The parameters evaluated included operative time, treatment-related pain by the visual analog scale (VAS), and transverse maxillary expansion. The Shapiro–Wilk test was used to assess the normality of data distribution. A paired t-test was used to compare the data between T0 (preoperative) and T1 (postoperative – end of activation). The significance level was set at 5%. Eleven patients were included. Mean operative time was 24.11 min (14.4–32 min) and overall postoperative VAS score was 2.81 (0–9). A comparative analysis showed significant increases in maxillary width at the skeletal, alveolar, and dental levels (p &lt; 0.0001 for all), with a mean range of 1.8 (SD 0.3) mm to 4.7 (SD 0.5) mm. The present minimally invasive surgical MARPE (MISMARPE) technique appears to yield good skeletal outcomes with minimal trauma. It might have potential for clinical use, but larger comparative studies are needed to confirm the clinical relevance of the approach.&quot;,&quot;publisher&quot;:&quot;Churchill Livingstone&quot;,&quot;issue&quot;:&quot;3&quot;,&quot;volume&quot;:&quot;50&quot;,&quot;container-title-short&quot;:&quot;&quot;},&quot;isTemporary&quot;:false},{&quot;id&quot;:&quot;2359425f-68cc-37db-95e2-3c71bd2d1eee&quot;,&quot;itemData&quot;:{&quot;type&quot;:&quot;article-journal&quot;,&quot;id&quot;:&quot;2359425f-68cc-37db-95e2-3c71bd2d1eee&quot;,&quot;title&quot;:&quot;Repercussions of surgically assisted maxillary expansion on nose width and position of septum and inferior nasal conchae&quot;,&quot;author&quot;:[{&quot;family&quot;:&quot;Landim et al.&quot;,&quot;given&quot;:&quot;&quot;,&quot;parse-names&quot;:false,&quot;dropping-particle&quot;:&quot;&quot;,&quot;non-dropping-particle&quot;:&quot;&quot;}],&quot;container-title&quot;:&quot;2011&quot;,&quot;container-title-short&quot;:&quot;&quot;},&quot;isTemporary&quot;:false},{&quot;id&quot;:&quot;3f9109e4-9cbc-34c7-80ea-8e0ad58abe6d&quot;,&quot;itemData&quot;:{&quot;type&quot;:&quot;article-journal&quot;,&quot;id&quot;:&quot;3f9109e4-9cbc-34c7-80ea-8e0ad58abe6d&quot;,&quot;title&quot;:&quot;Effects of lateral osteotomy on surgically assisted rapid maxillary expansion&quot;,&quot;groupId&quot;:&quot;eb34ee6c-939a-3b66-9e62-4f0c6e78d7aa&quot;,&quot;author&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abrielli&quot;,&quot;given&quot;:&quot;M. A.C.&quot;,&quot;parse-names&quot;:false,&quot;dropping-particle&quot;:&quot;&quot;,&quot;non-dropping-particle&quot;:&quot;&quot;},{&quot;family&quot;:&quot;Gonçales&quot;,&quot;given&quot;:&quot;E. S.&quot;,&quot;parse-names&quot;:false,&quot;dropping-particle&quot;:&quot;&quot;,&quot;non-dropping-particle&quot;:&quot;&quot;},{&quot;family&quot;:&quot;Santos-Pinto&quot;,&quot;given&quot;:&quot;A.&quot;,&quot;parse-names&quot;:false,&quot;dropping-particle&quot;:&quot;&quot;,&quot;non-dropping-particle&quot;:&quot;&quot;}],&quot;container-title&quot;:&quot;International Journal of Oral and Maxillofacial Surgery&quot;,&quot;DOI&quot;:&quot;10.1016/j.ijom.2015.11.011&quot;,&quot;ISSN&quot;:&quot;13990020&quot;,&quot;PMID&quot;:&quot;26688294&quot;,&quot;issued&quot;:{&quot;date-parts&quot;:[[2016,4,1]]},&quot;page&quot;:&quot;490-496&quot;,&quot;abstract&quot;:&quot;This study aimed to assess the potential effects of two different osteotomy designs of the maxillary lateral wall on dental and skeletal changes after surgically assisted rapid maxillary expansion (SARME). Thirty adult patients were divided into two groups according to the lateral osteotomy design: group 1 (n = 16) underwent lateral osteotomy performed in a horizontal straight fashion, and group 2 (n = 14) underwent lateral osteotomy performed in parallel to the occlusal plane with a step at the zygomatic buttress. Cone beam computed tomography scans were obtained preoperatively (T1), immediately after expansion (T2), and 6 months after expansion (T3). Mixed analysis of variance (ANOVA) was used for the statistical analysis. The results showed no significant interaction effect between groups and time points. Therefore, maxillary expansion was effective in both groups. Statistically significant increases in all dental and skeletal measurements were observed immediately after expansion (P &lt; 0.001). Relapse of the nasal floor width, tipping of the supporting teeth, and an increase in root distance in molars occurred at T3 (P &lt; 0.05). In summary, the maxillary lateral osteotomy design did not influence the results of SARME, which occurred mainly through the inclination of maxillary segments.&quot;,&quot;publisher&quot;:&quot;Churchill Livingstone&quot;,&quot;issue&quot;:&quot;4&quot;,&quot;volume&quot;:&quot;45&quot;,&quot;container-title-short&quot;:&quot;Int J Oral Maxillofac Surg&quot;},&quot;isTemporary&quot;:false},{&quot;id&quot;:&quot;229f0b55-3122-3861-8867-cd654b9b9f37&quot;,&quot;itemData&quot;:{&quot;type&quot;:&quot;article-journal&quot;,&quot;id&quot;:&quot;229f0b55-3122-3861-8867-cd654b9b9f37&quot;,&quot;title&quot;:&quot;Three-segment versus 2-segment surgically assisted rapid maxillary expansion&quot;,&quot;groupId&quot;:&quot;eb34ee6c-939a-3b66-9e62-4f0c6e78d7aa&quot;,&quot;author&quot;:[{&quot;family&quot;:&quot;Pereira&quot;,&quot;given&quot;:&quot;Pedro Andre A.&quot;,&quot;parse-names&quot;:false,&quot;dropping-particle&quot;:&quot;&quot;,&quot;non-dropping-particle&quot;:&quot;&quot;},{&quot;family&quot;:&quot;Canellas&quot;,&quot;given&quot;:&quot;João Vitor&quot;,&quot;parse-names&quot;:false,&quot;dropping-particle&quot;:&quot;&quot;,&quot;non-dropping-particle&quot;:&quot;&quot;},{&quot;family&quot;:&quot;Souza&quot;,&quot;given&quot;:&quot;Ramiro Beato&quot;,&quot;parse-names&quot;:false,&quot;dropping-particle&quot;:&quot;&quot;,&quot;non-dropping-particle&quot;:&quot;&quot;},{&quot;family&quot;:&quot;Tiwana&quot;,&quot;given&quot;:&quot;Paul S.&quot;,&quot;parse-names&quot;:false,&quot;dropping-particle&quot;:&quot;&quot;,&quot;non-dropping-particle&quot;:&quot;&quot;},{&quot;family&quot;:&quot;Medeiros&quot;,&quot;given&quot;:&quot;Paulo Jose&quot;,&quot;parse-names&quot;:false,&quot;dropping-particle&quot;:&quot;&quot;,&quot;non-dropping-particle&quot;:&quot;&quot;},{&quot;family&quot;:&quot;Ritto&quot;,&quot;given&quot;:&quot;Fabio G.&quot;,&quot;parse-names&quot;:false,&quot;dropping-particle&quot;:&quot;&quot;,&quot;non-dropping-particle&quot;:&quot;&quot;}],&quot;container-title&quot;:&quot;Oral Surgery, Oral Medicine, Oral Pathology and Oral Radiology&quot;,&quot;DOI&quot;:&quot;10.1016/j.oooo.2021.06.002&quot;,&quot;ISSN&quot;:&quot;22124403&quot;,&quot;PMID&quot;:&quot;34518140&quot;,&quot;issued&quot;:{&quot;date-parts&quot;:[[2022,3,1]]},&quot;page&quot;:&quot;264-270&quot;,&quot;abstract&quot;:&quot;Objective: To compare the 2 surgically assisted rapid maxillary expansion (SARME) techniques, the conventional 2-segment osteotomy between maxillary central incisors and the 3-segment osteotomy between maxillary lateral incisors and canines bilaterally. Authors hypothesized that the 3-piece would provide better bone expansion. Study Design: A pilot study was conducted; 19 patients were divided into 2 groups: conventional 2-segment osteotomy (10 patients) and 3-segment osteotomy (9 patients). Dental and skeletal measurements of the preoperative and postoperative cone beam computed tomography images were analyzed. Pre- and postoperative periodontal probing was performed, patients’ cosmetic perception was evaluated in a colored visual analog scale (VAS), and surgical time was measured with a regular chronometer. Results: Three-segment SARME resulted in greater bone expansion (5.12 vs 6.20 mm; P = .016), less molar inclination (7.16 vs 3.57 degrees; P = .028), better patient cosmetic perception (3.13 vs 7.68 in a VAS; P = .000), and longer surgical time (43 vs 52 minutes; P = .026). Furthermore, the 2-segment group presented necrosis of 1 central incisor. Conclusions: Results suggest that 3-piece SARME is more effective for bone expansion of the maxilla.&quot;,&quot;publisher&quot;:&quot;Elsevier Inc.&quot;,&quot;issue&quot;:&quot;3&quot;,&quot;volume&quot;:&quot;133&quot;,&quot;container-title-short&quot;:&quot;Oral Surg Oral Med Oral Pathol Oral Radiol&quot;},&quot;isTemporary&quot;:false},{&quot;id&quot;:&quot;acf3585b-3619-313c-85ba-5a2922e9216e&quot;,&quot;itemData&quot;:{&quot;type&quot;:&quot;article-journal&quot;,&quot;id&quot;:&quot;acf3585b-3619-313c-85ba-5a2922e9216e&quot;,&quot;title&quot;:&quot;Transpalatal distraction - State of the art for the individual management of transverse maxillary deficiency - A review of 50 consecutive cases&quot;,&quot;groupId&quot;:&quot;eb34ee6c-939a-3b66-9e62-4f0c6e78d7aa&quot;,&quot;author&quot;:[{&quot;family&quot;:&quot;Adolphs&quot;,&quot;given&quot;:&quot;Nicolai&quot;,&quot;parse-names&quot;:false,&quot;dropping-particle&quot;:&quot;&quot;,&quot;non-dropping-particle&quot;:&quot;&quot;},{&quot;family&quot;:&quot;Ernst&quot;,&quot;given&quot;:&quot;Nicole&quot;,&quot;parse-names&quot;:false,&quot;dropping-particle&quot;:&quot;&quot;,&quot;non-dropping-particle&quot;:&quot;&quot;},{&quot;family&quot;:&quot;Menneking&quot;,&quot;given&quot;:&quot;Horst&quot;,&quot;parse-names&quot;:false,&quot;dropping-particle&quot;:&quot;&quot;,&quot;non-dropping-particle&quot;:&quot;&quot;},{&quot;family&quot;:&quot;Hoffmeister&quot;,&quot;given&quot;:&quot;Bodo&quot;,&quot;parse-names&quot;:false,&quot;dropping-particle&quot;:&quot;&quot;,&quot;non-dropping-particle&quot;:&quot;&quot;}],&quot;container-title&quot;:&quot;Journal of Cranio-Maxillofacial Surgery&quot;,&quot;DOI&quot;:&quot;10.1016/j.jcms.2014.05.011&quot;,&quot;ISSN&quot;:&quot;18784119&quot;,&quot;PMID&quot;:&quot;24962044&quot;,&quot;issued&quot;:{&quot;date-parts&quot;:[[2014,12,1]]},&quot;page&quot;:&quot;1669-1674&quot;,&quot;abstract&quot;:&quot;Transpalatal distraction has been established as a technique for surgical assisted rapid palatal/maxillary expansion (SARPE/SARME) in order to correct transverse maxillary deficiency. From 2007 until 2013 bone borne transpalatal distraction devices have been inserted in 50 patients affected by transverse maxillary deficiency and transpalatal distraction has been performed by the same surgical team. Patient records were retrospectively evaluated after ending of the active distraction phase with respect to indication, achieved expansion, additional procedures and side effects. In all cases the existing transverse maxillary deficiency was corrected by means of transpalatal distraction according to the individual needs. No complications were observed that interfered with that therapeutic aim. Evaluation of the records showed a wide variance of parameters which impedes evidence based statements. According to that series transpalatal distraction is a safe, powerful and reliable procedure and can be recommended as a state of the art procedure for the individually adapted correction of transverse maxillary deficiency if well known parameters of distraction are respected.&quot;,&quot;publisher&quot;:&quot;Churchill Livingstone&quot;,&quot;issue&quot;:&quot;8&quot;,&quot;volume&quot;:&quot;42&quot;,&quot;container-title-short&quot;:&quot;&quot;},&quot;isTemporary&quot;:false},{&quot;id&quot;:&quot;14354a5c-b280-3556-9091-a2c11507f018&quot;,&quot;itemData&quot;:{&quot;type&quot;:&quot;article-journal&quot;,&quot;id&quot;:&quot;14354a5c-b280-3556-9091-a2c11507f018&quot;,&quot;title&quot;:&quot;Dental and skeletal effects of two-piece and three-piece surgically assisted rapid maxillary expansion with complete mobilization: A retrospective cohort study&quot;,&quot;groupId&quot;:&quot;eb34ee6c-939a-3b66-9e62-4f0c6e78d7aa&quot;,&quot;author&quot;:[{&quot;family&quot;:&quot;Habersack&quot;,&quot;given&quot;:&quot;Karin&quot;,&quot;parse-names&quot;:false,&quot;dropping-particle&quot;:&quot;&quot;,&quot;non-dropping-particle&quot;:&quot;&quot;},{&quot;family&quot;:&quot;Becker&quot;,&quot;given&quot;:&quot;Julia&quot;,&quot;parse-names&quot;:false,&quot;dropping-particle&quot;:&quot;&quot;,&quot;non-dropping-particle&quot;:&quot;&quot;},{&quot;family&quot;:&quot;Ristow&quot;,&quot;given&quot;:&quot;Oliver&quot;,&quot;parse-names&quot;:false,&quot;dropping-particle&quot;:&quot;&quot;,&quot;non-dropping-particle&quot;:&quot;&quot;},{&quot;family&quot;:&quot;Paulus&quot;,&quot;given&quot;:&quot;Gerhard W.&quot;,&quot;parse-names&quot;:false,&quot;dropping-particle&quot;:&quot;&quot;,&quot;non-dropping-particle&quot;:&quot;&quot;}],&quot;container-title&quot;:&quot;Journal of Oral and Maxillofacial Surgery&quot;,&quot;DOI&quot;:&quot;10.1016/j.joms.2014.04.013&quot;,&quot;ISSN&quot;:&quot;15315053&quot;,&quot;PMID&quot;:&quot;25085803&quot;,&quot;issued&quot;:{&quot;date-parts&quot;:[[2014,11,1]]},&quot;page&quot;:&quot;2278-2288&quot;,&quot;abstract&quot;:&quot;Purpose The aim of this study was to examine the dental and skeletal widening effects of 2 surgically assisted rapid maxillary expansion (SARME) techniques after complete mobilization of the maxilla in patients with transverse maxillary hypoplasia and bilateral crossbite.\nMaterials and Methods A retrospective cohort study design was implemented evaluating 2 treatment groups with complete Le Fort I osteotomy and segmentation of the maxilla followed by distraction using a tooth-borne expansion device: patients without crowding of the incisor roots underwent 2-piece SARME and patients with crowding underwent 3-piece SARME. Linear transverse measurements were performed on dental casts (intercanine and inter-second molar distance) and posteroanterior cephalograms (skeletal jugulum distance) before surgery (T1) and at 6 weeks (T2), 6 months (T3), and 12 months (T4) postoperatively.\nResults The study included 24 patients (13 women and 11 men; mean age, 27 yr; standard deviation, 18.5 yr). Significant maxillary expansion was achieved by the 2 surgical techniques (P &lt;.05), especially in the posterior portion. From T1 to T2, widening values (+3.8 mm) at the intercanine level in the 2-piece SARME group were significantly higher (P =.004) than those in the 3-piece SARME group. Distraction effects were mainly skeletal, whereas dental relapse tendencies predominated at T3 and T4.\nConclusion The 2 SARME methods ensured sufficient widening with satisfactory results after a 12-month period. To decrease surgical risks to the incisor roots and esthetic impairments, 3-piece SARME with complete mobilization is recommended in cases of transverse posterior maxillary hypoplasia and crowding of the incisor roots.&quot;,&quot;publisher&quot;:&quot;W.B. Saunders&quot;,&quot;issue&quot;:&quot;11&quot;,&quot;volume&quot;:&quot;72&quot;,&quot;container-title-short&quot;:&quot;&quot;},&quot;isTemporary&quot;:false},{&quot;id&quot;:&quot;444b9292-0485-3436-8d72-09ed84055207&quot;,&quot;itemData&quot;:{&quot;type&quot;:&quot;article-journal&quot;,&quot;id&quot;:&quot;444b9292-0485-3436-8d72-09ed84055207&quot;,&quot;title&quot;:&quot;Advantages and limits of 3-segment (paramedian) versus 2-segment (median) surgically assisted rapid maxillary expansion (SARME)&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Revilla&quot;,&quot;given&quot;:&quot;Cristina&quot;,&quot;parse-names&quot;:false,&quot;dropping-particle&quot;:&quot;&quot;,&quot;non-dropping-particle&quot;:&quot;&quot;},{&quot;family&quot;:&quot;Seitz&quot;,&quot;given&quot;:&quot;Oliver&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container-title&quot;:&quot;Oral Surgery, Oral Medicine, Oral Pathology and Oral Radiology&quot;,&quot;DOI&quot;:&quot;10.1016/j.tripleo.2011.01.013&quot;,&quot;ISSN&quot;:&quot;22124403&quot;,&quot;PMID&quot;:&quot;22677689&quot;,&quot;issued&quot;:{&quot;date-parts&quot;:[[2012]]},&quot;page&quot;:&quot;29-40&quot;,&quot;abstract&quot;:&quot;Background. A novel maxillary 3-segment osteotomy (3SO) was evaluated versus the conventional 2-segment-osteotomy (2SO) for surgically assisted rapid maxillary expansion. 3SO was performed bilaterally between the lateral incisors and canines at the former junction of the lateral alveolar processes with the premaxilla. Study design. Of 98 included patients (n = 53 retrospectively and n = 45 prospectively; 68 complete datasets), 47 patients' preoperative and postexpansion cast models were evaluated for transverse maxillary dental and skeletal expansion, dental tipping, attachment loss, and front teeth angulation, and on photographs the pink esthetic score (PES) was assessed preoperatively versus postoperatively. Results. Three-SO expanded to a larger extent with more symmetry than 2SO, at the price of more dental tipping and front teeth angulation (independent t test). The PES showed better esthetic outcomes for 3SO (Mann-Whitney U test). Conclusions. Disadvantages of 2SO, such as median diastema, midline shift, median papilla infringement, asymmetric expansion, septum and columella dislocation, high forces on the periodontal apparatus, and subsequent attachment loss were overcome with 3SO. Bilateral double osteotomies appeared to promote higher volumes of callus formation, thus preventing relapses. © 2012 Elsevier Inc. All rights reserved.&quot;,&quot;publisher&quot;:&quot;Mosby Inc.&quot;,&quot;issue&quot;:&quot;1&quot;,&quot;volume&quot;:&quot;113&quot;,&quot;container-title-short&quot;:&quot;Oral Surg Oral Med Oral Pathol Oral Radiol&quot;},&quot;isTemporary&quot;:false},{&quot;id&quot;:&quot;982a5547-05e0-38f5-b44b-c73b3d424fe9&quot;,&quot;itemData&quot;:{&quot;type&quot;:&quot;article-journal&quot;,&quot;id&quot;:&quot;982a5547-05e0-38f5-b44b-c73b3d424fe9&quot;,&quot;title&quot;:&quot;Evaluation of surgically assisted rapid maxillary expansion with or without pterygomaxillary disjunction based upon preoperative and post-expansion 3D computed tomography data&quot;,&quot;groupId&quot;:&quot;eb34ee6c-939a-3b66-9e62-4f0c6e78d7aa&quot;,&quot;author&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quot;,&quot;parse-names&quot;:false,&quot;dropping-particle&quot;:&quot;&quot;,&quot;non-dropping-particle&quot;:&quot;&quot;},{&quot;family&quot;:&quot;Landes&quot;,&quot;given&quot;:&quot;Constantin A.&quot;,&quot;parse-names&quot;:false,&quot;dropping-particle&quot;:&quot;&quot;,&quot;non-dropping-particle&quot;:&quot;&quot;}],&quot;container-title&quot;:&quot;Oral and Maxillofacial Surgery&quot;,&quot;DOI&quot;:&quot;10.1007/s10006-009-0167-3&quot;,&quot;ISSN&quot;:&quot;18651550&quot;,&quot;PMID&quot;:&quot;19714376&quot;,&quot;issued&quot;:{&quot;date-parts&quot;:[[2009]]},&quot;page&quot;:&quot;159-169&quot;,&quot;abstract&quot;:&quot;Purpose, methods: This study (50 patients; Ø25 years) compared surgically assisted rapid maxillary expansion (SARME) with (±PP) to SARME without pterygomaxillary (-PP) disjunction due to dentoskeletal effects in 3D CT preoperatively andØ11 weeks post-expansion. Results: In t test, SARME-PP declined in transverse width from anterior to posterior but more symmetrically than SARME+PP. It produced more segmental inclination and vestibular bone resorption in the premolars. SARME+PP also declined in transverse width from anterior to posterior but more asymmetrically with an extreme convergence to the molars. It produced more segmental inclination and vestibular bone resorption (second molar) in the molars and a palatal bone plate thickness increase in the second premolar. With variance analysis, a further differentiation between the two independent groups due to secondary variables was made: SARME+PP produced the biggest decline in transverse width (patients &lt;20 years) and the biggest segmental outward inclination from anterior to posterior in patients with bone-borne devices. SARME-PP in patients &lt;20 years and SARME+PP in patients &gt;20 years both produced the biggest lateral pterygoid bending. Conclusion: Pterygomaxillary disjunction should be based on patient age and individual requirements, i.e., in patients &lt;20 years (SARME-PP) and &gt;20 years (SARME+PP). © Springer-Verlag 2009.&quot;,&quot;issue&quot;:&quot;3&quot;,&quot;volume&quot;:&quot;13&quot;,&quot;container-title-short&quot;:&quot;Oral Maxillofac Surg&quot;},&quot;isTemporary&quot;:false},{&quot;id&quot;:&quot;fb89d5a7-5c4b-3193-9cfb-4596845e4223&quot;,&quot;itemData&quot;:{&quot;type&quot;:&quot;article-journal&quot;,&quot;id&quot;:&quot;fb89d5a7-5c4b-3193-9cfb-4596845e4223&quot;,&quot;title&quot;:&quot;Comparison of Bipartite Versus Tripartite Osteotomy for Maxillary Transversal Expansion Using 3-Dimensional Preoperative and Postexpansion Computed Tomography Data&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family&quot;:&quot;Seitz&quot;,&quot;given&quot;:&quot;Oliver&quot;,&quot;parse-names&quot;:false,&quot;dropping-particle&quot;:&quot;&quot;,&quot;non-dropping-particle&quot;:&quot;&quot;}],&quot;container-title&quot;:&quot;Journal of Oral and Maxillofacial Surgery&quot;,&quot;DOI&quot;:&quot;10.1016/j.joms.2009.04.069&quot;,&quot;ISSN&quot;:&quot;02782391&quot;,&quot;PMID&quot;:&quot;19761925&quot;,&quot;issued&quot;:{&quot;date-parts&quot;:[[2009,10]]},&quot;page&quot;:&quot;2287-2301&quot;,&quot;abstract&quot;:&quot;Purpose: To evaluate tripartite paramedian versus bipartite median osteotomy in surgically assisted rapid maxillary expansion. Tripartite osteotomy was performed between the lateral incisors and canines at the former premaxillary junction to avoid midline diastema, septal and columellar dislocation, and asymmetric expansion, minimizing high-distraction forces through bilateral doubled osteotomy on periodontia and thus reducing vestibular attachment loss and producing stable callus formation to avoid relapse. Patients and Methods: The preoperative and postexpansion computed tomography data from 50 patients were analyzed in multiplanar viewing for bodily segment movement, vestibular bone loss, and transverse skeletal and dental widening with predefined landmarks. Of the 50 patients, 22 had undergone tripartite and 28 had undergone bipartite osteotomy. Results: Using an independent t test, both osteotomies permitted adequate transverse skeletal expansion in the premolars, converging, however, in the molars. Bipartite osteotomy resulted in less symmetry in transverse skeletal widening, greater bodily segment movement in the first premolar/molar, and greater vestibular bone loss. Tripartite osteotomy resulted in greater overall expansion and less bone remodeling. On variance analysis, tripartite bone-borne distraction resulted in the greatest decrease of transverse expansion in patients older than 20 years. The tripartite osteotomy also provoked distractor- and age-independent outward segmental movement. Bipartite osteotomy resulted in distractor- and age-independent inward segmental movement. Bipartite osteotomy showed the greatest bone resorption in patients younger than 20 years old in the molars and tripartite osteotomy in patients older than 20 years in the premolars. Conclusions: Tripartite paramedian osteotomy allowed greater overall symmetric expansion compared with bipartite median osteotomy, with, however, a decline in transverse widening to the posterior. Bipartite osteotomy should be preferred whenever good periodontal status permits greater vestibular bone loss and a midline diastema and asymmetric expansion and a midline shift will be tolerated by the patient. Tripartite osteotomy should be chosen whenever a midline diastema and shift, septal and columellar dislocation, asymmetric expansion, and larger distraction forces on the paradontia, resulting in vestibular attachment loss, are to be avoided. © 2009 American Association of Oral and Maxillofacial Surgeons.&quot;,&quot;issue&quot;:&quot;10&quot;,&quot;volume&quot;:&quot;67&quot;,&quot;container-title-short&quot;:&quot;&quot;},&quot;isTemporary&quot;:false},{&quot;id&quot;:&quot;53e52693-4544-3dfa-be97-5bb2cb3db912&quot;,&quot;itemData&quot;:{&quot;type&quot;:&quot;article-journal&quot;,&quot;id&quot;:&quot;53e52693-4544-3dfa-be97-5bb2cb3db912&quot;,&quot;title&quot;:&quot;Effect of the pterygomaxillary disjunction on surgically assisted rapid palatal expansion in context of orthodontic treatment&quot;,&quot;groupId&quot;:&quot;eb34ee6c-939a-3b66-9e62-4f0c6e78d7aa&quot;,&quot;author&quot;:[{&quot;family&quot;:&quot;Möhlhenrich&quot;,&quot;given&quot;:&quot;Stephan Christian&quot;,&quot;parse-names&quot;:false,&quot;dropping-particle&quot;:&quot;&quot;,&quot;non-dropping-particle&quot;:&quot;&quot;},{&quot;family&quot;:&quot;Heeg&quot;,&quot;given&quot;:&quot;Jana&quot;,&quot;parse-names&quot;:false,&quot;dropping-particle&quot;:&quot;&quot;,&quot;non-dropping-particle&quot;:&quot;&quot;},{&quot;family&quot;:&quot;Raith&quot;,&quot;given&quot;:&quot;Stefan&quot;,&quot;parse-names&quot;:false,&quot;dropping-particle&quot;:&quot;&quot;,&quot;non-dropping-particle&quot;:&quot;&quot;},{&quot;family&quot;:&quot;Kniha&quot;,&quot;given&quot;:&quot;Kristian&quot;,&quot;parse-names&quot;:false,&quot;dropping-particle&quot;:&quot;&quot;,&quot;non-dropping-particle&quot;:&quot;&quot;},{&quot;family&quot;:&quot;Hölzle&quot;,&quot;given&quot;:&quot;Frank&quot;,&quot;parse-names&quot;:false,&quot;dropping-particle&quot;:&quot;&quot;,&quot;non-dropping-particle&quot;:&quot;&quot;},{&quot;family&quot;:&quot;Wolf&quot;,&quot;given&quot;:&quot;Michael&quot;,&quot;parse-names&quot;:false,&quot;dropping-particle&quot;:&quot;&quot;,&quot;non-dropping-particle&quot;:&quot;&quot;},{&quot;family&quot;:&quot;Fritz&quot;,&quot;given&quot;:&quot;Ulrike&quot;,&quot;parse-names&quot;:false,&quot;dropping-particle&quot;:&quot;&quot;,&quot;non-dropping-particle&quot;:&quot;&quot;},{&quot;family&quot;:&quot;Modabber&quot;,&quot;given&quot;:&quot;Ali&quot;,&quot;parse-names&quot;:false,&quot;dropping-particle&quot;:&quot;&quot;,&quot;non-dropping-particle&quot;:&quot;&quot;}],&quot;container-title&quot;:&quot;Oral Surgery, Oral Medicine, Oral Pathology and Oral Radiology&quot;,&quot;DOI&quot;:&quot;10.1016/j.oooo.2020.03.048&quot;,&quot;ISSN&quot;:&quot;22124403&quot;,&quot;PMID&quot;:&quot;32680810&quot;,&quot;issued&quot;:{&quot;date-parts&quot;:[[2020,9,1]]},&quot;page&quot;:&quot;241-251&quot;,&quot;abstract&quot;:&quot;Objective: This retrospective study analyzed the dentoalveolar effects of pterygomaxillary disjunction (PMD) in surgically assisted rapid palatal expansion (SARPE) after orthodontic treatment. Study Design: Virtual study casts before and after orthodontic treatment involving SARPE were analyzed in 12 patients without (−) PMD and 15 patients with (+) PMD. Linear and angular measurements and maximum deviations on the alveolar ridge and hard palate were determined. Results: Dental arch widths in the first molars of the (−) and (+) PMD groups increased to 6.07 ± 2.11 mm and 6.61 ± 2.33 mm (P = .96) and the corresponding axial angles increased to 0.34 ± 9.45 degrees and 2.39 ± 9.59 degrees (P = .58), respectively. The palatal angles changed by about 0.10 ± 11.50 degrees and 1.74 ± 14.56 degrees (P = .75) in the (−) and (+) PMD groups and the maximum labial deviations at the alveolar ridge were 3.04 ± 0.76 mm and 3.22 ± 1.16 mm (P = .65) for the (−) and (+) PMD groups, respectively. Statistically significant differences were found before and after surgery (P &lt; .04), but no significant differences were observed in PMD after orthodontic treatment. Conclusions: SARPE led to a significant transverse expansion, and the dental effects were more than the skeletal effects. We did not find a significant difference between both surgical techniques with regard to the anterior and posterior parts of the maxilla or the corresponding dentition.&quot;,&quot;publisher&quot;:&quot;Mosby Inc.&quot;,&quot;issue&quot;:&quot;3&quot;,&quot;volume&quot;:&quot;130&quot;,&quot;container-title-short&quot;:&quot;Oral Surg Oral Med Oral Pathol Oral Radiol&quot;},&quot;isTemporary&quot;:false},{&quot;id&quot;:&quot;e3885196-5cd0-3908-b223-063c69584311&quot;,&quot;itemData&quot;:{&quot;type&quot;:&quot;article-journal&quot;,&quot;id&quot;:&quot;e3885196-5cd0-3908-b223-063c69584311&quot;,&quot;title&quot;:&quot;Long term effects of surgically assisted rapid maxillary expansion without performing osteotomy of the pterygoid plates&quot;,&quot;groupId&quot;:&quot;eb34ee6c-939a-3b66-9e62-4f0c6e78d7aa&quot;,&quot;author&quot;:[{&quot;family&quot;:&quot;Seeberger&quot;,&quot;given&quot;:&quot;Robin&quot;,&quot;parse-names&quot;:false,&quot;dropping-particle&quot;:&quot;&quot;,&quot;non-dropping-particle&quot;:&quot;&quot;},{&quot;family&quot;:&quot;Kater&quot;,&quot;given&quot;:&quot;Wolfgang&quot;,&quot;parse-names&quot;:false,&quot;dropping-particle&quot;:&quot;&quot;,&quot;non-dropping-particle&quot;:&quot;&quot;},{&quot;family&quot;:&quot;Davids&quot;,&quot;given&quot;:&quot;Rolf&quot;,&quot;parse-names&quot;:false,&quot;dropping-particle&quot;:&quot;&quot;,&quot;non-dropping-particle&quot;:&quot;&quot;},{&quot;family&quot;:&quot;Thiele&quot;,&quot;given&quot;:&quot;Oliver C.&quot;,&quot;parse-names&quot;:false,&quot;dropping-particle&quot;:&quot;&quot;,&quot;non-dropping-particle&quot;:&quot;&quot;}],&quot;container-title&quot;:&quot;Journal of Cranio-Maxillofacial Surgery&quot;,&quot;DOI&quot;:&quot;10.1016/j.jcms.2009.07.003&quot;,&quot;ISSN&quot;:&quot;10105182&quot;,&quot;PMID&quot;:&quot;19660962&quot;,&quot;issued&quot;:{&quot;date-parts&quot;:[[2010,4]]},&quot;page&quot;:&quot;175-178&quot;,&quot;abstract&quot;:&quot;Purpose: Surgically assisted rapid maxillary expansions (SARME) are commonly used to widen the maxilla. This study evaluates long term stability of surgically assisted rapid palatal expansion without performing osteotomy of the pterygoid plates and its effects on nasal airway volume. Materials and methods: 13 patients (mean age 31, 23 ± 6, 11) with a maxillary transverse deficit of at least 5 mm were examined 1 month before and on average 63 months after a mean palatal distraction of 8.29 ± 1.68 mm by acoustic rhinometry. Profiles of the nasal airway volumes were collected. A cast model analysis was performed. The data were evaluated using Wilcoxon signed rank test. Results: A V-shaped movement of the segments was observed. The gain for total nasal volume was 23.25%. Findings indicate a significant enhancement of nasal volume in all patients (P &lt; 0.01) as result of the maxillary expansion. No relapse occurred in the study group. Conclusion: SARME provides a long term stable orthodontic bite correction and permanently enhances the nasal airways. A transverse shift of the segments can be achieved over the whole bony palate even when no osteotomy of the pterygo-maxillary suture is performed. © 2009 European Association for Cranio-Maxillo-Facial Surgery.&quot;,&quot;issue&quot;:&quot;3&quot;,&quot;volume&quot;:&quot;38&quot;,&quot;container-title-short&quot;:&quot;&quot;},&quot;isTemporary&quot;:false},{&quot;id&quot;:&quot;d491692e-63a1-34fc-a6f3-9529771031bd&quot;,&quot;itemData&quot;:{&quot;type&quot;:&quot;article-journal&quot;,&quot;id&quot;:&quot;d491692e-63a1-34fc-a6f3-9529771031bd&quot;,&quot;title&quot;:&quot;One-stage tooth-borne distraction versus two stage bone-borne distraction in surgically assisted maxillary expansion (SARME)&quot;,&quot;groupId&quot;:&quot;eb34ee6c-939a-3b66-9e62-4f0c6e78d7aa&quot;,&quot;author&quot;:[{&quot;family&quot;:&quot;Seeberger&quot;,&quot;given&quot;:&quot;Robin&quot;,&quot;parse-names&quot;:false,&quot;dropping-particle&quot;:&quot;&quot;,&quot;non-dropping-particle&quot;:&quot;&quot;},{&quot;family&quot;:&quot;Abe-Nickler&quot;,&quot;given&quot;:&quot;Dorothee&quot;,&quot;parse-names&quot;:false,&quot;dropping-particle&quot;:&quot;&quot;,&quot;non-dropping-particle&quot;:&quot;&quot;},{&quot;family&quot;:&quot;Hoffmann&quot;,&quot;given&quot;:&quot;Jürgen&quot;,&quot;parse-names&quot;:false,&quot;dropping-particle&quot;:&quot;&quot;,&quot;non-dropping-particle&quot;:&quot;&quot;},{&quot;family&quot;:&quot;Kunzmann&quot;,&quot;given&quot;:&quot;Kevin&quot;,&quot;parse-names&quot;:false,&quot;dropping-particle&quot;:&quot;&quot;,&quot;non-dropping-particle&quot;:&quot;&quot;},{&quot;family&quot;:&quot;Zingler&quot;,&quot;given&quot;:&quot;Sebastian&quot;,&quot;parse-names&quot;:false,&quot;dropping-particle&quot;:&quot;&quot;,&quot;non-dropping-particle&quot;:&quot;&quot;}],&quot;container-title&quot;:&quot;Oral Surgery, Oral Medicine, Oral Pathology and Oral Radiology&quot;,&quot;DOI&quot;:&quot;10.1016/j.oooo.2015.07.009&quot;,&quot;ISSN&quot;:&quot;22124403&quot;,&quot;PMID&quot;:&quot;26340898&quot;,&quot;issued&quot;:{&quot;date-parts&quot;:[[2015,12,1]]},&quot;page&quot;:&quot;693-698&quot;,&quot;abstract&quot;:&quot;Objective To evaluate and compare the effects of tooth-borne and bone-borne distraction devices in surgically assisted maxillary expansion (SARME) on dental and skeletal structures. Study Design A sample of 33 skeletally mature patients with transverse maxillary deficiencies was examined with cone beam computed tomography (CBCT) before and 3 months after surgery. Fourteen patients were treated with tooth-borne devices and 19 patients with bone-borne devices. Results Dental crown expansion in the first premolars did not differ significantly between the two groups, and median expansion was 5.55 mm (interquartile range [IQR] 5.23) in the tooth-borne device group and 4.6 mm (IQR 3.4) in the bone-borne device group. In the first molars, crown expansion and lateral tipping were significantly greater in the tooth-borne device group (P ≤.02). The median skeletal nasal isthmus increase was significantly more in the bone-borne device group at 3.0 mm than in the tooth-borne device group at 0.98 mm (P .02). Conclusions Both tooth-borne and bone-borne devices are effective treatment modalities to correct maxillary transverse deficiencies. Bone-borne devices produced greater widening of the skeletal nasal floor and fewer dental side effects in the first molars.&quot;,&quot;publisher&quot;:&quot;Mosby Inc.&quot;,&quot;issue&quot;:&quot;6&quot;,&quot;volume&quot;:&quot;120&quot;,&quot;container-title-short&quot;:&quot;Oral Surg Oral Med Oral Pathol Oral Radiol&quot;},&quot;isTemporary&quot;:false},{&quot;id&quot;:&quot;a9e06e3f-7ddc-332b-8850-a906a9641539&quot;,&quot;itemData&quot;:{&quot;type&quot;:&quot;article-journal&quot;,&quot;id&quot;:&quot;a9e06e3f-7ddc-332b-8850-a906a9641539&quot;,&quot;title&quot;:&quot;Complications Following One-Stage Versus Two-Stage Surgical Treatment of Transverse Maxillary Hypoplasia&quot;,&quot;groupId&quot;:&quot;eb34ee6c-939a-3b66-9e62-4f0c6e78d7aa&quot;,&quot;author&quot;:[{&quot;family&quot;:&quot;Costa Senior&quot;,&quot;given&quot;:&quot;Oliver&quot;,&quot;parse-names&quot;:false,&quot;dropping-particle&quot;:&quot;&quot;,&quot;non-dropping-particle&quot;:&quot;da&quot;},{&quot;family&quot;:&quot;Smeets&quot;,&quot;given&quot;:&quot;Maximiliaan&quot;,&quot;parse-names&quot;:false,&quot;dropping-particle&quot;:&quot;&quot;,&quot;non-dropping-particle&quot;:&quot;&quot;},{&quot;family&quot;:&quot;Willaert&quot;,&quot;given&quot;:&quot;Robin&quot;,&quot;parse-names&quot;:false,&quot;dropping-particle&quot;:&quot;&quot;,&quot;non-dropping-particle&quot;:&quot;&quot;},{&quot;family&quot;:&quot;Shaheen&quot;,&quot;given&quot;:&quot;Eman&quot;,&quot;parse-names&quot;:false,&quot;dropping-particle&quot;:&quot;&quot;,&quot;non-dropping-particle&quot;:&quot;&quot;},{&quot;family&quot;:&quot;Jacobs&quot;,&quot;given&quot;:&quot;Reinhilde&quot;,&quot;parse-names&quot;:false,&quot;dropping-particle&quot;:&quot;&quot;,&quot;non-dropping-particle&quot;:&quot;&quot;},{&quot;family&quot;:&quot;Politis&quot;,&quot;given&quot;:&quot;Constantinus&quot;,&quot;parse-names&quot;:false,&quot;dropping-particle&quot;:&quot;&quot;,&quot;non-dropping-particle&quot;:&quot;&quot;}],&quot;container-title&quot;:&quot;Journal of Oral and Maxillofacial Surgery&quot;,&quot;DOI&quot;:&quot;10.1016/j.joms.2021.02.025&quot;,&quot;ISSN&quot;:&quot;15315053&quot;,&quot;PMID&quot;:&quot;33757746&quot;,&quot;issued&quot;:{&quot;date-parts&quot;:[[2021,7,1]]},&quot;page&quot;:&quot;1531-1539&quot;,&quot;abstract&quot;:&quot;Purpose: Contemporary literature suggests a similar transverse stability of a surgical-assisted rapid palatal expansion and a segmented Le Fort I osteotomy. The aim of this study was to compare postoperative complications of 1-stage (segmental maxillary osteotomy) and 2-stage (surgical-assisted rapid palatal expansion followed by Le Fort I osteotomy) treated patients to determine the preferred treatment strategy. Materials and Methods: This retrospective study included 74 consecutive patients (age range: 14 – 57 years; 36 males, 38 females) with a moderate transverse maxillary hypoplasia: 32 patients were treated in a 1-stage protocol and 42 in a 2-stage protocol with a postoperative follow-up of at least 1 year. Dental complications such as loss of teeth, gingival dehiscence, periodontal bone loss, apical root resorption, and surgical complications such as pain, hemorrhage, altered neurosensitivity, wound infection, aseptic necrosis were analyzed. Univariate analysis consisted of a generalized linear model with logit link or Fisher exact test. Results: No significant difference was found for group characteristics except for longer orthodontic treatment time in the 2-stage group. Incidence and severity of complications were comparable for the 1-stage and 2-stage patients. Only overall pain was significantly greater in the 2-stage patient group (P = .038). Conclusions: Considering a similar complication rate and transversal stability, the choice between 1-stage and 2-stage approach for patients with a moderate transverse maxillary hypoplasia should be patient specific.&quot;,&quot;publisher&quot;:&quot;W.B. Saunders&quot;,&quot;issue&quot;:&quot;7&quot;,&quot;volume&quot;:&quot;79&quot;,&quot;container-title-short&quot;:&quot;&quot;},&quot;isTemporary&quot;:false},{&quot;id&quot;:&quot;704078ed-bc7d-3d2d-a144-0353e5a6061f&quot;,&quot;itemData&quot;:{&quot;type&quot;:&quot;article-journal&quot;,&quot;id&quot;:&quot;704078ed-bc7d-3d2d-a144-0353e5a6061f&quot;,&quot;title&quot;:&quot;Posterior transpalatal distraction with pterygoid disjunction: A short-term model study&quot;,&quot;groupId&quot;:&quot;eb34ee6c-939a-3b66-9e62-4f0c6e78d7aa&quot;,&quot;author&quot;:[{&quot;family&quot;:&quot;Matteini&quot;,&quot;given&quot;:&quot;Claudio&quot;,&quot;parse-names&quot;:false,&quot;dropping-particle&quot;:&quot;&quot;,&quot;non-dropping-particle&quot;:&quot;&quot;},{&quot;family&quot;:&quot;Mommaerts&quot;,&quot;given&quot;:&quot;Maurice Y.&quot;,&quot;parse-names&quot;:false,&quot;dropping-particle&quot;:&quot;&quot;,&quot;non-dropping-particle&quot;:&quot;&quot;}],&quot;container-title&quot;:&quot;American Journal of Orthodontics and Dentofacial Orthopedics&quot;,&quot;DOI&quot;:&quot;10.1067/mod.2001.118401&quot;,&quot;ISSN&quot;:&quot;08895406&quot;,&quot;PMID&quot;:&quot;11709668&quot;,&quot;issued&quot;:{&quot;date-parts&quot;:[[2001]]},&quot;page&quot;:&quot;498-502&quot;,&quot;abstract&quot;:&quot;The transpalatal distractor (TPD) allows for maxillary expansion according to the concepts of distraction osteogenesis. Unlike tooth-borne, surgically assisted rapid palatal expansion devices, the bone-borne TPD is designed to avoid periodontal ligament compression, buccal root resorption, fenestration, tooth tipping, and orthodontic relapse during and after the expansion. When the distractor is placed on the palate at the level of the second premolar and pterygomaxillary disjunction is not performed, more expansion occurs in the anterior part of the maxilla than it does in the posterior. The aim of this investigation was to test the hypothesis that pterygomaxillary disjunction and placement of the TPD on the palate at the level of the first molars result in more parallel expansion of the maxillary segments. Twenty consecutive patients were included in a prospective way, and their predistraction and postdistraction models were electronically analyzed. The change in resistance and force application resulted, on average, in parallel segment expansion. The results showed that pterygomaxillary disjunction and posterior placement of the TPD are indicated for patients having transverse maxillary deficiency with lateroposterior crossbite.&quot;,&quot;publisher&quot;:&quot;Mosby Inc.&quot;,&quot;issue&quot;:&quot;5&quot;,&quot;volume&quot;:&quot;120&quot;,&quot;container-title-short&quot;:&quot;&quot;},&quot;isTemporary&quot;:false},{&quot;id&quot;:&quot;58decc00-6215-33fd-b85b-413f29a8363c&quot;,&quot;itemData&quot;:{&quot;type&quot;:&quot;article-journal&quot;,&quot;id&quot;:&quot;58decc00-6215-33fd-b85b-413f29a8363c&quot;,&quot;title&quot;:&quot;Short-term complications after surgically assisted rapid palatal expansion: a retrospective cohort study&quot;,&quot;groupId&quot;:&quot;eb34ee6c-939a-3b66-9e62-4f0c6e78d7aa&quot;,&quot;author&quot;:[{&quot;family&quot;:&quot;Verquin&quot;,&quot;given&quot;:&quot;M.&quot;,&quot;parse-names&quot;:false,&quot;dropping-particle&quot;:&quot;&quot;,&quot;non-dropping-particle&quot;:&quot;&quot;},{&quot;family&quot;:&quot;Daems&quot;,&quot;given&quot;:&quot;L.&quot;,&quot;parse-names&quot;:false,&quot;dropping-particle&quot;:&quot;&quot;,&quot;non-dropping-particle&quot;:&quot;&quot;},{&quot;family&quot;:&quot;Politis&quot;,&quot;given&quot;:&quot;C.&quot;,&quot;parse-names&quot;:false,&quot;dropping-particle&quot;:&quot;&quot;,&quot;non-dropping-particle&quot;:&quot;&quot;}],&quot;container-title&quot;:&quot;International Journal of Oral and Maxillofacial Surgery&quot;,&quot;DOI&quot;:&quot;10.1016/j.ijom.2016.11.016&quot;,&quot;ISSN&quot;:&quot;13990020&quot;,&quot;PMID&quot;:&quot;27998664&quot;,&quot;issued&quot;:{&quot;date-parts&quot;:[[2017,3,1]]},&quot;page&quot;:&quot;303-308&quot;,&quot;abstract&quot;:&quot;Surgically assisted rapid palatal expansion (SARPE) has been considered a safe procedure with minimal patient morbidity. The aim of this study was to identify short-term complications encountered after tooth-borne expansion with a standardized approach to inform surgeons and orthodontists of the patient risk. In this retrospective cohort study, 55 patients (35 female, 20 male) undergoing SARPE between January 2013 and December 2014 were evaluated. Twenty-eight patients developed one or more complications. Postoperative haemorrhage was seen in six patients. Sixteen patients presented with injury to the infraorbital nerve, five had dental complications, and four had severe postoperative pain. A prolonged hospital stay was necessary for six patients and additional surgery was required in two cases. It is concluded that the short-term complications after tooth-borne SARPE are generally mild; however, the number of complications encountered indicates that SARPE is not free of risk and should be preceded by careful patient selection and planning.&quot;,&quot;publisher&quot;:&quot;Churchill Livingstone&quot;,&quot;issue&quot;:&quot;3&quot;,&quot;volume&quot;:&quot;46&quot;,&quot;container-title-short&quot;:&quot;Int J Oral Maxillofac Surg&quot;},&quot;isTemporary&quot;:false},{&quot;id&quot;:&quot;a03b6274-9f67-3838-b6c4-4f695d1d88de&quot;,&quot;itemData&quot;:{&quot;type&quot;:&quot;report&quot;,&quot;id&quot;:&quot;a03b6274-9f67-3838-b6c4-4f695d1d88de&quot;,&quot;title&quot;:&quot;Rapid Maxillary Expansion and Surgically Assisted Rapid Maxillary Expansion Effects on Nasal Volume&quot;,&quot;groupId&quot;:&quot;eb34ee6c-939a-3b66-9e62-4f0c6e78d7aa&quot;,&quot;author&quot;:[{&quot;family&quot;:&quot;Babacan&quot;,&quot;given&quot;:&quot;Hasan&quot;,&quot;parse-names&quot;:false,&quot;dropping-particle&quot;:&quot;&quot;,&quot;non-dropping-particle&quot;:&quot;&quot;},{&quot;family&quot;:&quot;Sokucu&quot;,&quot;given&quot;:&quot;Oral&quot;,&quot;parse-names&quot;:false,&quot;dropping-particle&quot;:&quot;&quot;,&quot;non-dropping-particle&quot;:&quot;&quot;},{&quot;family&quot;:&quot;Doruk&quot;,&quot;given&quot;:&quot;Cenk&quot;,&quot;parse-names&quot;:false,&quot;dropping-particle&quot;:&quot;&quot;,&quot;non-dropping-particle&quot;:&quot;&quot;},{&quot;family&quot;:&quot;Ay&quot;,&quot;given&quot;:&quot;Sinan&quot;,&quot;parse-names&quot;:false,&quot;dropping-particle&quot;:&quot;&quot;,&quot;non-dropping-particle&quot;:&quot;&quot;}],&quot;container-title&quot;:&quot;Angle Orthodontist&quot;,&quot;URL&quot;:&quot;http://meridian.allenpress.com/angle-orthodontist/article-pdf/76/1/66/1374902/0003-3219&quot;,&quot;issued&quot;:{&quot;date-parts&quot;:[[2006]]},&quot;number-of-pages&quot;:&quot;66&quot;,&quot;abstract&quot;:&quot;The purpose of this study was to compare the effects of rapid maxillary expansion (RME) and surgically assisted rapid maxillary expansion (SARME) on nasal volume using acoustic rhinometric methods. Two groups of subjects were used in the study. Group 1 consisted of 10 subjects (mean age 12.30 0.82 years) who were treated with RME, and group 2 consisted of 10 subjects (mean age 18.70 2.54 years) who were treated by SARME. In both groups, all cases had a maxillary width deficiency with bilateral crossbites. Nasal volume records were taken by the same otorhinolaryngologist with an AR device. AR recordings were performed for each patient with and without the use of a decongestant. The first record was taken before expansion, and the second record was taken at the end of retention. The data for both groups were evaluated using Wilcoxon signed rank test and Mann-Whitney U-test. The nasal volume showed a significant increase in both the RME and the SARME groups (P .05). The measurement with the use of decongestant was similar to that without use of decongestant on the both groups (P .05), but the different increments in nasal volume between the RME and the SARME groups were not statistically significant. Although the mean ages between the RME and the SARME groups were different, the increase in nasal volume was similar in both groups. (Angle Orthod 2006;76:66-71.)&quot;,&quot;issue&quot;:&quot;1&quot;,&quot;volume&quot;:&quot;76&quot;,&quot;container-title-short&quot;:&quot;&quot;},&quot;isTemporary&quot;:false},{&quot;id&quot;:&quot;8a78d6dd-3fd0-331e-beab-6d66000dbf33&quot;,&quot;itemData&quot;:{&quot;type&quot;:&quot;article-journal&quot;,&quot;id&quot;:&quot;8a78d6dd-3fd0-331e-beab-6d66000dbf33&quot;,&quot;title&quot;:&quot;Complications associated with surgically assisted rapid palatal expansion without pterygomaxillary separation&quot;,&quot;groupId&quot;:&quot;eb34ee6c-939a-3b66-9e62-4f0c6e78d7aa&quot;,&quot;author&quot;:[{&quot;family&quot;:&quot;Cakarer&quot;,&quot;given&quot;:&quot;S.&quot;,&quot;parse-names&quot;:false,&quot;dropping-particle&quot;:&quot;&quot;,&quot;non-dropping-particle&quot;:&quot;&quot;},{&quot;family&quot;:&quot;Keskin&quot;,&quot;given&quot;:&quot;B.&quot;,&quot;parse-names&quot;:false,&quot;dropping-particle&quot;:&quot;&quot;,&quot;non-dropping-particle&quot;:&quot;&quot;},{&quot;family&quot;:&quot;Isler&quot;,&quot;given&quot;:&quot;S. C.&quot;,&quot;parse-names&quot;:false,&quot;dropping-particle&quot;:&quot;&quot;,&quot;non-dropping-particle&quot;:&quot;&quot;},{&quot;family&quot;:&quot;Cansiz&quot;,&quot;given&quot;:&quot;E.&quot;,&quot;parse-names&quot;:false,&quot;dropping-particle&quot;:&quot;&quot;,&quot;non-dropping-particle&quot;:&quot;&quot;},{&quot;family&quot;:&quot;Uzun&quot;,&quot;given&quot;:&quot;A.&quot;,&quot;parse-names&quot;:false,&quot;dropping-particle&quot;:&quot;&quot;,&quot;non-dropping-particle&quot;:&quot;&quot;},{&quot;family&quot;:&quot;Keskin&quot;,&quot;given&quot;:&quot;C.&quot;,&quot;parse-names&quot;:false,&quot;dropping-particle&quot;:&quot;&quot;,&quot;non-dropping-particle&quot;:&quot;&quot;}],&quot;container-title&quot;:&quot;Journal of Stomatology, Oral and Maxillofacial Surgery&quot;,&quot;DOI&quot;:&quot;10.1016/j.jormas.2017.06.008&quot;,&quot;ISSN&quot;:&quot;24687855&quot;,&quot;PMID&quot;:&quot;28642190&quot;,&quot;issued&quot;:{&quot;date-parts&quot;:[[2017,10,1]]},&quot;page&quot;:&quot;279-282&quot;,&quot;abstract&quot;:&quot;Introduction The purpose of this retrospective clinical study was to evaluate the surgical complications associated with the surgically assisted rapid palatal expansion (SARPE) which does not involve pterygomaxillary separation (PMS). Patients and methods A total of 40 (25 females, 15 males) skeletally mature patients, who had the diagnosis of maxillary transverse maxillary deficiency (TMD), were treated surgically under local or general anesthesia. The mean follow-up time was 6 months. Results Recorded perioperative and postoperative complications were discussed within the current literature. No serious complications were observed intraoperatively. Eight patients (20%) showed postoperative complications including neurosensory deficits, maxillary sinus infection, epistaxis, fistula formation and incisional dehiscence. Discussion Neurosensory deficits were the most common findings. The present findings suggest that minor complications were observed associated with SARPE without PMS. The technique may be performed safely also under local anesthesia.&quot;,&quot;publisher&quot;:&quot;Elsevier Masson SAS&quot;,&quot;issue&quot;:&quot;5&quot;,&quot;volume&quot;:&quot;118&quot;,&quot;container-title-short&quot;:&quot;J Stomatol Oral Maxillofac Surg&quot;},&quot;isTemporary&quot;:false},{&quot;id&quot;:&quot;2d469e42-6f05-3209-a9d6-41b9a821038e&quot;,&quot;itemData&quot;:{&quot;type&quot;:&quot;article-journal&quot;,&quot;id&quot;:&quot;2d469e42-6f05-3209-a9d6-41b9a821038e&quot;,&quot;title&quot;:&quot;Complications related to surgically assisted rapid palatal expansion&quot;,&quot;groupId&quot;:&quot;eb34ee6c-939a-3b66-9e62-4f0c6e78d7aa&quot;,&quot;author&quot;:[{&quot;family&quot;:&quot;Dergin&quot;,&quot;given&quot;:&quot;Guhan&quot;,&quot;parse-names&quot;:false,&quot;dropping-particle&quot;:&quot;&quot;,&quot;non-dropping-particle&quot;:&quot;&quot;},{&quot;family&quot;:&quot;Aktop&quot;,&quot;given&quot;:&quot;Sertac&quot;,&quot;parse-names&quot;:false,&quot;dropping-particle&quot;:&quot;&quot;,&quot;non-dropping-particle&quot;:&quot;&quot;},{&quot;family&quot;:&quot;Varol&quot;,&quot;given&quot;:&quot;Altan&quot;,&quot;parse-names&quot;:false,&quot;dropping-particle&quot;:&quot;&quot;,&quot;non-dropping-particle&quot;:&quot;&quot;},{&quot;family&quot;:&quot;Ugurlu&quot;,&quot;given&quot;:&quot;Faysal&quot;,&quot;parse-names&quot;:false,&quot;dropping-particle&quot;:&quot;&quot;,&quot;non-dropping-particle&quot;:&quot;&quot;},{&quot;family&quot;:&quot;Garip&quot;,&quot;given&quot;:&quot;Hasan&quot;,&quot;parse-names&quot;:false,&quot;dropping-particle&quot;:&quot;&quot;,&quot;non-dropping-particle&quot;:&quot;&quot;}],&quot;container-title&quot;:&quot;Oral Surgery, Oral Medicine, Oral Pathology and Oral Radiology&quot;,&quot;DOI&quot;:&quot;10.1016/j.oooo.2015.01.008&quot;,&quot;ISSN&quot;:&quot;22124403&quot;,&quot;PMID&quot;:&quot;25767067&quot;,&quot;issued&quot;:{&quot;date-parts&quot;:[[2015,6,1]]},&quot;page&quot;:&quot;601-607&quot;,&quot;abstract&quot;:&quot;Objective The goals of this retrospective clinical study were to identify surgically assisted rapid palatal expansion (SARPE) complications and assess their incidence, with the aim of informing surgeons and orthodontists of the risks of this widely used procedure before they recommend it to patients. Study Design Between June 2008 and July 2010, 60 patients (23 women and 37 men) underwent SARPE according to a defined multidisciplinary protocol at the University of Marmara, Istanbul, Turkey. Results Twelve patients (20%) suffered from nasal bleeding. Of these 12, 2 patients suffered late-onset bleeding beginning on postoperative day 8, and in the other 10, nasal bleeding was insignificant. Three patients reported excessive lacrimation postoperatively. Minor problems related to pain and numbness were all temporary. Conclusions SARPE procedures have traditionally been reported to be associated with low morbidity, especially in comparison with other orthognathic surgical procedures. However, many complications have been reported.&quot;,&quot;publisher&quot;:&quot;Mosby Inc.&quot;,&quot;issue&quot;:&quot;6&quot;,&quot;volume&quot;:&quot;119&quot;,&quot;container-title-short&quot;:&quot;Oral Surg Oral Med Oral Pathol Oral Radiol&quot;},&quot;isTemporary&quot;:false},{&quot;id&quot;:&quot;3283e80d-7738-3cba-921b-8a2e97ac91c2&quot;,&quot;itemData&quot;:{&quot;type&quot;:&quot;article-journal&quot;,&quot;id&quot;:&quot;3283e80d-7738-3cba-921b-8a2e97ac91c2&quot;,&quot;title&quot;:&quot;Evaluation of Complications Associated with Surgically Assisted Rapid Maxillary Expansion in Cases with or Without Pterygomaxillary Disjunction&quot;,&quot;groupId&quot;:&quot;eb34ee6c-939a-3b66-9e62-4f0c6e78d7aa&quot;,&quot;author&quot;:[{&quot;family&quot;:&quot;Gürsoytrak&quot;,&quot;given&quot;:&quot;Burcu&quot;,&quot;parse-names&quot;:false,&quot;dropping-particle&quot;:&quot;&quot;,&quot;non-dropping-particle&quot;:&quot;&quot;},{&quot;family&quot;:&quot;Ünüvar&quot;,&quot;given&quot;:&quot;Yazgı Ay&quot;,&quot;parse-names&quot;:false,&quot;dropping-particle&quot;:&quot;&quot;,&quot;non-dropping-particle&quot;:&quot;&quot;},{&quot;family&quot;:&quot;Albayrak&quot;,&quot;given&quot;:&quot;Mehçure Nur&quot;,&quot;parse-names&quot;:false,&quot;dropping-particle&quot;:&quot;&quot;,&quot;non-dropping-particle&quot;:&quot;&quot;}],&quot;container-title&quot;:&quot;Meandros Medical and Dental Journal&quot;,&quot;DOI&quot;:&quot;10.4274/meandros.galenos.2021.38243&quot;,&quot;ISSN&quot;:&quot;2149-9063&quot;,&quot;issued&quot;:{&quot;date-parts&quot;:[[2021,4,1]]},&quot;page&quot;:&quot;32-37&quot;,&quot;abstract&quot;:&quot;… Maxillary expansion is an orthodontic treatment that is widely used to correct transversal … A systematic review of the effects of bone-borne surgical assisted rapid maxillary expansion…&quot;,&quot;publisher&quot;:&quot;Galenos Yayinevi&quot;,&quot;issue&quot;:&quot;1&quot;,&quot;volume&quot;:&quot;22&quot;,&quot;container-title-short&quot;:&quot;&quot;},&quot;isTemporary&quot;:false},{&quot;id&quot;:&quot;90774674-d8bc-3aed-90ca-5f3c6bd8d497&quot;,&quot;itemData&quot;:{&quot;type&quot;:&quot;article-journal&quot;,&quot;id&quot;:&quot;90774674-d8bc-3aed-90ca-5f3c6bd8d497&quot;,&quot;title&quot;:&quot;Evaluation of skeletal changes associated with surgically rapid palatal expansion without pterygomaxillary separation&quot;,&quot;groupId&quot;:&quot;eb34ee6c-939a-3b66-9e62-4f0c6e78d7aa&quot;,&quot;author&quot;:[{&quot;family&quot;:&quot;Keskin-Yalcin&quot;,&quot;given&quot;:&quot;B.&quot;,&quot;parse-names&quot;:false,&quot;dropping-particle&quot;:&quot;&quot;,&quot;non-dropping-particle&quot;:&quot;&quot;},{&quot;family&quot;:&quot;Cakarer&quot;,&quot;given&quot;:&quot;S.&quot;,&quot;parse-names&quot;:false,&quot;dropping-particle&quot;:&quot;&quot;,&quot;non-dropping-particle&quot;:&quot;&quot;},{&quot;family&quot;:&quot;İşler&quot;,&quot;given&quot;:&quot;S. C.&quot;,&quot;parse-names&quot;:false,&quot;dropping-particle&quot;:&quot;&quot;,&quot;non-dropping-particle&quot;:&quot;&quot;},{&quot;family&quot;:&quot;Özel-Yıldız&quot;,&quot;given&quot;:&quot;S.&quot;,&quot;parse-names&quot;:false,&quot;dropping-particle&quot;:&quot;&quot;,&quot;non-dropping-particle&quot;:&quot;&quot;},{&quot;family&quot;:&quot;Beycan&quot;,&quot;given&quot;:&quot;K.&quot;,&quot;parse-names&quot;:false,&quot;dropping-particle&quot;:&quot;&quot;,&quot;non-dropping-particle&quot;:&quot;&quot;},{&quot;family&quot;:&quot;Koçak-Berberoglu&quot;,&quot;given&quot;:&quot;H.&quot;,&quot;parse-names&quot;:false,&quot;dropping-particle&quot;:&quot;&quot;,&quot;non-dropping-particle&quot;:&quot;&quot;}],&quot;container-title&quot;:&quot;Journal of Stomatology, Oral and Maxillofacial Surgery&quot;,&quot;DOI&quot;:&quot;10.1016/j.jormas.2019.07.008&quot;,&quot;ISSN&quot;:&quot;24687855&quot;,&quot;PMID&quot;:&quot;31325624&quot;,&quot;issued&quot;:{&quot;date-parts&quot;:[[2020,6,1]]},&quot;page&quot;:&quot;254-258&quot;,&quot;abstract&quot;:&quot;Introduction: To evaluate skeletal and nasal volume changes before and after surgery in surgically assisted rapid palatal expansion (SARPE) without pterygomaxillary separation and compare the dental changes by digital model analysis and radiographic analysis. Setting and sample: Population A total of 18 patients (10 females and 8 males) aged 15–33 years and with completed skeletal development, who were referred to Oral and Maxillofacial Surgery Department, Dentistry Faculty, Istanbul University and who had SARPE indication were included in the study. Materials and methods: Skeletal changes, lower nasal volume, transverse diameters of bony nasolacrimal duct and dental changes have been evaluated by using Cone beam computed tomography (CBCT) before and 6 months after the surgery. CBCT data was determined by Mimics v.18.01. Dental changes have been also evaluated by digital model analysis program ‘Shape Orthoanalyzer’ and the data are compared with those obtained using CBCT. Results: The results obtained from dental measurements made using CBCT and those obtained using scanning three-dimensional (3D) models were consistent with each other. CBCT demonstrated that lower anterior nasal volume and transverse diameters of bony nasolacrimal duct showed statistically significant increase before and after the surgery. Conclusions: According to the study findings, SARPE without pterygomaxillary separation was noted to be an effective procedure. Lower nasal volumes were increased and the maxilla expanded in the transverse direction in all patients. Dental evaluations that were performed in this digital model analysis also supported our findings in CBCT. Transverse diameters of the bony nasolacrimal duct were shortened at all patients.&quot;,&quot;publisher&quot;:&quot;Elsevier Masson SAS&quot;,&quot;issue&quot;:&quot;3&quot;,&quot;volume&quot;:&quot;121&quot;,&quot;container-title-short&quot;:&quot;J Stomatol Oral Maxillofac Surg&quot;},&quot;isTemporary&quot;:false},{&quot;id&quot;:&quot;d3db750c-5d4d-37b1-9f1c-212edc2e8202&quot;,&quot;itemData&quot;:{&quot;type&quot;:&quot;article-journal&quot;,&quot;id&quot;:&quot;d3db750c-5d4d-37b1-9f1c-212edc2e8202&quot;,&quot;title&quot;:&quot;Surgically assisted rapid maxillary expansion: Cone-beam computed tomography evaluation of different surgical techniques and their effects on the maxillary dentoskeletal complex&quot;,&quot;groupId&quot;:&quot;eb34ee6c-939a-3b66-9e62-4f0c6e78d7aa&quot;,&quot;author&quot;:[{&quot;family&quot;:&quot;Sygouros&quot;,&quot;given&quot;:&quot;Antonios&quot;,&quot;parse-names&quot;:false,&quot;dropping-particle&quot;:&quot;&quot;,&quot;non-dropping-particle&quot;:&quot;&quot;},{&quot;family&quot;:&quot;Motro&quot;,&quot;given&quot;:&quot;Melih&quot;,&quot;parse-names&quot;:false,&quot;dropping-particle&quot;:&quot;&quot;,&quot;non-dropping-particle&quot;:&quot;&quot;},{&quot;family&quot;:&quot;Ugurlu&quot;,&quot;given&quot;:&quot;Faysal&quot;,&quot;parse-names&quot;:false,&quot;dropping-particle&quot;:&quot;&quot;,&quot;non-dropping-particle&quot;:&quot;&quot;},{&quot;family&quot;:&quot;Acar&quot;,&quot;given&quot;:&quot;Ahu&quot;,&quot;parse-names&quot;:false,&quot;dropping-particle&quot;:&quot;&quot;,&quot;non-dropping-particle&quot;:&quot;&quot;}],&quot;container-title&quot;:&quot;American Journal of Orthodontics and Dentofacial Orthopedics&quot;,&quot;DOI&quot;:&quot;10.1016/j.ajodo.2014.08.013&quot;,&quot;ISSN&quot;:&quot;08895406&quot;,&quot;PMID&quot;:&quot;25432256&quot;,&quot;issued&quot;:{&quot;date-parts&quot;:[[2014]]},&quot;page&quot;:&quot;748-757&quot;,&quot;abstract&quot;:&quot;Introduction: The aims of this study were to evaluate and compare skeletal, dentoalveolar, dental, and periodontal changes in surgically assisted rapid maxillary expansion (SARME) patients with and without pterygomaxillary disjunction. Methods: The records of 20 patients who underwent SARME in the clinics of the dental school at Marmara University in Turkey were collected and divided into 2 groups of 10 patients each, according to the surgical protocol followed. Cone-beam computed tomography images before the operation and 3 to 6 months after the end of active expansion were analyzed by 20 linear and 7 angular measurements. The reliability of the 3-dimensional analysis was investigated. Results: All transversal measurements in the dentoalveolar and dental levels increased after expansion in both the SARME with pterygomaxillary disjunction and the SARME without pterygomaxillary disjunction groups with no significant differences between them. In the SARME without pterygomaxillary disjunction group, more pronounced buccal alveolar bending and buccal tipping of the posterior teeth were found, but the difference did not reach statistical significance. SARME reduces buccal alveolar width in the premolar region significantly when pterygoid disjunction is not performed. Conclusions: SARME with or without pterygomaxillary disjunction is an effective technique to treat maxillary transverse deficiency in adolescent and adult patients. Pterygomaxillary disjunction is advised in periodontally compromised patients. Cone-beam computed tomography scanning is a reliable method for studying the dentoskeletal effects of SARME.&quot;,&quot;publisher&quot;:&quot;Mosby Inc.&quot;,&quot;issue&quot;:&quot;6&quot;,&quot;volume&quot;:&quot;146&quot;,&quot;container-title-short&quot;:&quot;&quot;},&quot;isTemporary&quot;:false},{&quot;id&quot;:&quot;37cf3247-58fc-3ec2-8693-25d4f9863041&quot;,&quot;itemData&quot;:{&quot;type&quot;:&quot;article-journal&quot;,&quot;id&quot;:&quot;37cf3247-58fc-3ec2-8693-25d4f9863041&quot;,&quot;title&quot;:&quot;Surgically assisted rapid palatal expansion vs. segmental Le Fort I osteotomy: Transverse stability over a 2-year period&quot;,&quot;groupId&quot;:&quot;eb34ee6c-939a-3b66-9e62-4f0c6e78d7aa&quot;,&quot;author&quot;:[{&quot;family&quot;:&quot;Marchetti&quot;,&quot;given&quot;:&quot;C.&quot;,&quot;parse-names&quot;:false,&quot;dropping-particle&quot;:&quot;&quot;,&quot;non-dropping-particle&quot;:&quot;&quot;},{&quot;family&quot;:&quot;Pironi&quot;,&quot;given&quot;:&quot;M.&quot;,&quot;parse-names&quot;:false,&quot;dropping-particle&quot;:&quot;&quot;,&quot;non-dropping-particle&quot;:&quot;&quot;},{&quot;family&quot;:&quot;Bianchi&quot;,&quot;given&quot;:&quot;A.&quot;,&quot;parse-names&quot;:false,&quot;dropping-particle&quot;:&quot;&quot;,&quot;non-dropping-particle&quot;:&quot;&quot;},{&quot;family&quot;:&quot;Musci&quot;,&quot;given&quot;:&quot;A.&quot;,&quot;parse-names&quot;:false,&quot;dropping-particle&quot;:&quot;&quot;,&quot;non-dropping-particle&quot;:&quot;&quot;}],&quot;container-title&quot;:&quot;Journal of Cranio-Maxillofacial Surgery&quot;,&quot;DOI&quot;:&quot;10.1016/j.jcms.2008.08.006&quot;,&quot;ISSN&quot;:&quot;10105182&quot;,&quot;PMID&quot;:&quot;19062299&quot;,&quot;issued&quot;:{&quot;date-parts&quot;:[[2009,3]]},&quot;page&quot;:&quot;74-78&quot;,&quot;abstract&quot;:&quot;Introduction: We compared the long-term stability of surgically assisted rapid palatal expansion (SARPE) and segmental Le Fort I osteotomy (bipartition) for expanding the maxillae in adult patients. Methods: The upper jaw plaster models of 10 patients who underwent transverse expansion of the maxillae using the SARPE technique and 10 patients who underwent Le Fort I bipartition were examined. For each patient, the intercanine and intermolar distances before expansion (T1), after expansion (T2), and 2 years after expansion (T3) were measured. Consequently, we could evaluate the degree of expansion (between T1 and T2) and the relapse distance after 2 years (between T2 and T3). The palatal stability (i.e., extent of relapse) was used to assess the outcomes in both methods. Results: In the SARPE group, the average increase in the intercanine and intermolar distance was +8.5 and +7 mm, respectively. In the Le Fort I bipartition group, the average respective increase was +2.75 and +3.75 mm. Two years after expansion, in the SARPE group, the intercanine distance decreased by 2.5 mm or 28% of the overall expansion, and the intermolar distance decreased by 3.0 mm or 36% of the overall expansion. In the Le Fort I bipartition group, the intercanine distance decreased by 0.25 mm or 25% of the overall expansion, and the intermolar distance decreased by 0.75 mm or 20% of the overall expansion. Conclusions: In the patients that we assessed, there was a high relapse rate in the mean intercanine and intermolar distances 2 years following the expansion. The overall relapse rate was more pronounced in the SARPE patients, whereas the Le Fort I bipartition technique was more stable, especially in terms of the intermolar distance. © 2008 European Association for Cranio-Maxillofacial Surgery.&quot;,&quot;issue&quot;:&quot;2&quot;,&quot;volume&quot;:&quot;37&quot;,&quot;container-title-short&quot;:&quot;&quot;},&quot;isTemporary&quot;:false},{&quot;id&quot;:&quot;8d0f6a38-7e68-3ded-9cb1-2b7f8a8cc835&quot;,&quot;itemData&quot;:{&quot;type&quot;:&quot;article-journal&quot;,&quot;id&quot;:&quot;8d0f6a38-7e68-3ded-9cb1-2b7f8a8cc835&quot;,&quot;title&quot;:&quot;Cone-beam computed tomographic comparison of surgically assisted rapid palatal expansion and multipiece le fort i osteotomy&quot;,&quot;groupId&quot;:&quot;eb34ee6c-939a-3b66-9e62-4f0c6e78d7aa&quot;,&quot;author&quot;:[{&quot;family&quot;:&quot;Yao&quot;,&quot;given&quot;:&quot;William&quot;,&quot;parse-names&quot;:false,&quot;dropping-particle&quot;:&quot;&quot;,&quot;non-dropping-particle&quot;:&quot;&quot;},{&quot;family&quot;:&quot;Bekmezian&quot;,&quot;given&quot;:&quot;Sona&quot;,&quot;parse-names&quot;:false,&quot;dropping-particle&quot;:&quot;&quot;,&quot;non-dropping-particle&quot;:&quot;&quot;},{&quot;family&quot;:&quot;Hardy&quot;,&quot;given&quot;:&quot;Dan&quot;,&quot;parse-names&quot;:false,&quot;dropping-particle&quot;:&quot;&quot;,&quot;non-dropping-particle&quot;:&quot;&quot;},{&quot;family&quot;:&quot;Kushner&quot;,&quot;given&quot;:&quot;Harvey W.&quot;,&quot;parse-names&quot;:false,&quot;dropping-particle&quot;:&quot;&quot;,&quot;non-dropping-particle&quot;:&quot;&quot;},{&quot;family&quot;:&quot;Miller&quot;,&quot;given&quot;:&quot;Arthur J.&quot;,&quot;parse-names&quot;:false,&quot;dropping-particle&quot;:&quot;&quot;,&quot;non-dropping-particle&quot;:&quot;&quot;},{&quot;family&quot;:&quot;Huang&quot;,&quot;given&quot;:&quot;John C.&quot;,&quot;parse-names&quot;:false,&quot;dropping-particle&quot;:&quot;&quot;,&quot;non-dropping-particle&quot;:&quot;&quot;},{&quot;family&quot;:&quot;Lee&quot;,&quot;given&quot;:&quot;Janice S.&quot;,&quot;parse-names&quot;:false,&quot;dropping-particle&quot;:&quot;&quot;,&quot;non-dropping-particle&quot;:&quot;&quot;}],&quot;container-title&quot;:&quot;Journal of Oral and Maxillofacial Surgery&quot;,&quot;DOI&quot;:&quot;10.1016/j.joms.2014.08.024&quot;,&quot;ISSN&quot;:&quot;15315053&quot;,&quot;PMID&quot;:&quot;25488314&quot;,&quot;issued&quot;:{&quot;date-parts&quot;:[[2015,3,1]]},&quot;page&quot;:&quot;499-508&quot;,&quot;abstract&quot;:&quot;Purpose To examine and compare the skeletal and dental effects of surgically assisted rapid palatal expansion (SARPE) and multipiece Le Fort osteotomy using cone-beam computed tomography (CBCT). Materials and Methods This was a prospective cohort study. Patients underwent SARPE or multipiece Le Fort I osteotomy to address maxillary transverse deficiency. CBCT scans were taken preoperatively, immediately postoperatively or after retention, and at least 6 months postoperatively. Four landmark measurements and ratios of dental-to-skeletal change were used to follow skeletal and dental widths in the posterior and anterior maxillary regions. Wilcoxon signed-rank test and Wilcoxon 2-sample rank-sum test were used to compare the landmark measurements and the ratio of dental-to-skeletal change for the 2 surgeries. A P value less than.05 was statistically significant. Results Thirteen patients (mean, 28.3 yr old; 7 women) were enrolled: 9 were treated by multipiece Le Fort I osteotomy and 4 were treated by SARPE. The ratios of dental-to-skeletal expansion in the posterior maxilla for the Le Fort procedure and SARPE were 0.70 ± 0.41 and 25.20 ± 15.8, respectively, and the dental-to-skeletal relapses were 1.17 ± 0.80 and -3.63 ± 3.70, respectively. The ratios of dental-to-skeletal expansion in the anterior maxilla for the Le Fort procedure and SARPE were 0.58 ± 0.38 and 31.80 ± 59.4, respectively, and the dental-to-skeletal relapses were 2.25 ± 3.41 and 4.86 ± 8.10, respectively. Conclusion There was greater correlation between dental and skeletal changes in the multipiece Le Fort procedure, indicating bodily separation of the segments, whereas the SARPE showed noteworthy dental and skeletal tipping. Dental relapse was greater than skeletal relapse for these 2 procedures.&quot;,&quot;publisher&quot;:&quot;W.B. Saunders&quot;,&quot;issue&quot;:&quot;3&quot;,&quot;volume&quot;:&quot;73&quot;,&quot;container-title-short&quot;:&quot;&quot;},&quot;isTemporary&quot;:false},{&quot;id&quot;:&quot;3219768b-e361-335e-803c-e0a951c79ebb&quot;,&quot;itemData&quot;:{&quot;type&quot;:&quot;article-journal&quot;,&quot;id&quot;:&quot;3219768b-e361-335e-803c-e0a951c79ebb&quot;,&quot;title&quot;:&quot;The necessity of pterygomaxillary disjunction in surgically assisted rapid maxillary expansion: A short-term, double-blind, historical controlled clinical trial&quot;,&quot;groupId&quot;:&quot;eb34ee6c-939a-3b66-9e62-4f0c6e78d7aa&quot;,&quot;author&quot;:[{&quot;family&quot;:&quot;Zandi&quot;,&quot;given&quot;:&quot;Mohammad&quot;,&quot;parse-names&quot;:false,&quot;dropping-particle&quot;:&quot;&quot;,&quot;non-dropping-particle&quot;:&quot;&quot;},{&quot;family&quot;:&quot;Miresmaeili&quot;,&quot;given&quot;:&quot;Amirfarhang&quot;,&quot;parse-names&quot;:false,&quot;dropping-particle&quot;:&quot;&quot;,&quot;non-dropping-particle&quot;:&quot;&quot;},{&quot;family&quot;:&quot;Heidari&quot;,&quot;given&quot;:&quot;Ali&quot;,&quot;parse-names&quot;:false,&quot;dropping-particle&quot;:&quot;&quot;,&quot;non-dropping-particle&quot;:&quot;&quot;},{&quot;family&quot;:&quot;Lamei&quot;,&quot;given&quot;:&quot;Arash&quot;,&quot;parse-names&quot;:false,&quot;dropping-particle&quot;:&quot;&quot;,&quot;non-dropping-particle&quot;:&quot;&quot;}],&quot;container-title&quot;:&quot;Journal of Cranio-Maxillofacial Surgery&quot;,&quot;DOI&quot;:&quot;10.1016/j.jcms.2016.04.026&quot;,&quot;ISSN&quot;:&quot;18784119&quot;,&quot;PMID&quot;:&quot;27524385&quot;,&quot;issued&quot;:{&quot;date-parts&quot;:[[2016]]},&quot;page&quot;:&quot;1181-1186&quot;,&quot;abstract&quot;:&quot;Purpose To evaluate and compare the short-term skeletal and dental changes following surgically assisted rapid maxillary expansion (SARME) with or without pterygomaxillary disjunction (PTMD) using cone beam computed tomography (CBCT). Material and methods In present study, a total of 15 consecutive patients with transverse maxillary deficiency underwent SARME without PTMD. This prospective group was compared to one arm of a randomized controlled clinical trial the authors of present study published in 2014, in which 15 patients underwent SARME with PTMD. The age range of patients, inclusion and exclusion criteria, surgical procedure (except PTMD), operating surgeon, the appliance and protocol of expansion, and the method of outcomes evaluation were the same in both prospective (−PTMD) and historical control (+PTMD) groups. Before treatment and immediately after consolidation period, CBCT was obtained and the nasal floor width, interdental root distance, palatal bone width and interdental cusp distance were measured at first premolar and first molar regions of maxilla. Results In both −PTMD and +PTMD groups, the greatest expansion occurred at the dental arch, followed by palatal bone and nasal floor level (V-shaped expansion in the coronal plane), and the amount of expansion achieved at the first premolar and molar areas was comparable (uniform widening of maxilla posteroanteriorly). There was no statistically significant difference in the amount and pattern of maxillary expansion between two groups. Conclusion Because of favorable surgical outcomes and decreased risk of possible perioperative complications, SARME without PTMD was recommended for the treatment of transverse maxillary deficiencies.&quot;,&quot;publisher&quot;:&quot;Churchill Livingstone&quot;,&quot;issue&quot;:&quot;9&quot;,&quot;volume&quot;:&quot;44&quot;,&quot;container-title-short&quot;:&quot;&quot;},&quot;isTemporary&quot;:false},{&quot;id&quot;:&quot;c0cef8e7-3624-3b6f-b5e5-8e9db69538bd&quot;,&quot;itemData&quot;:{&quot;type&quot;:&quot;article-journal&quot;,&quot;id&quot;:&quot;c0cef8e7-3624-3b6f-b5e5-8e9db69538bd&quot;,&quot;title&quot;:&quot;Surgically assisted rapid maxillary expansion (SARME) with or without intraoperative releasing of the nasal septum&quot;,&quot;groupId&quot;:&quot;eb34ee6c-939a-3b66-9e62-4f0c6e78d7aa&quot;,&quot;author&quot;:[{&quot;family&quot;:&quot;Jensen&quot;,&quot;given&quot;:&quot;Thomas&quot;,&quot;parse-names&quot;:false,&quot;dropping-particle&quot;:&quot;&quot;,&quot;non-dropping-particle&quot;:&quot;&quot;},{&quot;family&quot;:&quot;Rodrigo-Domingo&quot;,&quot;given&quot;:&quot;Maria&quot;,&quot;parse-names&quot;:false,&quot;dropping-particle&quot;:&quot;&quot;,&quot;non-dropping-particle&quot;:&quot;&quot;}],&quot;container-title&quot;:&quot;Oral Surgery, Oral Medicine, Oral Pathology and Oral Radiology&quot;,&quot;DOI&quot;:&quot;10.1016/j.oooo.2016.10.003&quot;,&quot;ISSN&quot;:&quot;22124403&quot;,&quot;PMID&quot;:&quot;28049609&quot;,&quot;issued&quot;:{&quot;date-parts&quot;:[[2017,3,1]]},&quot;page&quot;:&quot;e85-e90&quot;,&quot;abstract&quot;:&quot;Objective To assess nasal septum deviation after surgically assisted rapid maxillary expansion (SARME) with or without intraoperative releasing of the nasal septum. Study Design A total of 20 consecutive adult patients with transverse maxillary deficiency underwent SARME with intraoperative releasing (n = 10) or nonreleasing (n = 10) of the nasal septum. Cone beam computed tomography scans were obtained immediately after surgery (T1), after the end of distraction (T2), and 6 months after SARME (T3). Deviation of the nasal septum was evaluated by angular measurements on superimposed cone beam computed tomography images from T1 to T3. Moreover, visible nasal septum deviation was assessed by using superimposed clinical photos obtained preoperatively (CP1) and before second-stage surgery (CP2). Results No significant differences were found between releasing and nonreleasing of the nasal septum in angular radiographic measurements from T1 to T3 (0 degrees; 95% confidence interval −0.62 to 0.62; P = .5) or visible nasal deviation from CP1 to CP2 (−0.14 degrees; 95% confidence interval −0.64 to 0.36; P = .28). Conclusions The results of the present study indicate that there is no need for intraoperative releasing of the nasal septum during SARME. However, further randomized studies based on large patient groups are needed before final conclusions on this topic can be reached.&quot;,&quot;publisher&quot;:&quot;Mosby Inc.&quot;,&quot;issue&quot;:&quot;3&quot;,&quot;volume&quot;:&quot;123&quot;,&quot;container-title-short&quot;:&quot;Oral Surg Oral Med Oral Pathol Oral Radiol&quot;},&quot;isTemporary&quot;:false},{&quot;id&quot;:&quot;939912f7-a088-3a86-b421-af4ecb306efe&quot;,&quot;itemData&quot;:{&quot;type&quot;:&quot;article-journal&quot;,&quot;id&quot;:&quot;939912f7-a088-3a86-b421-af4ecb306efe&quot;,&quot;title&quot;:&quot;Bone-borne surgically assisted rapid maxillary expansion: A retrospective three-dimensional evaluation of the asymmetry in expansion&quot;,&quot;groupId&quot;:&quot;eb34ee6c-939a-3b66-9e62-4f0c6e78d7aa&quot;,&quot;author&quot;:[{&quot;family&quot;:&quot;Huizinga&quot;,&quot;given&quot;:&quot;Martin P.&quot;,&quot;parse-names&quot;:false,&quot;dropping-particle&quot;:&quot;&quot;,&quot;non-dropping-particle&quot;:&quot;&quot;},{&quot;family&quot;:&quot;Meulstee&quot;,&quot;given&quot;:&quot;Jene W.&quot;,&quot;parse-names&quot;:false,&quot;dropping-particle&quot;:&quot;&quot;,&quot;non-dropping-particle&quot;:&quot;&quot;},{&quot;family&quot;:&quot;Dijkstra&quot;,&quot;given&quot;:&quot;Pieter U.&quot;,&quot;parse-names&quot;:false,&quot;dropping-particle&quot;:&quot;&quot;,&quot;non-dropping-particle&quot;:&quot;&quot;},{&quot;family&quot;:&quot;Schepers&quot;,&quot;given&quot;:&quot;Rutger H.&quot;,&quot;parse-names&quot;:false,&quot;dropping-particle&quot;:&quot;&quot;,&quot;non-dropping-particle&quot;:&quot;&quot;},{&quot;family&quot;:&quot;Jansma&quot;,&quot;given&quot;:&quot;Johan&quot;,&quot;parse-names&quot;:false,&quot;dropping-particle&quot;:&quot;&quot;,&quot;non-dropping-particle&quot;:&quot;&quot;}],&quot;container-title&quot;:&quot;Journal of Cranio-Maxillofacial Surgery&quot;,&quot;DOI&quot;:&quot;10.1016/j.jcms.2018.05.021&quot;,&quot;ISSN&quot;:&quot;18784119&quot;,&quot;PMID&quot;:&quot;29861407&quot;,&quot;issued&quot;:{&quot;date-parts&quot;:[[2018,8,1]]},&quot;page&quot;:&quot;1329-1335&quot;,&quot;abstract&quot;:&quot;Purpose: Asymmetrical expansion occurs in patients treated with Surgically Assisted Rapid Maxillary Expansion (SARME). In the clinical setting, this asymmetrical expansion is seen in multiple directions. However, the frequency, actual directions and amount of asymmetry are unclear. Hence, the aim of this study was to analyze the directions and amount of asymmetrical lateral expansion in non-syndromic patients with transversal maxillary hypoplasia on employing bone-borne transpalatal distraction by means of SARME. Treatment involved corticotomies of all four bony supports, including pterygomaxillary disjunction. Materials and methods: A retrospective case series was formed from patients treated with SARME. Pre- and postdistraction Cone Beam Computed Tomography scans were superimposed. A reference frame was created to analyze lateral expansion asymmetries in five directions. Results: Clinical relevant asymmetries (&gt;3.0 mm) in at least one of the investigated directions occurred in 55% of the patients. Lateral expansion asymmetries occurred mostly in the inferior-anterior part between the left and right segment and asymmetry in total expansion was noted between the anterior and posterior part of the maxilla. Conclusion: This study confirms the clinical suspicion that using SARME with a bone-borne distractor and pterygomaxillary disjunction to treat non-syndromic patients with transversal maxillary hypoplasia, results in regular asymmetrical lateral expansion.&quot;,&quot;publisher&quot;:&quot;Churchill Livingstone&quot;,&quot;issue&quot;:&quot;8&quot;,&quot;volume&quot;:&quot;46&quot;,&quot;container-title-short&quot;:&quot;&quot;},&quot;isTemporary&quot;:false},{&quot;id&quot;:&quot;5c94aeb9-fe53-3ab2-b6ea-faf8458a3afe&quot;,&quot;itemData&quot;:{&quot;type&quot;:&quot;article-journal&quot;,&quot;id&quot;:&quot;5c94aeb9-fe53-3ab2-b6ea-faf8458a3afe&quot;,&quot;title&quot;:&quot;Segment tilting associated with surgically assisted rapid maxillary expansion&quot;,&quot;groupId&quot;:&quot;eb34ee6c-939a-3b66-9e62-4f0c6e78d7aa&quot;,&quot;author&quot;:[{&quot;family&quot;:&quot;Daif&quot;,&quot;given&quot;:&quot;E. T.&quot;,&quot;parse-names&quot;:false,&quot;dropping-particle&quot;:&quot;&quot;,&quot;non-dropping-particle&quot;:&quot;&quot;}],&quot;container-title&quot;:&quot;International Journal of Oral and Maxillofacial Surgery&quot;,&quot;DOI&quot;:&quot;10.1016/j.ijom.2013.06.019&quot;,&quot;ISSN&quot;:&quot;09015027&quot;,&quot;PMID&quot;:&quot;24042067&quot;,&quot;issued&quot;:{&quot;date-parts&quot;:[[2014,3]]},&quot;page&quot;:&quot;311-315&quot;,&quot;abstract&quot;:&quot;This study aimed to evaluate, via computed tomography, the direction and magnitude of the segmental tilting that may occur after surgically assisted rapid maxillary expansion (SARME) in patients with a transverse maxillary deficiency. Thirty adult patients with a transverse maxillary deficiency greater than 5 mm were treated by SARME. The procedures consisted of bilateral zygomatic buttress and midpalatal osteotomies combined with the use of a tooth-borne orthopaedic device postoperatively. Axial and coronal images were obtained before and 6 months after SARME to evaluate the segment tilting. The greatest expansion occurred in the most inferior (5.4 ± 1.1 mm) and anterior (4.0 ± 1.3 mm) regions of the maxilla. The expanded segment tilted outward inferiorly and anteriorly in coronal and axial images, respectively. The segment tilting was 2.0 mm (2.3%) inferiorly and 3.1 mm (12.8%) anteriorly. It can be concluded that an outward tilting occurs in the most inferior and anterior portions of the maxilla during SARME procedures. Hence the direction and magnitude of such segmental tilting must be considered preoperatively when determining the surgical objectives. © 2013 International Association of Oral and Maxillofacial Surgeons.&quot;,&quot;issue&quot;:&quot;3&quot;,&quot;volume&quot;:&quot;43&quot;,&quot;container-title-short&quot;:&quot;Int J Oral Maxillofac Surg&quot;},&quot;isTemporary&quot;:false},{&quot;id&quot;:&quot;4e2e393e-a607-34b4-a9fb-a3f4d1133748&quot;,&quot;itemData&quot;:{&quot;type&quot;:&quot;article-journal&quot;,&quot;id&quot;:&quot;4e2e393e-a607-34b4-a9fb-a3f4d1133748&quot;,&quot;title&quot;:&quot;Minimally invasive surgically assisted rapid palatal expansion with limited approach under sedation: A report of 283 consecutive cases&quot;,&quot;groupId&quot;:&quot;eb34ee6c-939a-3b66-9e62-4f0c6e78d7aa&quot;,&quot;author&quot;:[{&quot;family&quot;:&quot;Hernandez-Alfaro&quot;,&quot;given&quot;:&quot;Federico&quot;,&quot;parse-names&quot;:false,&quot;dropping-particle&quot;:&quot;&quot;,&quot;non-dropping-particle&quot;:&quot;&quot;},{&quot;family&quot;:&quot;Bueno&quot;,&quot;given&quot;:&quot;Javier Mareque&quot;,&quot;parse-names&quot;:false,&quot;dropping-particle&quot;:&quot;&quot;,&quot;non-dropping-particle&quot;:&quot;&quot;},{&quot;family&quot;:&quot;Diaz&quot;,&quot;given&quot;:&quot;Artur&quot;,&quot;parse-names&quot;:false,&quot;dropping-particle&quot;:&quot;&quot;,&quot;non-dropping-particle&quot;:&quot;&quot;},{&quot;family&quot;:&quot;Pagés&quot;,&quot;given&quot;:&quot;Carles Martí&quot;,&quot;parse-names&quot;:false,&quot;dropping-particle&quot;:&quot;&quot;,&quot;non-dropping-particle&quot;:&quot;&quot;}],&quot;container-title&quot;:&quot;Journal of Oral and Maxillofacial Surgery&quot;,&quot;DOI&quot;:&quot;10.1016/j.joms.2009.09.080&quot;,&quot;ISSN&quot;:&quot;15315053&quot;,&quot;PMID&quot;:&quot;20584567&quot;,&quot;issued&quot;:{&quot;date-parts&quot;:[[2010]]},&quot;page&quot;:&quot;2154-2158&quot;,&quot;abstract&quot;:&quot;Purpose: An adequate transverse maxillary dimension is one of the critical aspects of a functional and stable occlusion. Surgically assisted rapid palatal expansion consists of a surgical liberation of the sites of resistance combined using orthopedic forces. Most technical descriptions advocate the use of general anesthesia with hospital admission. Materials and Methods: Between March 2000 and July 2008, surgery was performed on 283 consecutive cases with transverse skeletal maxillary hypoplasia. The incision ran horizontally to reach the level of the laterals. Osteotomies of lateral walls and pterygoid disjunction were performed in all cases. A V-Y closure was performed in 2 layers. Patients were discharged after recovery from sedation. Results: One hundred seventy-two of the 283 patients were male. Mean age was 18.3 years. Mean surgical time from incision to last suture was 19 minutes. Expanders were Hyrax in 221 cases and Haas in 61, and a bone-borne expander was used in 1 case. At the 1-year follow-up visit, mean expansion was 8.0 at the canines and 8.9 at the mesiovestibular cuspid of the first molar. General anesthesia has been classically advocated for these procedures, the argument being that pterygomaxillary disjunction was too traumatic to be performed under sedation. The surgical technique used sought to attain a balance between maximum mobilization of the maxilla with a complete liberation of all the buttresses and minimum morbidity to avoid further complications. Conclusions: The new technique that we report seeks to combine both aspects and allows for rapid intervention with local anesthesia plus sedation and a minimal approach with a total liberation of the maxillary resistances (piriform aperture pillars, zygomatic buttresses, midpalatal suture, and pterygoid junctions). The minimal approach and incision used in the technique guarantee vascular support to the maxilla via the vestibular corridors. © 2010 American Association of Oral and Maxillofacial Surgeons.&quot;,&quot;publisher&quot;:&quot;W.B. Saunders&quot;,&quot;issue&quot;:&quot;9&quot;,&quot;volume&quot;:&quot;68&quot;,&quot;container-title-short&quot;:&quot;&quot;},&quot;isTemporary&quot;:false},{&quot;id&quot;:&quot;a834c61e-9d8c-391c-b2ae-4707b090f44c&quot;,&quot;itemData&quot;:{&quot;type&quot;:&quot;article-journal&quot;,&quot;id&quot;:&quot;a834c61e-9d8c-391c-b2ae-4707b090f44c&quot;,&quot;title&quot;:&quot;Bone changes on lateral cephalograms and CBCT during treatment of maxillary narrowing using palatal osteodistraction with bone-anchored appliances&quot;,&quot;groupId&quot;:&quot;eb34ee6c-939a-3b66-9e62-4f0c6e78d7aa&quot;,&quot;author&quot;:[{&quot;family&quot;:&quot;Dowgierd&quot;,&quot;given&quot;:&quot;Krzysztof&quot;,&quot;parse-names&quot;:false,&quot;dropping-particle&quot;:&quot;&quot;,&quot;non-dropping-particle&quot;:&quot;&quot;},{&quot;family&quot;:&quot;Borowiec&quot;,&quot;given&quot;:&quot;Maciej&quot;,&quot;parse-names&quot;:false,&quot;dropping-particle&quot;:&quot;&quot;,&quot;non-dropping-particle&quot;:&quot;&quot;},{&quot;family&quot;:&quot;Kozakiewicz&quot;,&quot;given&quot;:&quot;Marcin&quot;,&quot;parse-names&quot;:false,&quot;dropping-particle&quot;:&quot;&quot;,&quot;non-dropping-particle&quot;:&quot;&quot;}],&quot;container-title&quot;:&quot;Journal of Cranio-Maxillofacial Surgery&quot;,&quot;DOI&quot;:&quot;10.1016/j.jcms.2018.08.006&quot;,&quot;ISSN&quot;:&quot;18784119&quot;,&quot;PMID&quot;:&quot;30377029&quot;,&quot;issued&quot;:{&quot;date-parts&quot;:[[2018,12,1]]},&quot;page&quot;:&quot;2069-2081&quot;,&quot;abstract&quot;:&quot;The most common problem in surgical and orthodontic treatment involves abnormal transverse dimension of the maxilla. Behaviour of the facial skeleton in its anterior-posterior dimension during treatment of maxillary narrowing using surgical assist is interesting to observe. Assessment of bone changes of the maxillary location assessed on lateral cephalograms and CBCT during surgically assisted maxillary expansion with bone-anchored appliances. The analysed material included documentation of 78 patients, the mean age of 16.86±2.65, treated with transverse maxillary distraction using a bone-anchored appliance. The software (Dolphin Imaging) was used to measure parameters on lateral cephalograms. Results obtained analysis of correlation between planes, angles and diameters between teeth before and after treatment. Simple Regression - SNA vs. SN-OCCL change of the anterior height with regard to changes in the occlusal angle refer to the opening and dropping of the maxilla in the anterior section. Simple Regression - SNA vs. S-PNS-ANS describe changes in the anterior section such as opening of the S-PNS-ANS angle, and in a correlation with the SNA angle opening it indicates maxillary dropping and protrusion. Dropping and protrusion of the maxilla can be observed during surgically assisted maxillary expansion with bone-anchored appliances. Maxillary anterior movement may depend on a surgical procedure.&quot;,&quot;publisher&quot;:&quot;Churchill Livingstone&quot;,&quot;issue&quot;:&quot;12&quot;,&quot;volume&quot;:&quot;46&quot;,&quot;container-title-short&quot;:&quot;&quot;},&quot;isTemporary&quot;:false},{&quot;id&quot;:&quot;7d2d375e-bb48-3916-a766-4d18ec35b104&quot;,&quot;itemData&quot;:{&quot;type&quot;:&quot;article-journal&quot;,&quot;id&quot;:&quot;7d2d375e-bb48-3916-a766-4d18ec35b104&quot;,&quot;title&quot;:&quot;Evaluation of the stability of maxillary expansion using cone-beam computed tomography after segmental Le Fort I osteotomy in adult patients with skeletal Class III malocclusion&quot;,&quot;groupId&quot;:&quot;eb34ee6c-939a-3b66-9e62-4f0c6e78d7aa&quot;,&quot;author&quot;:[{&quot;family&quot;:&quot;Kim&quot;,&quot;given&quot;:&quot;Hoon&quot;,&quot;parse-names&quot;:false,&quot;dropping-particle&quot;:&quot;&quot;,&quot;non-dropping-particle&quot;:&quot;&quot;},{&quot;family&quot;:&quot;Cha&quot;,&quot;given&quot;:&quot;Kyung Suk&quot;,&quot;parse-names&quot;:false,&quot;dropping-particle&quot;:&quot;&quot;,&quot;non-dropping-particle&quot;:&quot;&quot;}],&quot;container-title&quot;:&quot;Korean Journal of Orthodontics&quot;,&quot;DOI&quot;:&quot;10.4041/kjod.2018.48.1.63&quot;,&quot;ISSN&quot;:&quot;2005372X&quot;,&quot;issued&quot;:{&quot;date-parts&quot;:[[2018,1,1]]},&quot;page&quot;:&quot;63-70&quot;,&quot;abstract&quot;:&quot;Objective: The aim of this study is to quantitatively evaluate the stability of the skeletal and dental widths using cone-beam computed tomography (CBCT) after segmental Le Fort I osteotomy in adult patients with skeletal Class III malocclusion requiring maxillary expansion. Methods: In total, 25 and 36 patients with skeletal Class III malocclusion underwent Le Fort I osteotomy (control group) and segmental Le Fort I osteotomy (experimental group), respectively. Coronal CBCT images were used to measure the dental and skeletal widths before (T1) and after (T2) surgery and at the end of treatment (T3). The correlation between the extent of surgery and the amount of relapse in the experimental group was also determined. Results: In the control group, the dental width exhibited a significant decrease of 0.70 ± 1.28 mm between T3 and T2. In the experimental group, dental and skeletal expansion of 1.83 ± 1.66 and 2.55 ± 1.94 mm, respectively, was observed between T2 and T1. The mean changes in the dental and skeletal widths between T3 and T2 were −1.41 ± 1.98 and −0.67 ± 0.72 mm, respectively. There was a weak correlation between the amount of skeletal expansion during segmental Le Fort I osteotomy and the amount of postoperative skeletal relapse in the experimental group. Conclusions: Maxillary expansion via segmental Le Fort I osteotomy showed good stability, with a skeletal relapse rate of 26.3% over approximately 12 months. Our results suggest that a greater amount of expansion requires greater efforts for the prevention of relapse.&quot;,&quot;publisher&quot;:&quot;Korean Association of Orthodontists&quot;,&quot;issue&quot;:&quot;1&quot;,&quot;volume&quot;:&quot;48&quot;,&quot;container-title-short&quot;:&quot;Korean J Orthod&quot;},&quot;isTemporary&quot;:false},{&quot;id&quot;:&quot;3306d96b-7602-3e3f-9044-edc746825a52&quot;,&quot;itemData&quot;:{&quot;type&quot;:&quot;article-journal&quot;,&quot;id&quot;:&quot;3306d96b-7602-3e3f-9044-edc746825a52&quot;,&quot;title&quot;:&quot;Effects of Pterygomaxillary Separation on Skeletal and Dental Changes After Surgically Assisted Rapid Maxillary Expansion: A Single-Center, Double-Blind, Randomized Clinical Trial&quot;,&quot;groupId&quot;:&quot;eb34ee6c-939a-3b66-9e62-4f0c6e78d7aa&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id&quot;:&quot;9b5c6013-11b3-3f07-b0ba-30c76361dc8c&quot;,&quot;itemData&quot;:{&quot;type&quot;:&quot;article-journal&quot;,&quot;id&quot;:&quot;9b5c6013-11b3-3f07-b0ba-30c76361dc8c&quot;,&quot;title&quot;:&quot;Three-dimensional evaluation of periodontal effects after surgically assisted rapid maxillary expansion&quot;,&quot;groupId&quot;:&quot;eb34ee6c-939a-3b66-9e62-4f0c6e78d7aa&quot;,&quot;author&quot;:[{&quot;family&quot;:&quot;Felipe&quot;,&quot;given&quot;:&quot;Beatriz Caio&quot;,&quot;parse-names&quot;:false,&quot;dropping-particle&quot;:&quot;&quot;,&quot;non-dropping-particle&quot;:&quot;&quot;},{&quot;family&quot;:&quot;Pinto&quot;,&quot;given&quot;:&quot;Gustavo Nascimento de Souza&quot;,&quot;parse-names&quot;:false,&quot;dropping-particle&quot;:&quot;&quot;,&quot;non-dropping-particle&quot;:&quot;&quot;},{&quot;family&quot;:&quot;Yamashita&quot;,&quot;given&quot;:&quot;Amanda Lury&quot;,&quot;parse-names&quot;:false,&quot;dropping-particle&quot;:&quot;&quot;,&quot;non-dropping-particle&quot;:&quot;&quot;},{&quot;family&quot;:&quot;Yamashita&quot;,&quot;given&quot;:&quot;Fernanda Chiguti&quot;,&quot;parse-names&quot;:false,&quot;dropping-particle&quot;:&quot;&quot;,&quot;non-dropping-particle&quot;:&quot;&quot;},{&quot;family&quot;:&quot;Sigua-Rodriguez&quot;,&quot;given&quot;:&quot;Eder Alberto&quot;,&quot;parse-names&quot;:false,&quot;dropping-particle&quot;:&quot;&quot;,&quot;non-dropping-particle&quot;:&quot;&quot;},{&quot;family&quot;:&quot;Silva&quot;,&quot;given&quot;:&quot;Breno Gabriel&quot;,&quot;parse-names&quot;:false,&quot;dropping-particle&quot;:&quot;da&quot;,&quot;non-dropping-particle&quot;:&quot;&quot;},{&quot;family&quot;:&quot;Ramos&quot;,&quot;given&quot;:&quot;Adilson Luiz&quot;,&quot;parse-names&quot;:false,&quot;dropping-particle&quot;:&quot;&quot;,&quot;non-dropping-particle&quot;:&quot;&quot;},{&quot;family&quot;:&quot;Iwaki Filho&quot;,&quot;given&quot;:&quot;Liogi&quot;,&quot;parse-names&quot;:false,&quot;dropping-particle&quot;:&quot;&quot;,&quot;non-dropping-particle&quot;:&quot;&quot;},{&quot;family&quot;:&quot;Iwaki&quot;,&quot;given&quot;:&quot;Lilian Cristina Vessoni&quot;,&quot;parse-names&quot;:false,&quot;dropping-particle&quot;:&quot;&quot;,&quot;non-dropping-particle&quot;:&quot;&quot;}],&quot;container-title&quot;:&quot;Research, Society and Development&quot;,&quot;DOI&quot;:&quot;10.33448/rsd-v11i6.28783&quot;,&quot;issued&quot;:{&quot;date-parts&quot;:[[2022,4,20]]},&quot;page&quot;:&quot;e7811628783&quot;,&quot;abstract&quot;:&quot;Objective: To evaluate the periodontal effects of maxillary teeth in patients who underwent surgically assisted rapid maxillary expansion (SARME) and compare the results with the amount of expansion and the surgical technique performed.  Material and Methods: Cone-beam computed tomography (CBCT) of nineteen patients who underwent SARME were selected, preoperative (up to one month before surgery) and postoperative (six to eight months after surgery) to analyze measurements of bone thickness, alveolar bone level alveolar segment tilting, and tooth tipping. An analysis of all medical records was also performed, regarding the amount of expansion achieved, and surgical technique performed. The patients were divided in groups with and without pterigomaxillary disjunction. Results: Tooth upper first premolar and first molar on the left side, and second premolar and first molar on the right side all presented bone loss in the period after surgery. All teeth, with exception of first molars in both sides of the maxillae, presented dental tipping. And, it was also found that the greater the amount of expansion, the greater will be the bone loss in level and thickness (BL, ABT5). And, that the greater the angulation of the tooth, the greater the bone level loss. Conclusions: In conclusion, after surgery and the use of the Hyrax device, the buccal alveolar bone thickness suffered statically significant losses, also, some teeth suffered segment tilting and tooth tipping. The present study also found greater bone loss in patients who suffered a greater amount of expansion.&quot;,&quot;publisher&quot;:&quot;Research, Society and Development&quot;,&quot;issue&quot;:&quot;6&quot;,&quot;volume&quot;:&quot;11&quot;,&quot;container-title-short&quot;:&quot;&quot;},&quot;isTemporary&quot;:false}]},{&quot;citationID&quot;:&quot;MENDELEY_CITATION_2cccadd8-9d64-48c2-9979-e9c7057c6f1d&quot;,&quot;properties&quot;:{&quot;noteIndex&quot;:0},&quot;isEdited&quot;:false,&quot;manualOverride&quot;:{&quot;isManuallyOverridden&quot;:false,&quot;citeprocText&quot;:&quot;&lt;sup&gt;34,36,41,42,44,60,61,65,66,68,70,71&lt;/sup&gt;&quot;,&quot;manualOverrideText&quot;:&quot;&quot;},&quot;citationTag&quot;:&quot;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&quot;,&quot;citationItems&quot;:[{&quot;id&quot;:&quot;5c94aeb9-fe53-3ab2-b6ea-faf8458a3afe&quot;,&quot;itemData&quot;:{&quot;type&quot;:&quot;article-journal&quot;,&quot;id&quot;:&quot;5c94aeb9-fe53-3ab2-b6ea-faf8458a3afe&quot;,&quot;title&quot;:&quot;Segment tilting associated with surgically assisted rapid maxillary expansion&quot;,&quot;groupId&quot;:&quot;eb34ee6c-939a-3b66-9e62-4f0c6e78d7aa&quot;,&quot;author&quot;:[{&quot;family&quot;:&quot;Daif&quot;,&quot;given&quot;:&quot;E. T.&quot;,&quot;parse-names&quot;:false,&quot;dropping-particle&quot;:&quot;&quot;,&quot;non-dropping-particle&quot;:&quot;&quot;}],&quot;container-title&quot;:&quot;International Journal of Oral and Maxillofacial Surgery&quot;,&quot;DOI&quot;:&quot;10.1016/j.ijom.2013.06.019&quot;,&quot;ISSN&quot;:&quot;09015027&quot;,&quot;PMID&quot;:&quot;24042067&quot;,&quot;issued&quot;:{&quot;date-parts&quot;:[[2014,3]]},&quot;page&quot;:&quot;311-315&quot;,&quot;abstract&quot;:&quot;This study aimed to evaluate, via computed tomography, the direction and magnitude of the segmental tilting that may occur after surgically assisted rapid maxillary expansion (SARME) in patients with a transverse maxillary deficiency. Thirty adult patients with a transverse maxillary deficiency greater than 5 mm were treated by SARME. The procedures consisted of bilateral zygomatic buttress and midpalatal osteotomies combined with the use of a tooth-borne orthopaedic device postoperatively. Axial and coronal images were obtained before and 6 months after SARME to evaluate the segment tilting. The greatest expansion occurred in the most inferior (5.4 ± 1.1 mm) and anterior (4.0 ± 1.3 mm) regions of the maxilla. The expanded segment tilted outward inferiorly and anteriorly in coronal and axial images, respectively. The segment tilting was 2.0 mm (2.3%) inferiorly and 3.1 mm (12.8%) anteriorly. It can be concluded that an outward tilting occurs in the most inferior and anterior portions of the maxilla during SARME procedures. Hence the direction and magnitude of such segmental tilting must be considered preoperatively when determining the surgical objectives. © 2013 International Association of Oral and Maxillofacial Surgeons.&quot;,&quot;issue&quot;:&quot;3&quot;,&quot;volume&quot;:&quot;43&quot;,&quot;container-title-short&quot;:&quot;Int J Oral Maxillofac Surg&quot;},&quot;isTemporary&quot;:false},{&quot;id&quot;:&quot;9b5c6013-11b3-3f07-b0ba-30c76361dc8c&quot;,&quot;itemData&quot;:{&quot;type&quot;:&quot;article-journal&quot;,&quot;id&quot;:&quot;9b5c6013-11b3-3f07-b0ba-30c76361dc8c&quot;,&quot;title&quot;:&quot;Three-dimensional evaluation of periodontal effects after surgically assisted rapid maxillary expansion&quot;,&quot;groupId&quot;:&quot;eb34ee6c-939a-3b66-9e62-4f0c6e78d7aa&quot;,&quot;author&quot;:[{&quot;family&quot;:&quot;Felipe&quot;,&quot;given&quot;:&quot;Beatriz Caio&quot;,&quot;parse-names&quot;:false,&quot;dropping-particle&quot;:&quot;&quot;,&quot;non-dropping-particle&quot;:&quot;&quot;},{&quot;family&quot;:&quot;Pinto&quot;,&quot;given&quot;:&quot;Gustavo Nascimento de Souza&quot;,&quot;parse-names&quot;:false,&quot;dropping-particle&quot;:&quot;&quot;,&quot;non-dropping-particle&quot;:&quot;&quot;},{&quot;family&quot;:&quot;Yamashita&quot;,&quot;given&quot;:&quot;Amanda Lury&quot;,&quot;parse-names&quot;:false,&quot;dropping-particle&quot;:&quot;&quot;,&quot;non-dropping-particle&quot;:&quot;&quot;},{&quot;family&quot;:&quot;Yamashita&quot;,&quot;given&quot;:&quot;Fernanda Chiguti&quot;,&quot;parse-names&quot;:false,&quot;dropping-particle&quot;:&quot;&quot;,&quot;non-dropping-particle&quot;:&quot;&quot;},{&quot;family&quot;:&quot;Sigua-Rodriguez&quot;,&quot;given&quot;:&quot;Eder Alberto&quot;,&quot;parse-names&quot;:false,&quot;dropping-particle&quot;:&quot;&quot;,&quot;non-dropping-particle&quot;:&quot;&quot;},{&quot;family&quot;:&quot;Silva&quot;,&quot;given&quot;:&quot;Breno Gabriel&quot;,&quot;parse-names&quot;:false,&quot;dropping-particle&quot;:&quot;da&quot;,&quot;non-dropping-particle&quot;:&quot;&quot;},{&quot;family&quot;:&quot;Ramos&quot;,&quot;given&quot;:&quot;Adilson Luiz&quot;,&quot;parse-names&quot;:false,&quot;dropping-particle&quot;:&quot;&quot;,&quot;non-dropping-particle&quot;:&quot;&quot;},{&quot;family&quot;:&quot;Iwaki Filho&quot;,&quot;given&quot;:&quot;Liogi&quot;,&quot;parse-names&quot;:false,&quot;dropping-particle&quot;:&quot;&quot;,&quot;non-dropping-particle&quot;:&quot;&quot;},{&quot;family&quot;:&quot;Iwaki&quot;,&quot;given&quot;:&quot;Lilian Cristina Vessoni&quot;,&quot;parse-names&quot;:false,&quot;dropping-particle&quot;:&quot;&quot;,&quot;non-dropping-particle&quot;:&quot;&quot;}],&quot;container-title&quot;:&quot;Research, Society and Development&quot;,&quot;DOI&quot;:&quot;10.33448/rsd-v11i6.28783&quot;,&quot;issued&quot;:{&quot;date-parts&quot;:[[2022,4,20]]},&quot;page&quot;:&quot;e7811628783&quot;,&quot;abstract&quot;:&quot;Objective: To evaluate the periodontal effects of maxillary teeth in patients who underwent surgically assisted rapid maxillary expansion (SARME) and compare the results with the amount of expansion and the surgical technique performed.  Material and Methods: Cone-beam computed tomography (CBCT) of nineteen patients who underwent SARME were selected, preoperative (up to one month before surgery) and postoperative (six to eight months after surgery) to analyze measurements of bone thickness, alveolar bone level alveolar segment tilting, and tooth tipping. An analysis of all medical records was also performed, regarding the amount of expansion achieved, and surgical technique performed. The patients were divided in groups with and without pterigomaxillary disjunction. Results: Tooth upper first premolar and first molar on the left side, and second premolar and first molar on the right side all presented bone loss in the period after surgery. All teeth, with exception of first molars in both sides of the maxillae, presented dental tipping. And, it was also found that the greater the amount of expansion, the greater will be the bone loss in level and thickness (BL, ABT5). And, that the greater the angulation of the tooth, the greater the bone level loss. Conclusions: In conclusion, after surgery and the use of the Hyrax device, the buccal alveolar bone thickness suffered statically significant losses, also, some teeth suffered segment tilting and tooth tipping. The present study also found greater bone loss in patients who suffered a greater amount of expansion.&quot;,&quot;publisher&quot;:&quot;Research, Society and Development&quot;,&quot;issue&quot;:&quot;6&quot;,&quot;volume&quot;:&quot;11&quot;,&quot;container-title-short&quot;:&quot;&quot;},&quot;isTemporary&quot;:false},{&quot;id&quot;:&quot;3306d96b-7602-3e3f-9044-edc746825a52&quot;,&quot;itemData&quot;:{&quot;type&quot;:&quot;article-journal&quot;,&quot;id&quot;:&quot;3306d96b-7602-3e3f-9044-edc746825a52&quot;,&quot;title&quot;:&quot;Effects of Pterygomaxillary Separation on Skeletal and Dental Changes After Surgically Assisted Rapid Maxillary Expansion: A Single-Center, Double-Blind, Randomized Clinical Trial&quot;,&quot;groupId&quot;:&quot;eb34ee6c-939a-3b66-9e62-4f0c6e78d7aa&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id&quot;:&quot;982a5547-05e0-38f5-b44b-c73b3d424fe9&quot;,&quot;itemData&quot;:{&quot;type&quot;:&quot;article-journal&quot;,&quot;id&quot;:&quot;982a5547-05e0-38f5-b44b-c73b3d424fe9&quot;,&quot;title&quot;:&quot;Evaluation of surgically assisted rapid maxillary expansion with or without pterygomaxillary disjunction based upon preoperative and post-expansion 3D computed tomography data&quot;,&quot;groupId&quot;:&quot;eb34ee6c-939a-3b66-9e62-4f0c6e78d7aa&quot;,&quot;author&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quot;,&quot;parse-names&quot;:false,&quot;dropping-particle&quot;:&quot;&quot;,&quot;non-dropping-particle&quot;:&quot;&quot;},{&quot;family&quot;:&quot;Landes&quot;,&quot;given&quot;:&quot;Constantin A.&quot;,&quot;parse-names&quot;:false,&quot;dropping-particle&quot;:&quot;&quot;,&quot;non-dropping-particle&quot;:&quot;&quot;}],&quot;container-title&quot;:&quot;Oral and Maxillofacial Surgery&quot;,&quot;DOI&quot;:&quot;10.1007/s10006-009-0167-3&quot;,&quot;ISSN&quot;:&quot;18651550&quot;,&quot;PMID&quot;:&quot;19714376&quot;,&quot;issued&quot;:{&quot;date-parts&quot;:[[2009]]},&quot;page&quot;:&quot;159-169&quot;,&quot;abstract&quot;:&quot;Purpose, methods: This study (50 patients; Ø25 years) compared surgically assisted rapid maxillary expansion (SARME) with (±PP) to SARME without pterygomaxillary (-PP) disjunction due to dentoskeletal effects in 3D CT preoperatively andØ11 weeks post-expansion. Results: In t test, SARME-PP declined in transverse width from anterior to posterior but more symmetrically than SARME+PP. It produced more segmental inclination and vestibular bone resorption in the premolars. SARME+PP also declined in transverse width from anterior to posterior but more asymmetrically with an extreme convergence to the molars. It produced more segmental inclination and vestibular bone resorption (second molar) in the molars and a palatal bone plate thickness increase in the second premolar. With variance analysis, a further differentiation between the two independent groups due to secondary variables was made: SARME+PP produced the biggest decline in transverse width (patients &lt;20 years) and the biggest segmental outward inclination from anterior to posterior in patients with bone-borne devices. SARME-PP in patients &lt;20 years and SARME+PP in patients &gt;20 years both produced the biggest lateral pterygoid bending. Conclusion: Pterygomaxillary disjunction should be based on patient age and individual requirements, i.e., in patients &lt;20 years (SARME-PP) and &gt;20 years (SARME+PP). © Springer-Verlag 2009.&quot;,&quot;issue&quot;:&quot;3&quot;,&quot;volume&quot;:&quot;13&quot;,&quot;container-title-short&quot;:&quot;Oral Maxillofac Surg&quot;},&quot;isTemporary&quot;:false},{&quot;id&quot;:&quot;179b0cc0-703c-3693-b174-c030d7caaf4e&quot;,&quot;itemData&quot;:{&quot;type&quot;:&quot;article-journal&quot;,&quot;id&quot;:&quot;179b0cc0-703c-3693-b174-c030d7caaf4e&quot;,&quot;title&quot;:&quot;Assessment of surgically assisted rapid maxillary expansion regarding pterygomaxillary disjunction using thin volume-rendering technique: In variance analysis and in reliability, accuracy, and validity&quot;,&quot;groupId&quot;:&quot;eb34ee6c-939a-3b66-9e62-4f0c6e78d7aa&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id&quot;:&quot;d30ff279-6eb7-3687-95cb-3a0d5aba00c8&quot;,&quot;itemData&quot;:{&quot;type&quot;:&quot;article-journal&quot;,&quot;id&quot;:&quot;d30ff279-6eb7-3687-95cb-3a0d5aba00c8&quot;,&quot;title&quot;:&quot;Two- And three-segment surgically assisted rapid maxillary expansion: A clinical trial&quot;,&quot;groupId&quot;:&quot;eb34ee6c-939a-3b66-9e62-4f0c6e78d7aa&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container-title-short&quot;:&quot;Plast Reconstr Surg&quot;},&quot;isTemporary&quot;:false},{&quot;id&quot;:&quot;ae9c0db3-877b-314c-bf56-a1bb29982371&quot;,&quot;itemData&quot;:{&quot;type&quot;:&quot;article-journal&quot;,&quot;id&quot;:&quot;ae9c0db3-877b-314c-bf56-a1bb29982371&quot;,&quot;title&quot;:&quot;Minimally invasive surgical and miniscrew-assisted rapid palatal expansion (MISMARPE) in adult patients&quot;,&quot;groupId&quot;:&quot;eb34ee6c-939a-3b66-9e62-4f0c6e78d7aa&quot;,&quot;author&quot;:[{&quot;family&quot;:&quot;Haas Junior&quot;,&quot;given&quot;:&quot;Orion L.&quot;,&quot;parse-names&quot;:false,&quot;dropping-particle&quot;:&quot;&quot;,&quot;non-dropping-particle&quot;:&quot;&quot;},{&quot;family&quot;:&quot;Matje&quot;,&quot;given&quot;:&quot;Paulo R.B.&quot;,&quot;parse-names&quot;:false,&quot;dropping-particle&quot;:&quot;&quot;,&quot;non-dropping-particle&quot;:&quot;&quot;},{&quot;family&quot;:&quot;Rosa&quot;,&quot;given&quot;:&quot;Bibiana M.&quot;,&quot;parse-names&quot;:false,&quot;dropping-particle&quot;:&quot;&quot;,&quot;non-dropping-particle&quot;:&quot;&quot;},{&quot;family&quot;:&quot;Rojo-Sanchis&quot;,&quot;given&quot;:&quot;Carolina&quot;,&quot;parse-names&quot;:false,&quot;dropping-particle&quot;:&quot;&quot;,&quot;non-dropping-particle&quot;:&quot;&quot;},{&quot;family&quot;:&quot;Guijarro-Martínez&quot;,&quot;given&quot;:&quot;Raquel&quot;,&quot;parse-names&quot;:false,&quot;dropping-particle&quot;:&quot;&quot;,&quot;non-dropping-particle&quot;:&quot;&quot;},{&quot;family&quot;:&quot;Valls-Ontañón&quot;,&quot;given&quot;:&quot;Adaia&quot;,&quot;parse-names&quot;:false,&quot;dropping-particle&quot;:&quot;&quot;,&quot;non-dropping-particle&quot;:&quot;&quot;},{&quot;family&quot;:&quot;Menezes&quot;,&quot;given&quot;:&quot;Luciane M.&quot;,&quot;parse-names&quot;:false,&quot;dropping-particle&quot;:&quot;&quot;,&quot;non-dropping-particle&quot;:&quot;&quot;},{&quot;family&quot;:&quot;Hernández-Alfaro&quot;,&quot;given&quot;:&quot;Federico&quot;,&quot;parse-names&quot;:false,&quot;dropping-particle&quot;:&quot;&quot;,&quot;non-dropping-particle&quot;:&quot;&quot;},{&quot;family&quot;:&quot;Oliveira&quot;,&quot;given&quot;:&quot;Rogério B.&quot;,&quot;parse-names&quot;:false,&quot;dropping-particle&quot;:&quot;&quot;,&quot;non-dropping-particle&quot;:&quot;de&quot;}],&quot;container-title&quot;:&quot;Journal of Cranio-Maxillofacial Surgery&quot;,&quot;DOI&quot;:&quot;10.1016/j.jcms.2021.12.011&quot;,&quot;ISSN&quot;:&quot;18784119&quot;,&quot;PMID&quot;:&quot;34973887&quot;,&quot;issued&quot;:{&quot;date-parts&quot;:[[2022,3,1]]},&quot;page&quot;:&quot;211-217&quot;,&quot;abstract&quot;:&quot;The purpose of this study was to evaluate maxillary expansion, operative time and pain associated with a new minimally invasive surgical technique to treat maxillary hypoplasia in adult patients. Consecutive patients were included and prospectively analyzed. The technique consists in miniscrew-assisted rapid palatal expansion (MARPE), minimally invasive approach to maxillary osteotomies, latency period and activation period until the desired expansion. The parameters evaluated included operative time, treatment-related pain by the visual analog scale (VAS), and transverse maxillary expansion. The Shapiro–Wilk test was used to assess the normality of data distribution. A paired t-test was used to compare the data between T0 (preoperative) and T1 (postoperative – end of activation). The significance level was set at 5%. Eleven patients were included. Mean operative time was 24.11 min (14.4–32 min) and overall postoperative VAS score was 2.81 (0–9). A comparative analysis showed significant increases in maxillary width at the skeletal, alveolar, and dental levels (p &lt; 0.0001 for all), with a mean range of 1.8 (SD 0.3) mm to 4.7 (SD 0.5) mm. The present minimally invasive surgical MARPE (MISMARPE) technique appears to yield good skeletal outcomes with minimal trauma. It might have potential for clinical use, but larger comparative studies are needed to confirm the clinical relevance of the approach.&quot;,&quot;publisher&quot;:&quot;Churchill Livingstone&quot;,&quot;issue&quot;:&quot;3&quot;,&quot;volume&quot;:&quot;50&quot;,&quot;container-title-short&quot;:&quot;&quot;},&quot;isTemporary&quot;:false},{&quot;id&quot;:&quot;939912f7-a088-3a86-b421-af4ecb306efe&quot;,&quot;itemData&quot;:{&quot;type&quot;:&quot;article-journal&quot;,&quot;id&quot;:&quot;939912f7-a088-3a86-b421-af4ecb306efe&quot;,&quot;title&quot;:&quot;Bone-borne surgically assisted rapid maxillary expansion: A retrospective three-dimensional evaluation of the asymmetry in expansion&quot;,&quot;groupId&quot;:&quot;eb34ee6c-939a-3b66-9e62-4f0c6e78d7aa&quot;,&quot;author&quot;:[{&quot;family&quot;:&quot;Huizinga&quot;,&quot;given&quot;:&quot;Martin P.&quot;,&quot;parse-names&quot;:false,&quot;dropping-particle&quot;:&quot;&quot;,&quot;non-dropping-particle&quot;:&quot;&quot;},{&quot;family&quot;:&quot;Meulstee&quot;,&quot;given&quot;:&quot;Jene W.&quot;,&quot;parse-names&quot;:false,&quot;dropping-particle&quot;:&quot;&quot;,&quot;non-dropping-particle&quot;:&quot;&quot;},{&quot;family&quot;:&quot;Dijkstra&quot;,&quot;given&quot;:&quot;Pieter U.&quot;,&quot;parse-names&quot;:false,&quot;dropping-particle&quot;:&quot;&quot;,&quot;non-dropping-particle&quot;:&quot;&quot;},{&quot;family&quot;:&quot;Schepers&quot;,&quot;given&quot;:&quot;Rutger H.&quot;,&quot;parse-names&quot;:false,&quot;dropping-particle&quot;:&quot;&quot;,&quot;non-dropping-particle&quot;:&quot;&quot;},{&quot;family&quot;:&quot;Jansma&quot;,&quot;given&quot;:&quot;Johan&quot;,&quot;parse-names&quot;:false,&quot;dropping-particle&quot;:&quot;&quot;,&quot;non-dropping-particle&quot;:&quot;&quot;}],&quot;container-title&quot;:&quot;Journal of Cranio-Maxillofacial Surgery&quot;,&quot;DOI&quot;:&quot;10.1016/j.jcms.2018.05.021&quot;,&quot;ISSN&quot;:&quot;18784119&quot;,&quot;PMID&quot;:&quot;29861407&quot;,&quot;issued&quot;:{&quot;date-parts&quot;:[[2018,8,1]]},&quot;page&quot;:&quot;1329-1335&quot;,&quot;abstract&quot;:&quot;Purpose: Asymmetrical expansion occurs in patients treated with Surgically Assisted Rapid Maxillary Expansion (SARME). In the clinical setting, this asymmetrical expansion is seen in multiple directions. However, the frequency, actual directions and amount of asymmetry are unclear. Hence, the aim of this study was to analyze the directions and amount of asymmetrical lateral expansion in non-syndromic patients with transversal maxillary hypoplasia on employing bone-borne transpalatal distraction by means of SARME. Treatment involved corticotomies of all four bony supports, including pterygomaxillary disjunction. Materials and methods: A retrospective case series was formed from patients treated with SARME. Pre- and postdistraction Cone Beam Computed Tomography scans were superimposed. A reference frame was created to analyze lateral expansion asymmetries in five directions. Results: Clinical relevant asymmetries (&gt;3.0 mm) in at least one of the investigated directions occurred in 55% of the patients. Lateral expansion asymmetries occurred mostly in the inferior-anterior part between the left and right segment and asymmetry in total expansion was noted between the anterior and posterior part of the maxilla. Conclusion: This study confirms the clinical suspicion that using SARME with a bone-borne distractor and pterygomaxillary disjunction to treat non-syndromic patients with transversal maxillary hypoplasia, results in regular asymmetrical lateral expansion.&quot;,&quot;publisher&quot;:&quot;Churchill Livingstone&quot;,&quot;issue&quot;:&quot;8&quot;,&quot;volume&quot;:&quot;46&quot;,&quot;container-title-short&quot;:&quot;&quot;},&quot;isTemporary&quot;:false},{&quot;id&quot;:&quot;53e52693-4544-3dfa-be97-5bb2cb3db912&quot;,&quot;itemData&quot;:{&quot;type&quot;:&quot;article-journal&quot;,&quot;id&quot;:&quot;53e52693-4544-3dfa-be97-5bb2cb3db912&quot;,&quot;title&quot;:&quot;Effect of the pterygomaxillary disjunction on surgically assisted rapid palatal expansion in context of orthodontic treatment&quot;,&quot;groupId&quot;:&quot;eb34ee6c-939a-3b66-9e62-4f0c6e78d7aa&quot;,&quot;author&quot;:[{&quot;family&quot;:&quot;Möhlhenrich&quot;,&quot;given&quot;:&quot;Stephan Christian&quot;,&quot;parse-names&quot;:false,&quot;dropping-particle&quot;:&quot;&quot;,&quot;non-dropping-particle&quot;:&quot;&quot;},{&quot;family&quot;:&quot;Heeg&quot;,&quot;given&quot;:&quot;Jana&quot;,&quot;parse-names&quot;:false,&quot;dropping-particle&quot;:&quot;&quot;,&quot;non-dropping-particle&quot;:&quot;&quot;},{&quot;family&quot;:&quot;Raith&quot;,&quot;given&quot;:&quot;Stefan&quot;,&quot;parse-names&quot;:false,&quot;dropping-particle&quot;:&quot;&quot;,&quot;non-dropping-particle&quot;:&quot;&quot;},{&quot;family&quot;:&quot;Kniha&quot;,&quot;given&quot;:&quot;Kristian&quot;,&quot;parse-names&quot;:false,&quot;dropping-particle&quot;:&quot;&quot;,&quot;non-dropping-particle&quot;:&quot;&quot;},{&quot;family&quot;:&quot;Hölzle&quot;,&quot;given&quot;:&quot;Frank&quot;,&quot;parse-names&quot;:false,&quot;dropping-particle&quot;:&quot;&quot;,&quot;non-dropping-particle&quot;:&quot;&quot;},{&quot;family&quot;:&quot;Wolf&quot;,&quot;given&quot;:&quot;Michael&quot;,&quot;parse-names&quot;:false,&quot;dropping-particle&quot;:&quot;&quot;,&quot;non-dropping-particle&quot;:&quot;&quot;},{&quot;family&quot;:&quot;Fritz&quot;,&quot;given&quot;:&quot;Ulrike&quot;,&quot;parse-names&quot;:false,&quot;dropping-particle&quot;:&quot;&quot;,&quot;non-dropping-particle&quot;:&quot;&quot;},{&quot;family&quot;:&quot;Modabber&quot;,&quot;given&quot;:&quot;Ali&quot;,&quot;parse-names&quot;:false,&quot;dropping-particle&quot;:&quot;&quot;,&quot;non-dropping-particle&quot;:&quot;&quot;}],&quot;container-title&quot;:&quot;Oral Surgery, Oral Medicine, Oral Pathology and Oral Radiology&quot;,&quot;DOI&quot;:&quot;10.1016/j.oooo.2020.03.048&quot;,&quot;ISSN&quot;:&quot;22124403&quot;,&quot;PMID&quot;:&quot;32680810&quot;,&quot;issued&quot;:{&quot;date-parts&quot;:[[2020,9,1]]},&quot;page&quot;:&quot;241-251&quot;,&quot;abstract&quot;:&quot;Objective: This retrospective study analyzed the dentoalveolar effects of pterygomaxillary disjunction (PMD) in surgically assisted rapid palatal expansion (SARPE) after orthodontic treatment. Study Design: Virtual study casts before and after orthodontic treatment involving SARPE were analyzed in 12 patients without (−) PMD and 15 patients with (+) PMD. Linear and angular measurements and maximum deviations on the alveolar ridge and hard palate were determined. Results: Dental arch widths in the first molars of the (−) and (+) PMD groups increased to 6.07 ± 2.11 mm and 6.61 ± 2.33 mm (P = .96) and the corresponding axial angles increased to 0.34 ± 9.45 degrees and 2.39 ± 9.59 degrees (P = .58), respectively. The palatal angles changed by about 0.10 ± 11.50 degrees and 1.74 ± 14.56 degrees (P = .75) in the (−) and (+) PMD groups and the maximum labial deviations at the alveolar ridge were 3.04 ± 0.76 mm and 3.22 ± 1.16 mm (P = .65) for the (−) and (+) PMD groups, respectively. Statistically significant differences were found before and after surgery (P &lt; .04), but no significant differences were observed in PMD after orthodontic treatment. Conclusions: SARPE led to a significant transverse expansion, and the dental effects were more than the skeletal effects. We did not find a significant difference between both surgical techniques with regard to the anterior and posterior parts of the maxilla or the corresponding dentition.&quot;,&quot;publisher&quot;:&quot;Mosby Inc.&quot;,&quot;issue&quot;:&quot;3&quot;,&quot;volume&quot;:&quot;130&quot;,&quot;container-title-short&quot;:&quot;Oral Surg Oral Med Oral Pathol Oral Radiol&quot;},&quot;isTemporary&quot;:false},{&quot;id&quot;:&quot;3f9109e4-9cbc-34c7-80ea-8e0ad58abe6d&quot;,&quot;itemData&quot;:{&quot;type&quot;:&quot;article-journal&quot;,&quot;id&quot;:&quot;3f9109e4-9cbc-34c7-80ea-8e0ad58abe6d&quot;,&quot;title&quot;:&quot;Effects of lateral osteotomy on surgically assisted rapid maxillary expansion&quot;,&quot;groupId&quot;:&quot;eb34ee6c-939a-3b66-9e62-4f0c6e78d7aa&quot;,&quot;author&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abrielli&quot;,&quot;given&quot;:&quot;M. A.C.&quot;,&quot;parse-names&quot;:false,&quot;dropping-particle&quot;:&quot;&quot;,&quot;non-dropping-particle&quot;:&quot;&quot;},{&quot;family&quot;:&quot;Gonçales&quot;,&quot;given&quot;:&quot;E. S.&quot;,&quot;parse-names&quot;:false,&quot;dropping-particle&quot;:&quot;&quot;,&quot;non-dropping-particle&quot;:&quot;&quot;},{&quot;family&quot;:&quot;Santos-Pinto&quot;,&quot;given&quot;:&quot;A.&quot;,&quot;parse-names&quot;:false,&quot;dropping-particle&quot;:&quot;&quot;,&quot;non-dropping-particle&quot;:&quot;&quot;}],&quot;container-title&quot;:&quot;International Journal of Oral and Maxillofacial Surgery&quot;,&quot;DOI&quot;:&quot;10.1016/j.ijom.2015.11.011&quot;,&quot;ISSN&quot;:&quot;13990020&quot;,&quot;PMID&quot;:&quot;26688294&quot;,&quot;issued&quot;:{&quot;date-parts&quot;:[[2016,4,1]]},&quot;page&quot;:&quot;490-496&quot;,&quot;abstract&quot;:&quot;This study aimed to assess the potential effects of two different osteotomy designs of the maxillary lateral wall on dental and skeletal changes after surgically assisted rapid maxillary expansion (SARME). Thirty adult patients were divided into two groups according to the lateral osteotomy design: group 1 (n = 16) underwent lateral osteotomy performed in a horizontal straight fashion, and group 2 (n = 14) underwent lateral osteotomy performed in parallel to the occlusal plane with a step at the zygomatic buttress. Cone beam computed tomography scans were obtained preoperatively (T1), immediately after expansion (T2), and 6 months after expansion (T3). Mixed analysis of variance (ANOVA) was used for the statistical analysis. The results showed no significant interaction effect between groups and time points. Therefore, maxillary expansion was effective in both groups. Statistically significant increases in all dental and skeletal measurements were observed immediately after expansion (P &lt; 0.001). Relapse of the nasal floor width, tipping of the supporting teeth, and an increase in root distance in molars occurred at T3 (P &lt; 0.05). In summary, the maxillary lateral osteotomy design did not influence the results of SARME, which occurred mainly through the inclination of maxillary segments.&quot;,&quot;publisher&quot;:&quot;Churchill Livingstone&quot;,&quot;issue&quot;:&quot;4&quot;,&quot;volume&quot;:&quot;45&quot;,&quot;container-title-short&quot;:&quot;Int J Oral Maxillofac Surg&quot;},&quot;isTemporary&quot;:false},{&quot;id&quot;:&quot;a3c8baf8-6e35-3645-b374-2b649da8288a&quot;,&quot;itemData&quot;:{&quot;type&quot;:&quot;article-journal&quot;,&quot;id&quot;:&quot;a3c8baf8-6e35-3645-b374-2b649da8288a&quot;,&quot;title&quot;:&quot;Surgically assisted maxillary expansion with or without pterygoid disjunction alters maxillomandibular positioning&quot;,&quot;groupId&quot;:&quot;eb34ee6c-939a-3b66-9e62-4f0c6e78d7aa&quot;,&quot;author&quot;:[{&quot;family&quot;:&quot;Carvalho&quot;,&quot;given&quot;:&quot;Francisco Samuel Rodrigues&quot;,&quot;parse-names&quot;:false,&quot;dropping-particle&quot;:&quot;&quot;,&quot;non-dropping-particle&quot;:&quot;&quot;},{&quot;family&quot;:&quot;Soares&quot;,&quot;given&quot;:&quot;Eduardo Costa Studart&quot;,&quot;parse-names&quot;:false,&quot;dropping-particle&quot;:&quot;&quot;,&quot;non-dropping-particle&quot;:&quot;&quot;},{&quot;family&quot;:&quot;Medeiros&quot;,&quot;given&quot;:&quot;José Rômulo&quot;,&quot;parse-names&quot;:false,&quot;dropping-particle&quot;:&quot;&quot;,&quot;non-dropping-particle&quot;:&quot;de&quot;},{&quot;family&quot;:&quot;Júnior&quot;,&quot;given&quot;:&quot;José Moacir Marques&quot;,&quot;parse-names&quot;:false,&quot;dropping-particle&quot;:&quot;&quot;,&quot;non-dropping-particle&quot;:&quot;&quot;},{&quot;family&quot;:&quot;Hyppolito&quot;,&quot;given&quot;:&quot;João Octávio Pompeu&quot;,&quot;parse-names&quot;:false,&quot;dropping-particle&quot;:&quot;&quot;,&quot;non-dropping-particle&quot;:&quot;&quot;},{&quot;family&quot;:&quot;Barros Silva&quot;,&quot;given&quot;:&quot;Paulo Goberlânio&quot;,&quot;parse-names&quot;:false,&quot;dropping-particle&quot;:&quot;&quot;,&quot;non-dropping-particle&quot;:&quot;de&quot;},{&quot;family&quot;:&quot;Ribeiro&quot;,&quot;given&quot;:&quot;Thyciana Rodrigues&quot;,&quot;parse-names&quot;:false,&quot;dropping-particle&quot;:&quot;&quot;,&quot;non-dropping-particle&quot;:&quot;&quot;},{&quot;family&quot;:&quot;Costa&quot;,&quot;given&quot;:&quot;Fábio Wildson Gurgel&quot;,&quot;parse-names&quot;:false,&quot;dropping-particle&quot;:&quot;&quot;,&quot;non-dropping-particle&quot;:&quot;&quot;}],&quot;container-title&quot;:&quot;Oral and Maxillofacial Surgery&quot;,&quot;DOI&quot;:&quot;10.1007/s10006-022-01062-1&quot;,&quot;ISSN&quot;:&quot;18651569&quot;,&quot;PMID&quot;:&quot;35426586&quot;,&quot;issued&quot;:{&quot;date-parts&quot;:[[2023,6,1]]},&quot;page&quot;:&quot;269-281&quot;,&quot;abstract&quot;:&quot;Purpose: This study aimed to analyze alterations in mandibular positioning after surgically assisted maxillary expansion (SARME) with and without pterygoid disjunction (PD). Methods: Cone-beam computed tomography scans of 24 healthy individuals (18–45 years old) with transverse deficiency, superior to 5 mm, underwent SARME with or without PD. The aspects prospectively assessed were (1) alignment and position of the head (ITK-Snap and 3D Slicer software); (2) McNamara’s and Steiner-Tweed-Wits’ cephalometric analysis (Dolphin Imaging®); and (3) colorimetric evaluation based on 3D correspondence analysis (3D Slicer software). Results: A decrease in 1-NA and 1-SN angles as well as an increased occlusal plane in both groups was observed. Superior-inferior and anteroposterior spatial displacements of the chin were statistically significant in the PD group. Altered colorimetric patterns were also observed in the PD group. Conclusions: This study found more evident tooth inclination in the group without PD; mandibular alterations were more evident in the PD group. Further studies with 3D analysis are strongly recommended for more comprehensive results.&quot;,&quot;publisher&quot;:&quot;Springer Science and Business Media Deutschland GmbH&quot;,&quot;issue&quot;:&quot;2&quot;,&quot;volume&quot;:&quot;27&quot;,&quot;container-title-short&quot;:&quot;Oral Maxillofac Surg&quot;},&quot;isTemporary&quot;:false},{&quot;id&quot;:&quot;8b190d76-7096-3fe3-bf75-756c9bed0f54&quot;,&quot;itemData&quot;:{&quot;type&quot;:&quot;article-journal&quot;,&quot;id&quot;:&quot;8b190d76-7096-3fe3-bf75-756c9bed0f54&quot;,&quot;title&quot;:&quot;Evaluations of sagittal and vertical changes induced by surgically assisted rapid palatal expansion&quot;,&quot;groupId&quot;:&quot;eb34ee6c-939a-3b66-9e62-4f0c6e78d7aa&quot;,&quot;author&quot;:[{&quot;family&quot;:&quot;Iodice&quot;,&quot;given&quot;:&quot;Giorgio&quot;,&quot;parse-names&quot;:false,&quot;dropping-particle&quot;:&quot;&quot;,&quot;non-dropping-particle&quot;:&quot;&quot;},{&quot;family&quot;:&quot;Bocchino&quot;,&quot;given&quot;:&quot;Tecla&quot;,&quot;parse-names&quot;:false,&quot;dropping-particle&quot;:&quot;&quot;,&quot;non-dropping-particle&quot;:&quot;&quot;},{&quot;family&quot;:&quot;Casadei&quot;,&quot;given&quot;:&quot;Matteo&quot;,&quot;parse-names&quot;:false,&quot;dropping-particle&quot;:&quot;&quot;,&quot;non-dropping-particle&quot;:&quot;&quot;},{&quot;family&quot;:&quot;Baldi&quot;,&quot;given&quot;:&quot;Domenico&quot;,&quot;parse-names&quot;:false,&quot;dropping-particle&quot;:&quot;&quot;,&quot;non-dropping-particle&quot;:&quot;&quot;},{&quot;family&quot;:&quot;Robiony&quot;,&quot;given&quot;:&quot;Massimo&quot;,&quot;parse-names&quot;:false,&quot;dropping-particle&quot;:&quot;&quot;,&quot;non-dropping-particle&quot;:&quot;&quot;}],&quot;container-title&quot;:&quot;Journal of Craniofacial Surgery&quot;,&quot;DOI&quot;:&quot;10.1097/SCS.0b013e3182997830&quot;,&quot;ISSN&quot;:&quot;10492275&quot;,&quot;PMID&quot;:&quot;23851771&quot;,&quot;issued&quot;:{&quot;date-parts&quot;:[[2013,7]]},&quot;page&quot;:&quot;1210-1214&quot;,&quot;abstract&quot;:&quot;Introduction: Class II, anterior open bite and/or a steep mandibular plane angle are frequently considered a contraindication to the use of surgically assisted rapid palatal expansion (SARPE). Nevertheless, few studies have investigated the maxillary and mandibular effects after SARPE on the sagittal and vertical planes, with dissimilar results and small samples of patients.The aim of the current study was to evaluate the sagittal and vertical effects after SARPE. Methods: Twenty-one consecutive adult patients (7 males, 14 females; mean age, 25.6 ± 6.3 years) who required SARPE were included in this study. All patients were subjected to subtotal LeFort I osteotomy with pterygomaxillary disjunction. Lateral cephalometric radiographs were taken during the preoperative assessment (T0) and 6 months after the end of the expansion (T1). Cephalometric measurements were realized at T0 and T1 for all the patients. Independent-sample t test and analysis of variance were used. Results: Statistically significant changes were observed only in upper incisorNA (P = 0.04). No skeletal sagittal or vertical variation was found after SARPE. Conclusions: Class II, anterior open bite and/or a steep mandibular plane angle cannot be considered an outright contraindication to its use. Upper incisor palatal inclination could result after SARPE. © 2013 by Mutaz B. Habal, MD.&quot;,&quot;issue&quot;:&quot;4&quot;,&quot;volume&quot;:&quot;24&quot;,&quot;container-title-short&quot;:&quot;&quot;},&quot;isTemporary&quot;:false}]},{&quot;citationID&quot;:&quot;MENDELEY_CITATION_97922528-ffb8-40e1-981b-c83fb6574db7&quot;,&quot;properties&quot;:{&quot;noteIndex&quot;:0},&quot;isEdited&quot;:false,&quot;manualOverride&quot;:{&quot;isManuallyOverridden&quot;:false,&quot;citeprocText&quot;:&quot;&lt;sup&gt;36,42,61,65,66&lt;/sup&gt;&quot;,&quot;manualOverrideText&quot;:&quot;&quot;},&quot;citationTag&quot;:&quot;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&quot;,&quot;citationItems&quot;:[{&quot;id&quot;:&quot;5c94aeb9-fe53-3ab2-b6ea-faf8458a3afe&quot;,&quot;itemData&quot;:{&quot;type&quot;:&quot;article-journal&quot;,&quot;id&quot;:&quot;5c94aeb9-fe53-3ab2-b6ea-faf8458a3afe&quot;,&quot;title&quot;:&quot;Segment tilting associated with surgically assisted rapid maxillary expansion&quot;,&quot;groupId&quot;:&quot;eb34ee6c-939a-3b66-9e62-4f0c6e78d7aa&quot;,&quot;author&quot;:[{&quot;family&quot;:&quot;Daif&quot;,&quot;given&quot;:&quot;E. T.&quot;,&quot;parse-names&quot;:false,&quot;dropping-particle&quot;:&quot;&quot;,&quot;non-dropping-particle&quot;:&quot;&quot;}],&quot;container-title&quot;:&quot;International Journal of Oral and Maxillofacial Surgery&quot;,&quot;DOI&quot;:&quot;10.1016/j.ijom.2013.06.019&quot;,&quot;ISSN&quot;:&quot;09015027&quot;,&quot;PMID&quot;:&quot;24042067&quot;,&quot;issued&quot;:{&quot;date-parts&quot;:[[2014,3]]},&quot;page&quot;:&quot;311-315&quot;,&quot;abstract&quot;:&quot;This study aimed to evaluate, via computed tomography, the direction and magnitude of the segmental tilting that may occur after surgically assisted rapid maxillary expansion (SARME) in patients with a transverse maxillary deficiency. Thirty adult patients with a transverse maxillary deficiency greater than 5 mm were treated by SARME. The procedures consisted of bilateral zygomatic buttress and midpalatal osteotomies combined with the use of a tooth-borne orthopaedic device postoperatively. Axial and coronal images were obtained before and 6 months after SARME to evaluate the segment tilting. The greatest expansion occurred in the most inferior (5.4 ± 1.1 mm) and anterior (4.0 ± 1.3 mm) regions of the maxilla. The expanded segment tilted outward inferiorly and anteriorly in coronal and axial images, respectively. The segment tilting was 2.0 mm (2.3%) inferiorly and 3.1 mm (12.8%) anteriorly. It can be concluded that an outward tilting occurs in the most inferior and anterior portions of the maxilla during SARME procedures. Hence the direction and magnitude of such segmental tilting must be considered preoperatively when determining the surgical objectives. © 2013 International Association of Oral and Maxillofacial Surgeons.&quot;,&quot;issue&quot;:&quot;3&quot;,&quot;volume&quot;:&quot;43&quot;,&quot;container-title-short&quot;:&quot;Int J Oral Maxillofac Surg&quot;},&quot;isTemporary&quot;:false},{&quot;id&quot;:&quot;9b5c6013-11b3-3f07-b0ba-30c76361dc8c&quot;,&quot;itemData&quot;:{&quot;type&quot;:&quot;article-journal&quot;,&quot;id&quot;:&quot;9b5c6013-11b3-3f07-b0ba-30c76361dc8c&quot;,&quot;title&quot;:&quot;Three-dimensional evaluation of periodontal effects after surgically assisted rapid maxillary expansion&quot;,&quot;groupId&quot;:&quot;eb34ee6c-939a-3b66-9e62-4f0c6e78d7aa&quot;,&quot;author&quot;:[{&quot;family&quot;:&quot;Felipe&quot;,&quot;given&quot;:&quot;Beatriz Caio&quot;,&quot;parse-names&quot;:false,&quot;dropping-particle&quot;:&quot;&quot;,&quot;non-dropping-particle&quot;:&quot;&quot;},{&quot;family&quot;:&quot;Pinto&quot;,&quot;given&quot;:&quot;Gustavo Nascimento de Souza&quot;,&quot;parse-names&quot;:false,&quot;dropping-particle&quot;:&quot;&quot;,&quot;non-dropping-particle&quot;:&quot;&quot;},{&quot;family&quot;:&quot;Yamashita&quot;,&quot;given&quot;:&quot;Amanda Lury&quot;,&quot;parse-names&quot;:false,&quot;dropping-particle&quot;:&quot;&quot;,&quot;non-dropping-particle&quot;:&quot;&quot;},{&quot;family&quot;:&quot;Yamashita&quot;,&quot;given&quot;:&quot;Fernanda Chiguti&quot;,&quot;parse-names&quot;:false,&quot;dropping-particle&quot;:&quot;&quot;,&quot;non-dropping-particle&quot;:&quot;&quot;},{&quot;family&quot;:&quot;Sigua-Rodriguez&quot;,&quot;given&quot;:&quot;Eder Alberto&quot;,&quot;parse-names&quot;:false,&quot;dropping-particle&quot;:&quot;&quot;,&quot;non-dropping-particle&quot;:&quot;&quot;},{&quot;family&quot;:&quot;Silva&quot;,&quot;given&quot;:&quot;Breno Gabriel&quot;,&quot;parse-names&quot;:false,&quot;dropping-particle&quot;:&quot;da&quot;,&quot;non-dropping-particle&quot;:&quot;&quot;},{&quot;family&quot;:&quot;Ramos&quot;,&quot;given&quot;:&quot;Adilson Luiz&quot;,&quot;parse-names&quot;:false,&quot;dropping-particle&quot;:&quot;&quot;,&quot;non-dropping-particle&quot;:&quot;&quot;},{&quot;family&quot;:&quot;Iwaki Filho&quot;,&quot;given&quot;:&quot;Liogi&quot;,&quot;parse-names&quot;:false,&quot;dropping-particle&quot;:&quot;&quot;,&quot;non-dropping-particle&quot;:&quot;&quot;},{&quot;family&quot;:&quot;Iwaki&quot;,&quot;given&quot;:&quot;Lilian Cristina Vessoni&quot;,&quot;parse-names&quot;:false,&quot;dropping-particle&quot;:&quot;&quot;,&quot;non-dropping-particle&quot;:&quot;&quot;}],&quot;container-title&quot;:&quot;Research, Society and Development&quot;,&quot;DOI&quot;:&quot;10.33448/rsd-v11i6.28783&quot;,&quot;issued&quot;:{&quot;date-parts&quot;:[[2022,4,20]]},&quot;page&quot;:&quot;e7811628783&quot;,&quot;abstract&quot;:&quot;Objective: To evaluate the periodontal effects of maxillary teeth in patients who underwent surgically assisted rapid maxillary expansion (SARME) and compare the results with the amount of expansion and the surgical technique performed.  Material and Methods: Cone-beam computed tomography (CBCT) of nineteen patients who underwent SARME were selected, preoperative (up to one month before surgery) and postoperative (six to eight months after surgery) to analyze measurements of bone thickness, alveolar bone level alveolar segment tilting, and tooth tipping. An analysis of all medical records was also performed, regarding the amount of expansion achieved, and surgical technique performed. The patients were divided in groups with and without pterigomaxillary disjunction. Results: Tooth upper first premolar and first molar on the left side, and second premolar and first molar on the right side all presented bone loss in the period after surgery. All teeth, with exception of first molars in both sides of the maxillae, presented dental tipping. And, it was also found that the greater the amount of expansion, the greater will be the bone loss in level and thickness (BL, ABT5). And, that the greater the angulation of the tooth, the greater the bone level loss. Conclusions: In conclusion, after surgery and the use of the Hyrax device, the buccal alveolar bone thickness suffered statically significant losses, also, some teeth suffered segment tilting and tooth tipping. The present study also found greater bone loss in patients who suffered a greater amount of expansion.&quot;,&quot;publisher&quot;:&quot;Research, Society and Development&quot;,&quot;issue&quot;:&quot;6&quot;,&quot;volume&quot;:&quot;11&quot;,&quot;container-title-short&quot;:&quot;&quot;},&quot;isTemporary&quot;:false},{&quot;id&quot;:&quot;3306d96b-7602-3e3f-9044-edc746825a52&quot;,&quot;itemData&quot;:{&quot;type&quot;:&quot;article-journal&quot;,&quot;id&quot;:&quot;3306d96b-7602-3e3f-9044-edc746825a52&quot;,&quot;title&quot;:&quot;Effects of Pterygomaxillary Separation on Skeletal and Dental Changes After Surgically Assisted Rapid Maxillary Expansion: A Single-Center, Double-Blind, Randomized Clinical Trial&quot;,&quot;groupId&quot;:&quot;eb34ee6c-939a-3b66-9e62-4f0c6e78d7aa&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id&quot;:&quot;179b0cc0-703c-3693-b174-c030d7caaf4e&quot;,&quot;itemData&quot;:{&quot;type&quot;:&quot;article-journal&quot;,&quot;id&quot;:&quot;179b0cc0-703c-3693-b174-c030d7caaf4e&quot;,&quot;title&quot;:&quot;Assessment of surgically assisted rapid maxillary expansion regarding pterygomaxillary disjunction using thin volume-rendering technique: In variance analysis and in reliability, accuracy, and validity&quot;,&quot;groupId&quot;:&quot;eb34ee6c-939a-3b66-9e62-4f0c6e78d7aa&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id&quot;:&quot;d30ff279-6eb7-3687-95cb-3a0d5aba00c8&quot;,&quot;itemData&quot;:{&quot;type&quot;:&quot;article-journal&quot;,&quot;id&quot;:&quot;d30ff279-6eb7-3687-95cb-3a0d5aba00c8&quot;,&quot;title&quot;:&quot;Two- And three-segment surgically assisted rapid maxillary expansion: A clinical trial&quot;,&quot;groupId&quot;:&quot;eb34ee6c-939a-3b66-9e62-4f0c6e78d7aa&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container-title-short&quot;:&quot;Plast Reconstr Surg&quot;},&quot;isTemporary&quot;:false}]},{&quot;citationID&quot;:&quot;MENDELEY_CITATION_d2ae12c4-d7e7-43ff-ad38-7faa4624379d&quot;,&quot;properties&quot;:{&quot;noteIndex&quot;:0},&quot;isEdited&quot;:false,&quot;manualOverride&quot;:{&quot;isManuallyOverridden&quot;:false,&quot;citeprocText&quot;:&quot;&lt;sup&gt;36,42,44,65&lt;/sup&gt;&quot;,&quot;manualOverrideText&quot;:&quot;&quot;},&quot;citationTag&quot;:&quot;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&quot;,&quot;citationItems&quot;:[{&quot;id&quot;:&quot;3306d96b-7602-3e3f-9044-edc746825a52&quot;,&quot;itemData&quot;:{&quot;type&quot;:&quot;article-journal&quot;,&quot;id&quot;:&quot;3306d96b-7602-3e3f-9044-edc746825a52&quot;,&quot;title&quot;:&quot;Effects of Pterygomaxillary Separation on Skeletal and Dental Changes After Surgically Assisted Rapid Maxillary Expansion: A Single-Center, Double-Blind, Randomized Clinical Trial&quot;,&quot;groupId&quot;:&quot;eb34ee6c-939a-3b66-9e62-4f0c6e78d7aa&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id&quot;:&quot;179b0cc0-703c-3693-b174-c030d7caaf4e&quot;,&quot;itemData&quot;:{&quot;type&quot;:&quot;article-journal&quot;,&quot;id&quot;:&quot;179b0cc0-703c-3693-b174-c030d7caaf4e&quot;,&quot;title&quot;:&quot;Assessment of surgically assisted rapid maxillary expansion regarding pterygomaxillary disjunction using thin volume-rendering technique: In variance analysis and in reliability, accuracy, and validity&quot;,&quot;groupId&quot;:&quot;eb34ee6c-939a-3b66-9e62-4f0c6e78d7aa&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id&quot;:&quot;53e52693-4544-3dfa-be97-5bb2cb3db912&quot;,&quot;itemData&quot;:{&quot;type&quot;:&quot;article-journal&quot;,&quot;id&quot;:&quot;53e52693-4544-3dfa-be97-5bb2cb3db912&quot;,&quot;title&quot;:&quot;Effect of the pterygomaxillary disjunction on surgically assisted rapid palatal expansion in context of orthodontic treatment&quot;,&quot;groupId&quot;:&quot;eb34ee6c-939a-3b66-9e62-4f0c6e78d7aa&quot;,&quot;author&quot;:[{&quot;family&quot;:&quot;Möhlhenrich&quot;,&quot;given&quot;:&quot;Stephan Christian&quot;,&quot;parse-names&quot;:false,&quot;dropping-particle&quot;:&quot;&quot;,&quot;non-dropping-particle&quot;:&quot;&quot;},{&quot;family&quot;:&quot;Heeg&quot;,&quot;given&quot;:&quot;Jana&quot;,&quot;parse-names&quot;:false,&quot;dropping-particle&quot;:&quot;&quot;,&quot;non-dropping-particle&quot;:&quot;&quot;},{&quot;family&quot;:&quot;Raith&quot;,&quot;given&quot;:&quot;Stefan&quot;,&quot;parse-names&quot;:false,&quot;dropping-particle&quot;:&quot;&quot;,&quot;non-dropping-particle&quot;:&quot;&quot;},{&quot;family&quot;:&quot;Kniha&quot;,&quot;given&quot;:&quot;Kristian&quot;,&quot;parse-names&quot;:false,&quot;dropping-particle&quot;:&quot;&quot;,&quot;non-dropping-particle&quot;:&quot;&quot;},{&quot;family&quot;:&quot;Hölzle&quot;,&quot;given&quot;:&quot;Frank&quot;,&quot;parse-names&quot;:false,&quot;dropping-particle&quot;:&quot;&quot;,&quot;non-dropping-particle&quot;:&quot;&quot;},{&quot;family&quot;:&quot;Wolf&quot;,&quot;given&quot;:&quot;Michael&quot;,&quot;parse-names&quot;:false,&quot;dropping-particle&quot;:&quot;&quot;,&quot;non-dropping-particle&quot;:&quot;&quot;},{&quot;family&quot;:&quot;Fritz&quot;,&quot;given&quot;:&quot;Ulrike&quot;,&quot;parse-names&quot;:false,&quot;dropping-particle&quot;:&quot;&quot;,&quot;non-dropping-particle&quot;:&quot;&quot;},{&quot;family&quot;:&quot;Modabber&quot;,&quot;given&quot;:&quot;Ali&quot;,&quot;parse-names&quot;:false,&quot;dropping-particle&quot;:&quot;&quot;,&quot;non-dropping-particle&quot;:&quot;&quot;}],&quot;container-title&quot;:&quot;Oral Surgery, Oral Medicine, Oral Pathology and Oral Radiology&quot;,&quot;DOI&quot;:&quot;10.1016/j.oooo.2020.03.048&quot;,&quot;ISSN&quot;:&quot;22124403&quot;,&quot;PMID&quot;:&quot;32680810&quot;,&quot;issued&quot;:{&quot;date-parts&quot;:[[2020,9,1]]},&quot;page&quot;:&quot;241-251&quot;,&quot;abstract&quot;:&quot;Objective: This retrospective study analyzed the dentoalveolar effects of pterygomaxillary disjunction (PMD) in surgically assisted rapid palatal expansion (SARPE) after orthodontic treatment. Study Design: Virtual study casts before and after orthodontic treatment involving SARPE were analyzed in 12 patients without (−) PMD and 15 patients with (+) PMD. Linear and angular measurements and maximum deviations on the alveolar ridge and hard palate were determined. Results: Dental arch widths in the first molars of the (−) and (+) PMD groups increased to 6.07 ± 2.11 mm and 6.61 ± 2.33 mm (P = .96) and the corresponding axial angles increased to 0.34 ± 9.45 degrees and 2.39 ± 9.59 degrees (P = .58), respectively. The palatal angles changed by about 0.10 ± 11.50 degrees and 1.74 ± 14.56 degrees (P = .75) in the (−) and (+) PMD groups and the maximum labial deviations at the alveolar ridge were 3.04 ± 0.76 mm and 3.22 ± 1.16 mm (P = .65) for the (−) and (+) PMD groups, respectively. Statistically significant differences were found before and after surgery (P &lt; .04), but no significant differences were observed in PMD after orthodontic treatment. Conclusions: SARPE led to a significant transverse expansion, and the dental effects were more than the skeletal effects. We did not find a significant difference between both surgical techniques with regard to the anterior and posterior parts of the maxilla or the corresponding dentition.&quot;,&quot;publisher&quot;:&quot;Mosby Inc.&quot;,&quot;issue&quot;:&quot;3&quot;,&quot;volume&quot;:&quot;130&quot;,&quot;container-title-short&quot;:&quot;Oral Surg Oral Med Oral Pathol Oral Radiol&quot;},&quot;isTemporary&quot;:false},{&quot;id&quot;:&quot;d30ff279-6eb7-3687-95cb-3a0d5aba00c8&quot;,&quot;itemData&quot;:{&quot;type&quot;:&quot;article-journal&quot;,&quot;id&quot;:&quot;d30ff279-6eb7-3687-95cb-3a0d5aba00c8&quot;,&quot;title&quot;:&quot;Two- And three-segment surgically assisted rapid maxillary expansion: A clinical trial&quot;,&quot;groupId&quot;:&quot;eb34ee6c-939a-3b66-9e62-4f0c6e78d7aa&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container-title-short&quot;:&quot;Plast Reconstr Surg&quot;},&quot;isTemporary&quot;:false}]},{&quot;citationID&quot;:&quot;MENDELEY_CITATION_a197f804-87d4-4b53-a68b-dcf8b6187e6a&quot;,&quot;properties&quot;:{&quot;noteIndex&quot;:0},&quot;isEdited&quot;:false,&quot;manualOverride&quot;:{&quot;isManuallyOverridden&quot;:false,&quot;citeprocText&quot;:&quot;&lt;sup&gt;61&lt;/sup&gt;&quot;,&quot;manualOverrideText&quot;:&quot;&quot;},&quot;citationTag&quot;:&quot;MENDELEY_CITATION_v3_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&quot;,&quot;citationItems&quot;:[{&quot;id&quot;:&quot;5c94aeb9-fe53-3ab2-b6ea-faf8458a3afe&quot;,&quot;itemData&quot;:{&quot;type&quot;:&quot;article-journal&quot;,&quot;id&quot;:&quot;5c94aeb9-fe53-3ab2-b6ea-faf8458a3afe&quot;,&quot;title&quot;:&quot;Segment tilting associated with surgically assisted rapid maxillary expansion&quot;,&quot;groupId&quot;:&quot;eb34ee6c-939a-3b66-9e62-4f0c6e78d7aa&quot;,&quot;author&quot;:[{&quot;family&quot;:&quot;Daif&quot;,&quot;given&quot;:&quot;E. T.&quot;,&quot;parse-names&quot;:false,&quot;dropping-particle&quot;:&quot;&quot;,&quot;non-dropping-particle&quot;:&quot;&quot;}],&quot;container-title&quot;:&quot;International Journal of Oral and Maxillofacial Surgery&quot;,&quot;DOI&quot;:&quot;10.1016/j.ijom.2013.06.019&quot;,&quot;ISSN&quot;:&quot;09015027&quot;,&quot;PMID&quot;:&quot;24042067&quot;,&quot;issued&quot;:{&quot;date-parts&quot;:[[2014,3]]},&quot;page&quot;:&quot;311-315&quot;,&quot;abstract&quot;:&quot;This study aimed to evaluate, via computed tomography, the direction and magnitude of the segmental tilting that may occur after surgically assisted rapid maxillary expansion (SARME) in patients with a transverse maxillary deficiency. Thirty adult patients with a transverse maxillary deficiency greater than 5 mm were treated by SARME. The procedures consisted of bilateral zygomatic buttress and midpalatal osteotomies combined with the use of a tooth-borne orthopaedic device postoperatively. Axial and coronal images were obtained before and 6 months after SARME to evaluate the segment tilting. The greatest expansion occurred in the most inferior (5.4 ± 1.1 mm) and anterior (4.0 ± 1.3 mm) regions of the maxilla. The expanded segment tilted outward inferiorly and anteriorly in coronal and axial images, respectively. The segment tilting was 2.0 mm (2.3%) inferiorly and 3.1 mm (12.8%) anteriorly. It can be concluded that an outward tilting occurs in the most inferior and anterior portions of the maxilla during SARME procedures. Hence the direction and magnitude of such segmental tilting must be considered preoperatively when determining the surgical objectives. © 2013 International Association of Oral and Maxillofacial Surgeons.&quot;,&quot;issue&quot;:&quot;3&quot;,&quot;volume&quot;:&quot;43&quot;,&quot;container-title-short&quot;:&quot;Int J Oral Maxillofac Surg&quot;},&quot;isTemporary&quot;:false}]},{&quot;citationID&quot;:&quot;MENDELEY_CITATION_9aa8227f-04ed-47bb-b064-388f7d3f305f&quot;,&quot;properties&quot;:{&quot;noteIndex&quot;:0},&quot;isEdited&quot;:false,&quot;manualOverride&quot;:{&quot;isManuallyOverridden&quot;:false,&quot;citeprocText&quot;:&quot;&lt;sup&gt;70&lt;/sup&gt;&quot;,&quot;manualOverrideText&quot;:&quot;&quot;},&quot;citationTag&quot;:&quot;MENDELEY_CITATION_v3_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&quot;,&quot;citationItems&quot;:[{&quot;id&quot;:&quot;ae9c0db3-877b-314c-bf56-a1bb29982371&quot;,&quot;itemData&quot;:{&quot;type&quot;:&quot;article-journal&quot;,&quot;id&quot;:&quot;ae9c0db3-877b-314c-bf56-a1bb29982371&quot;,&quot;title&quot;:&quot;Minimally invasive surgical and miniscrew-assisted rapid palatal expansion (MISMARPE) in adult patients&quot;,&quot;groupId&quot;:&quot;eb34ee6c-939a-3b66-9e62-4f0c6e78d7aa&quot;,&quot;author&quot;:[{&quot;family&quot;:&quot;Haas Junior&quot;,&quot;given&quot;:&quot;Orion L.&quot;,&quot;parse-names&quot;:false,&quot;dropping-particle&quot;:&quot;&quot;,&quot;non-dropping-particle&quot;:&quot;&quot;},{&quot;family&quot;:&quot;Matje&quot;,&quot;given&quot;:&quot;Paulo R.B.&quot;,&quot;parse-names&quot;:false,&quot;dropping-particle&quot;:&quot;&quot;,&quot;non-dropping-particle&quot;:&quot;&quot;},{&quot;family&quot;:&quot;Rosa&quot;,&quot;given&quot;:&quot;Bibiana M.&quot;,&quot;parse-names&quot;:false,&quot;dropping-particle&quot;:&quot;&quot;,&quot;non-dropping-particle&quot;:&quot;&quot;},{&quot;family&quot;:&quot;Rojo-Sanchis&quot;,&quot;given&quot;:&quot;Carolina&quot;,&quot;parse-names&quot;:false,&quot;dropping-particle&quot;:&quot;&quot;,&quot;non-dropping-particle&quot;:&quot;&quot;},{&quot;family&quot;:&quot;Guijarro-Martínez&quot;,&quot;given&quot;:&quot;Raquel&quot;,&quot;parse-names&quot;:false,&quot;dropping-particle&quot;:&quot;&quot;,&quot;non-dropping-particle&quot;:&quot;&quot;},{&quot;family&quot;:&quot;Valls-Ontañón&quot;,&quot;given&quot;:&quot;Adaia&quot;,&quot;parse-names&quot;:false,&quot;dropping-particle&quot;:&quot;&quot;,&quot;non-dropping-particle&quot;:&quot;&quot;},{&quot;family&quot;:&quot;Menezes&quot;,&quot;given&quot;:&quot;Luciane M.&quot;,&quot;parse-names&quot;:false,&quot;dropping-particle&quot;:&quot;&quot;,&quot;non-dropping-particle&quot;:&quot;&quot;},{&quot;family&quot;:&quot;Hernández-Alfaro&quot;,&quot;given&quot;:&quot;Federico&quot;,&quot;parse-names&quot;:false,&quot;dropping-particle&quot;:&quot;&quot;,&quot;non-dropping-particle&quot;:&quot;&quot;},{&quot;family&quot;:&quot;Oliveira&quot;,&quot;given&quot;:&quot;Rogério B.&quot;,&quot;parse-names&quot;:false,&quot;dropping-particle&quot;:&quot;&quot;,&quot;non-dropping-particle&quot;:&quot;de&quot;}],&quot;container-title&quot;:&quot;Journal of Cranio-Maxillofacial Surgery&quot;,&quot;DOI&quot;:&quot;10.1016/j.jcms.2021.12.011&quot;,&quot;ISSN&quot;:&quot;18784119&quot;,&quot;PMID&quot;:&quot;34973887&quot;,&quot;issued&quot;:{&quot;date-parts&quot;:[[2022,3,1]]},&quot;page&quot;:&quot;211-217&quot;,&quot;abstract&quot;:&quot;The purpose of this study was to evaluate maxillary expansion, operative time and pain associated with a new minimally invasive surgical technique to treat maxillary hypoplasia in adult patients. Consecutive patients were included and prospectively analyzed. The technique consists in miniscrew-assisted rapid palatal expansion (MARPE), minimally invasive approach to maxillary osteotomies, latency period and activation period until the desired expansion. The parameters evaluated included operative time, treatment-related pain by the visual analog scale (VAS), and transverse maxillary expansion. The Shapiro–Wilk test was used to assess the normality of data distribution. A paired t-test was used to compare the data between T0 (preoperative) and T1 (postoperative – end of activation). The significance level was set at 5%. Eleven patients were included. Mean operative time was 24.11 min (14.4–32 min) and overall postoperative VAS score was 2.81 (0–9). A comparative analysis showed significant increases in maxillary width at the skeletal, alveolar, and dental levels (p &lt; 0.0001 for all), with a mean range of 1.8 (SD 0.3) mm to 4.7 (SD 0.5) mm. The present minimally invasive surgical MARPE (MISMARPE) technique appears to yield good skeletal outcomes with minimal trauma. It might have potential for clinical use, but larger comparative studies are needed to confirm the clinical relevance of the approach.&quot;,&quot;publisher&quot;:&quot;Churchill Livingstone&quot;,&quot;issue&quot;:&quot;3&quot;,&quot;volume&quot;:&quot;50&quot;,&quot;container-title-short&quot;:&quot;&quot;},&quot;isTemporary&quot;:false}]},{&quot;citationID&quot;:&quot;MENDELEY_CITATION_85abf44f-de9a-48aa-b8a5-06c49407ebc9&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&quot;,&quot;citationItems&quot;:[{&quot;id&quot;:&quot;179b0cc0-703c-3693-b174-c030d7caaf4e&quot;,&quot;itemData&quot;:{&quot;type&quot;:&quot;article-journal&quot;,&quot;id&quot;:&quot;179b0cc0-703c-3693-b174-c030d7caaf4e&quot;,&quot;title&quot;:&quot;Assessment of surgically assisted rapid maxillary expansion regarding pterygomaxillary disjunction using thin volume-rendering technique: In variance analysis and in reliability, accuracy, and validity&quot;,&quot;groupId&quot;:&quot;eb34ee6c-939a-3b66-9e62-4f0c6e78d7aa&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citationID&quot;:&quot;MENDELEY_CITATION_bfe667a3-0c7f-47c8-b008-a49cefc25273&quot;,&quot;properties&quot;:{&quot;noteIndex&quot;:0},&quot;isEdited&quot;:false,&quot;manualOverride&quot;:{&quot;isManuallyOverridden&quot;:false,&quot;citeprocText&quot;:&quot;&lt;sup&gt;34,44,60,61,70&lt;/sup&gt;&quot;,&quot;manualOverrideText&quot;:&quot;&quot;},&quot;citationTag&quot;:&quot;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&quot;,&quot;citationItems&quot;:[{&quot;id&quot;:&quot;5c94aeb9-fe53-3ab2-b6ea-faf8458a3afe&quot;,&quot;itemData&quot;:{&quot;type&quot;:&quot;article-journal&quot;,&quot;id&quot;:&quot;5c94aeb9-fe53-3ab2-b6ea-faf8458a3afe&quot;,&quot;title&quot;:&quot;Segment tilting associated with surgically assisted rapid maxillary expansion&quot;,&quot;groupId&quot;:&quot;eb34ee6c-939a-3b66-9e62-4f0c6e78d7aa&quot;,&quot;author&quot;:[{&quot;family&quot;:&quot;Daif&quot;,&quot;given&quot;:&quot;E. T.&quot;,&quot;parse-names&quot;:false,&quot;dropping-particle&quot;:&quot;&quot;,&quot;non-dropping-particle&quot;:&quot;&quot;}],&quot;container-title&quot;:&quot;International Journal of Oral and Maxillofacial Surgery&quot;,&quot;DOI&quot;:&quot;10.1016/j.ijom.2013.06.019&quot;,&quot;ISSN&quot;:&quot;09015027&quot;,&quot;PMID&quot;:&quot;24042067&quot;,&quot;issued&quot;:{&quot;date-parts&quot;:[[2014,3]]},&quot;page&quot;:&quot;311-315&quot;,&quot;abstract&quot;:&quot;This study aimed to evaluate, via computed tomography, the direction and magnitude of the segmental tilting that may occur after surgically assisted rapid maxillary expansion (SARME) in patients with a transverse maxillary deficiency. Thirty adult patients with a transverse maxillary deficiency greater than 5 mm were treated by SARME. The procedures consisted of bilateral zygomatic buttress and midpalatal osteotomies combined with the use of a tooth-borne orthopaedic device postoperatively. Axial and coronal images were obtained before and 6 months after SARME to evaluate the segment tilting. The greatest expansion occurred in the most inferior (5.4 ± 1.1 mm) and anterior (4.0 ± 1.3 mm) regions of the maxilla. The expanded segment tilted outward inferiorly and anteriorly in coronal and axial images, respectively. The segment tilting was 2.0 mm (2.3%) inferiorly and 3.1 mm (12.8%) anteriorly. It can be concluded that an outward tilting occurs in the most inferior and anterior portions of the maxilla during SARME procedures. Hence the direction and magnitude of such segmental tilting must be considered preoperatively when determining the surgical objectives. © 2013 International Association of Oral and Maxillofacial Surgeons.&quot;,&quot;issue&quot;:&quot;3&quot;,&quot;volume&quot;:&quot;43&quot;,&quot;container-title-short&quot;:&quot;Int J Oral Maxillofac Surg&quot;},&quot;isTemporary&quot;:false},{&quot;id&quot;:&quot;ae9c0db3-877b-314c-bf56-a1bb29982371&quot;,&quot;itemData&quot;:{&quot;type&quot;:&quot;article-journal&quot;,&quot;id&quot;:&quot;ae9c0db3-877b-314c-bf56-a1bb29982371&quot;,&quot;title&quot;:&quot;Minimally invasive surgical and miniscrew-assisted rapid palatal expansion (MISMARPE) in adult patients&quot;,&quot;groupId&quot;:&quot;eb34ee6c-939a-3b66-9e62-4f0c6e78d7aa&quot;,&quot;author&quot;:[{&quot;family&quot;:&quot;Haas Junior&quot;,&quot;given&quot;:&quot;Orion L.&quot;,&quot;parse-names&quot;:false,&quot;dropping-particle&quot;:&quot;&quot;,&quot;non-dropping-particle&quot;:&quot;&quot;},{&quot;family&quot;:&quot;Matje&quot;,&quot;given&quot;:&quot;Paulo R.B.&quot;,&quot;parse-names&quot;:false,&quot;dropping-particle&quot;:&quot;&quot;,&quot;non-dropping-particle&quot;:&quot;&quot;},{&quot;family&quot;:&quot;Rosa&quot;,&quot;given&quot;:&quot;Bibiana M.&quot;,&quot;parse-names&quot;:false,&quot;dropping-particle&quot;:&quot;&quot;,&quot;non-dropping-particle&quot;:&quot;&quot;},{&quot;family&quot;:&quot;Rojo-Sanchis&quot;,&quot;given&quot;:&quot;Carolina&quot;,&quot;parse-names&quot;:false,&quot;dropping-particle&quot;:&quot;&quot;,&quot;non-dropping-particle&quot;:&quot;&quot;},{&quot;family&quot;:&quot;Guijarro-Martínez&quot;,&quot;given&quot;:&quot;Raquel&quot;,&quot;parse-names&quot;:false,&quot;dropping-particle&quot;:&quot;&quot;,&quot;non-dropping-particle&quot;:&quot;&quot;},{&quot;family&quot;:&quot;Valls-Ontañón&quot;,&quot;given&quot;:&quot;Adaia&quot;,&quot;parse-names&quot;:false,&quot;dropping-particle&quot;:&quot;&quot;,&quot;non-dropping-particle&quot;:&quot;&quot;},{&quot;family&quot;:&quot;Menezes&quot;,&quot;given&quot;:&quot;Luciane M.&quot;,&quot;parse-names&quot;:false,&quot;dropping-particle&quot;:&quot;&quot;,&quot;non-dropping-particle&quot;:&quot;&quot;},{&quot;family&quot;:&quot;Hernández-Alfaro&quot;,&quot;given&quot;:&quot;Federico&quot;,&quot;parse-names&quot;:false,&quot;dropping-particle&quot;:&quot;&quot;,&quot;non-dropping-particle&quot;:&quot;&quot;},{&quot;family&quot;:&quot;Oliveira&quot;,&quot;given&quot;:&quot;Rogério B.&quot;,&quot;parse-names&quot;:false,&quot;dropping-particle&quot;:&quot;&quot;,&quot;non-dropping-particle&quot;:&quot;de&quot;}],&quot;container-title&quot;:&quot;Journal of Cranio-Maxillofacial Surgery&quot;,&quot;DOI&quot;:&quot;10.1016/j.jcms.2021.12.011&quot;,&quot;ISSN&quot;:&quot;18784119&quot;,&quot;PMID&quot;:&quot;34973887&quot;,&quot;issued&quot;:{&quot;date-parts&quot;:[[2022,3,1]]},&quot;page&quot;:&quot;211-217&quot;,&quot;abstract&quot;:&quot;The purpose of this study was to evaluate maxillary expansion, operative time and pain associated with a new minimally invasive surgical technique to treat maxillary hypoplasia in adult patients. Consecutive patients were included and prospectively analyzed. The technique consists in miniscrew-assisted rapid palatal expansion (MARPE), minimally invasive approach to maxillary osteotomies, latency period and activation period until the desired expansion. The parameters evaluated included operative time, treatment-related pain by the visual analog scale (VAS), and transverse maxillary expansion. The Shapiro–Wilk test was used to assess the normality of data distribution. A paired t-test was used to compare the data between T0 (preoperative) and T1 (postoperative – end of activation). The significance level was set at 5%. Eleven patients were included. Mean operative time was 24.11 min (14.4–32 min) and overall postoperative VAS score was 2.81 (0–9). A comparative analysis showed significant increases in maxillary width at the skeletal, alveolar, and dental levels (p &lt; 0.0001 for all), with a mean range of 1.8 (SD 0.3) mm to 4.7 (SD 0.5) mm. The present minimally invasive surgical MARPE (MISMARPE) technique appears to yield good skeletal outcomes with minimal trauma. It might have potential for clinical use, but larger comparative studies are needed to confirm the clinical relevance of the approach.&quot;,&quot;publisher&quot;:&quot;Churchill Livingstone&quot;,&quot;issue&quot;:&quot;3&quot;,&quot;volume&quot;:&quot;50&quot;,&quot;container-title-short&quot;:&quot;&quot;},&quot;isTemporary&quot;:false},{&quot;id&quot;:&quot;939912f7-a088-3a86-b421-af4ecb306efe&quot;,&quot;itemData&quot;:{&quot;type&quot;:&quot;article-journal&quot;,&quot;id&quot;:&quot;939912f7-a088-3a86-b421-af4ecb306efe&quot;,&quot;title&quot;:&quot;Bone-borne surgically assisted rapid maxillary expansion: A retrospective three-dimensional evaluation of the asymmetry in expansion&quot;,&quot;groupId&quot;:&quot;eb34ee6c-939a-3b66-9e62-4f0c6e78d7aa&quot;,&quot;author&quot;:[{&quot;family&quot;:&quot;Huizinga&quot;,&quot;given&quot;:&quot;Martin P.&quot;,&quot;parse-names&quot;:false,&quot;dropping-particle&quot;:&quot;&quot;,&quot;non-dropping-particle&quot;:&quot;&quot;},{&quot;family&quot;:&quot;Meulstee&quot;,&quot;given&quot;:&quot;Jene W.&quot;,&quot;parse-names&quot;:false,&quot;dropping-particle&quot;:&quot;&quot;,&quot;non-dropping-particle&quot;:&quot;&quot;},{&quot;family&quot;:&quot;Dijkstra&quot;,&quot;given&quot;:&quot;Pieter U.&quot;,&quot;parse-names&quot;:false,&quot;dropping-particle&quot;:&quot;&quot;,&quot;non-dropping-particle&quot;:&quot;&quot;},{&quot;family&quot;:&quot;Schepers&quot;,&quot;given&quot;:&quot;Rutger H.&quot;,&quot;parse-names&quot;:false,&quot;dropping-particle&quot;:&quot;&quot;,&quot;non-dropping-particle&quot;:&quot;&quot;},{&quot;family&quot;:&quot;Jansma&quot;,&quot;given&quot;:&quot;Johan&quot;,&quot;parse-names&quot;:false,&quot;dropping-particle&quot;:&quot;&quot;,&quot;non-dropping-particle&quot;:&quot;&quot;}],&quot;container-title&quot;:&quot;Journal of Cranio-Maxillofacial Surgery&quot;,&quot;DOI&quot;:&quot;10.1016/j.jcms.2018.05.021&quot;,&quot;ISSN&quot;:&quot;18784119&quot;,&quot;PMID&quot;:&quot;29861407&quot;,&quot;issued&quot;:{&quot;date-parts&quot;:[[2018,8,1]]},&quot;page&quot;:&quot;1329-1335&quot;,&quot;abstract&quot;:&quot;Purpose: Asymmetrical expansion occurs in patients treated with Surgically Assisted Rapid Maxillary Expansion (SARME). In the clinical setting, this asymmetrical expansion is seen in multiple directions. However, the frequency, actual directions and amount of asymmetry are unclear. Hence, the aim of this study was to analyze the directions and amount of asymmetrical lateral expansion in non-syndromic patients with transversal maxillary hypoplasia on employing bone-borne transpalatal distraction by means of SARME. Treatment involved corticotomies of all four bony supports, including pterygomaxillary disjunction. Materials and methods: A retrospective case series was formed from patients treated with SARME. Pre- and postdistraction Cone Beam Computed Tomography scans were superimposed. A reference frame was created to analyze lateral expansion asymmetries in five directions. Results: Clinical relevant asymmetries (&gt;3.0 mm) in at least one of the investigated directions occurred in 55% of the patients. Lateral expansion asymmetries occurred mostly in the inferior-anterior part between the left and right segment and asymmetry in total expansion was noted between the anterior and posterior part of the maxilla. Conclusion: This study confirms the clinical suspicion that using SARME with a bone-borne distractor and pterygomaxillary disjunction to treat non-syndromic patients with transversal maxillary hypoplasia, results in regular asymmetrical lateral expansion.&quot;,&quot;publisher&quot;:&quot;Churchill Livingstone&quot;,&quot;issue&quot;:&quot;8&quot;,&quot;volume&quot;:&quot;46&quot;,&quot;container-title-short&quot;:&quot;&quot;},&quot;isTemporary&quot;:false},{&quot;id&quot;:&quot;53e52693-4544-3dfa-be97-5bb2cb3db912&quot;,&quot;itemData&quot;:{&quot;type&quot;:&quot;article-journal&quot;,&quot;id&quot;:&quot;53e52693-4544-3dfa-be97-5bb2cb3db912&quot;,&quot;title&quot;:&quot;Effect of the pterygomaxillary disjunction on surgically assisted rapid palatal expansion in context of orthodontic treatment&quot;,&quot;groupId&quot;:&quot;eb34ee6c-939a-3b66-9e62-4f0c6e78d7aa&quot;,&quot;author&quot;:[{&quot;family&quot;:&quot;Möhlhenrich&quot;,&quot;given&quot;:&quot;Stephan Christian&quot;,&quot;parse-names&quot;:false,&quot;dropping-particle&quot;:&quot;&quot;,&quot;non-dropping-particle&quot;:&quot;&quot;},{&quot;family&quot;:&quot;Heeg&quot;,&quot;given&quot;:&quot;Jana&quot;,&quot;parse-names&quot;:false,&quot;dropping-particle&quot;:&quot;&quot;,&quot;non-dropping-particle&quot;:&quot;&quot;},{&quot;family&quot;:&quot;Raith&quot;,&quot;given&quot;:&quot;Stefan&quot;,&quot;parse-names&quot;:false,&quot;dropping-particle&quot;:&quot;&quot;,&quot;non-dropping-particle&quot;:&quot;&quot;},{&quot;family&quot;:&quot;Kniha&quot;,&quot;given&quot;:&quot;Kristian&quot;,&quot;parse-names&quot;:false,&quot;dropping-particle&quot;:&quot;&quot;,&quot;non-dropping-particle&quot;:&quot;&quot;},{&quot;family&quot;:&quot;Hölzle&quot;,&quot;given&quot;:&quot;Frank&quot;,&quot;parse-names&quot;:false,&quot;dropping-particle&quot;:&quot;&quot;,&quot;non-dropping-particle&quot;:&quot;&quot;},{&quot;family&quot;:&quot;Wolf&quot;,&quot;given&quot;:&quot;Michael&quot;,&quot;parse-names&quot;:false,&quot;dropping-particle&quot;:&quot;&quot;,&quot;non-dropping-particle&quot;:&quot;&quot;},{&quot;family&quot;:&quot;Fritz&quot;,&quot;given&quot;:&quot;Ulrike&quot;,&quot;parse-names&quot;:false,&quot;dropping-particle&quot;:&quot;&quot;,&quot;non-dropping-particle&quot;:&quot;&quot;},{&quot;family&quot;:&quot;Modabber&quot;,&quot;given&quot;:&quot;Ali&quot;,&quot;parse-names&quot;:false,&quot;dropping-particle&quot;:&quot;&quot;,&quot;non-dropping-particle&quot;:&quot;&quot;}],&quot;container-title&quot;:&quot;Oral Surgery, Oral Medicine, Oral Pathology and Oral Radiology&quot;,&quot;DOI&quot;:&quot;10.1016/j.oooo.2020.03.048&quot;,&quot;ISSN&quot;:&quot;22124403&quot;,&quot;PMID&quot;:&quot;32680810&quot;,&quot;issued&quot;:{&quot;date-parts&quot;:[[2020,9,1]]},&quot;page&quot;:&quot;241-251&quot;,&quot;abstract&quot;:&quot;Objective: This retrospective study analyzed the dentoalveolar effects of pterygomaxillary disjunction (PMD) in surgically assisted rapid palatal expansion (SARPE) after orthodontic treatment. Study Design: Virtual study casts before and after orthodontic treatment involving SARPE were analyzed in 12 patients without (−) PMD and 15 patients with (+) PMD. Linear and angular measurements and maximum deviations on the alveolar ridge and hard palate were determined. Results: Dental arch widths in the first molars of the (−) and (+) PMD groups increased to 6.07 ± 2.11 mm and 6.61 ± 2.33 mm (P = .96) and the corresponding axial angles increased to 0.34 ± 9.45 degrees and 2.39 ± 9.59 degrees (P = .58), respectively. The palatal angles changed by about 0.10 ± 11.50 degrees and 1.74 ± 14.56 degrees (P = .75) in the (−) and (+) PMD groups and the maximum labial deviations at the alveolar ridge were 3.04 ± 0.76 mm and 3.22 ± 1.16 mm (P = .65) for the (−) and (+) PMD groups, respectively. Statistically significant differences were found before and after surgery (P &lt; .04), but no significant differences were observed in PMD after orthodontic treatment. Conclusions: SARPE led to a significant transverse expansion, and the dental effects were more than the skeletal effects. We did not find a significant difference between both surgical techniques with regard to the anterior and posterior parts of the maxilla or the corresponding dentition.&quot;,&quot;publisher&quot;:&quot;Mosby Inc.&quot;,&quot;issue&quot;:&quot;3&quot;,&quot;volume&quot;:&quot;130&quot;,&quot;container-title-short&quot;:&quot;Oral Surg Oral Med Oral Pathol Oral Radiol&quot;},&quot;isTemporary&quot;:false},{&quot;id&quot;:&quot;3f9109e4-9cbc-34c7-80ea-8e0ad58abe6d&quot;,&quot;itemData&quot;:{&quot;type&quot;:&quot;article-journal&quot;,&quot;id&quot;:&quot;3f9109e4-9cbc-34c7-80ea-8e0ad58abe6d&quot;,&quot;title&quot;:&quot;Effects of lateral osteotomy on surgically assisted rapid maxillary expansion&quot;,&quot;groupId&quot;:&quot;eb34ee6c-939a-3b66-9e62-4f0c6e78d7aa&quot;,&quot;author&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abrielli&quot;,&quot;given&quot;:&quot;M. A.C.&quot;,&quot;parse-names&quot;:false,&quot;dropping-particle&quot;:&quot;&quot;,&quot;non-dropping-particle&quot;:&quot;&quot;},{&quot;family&quot;:&quot;Gonçales&quot;,&quot;given&quot;:&quot;E. S.&quot;,&quot;parse-names&quot;:false,&quot;dropping-particle&quot;:&quot;&quot;,&quot;non-dropping-particle&quot;:&quot;&quot;},{&quot;family&quot;:&quot;Santos-Pinto&quot;,&quot;given&quot;:&quot;A.&quot;,&quot;parse-names&quot;:false,&quot;dropping-particle&quot;:&quot;&quot;,&quot;non-dropping-particle&quot;:&quot;&quot;}],&quot;container-title&quot;:&quot;International Journal of Oral and Maxillofacial Surgery&quot;,&quot;DOI&quot;:&quot;10.1016/j.ijom.2015.11.011&quot;,&quot;ISSN&quot;:&quot;13990020&quot;,&quot;PMID&quot;:&quot;26688294&quot;,&quot;issued&quot;:{&quot;date-parts&quot;:[[2016,4,1]]},&quot;page&quot;:&quot;490-496&quot;,&quot;abstract&quot;:&quot;This study aimed to assess the potential effects of two different osteotomy designs of the maxillary lateral wall on dental and skeletal changes after surgically assisted rapid maxillary expansion (SARME). Thirty adult patients were divided into two groups according to the lateral osteotomy design: group 1 (n = 16) underwent lateral osteotomy performed in a horizontal straight fashion, and group 2 (n = 14) underwent lateral osteotomy performed in parallel to the occlusal plane with a step at the zygomatic buttress. Cone beam computed tomography scans were obtained preoperatively (T1), immediately after expansion (T2), and 6 months after expansion (T3). Mixed analysis of variance (ANOVA) was used for the statistical analysis. The results showed no significant interaction effect between groups and time points. Therefore, maxillary expansion was effective in both groups. Statistically significant increases in all dental and skeletal measurements were observed immediately after expansion (P &lt; 0.001). Relapse of the nasal floor width, tipping of the supporting teeth, and an increase in root distance in molars occurred at T3 (P &lt; 0.05). In summary, the maxillary lateral osteotomy design did not influence the results of SARME, which occurred mainly through the inclination of maxillary segments.&quot;,&quot;publisher&quot;:&quot;Churchill Livingstone&quot;,&quot;issue&quot;:&quot;4&quot;,&quot;volume&quot;:&quot;45&quot;,&quot;container-title-short&quot;:&quot;Int J Oral Maxillofac Surg&quot;},&quot;isTemporary&quot;:false}]},{&quot;citationID&quot;:&quot;MENDELEY_CITATION_51fafde4-36ef-4694-a92b-be28e8f18e71&quot;,&quot;properties&quot;:{&quot;noteIndex&quot;:0},&quot;isEdited&quot;:false,&quot;manualOverride&quot;:{&quot;isManuallyOverridden&quot;:false,&quot;citeprocText&quot;:&quot;&lt;sup&gt;68&lt;/sup&gt;&quot;,&quot;manualOverrideText&quot;:&quot;&quot;},&quot;citationTag&quot;:&quot;MENDELEY_CITATION_v3_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&quot;,&quot;citationItems&quot;:[{&quot;id&quot;:&quot;a3c8baf8-6e35-3645-b374-2b649da8288a&quot;,&quot;itemData&quot;:{&quot;type&quot;:&quot;article-journal&quot;,&quot;id&quot;:&quot;a3c8baf8-6e35-3645-b374-2b649da8288a&quot;,&quot;title&quot;:&quot;Surgically assisted maxillary expansion with or without pterygoid disjunction alters maxillomandibular positioning&quot;,&quot;groupId&quot;:&quot;eb34ee6c-939a-3b66-9e62-4f0c6e78d7aa&quot;,&quot;author&quot;:[{&quot;family&quot;:&quot;Carvalho&quot;,&quot;given&quot;:&quot;Francisco Samuel Rodrigues&quot;,&quot;parse-names&quot;:false,&quot;dropping-particle&quot;:&quot;&quot;,&quot;non-dropping-particle&quot;:&quot;&quot;},{&quot;family&quot;:&quot;Soares&quot;,&quot;given&quot;:&quot;Eduardo Costa Studart&quot;,&quot;parse-names&quot;:false,&quot;dropping-particle&quot;:&quot;&quot;,&quot;non-dropping-particle&quot;:&quot;&quot;},{&quot;family&quot;:&quot;Medeiros&quot;,&quot;given&quot;:&quot;José Rômulo&quot;,&quot;parse-names&quot;:false,&quot;dropping-particle&quot;:&quot;&quot;,&quot;non-dropping-particle&quot;:&quot;de&quot;},{&quot;family&quot;:&quot;Júnior&quot;,&quot;given&quot;:&quot;José Moacir Marques&quot;,&quot;parse-names&quot;:false,&quot;dropping-particle&quot;:&quot;&quot;,&quot;non-dropping-particle&quot;:&quot;&quot;},{&quot;family&quot;:&quot;Hyppolito&quot;,&quot;given&quot;:&quot;João Octávio Pompeu&quot;,&quot;parse-names&quot;:false,&quot;dropping-particle&quot;:&quot;&quot;,&quot;non-dropping-particle&quot;:&quot;&quot;},{&quot;family&quot;:&quot;Barros Silva&quot;,&quot;given&quot;:&quot;Paulo Goberlânio&quot;,&quot;parse-names&quot;:false,&quot;dropping-particle&quot;:&quot;&quot;,&quot;non-dropping-particle&quot;:&quot;de&quot;},{&quot;family&quot;:&quot;Ribeiro&quot;,&quot;given&quot;:&quot;Thyciana Rodrigues&quot;,&quot;parse-names&quot;:false,&quot;dropping-particle&quot;:&quot;&quot;,&quot;non-dropping-particle&quot;:&quot;&quot;},{&quot;family&quot;:&quot;Costa&quot;,&quot;given&quot;:&quot;Fábio Wildson Gurgel&quot;,&quot;parse-names&quot;:false,&quot;dropping-particle&quot;:&quot;&quot;,&quot;non-dropping-particle&quot;:&quot;&quot;}],&quot;container-title&quot;:&quot;Oral and Maxillofacial Surgery&quot;,&quot;DOI&quot;:&quot;10.1007/s10006-022-01062-1&quot;,&quot;ISSN&quot;:&quot;18651569&quot;,&quot;PMID&quot;:&quot;35426586&quot;,&quot;issued&quot;:{&quot;date-parts&quot;:[[2023,6,1]]},&quot;page&quot;:&quot;269-281&quot;,&quot;abstract&quot;:&quot;Purpose: This study aimed to analyze alterations in mandibular positioning after surgically assisted maxillary expansion (SARME) with and without pterygoid disjunction (PD). Methods: Cone-beam computed tomography scans of 24 healthy individuals (18–45 years old) with transverse deficiency, superior to 5 mm, underwent SARME with or without PD. The aspects prospectively assessed were (1) alignment and position of the head (ITK-Snap and 3D Slicer software); (2) McNamara’s and Steiner-Tweed-Wits’ cephalometric analysis (Dolphin Imaging®); and (3) colorimetric evaluation based on 3D correspondence analysis (3D Slicer software). Results: A decrease in 1-NA and 1-SN angles as well as an increased occlusal plane in both groups was observed. Superior-inferior and anteroposterior spatial displacements of the chin were statistically significant in the PD group. Altered colorimetric patterns were also observed in the PD group. Conclusions: This study found more evident tooth inclination in the group without PD; mandibular alterations were more evident in the PD group. Further studies with 3D analysis are strongly recommended for more comprehensive results.&quot;,&quot;publisher&quot;:&quot;Springer Science and Business Media Deutschland GmbH&quot;,&quot;issue&quot;:&quot;2&quot;,&quot;volume&quot;:&quot;27&quot;,&quot;container-title-short&quot;:&quot;Oral Maxillofac Surg&quot;},&quot;isTemporary&quot;:false}]},{&quot;citationID&quot;:&quot;MENDELEY_CITATION_c69cdf1b-8dd7-47f0-9476-7a9463109b09&quot;,&quot;properties&quot;:{&quot;noteIndex&quot;:0},&quot;isEdited&quot;:false,&quot;manualOverride&quot;:{&quot;isManuallyOverridden&quot;:false,&quot;citeprocText&quot;:&quot;&lt;sup&gt;41,42&lt;/sup&gt;&quot;,&quot;manualOverrideText&quot;:&quot;&quot;},&quot;citationTag&quot;:&quot;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&quot;,&quot;citationItems&quot;:[{&quot;id&quot;:&quot;982a5547-05e0-38f5-b44b-c73b3d424fe9&quot;,&quot;itemData&quot;:{&quot;type&quot;:&quot;article-journal&quot;,&quot;id&quot;:&quot;982a5547-05e0-38f5-b44b-c73b3d424fe9&quot;,&quot;title&quot;:&quot;Evaluation of surgically assisted rapid maxillary expansion with or without pterygomaxillary disjunction based upon preoperative and post-expansion 3D computed tomography data&quot;,&quot;groupId&quot;:&quot;eb34ee6c-939a-3b66-9e62-4f0c6e78d7aa&quot;,&quot;author&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quot;,&quot;parse-names&quot;:false,&quot;dropping-particle&quot;:&quot;&quot;,&quot;non-dropping-particle&quot;:&quot;&quot;},{&quot;family&quot;:&quot;Landes&quot;,&quot;given&quot;:&quot;Constantin A.&quot;,&quot;parse-names&quot;:false,&quot;dropping-particle&quot;:&quot;&quot;,&quot;non-dropping-particle&quot;:&quot;&quot;}],&quot;container-title&quot;:&quot;Oral and Maxillofacial Surgery&quot;,&quot;DOI&quot;:&quot;10.1007/s10006-009-0167-3&quot;,&quot;ISSN&quot;:&quot;18651550&quot;,&quot;PMID&quot;:&quot;19714376&quot;,&quot;issued&quot;:{&quot;date-parts&quot;:[[2009]]},&quot;page&quot;:&quot;159-169&quot;,&quot;abstract&quot;:&quot;Purpose, methods: This study (50 patients; Ø25 years) compared surgically assisted rapid maxillary expansion (SARME) with (±PP) to SARME without pterygomaxillary (-PP) disjunction due to dentoskeletal effects in 3D CT preoperatively andØ11 weeks post-expansion. Results: In t test, SARME-PP declined in transverse width from anterior to posterior but more symmetrically than SARME+PP. It produced more segmental inclination and vestibular bone resorption in the premolars. SARME+PP also declined in transverse width from anterior to posterior but more asymmetrically with an extreme convergence to the molars. It produced more segmental inclination and vestibular bone resorption (second molar) in the molars and a palatal bone plate thickness increase in the second premolar. With variance analysis, a further differentiation between the two independent groups due to secondary variables was made: SARME+PP produced the biggest decline in transverse width (patients &lt;20 years) and the biggest segmental outward inclination from anterior to posterior in patients with bone-borne devices. SARME-PP in patients &lt;20 years and SARME+PP in patients &gt;20 years both produced the biggest lateral pterygoid bending. Conclusion: Pterygomaxillary disjunction should be based on patient age and individual requirements, i.e., in patients &lt;20 years (SARME-PP) and &gt;20 years (SARME+PP). © Springer-Verlag 2009.&quot;,&quot;issue&quot;:&quot;3&quot;,&quot;volume&quot;:&quot;13&quot;,&quot;container-title-short&quot;:&quot;Oral Maxillofac Surg&quot;},&quot;isTemporary&quot;:false},{&quot;id&quot;:&quot;179b0cc0-703c-3693-b174-c030d7caaf4e&quot;,&quot;itemData&quot;:{&quot;type&quot;:&quot;article-journal&quot;,&quot;id&quot;:&quot;179b0cc0-703c-3693-b174-c030d7caaf4e&quot;,&quot;title&quot;:&quot;Assessment of surgically assisted rapid maxillary expansion regarding pterygomaxillary disjunction using thin volume-rendering technique: In variance analysis and in reliability, accuracy, and validity&quot;,&quot;groupId&quot;:&quot;eb34ee6c-939a-3b66-9e62-4f0c6e78d7aa&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citationID&quot;:&quot;MENDELEY_CITATION_18c0d42e-c589-45cc-af55-9fe82dedb19e&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&quot;,&quot;citationItems&quot;:[{&quot;id&quot;:&quot;939912f7-a088-3a86-b421-af4ecb306efe&quot;,&quot;itemData&quot;:{&quot;type&quot;:&quot;article-journal&quot;,&quot;id&quot;:&quot;939912f7-a088-3a86-b421-af4ecb306efe&quot;,&quot;title&quot;:&quot;Bone-borne surgically assisted rapid maxillary expansion: A retrospective three-dimensional evaluation of the asymmetry in expansion&quot;,&quot;groupId&quot;:&quot;eb34ee6c-939a-3b66-9e62-4f0c6e78d7aa&quot;,&quot;author&quot;:[{&quot;family&quot;:&quot;Huizinga&quot;,&quot;given&quot;:&quot;Martin P.&quot;,&quot;parse-names&quot;:false,&quot;dropping-particle&quot;:&quot;&quot;,&quot;non-dropping-particle&quot;:&quot;&quot;},{&quot;family&quot;:&quot;Meulstee&quot;,&quot;given&quot;:&quot;Jene W.&quot;,&quot;parse-names&quot;:false,&quot;dropping-particle&quot;:&quot;&quot;,&quot;non-dropping-particle&quot;:&quot;&quot;},{&quot;family&quot;:&quot;Dijkstra&quot;,&quot;given&quot;:&quot;Pieter U.&quot;,&quot;parse-names&quot;:false,&quot;dropping-particle&quot;:&quot;&quot;,&quot;non-dropping-particle&quot;:&quot;&quot;},{&quot;family&quot;:&quot;Schepers&quot;,&quot;given&quot;:&quot;Rutger H.&quot;,&quot;parse-names&quot;:false,&quot;dropping-particle&quot;:&quot;&quot;,&quot;non-dropping-particle&quot;:&quot;&quot;},{&quot;family&quot;:&quot;Jansma&quot;,&quot;given&quot;:&quot;Johan&quot;,&quot;parse-names&quot;:false,&quot;dropping-particle&quot;:&quot;&quot;,&quot;non-dropping-particle&quot;:&quot;&quot;}],&quot;container-title&quot;:&quot;Journal of Cranio-Maxillofacial Surgery&quot;,&quot;DOI&quot;:&quot;10.1016/j.jcms.2018.05.021&quot;,&quot;ISSN&quot;:&quot;18784119&quot;,&quot;PMID&quot;:&quot;29861407&quot;,&quot;issued&quot;:{&quot;date-parts&quot;:[[2018,8,1]]},&quot;page&quot;:&quot;1329-1335&quot;,&quot;abstract&quot;:&quot;Purpose: Asymmetrical expansion occurs in patients treated with Surgically Assisted Rapid Maxillary Expansion (SARME). In the clinical setting, this asymmetrical expansion is seen in multiple directions. However, the frequency, actual directions and amount of asymmetry are unclear. Hence, the aim of this study was to analyze the directions and amount of asymmetrical lateral expansion in non-syndromic patients with transversal maxillary hypoplasia on employing bone-borne transpalatal distraction by means of SARME. Treatment involved corticotomies of all four bony supports, including pterygomaxillary disjunction. Materials and methods: A retrospective case series was formed from patients treated with SARME. Pre- and postdistraction Cone Beam Computed Tomography scans were superimposed. A reference frame was created to analyze lateral expansion asymmetries in five directions. Results: Clinical relevant asymmetries (&gt;3.0 mm) in at least one of the investigated directions occurred in 55% of the patients. Lateral expansion asymmetries occurred mostly in the inferior-anterior part between the left and right segment and asymmetry in total expansion was noted between the anterior and posterior part of the maxilla. Conclusion: This study confirms the clinical suspicion that using SARME with a bone-borne distractor and pterygomaxillary disjunction to treat non-syndromic patients with transversal maxillary hypoplasia, results in regular asymmetrical lateral expansion.&quot;,&quot;publisher&quot;:&quot;Churchill Livingstone&quot;,&quot;issue&quot;:&quot;8&quot;,&quot;volume&quot;:&quot;46&quot;,&quot;container-title-short&quot;:&quot;&quot;},&quot;isTemporary&quot;:false}]},{&quot;citationID&quot;:&quot;MENDELEY_CITATION_b68f8db0-bdf1-4ecb-9464-aad79c96be57&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&quot;,&quot;citationItems&quot;:[{&quot;id&quot;:&quot;179b0cc0-703c-3693-b174-c030d7caaf4e&quot;,&quot;itemData&quot;:{&quot;type&quot;:&quot;article-journal&quot;,&quot;id&quot;:&quot;179b0cc0-703c-3693-b174-c030d7caaf4e&quot;,&quot;title&quot;:&quot;Assessment of surgically assisted rapid maxillary expansion regarding pterygomaxillary disjunction using thin volume-rendering technique: In variance analysis and in reliability, accuracy, and validity&quot;,&quot;groupId&quot;:&quot;eb34ee6c-939a-3b66-9e62-4f0c6e78d7aa&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citationID&quot;:&quot;MENDELEY_CITATION_45d9aa9d-f9a4-4212-a53a-9119ed5310b2&quot;,&quot;properties&quot;:{&quot;noteIndex&quot;:0},&quot;isEdited&quot;:false,&quot;manualOverride&quot;:{&quot;isManuallyOverridden&quot;:false,&quot;citeprocText&quot;:&quot;&lt;sup&gt;36,42&lt;/sup&gt;&quot;,&quot;manualOverrideText&quot;:&quot;&quot;},&quot;citationTag&quot;:&quot;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&quot;,&quot;citationItems&quot;:[{&quot;id&quot;:&quot;179b0cc0-703c-3693-b174-c030d7caaf4e&quot;,&quot;itemData&quot;:{&quot;type&quot;:&quot;article-journal&quot;,&quot;id&quot;:&quot;179b0cc0-703c-3693-b174-c030d7caaf4e&quot;,&quot;title&quot;:&quot;Assessment of surgically assisted rapid maxillary expansion regarding pterygomaxillary disjunction using thin volume-rendering technique: In variance analysis and in reliability, accuracy, and validity&quot;,&quot;groupId&quot;:&quot;eb34ee6c-939a-3b66-9e62-4f0c6e78d7aa&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id&quot;:&quot;d30ff279-6eb7-3687-95cb-3a0d5aba00c8&quot;,&quot;itemData&quot;:{&quot;type&quot;:&quot;article-journal&quot;,&quot;id&quot;:&quot;d30ff279-6eb7-3687-95cb-3a0d5aba00c8&quot;,&quot;title&quot;:&quot;Two- And three-segment surgically assisted rapid maxillary expansion: A clinical trial&quot;,&quot;groupId&quot;:&quot;eb34ee6c-939a-3b66-9e62-4f0c6e78d7aa&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container-title-short&quot;:&quot;Plast Reconstr Surg&quot;},&quot;isTemporary&quot;:false}]},{&quot;citationID&quot;:&quot;MENDELEY_CITATION_23242329-b1c8-415a-97f2-58adac826020&quot;,&quot;properties&quot;:{&quot;noteIndex&quot;:0},&quot;isEdited&quot;:false,&quot;manualOverride&quot;:{&quot;isManuallyOverridden&quot;:false,&quot;citeprocText&quot;:&quot;&lt;sup&gt;36,39,42,47&lt;/sup&gt;&quot;,&quot;manualOverrideText&quot;:&quot;&quot;},&quot;citationTag&quot;:&quot;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&quot;,&quot;citationItems&quot;:[{&quot;id&quot;:&quot;a9e06e3f-7ddc-332b-8850-a906a9641539&quot;,&quot;itemData&quot;:{&quot;type&quot;:&quot;article-journal&quot;,&quot;id&quot;:&quot;a9e06e3f-7ddc-332b-8850-a906a9641539&quot;,&quot;title&quot;:&quot;Complications Following One-Stage Versus Two-Stage Surgical Treatment of Transverse Maxillary Hypoplasia&quot;,&quot;groupId&quot;:&quot;eb34ee6c-939a-3b66-9e62-4f0c6e78d7aa&quot;,&quot;author&quot;:[{&quot;family&quot;:&quot;Costa Senior&quot;,&quot;given&quot;:&quot;Oliver&quot;,&quot;parse-names&quot;:false,&quot;dropping-particle&quot;:&quot;&quot;,&quot;non-dropping-particle&quot;:&quot;da&quot;},{&quot;family&quot;:&quot;Smeets&quot;,&quot;given&quot;:&quot;Maximiliaan&quot;,&quot;parse-names&quot;:false,&quot;dropping-particle&quot;:&quot;&quot;,&quot;non-dropping-particle&quot;:&quot;&quot;},{&quot;family&quot;:&quot;Willaert&quot;,&quot;given&quot;:&quot;Robin&quot;,&quot;parse-names&quot;:false,&quot;dropping-particle&quot;:&quot;&quot;,&quot;non-dropping-particle&quot;:&quot;&quot;},{&quot;family&quot;:&quot;Shaheen&quot;,&quot;given&quot;:&quot;Eman&quot;,&quot;parse-names&quot;:false,&quot;dropping-particle&quot;:&quot;&quot;,&quot;non-dropping-particle&quot;:&quot;&quot;},{&quot;family&quot;:&quot;Jacobs&quot;,&quot;given&quot;:&quot;Reinhilde&quot;,&quot;parse-names&quot;:false,&quot;dropping-particle&quot;:&quot;&quot;,&quot;non-dropping-particle&quot;:&quot;&quot;},{&quot;family&quot;:&quot;Politis&quot;,&quot;given&quot;:&quot;Constantinus&quot;,&quot;parse-names&quot;:false,&quot;dropping-particle&quot;:&quot;&quot;,&quot;non-dropping-particle&quot;:&quot;&quot;}],&quot;container-title&quot;:&quot;Journal of Oral and Maxillofacial Surgery&quot;,&quot;DOI&quot;:&quot;10.1016/j.joms.2021.02.025&quot;,&quot;ISSN&quot;:&quot;15315053&quot;,&quot;PMID&quot;:&quot;33757746&quot;,&quot;issued&quot;:{&quot;date-parts&quot;:[[2021,7,1]]},&quot;page&quot;:&quot;1531-1539&quot;,&quot;abstract&quot;:&quot;Purpose: Contemporary literature suggests a similar transverse stability of a surgical-assisted rapid palatal expansion and a segmented Le Fort I osteotomy. The aim of this study was to compare postoperative complications of 1-stage (segmental maxillary osteotomy) and 2-stage (surgical-assisted rapid palatal expansion followed by Le Fort I osteotomy) treated patients to determine the preferred treatment strategy. Materials and Methods: This retrospective study included 74 consecutive patients (age range: 14 – 57 years; 36 males, 38 females) with a moderate transverse maxillary hypoplasia: 32 patients were treated in a 1-stage protocol and 42 in a 2-stage protocol with a postoperative follow-up of at least 1 year. Dental complications such as loss of teeth, gingival dehiscence, periodontal bone loss, apical root resorption, and surgical complications such as pain, hemorrhage, altered neurosensitivity, wound infection, aseptic necrosis were analyzed. Univariate analysis consisted of a generalized linear model with logit link or Fisher exact test. Results: No significant difference was found for group characteristics except for longer orthodontic treatment time in the 2-stage group. Incidence and severity of complications were comparable for the 1-stage and 2-stage patients. Only overall pain was significantly greater in the 2-stage patient group (P = .038). Conclusions: Considering a similar complication rate and transversal stability, the choice between 1-stage and 2-stage approach for patients with a moderate transverse maxillary hypoplasia should be patient specific.&quot;,&quot;publisher&quot;:&quot;W.B. Saunders&quot;,&quot;issue&quot;:&quot;7&quot;,&quot;volume&quot;:&quot;79&quot;,&quot;container-title-short&quot;:&quot;&quot;},&quot;isTemporary&quot;:false},{&quot;id&quot;:&quot;14354a5c-b280-3556-9091-a2c11507f018&quot;,&quot;itemData&quot;:{&quot;type&quot;:&quot;article-journal&quot;,&quot;id&quot;:&quot;14354a5c-b280-3556-9091-a2c11507f018&quot;,&quot;title&quot;:&quot;Dental and skeletal effects of two-piece and three-piece surgically assisted rapid maxillary expansion with complete mobilization: A retrospective cohort study&quot;,&quot;groupId&quot;:&quot;eb34ee6c-939a-3b66-9e62-4f0c6e78d7aa&quot;,&quot;author&quot;:[{&quot;family&quot;:&quot;Habersack&quot;,&quot;given&quot;:&quot;Karin&quot;,&quot;parse-names&quot;:false,&quot;dropping-particle&quot;:&quot;&quot;,&quot;non-dropping-particle&quot;:&quot;&quot;},{&quot;family&quot;:&quot;Becker&quot;,&quot;given&quot;:&quot;Julia&quot;,&quot;parse-names&quot;:false,&quot;dropping-particle&quot;:&quot;&quot;,&quot;non-dropping-particle&quot;:&quot;&quot;},{&quot;family&quot;:&quot;Ristow&quot;,&quot;given&quot;:&quot;Oliver&quot;,&quot;parse-names&quot;:false,&quot;dropping-particle&quot;:&quot;&quot;,&quot;non-dropping-particle&quot;:&quot;&quot;},{&quot;family&quot;:&quot;Paulus&quot;,&quot;given&quot;:&quot;Gerhard W.&quot;,&quot;parse-names&quot;:false,&quot;dropping-particle&quot;:&quot;&quot;,&quot;non-dropping-particle&quot;:&quot;&quot;}],&quot;container-title&quot;:&quot;Journal of Oral and Maxillofacial Surgery&quot;,&quot;DOI&quot;:&quot;10.1016/j.joms.2014.04.013&quot;,&quot;ISSN&quot;:&quot;15315053&quot;,&quot;PMID&quot;:&quot;25085803&quot;,&quot;issued&quot;:{&quot;date-parts&quot;:[[2014,11,1]]},&quot;page&quot;:&quot;2278-2288&quot;,&quot;abstract&quot;:&quot;Purpose The aim of this study was to examine the dental and skeletal widening effects of 2 surgically assisted rapid maxillary expansion (SARME) techniques after complete mobilization of the maxilla in patients with transverse maxillary hypoplasia and bilateral crossbite.\nMaterials and Methods A retrospective cohort study design was implemented evaluating 2 treatment groups with complete Le Fort I osteotomy and segmentation of the maxilla followed by distraction using a tooth-borne expansion device: patients without crowding of the incisor roots underwent 2-piece SARME and patients with crowding underwent 3-piece SARME. Linear transverse measurements were performed on dental casts (intercanine and inter-second molar distance) and posteroanterior cephalograms (skeletal jugulum distance) before surgery (T1) and at 6 weeks (T2), 6 months (T3), and 12 months (T4) postoperatively.\nResults The study included 24 patients (13 women and 11 men; mean age, 27 yr; standard deviation, 18.5 yr). Significant maxillary expansion was achieved by the 2 surgical techniques (P &lt;.05), especially in the posterior portion. From T1 to T2, widening values (+3.8 mm) at the intercanine level in the 2-piece SARME group were significantly higher (P =.004) than those in the 3-piece SARME group. Distraction effects were mainly skeletal, whereas dental relapse tendencies predominated at T3 and T4.\nConclusion The 2 SARME methods ensured sufficient widening with satisfactory results after a 12-month period. To decrease surgical risks to the incisor roots and esthetic impairments, 3-piece SARME with complete mobilization is recommended in cases of transverse posterior maxillary hypoplasia and crowding of the incisor roots.&quot;,&quot;publisher&quot;:&quot;W.B. Saunders&quot;,&quot;issue&quot;:&quot;11&quot;,&quot;volume&quot;:&quot;72&quot;,&quot;container-title-short&quot;:&quot;&quot;},&quot;isTemporary&quot;:false},{&quot;id&quot;:&quot;179b0cc0-703c-3693-b174-c030d7caaf4e&quot;,&quot;itemData&quot;:{&quot;type&quot;:&quot;article-journal&quot;,&quot;id&quot;:&quot;179b0cc0-703c-3693-b174-c030d7caaf4e&quot;,&quot;title&quot;:&quot;Assessment of surgically assisted rapid maxillary expansion regarding pterygomaxillary disjunction using thin volume-rendering technique: In variance analysis and in reliability, accuracy, and validity&quot;,&quot;groupId&quot;:&quot;eb34ee6c-939a-3b66-9e62-4f0c6e78d7aa&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id&quot;:&quot;d30ff279-6eb7-3687-95cb-3a0d5aba00c8&quot;,&quot;itemData&quot;:{&quot;type&quot;:&quot;article-journal&quot;,&quot;id&quot;:&quot;d30ff279-6eb7-3687-95cb-3a0d5aba00c8&quot;,&quot;title&quot;:&quot;Two- And three-segment surgically assisted rapid maxillary expansion: A clinical trial&quot;,&quot;groupId&quot;:&quot;eb34ee6c-939a-3b66-9e62-4f0c6e78d7aa&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container-title-short&quot;:&quot;Plast Reconstr Surg&quot;},&quot;isTemporary&quot;:false}]},{&quot;citationID&quot;:&quot;MENDELEY_CITATION_7a511929-c700-4ae3-8502-425a78749a49&quot;,&quot;properties&quot;:{&quot;noteIndex&quot;:0},&quot;isEdited&quot;:false,&quot;manualOverride&quot;:{&quot;isManuallyOverridden&quot;:false,&quot;citeprocText&quot;:&quot;&lt;sup&gt;35,40,64&lt;/sup&gt;&quot;,&quot;manualOverrideText&quot;:&quot;&quot;},&quot;citationTag&quot;:&quot;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&quot;,&quot;citationItems&quot;:[{&quot;id&quot;:&quot;7d2d375e-bb48-3916-a766-4d18ec35b104&quot;,&quot;itemData&quot;:{&quot;type&quot;:&quot;article-journal&quot;,&quot;id&quot;:&quot;7d2d375e-bb48-3916-a766-4d18ec35b104&quot;,&quot;title&quot;:&quot;Evaluation of the stability of maxillary expansion using cone-beam computed tomography after segmental Le Fort I osteotomy in adult patients with skeletal Class III malocclusion&quot;,&quot;groupId&quot;:&quot;eb34ee6c-939a-3b66-9e62-4f0c6e78d7aa&quot;,&quot;author&quot;:[{&quot;family&quot;:&quot;Kim&quot;,&quot;given&quot;:&quot;Hoon&quot;,&quot;parse-names&quot;:false,&quot;dropping-particle&quot;:&quot;&quot;,&quot;non-dropping-particle&quot;:&quot;&quot;},{&quot;family&quot;:&quot;Cha&quot;,&quot;given&quot;:&quot;Kyung Suk&quot;,&quot;parse-names&quot;:false,&quot;dropping-particle&quot;:&quot;&quot;,&quot;non-dropping-particle&quot;:&quot;&quot;}],&quot;container-title&quot;:&quot;Korean Journal of Orthodontics&quot;,&quot;DOI&quot;:&quot;10.4041/kjod.2018.48.1.63&quot;,&quot;ISSN&quot;:&quot;2005372X&quot;,&quot;issued&quot;:{&quot;date-parts&quot;:[[2018,1,1]]},&quot;page&quot;:&quot;63-70&quot;,&quot;abstract&quot;:&quot;Objective: The aim of this study is to quantitatively evaluate the stability of the skeletal and dental widths using cone-beam computed tomography (CBCT) after segmental Le Fort I osteotomy in adult patients with skeletal Class III malocclusion requiring maxillary expansion. Methods: In total, 25 and 36 patients with skeletal Class III malocclusion underwent Le Fort I osteotomy (control group) and segmental Le Fort I osteotomy (experimental group), respectively. Coronal CBCT images were used to measure the dental and skeletal widths before (T1) and after (T2) surgery and at the end of treatment (T3). The correlation between the extent of surgery and the amount of relapse in the experimental group was also determined. Results: In the control group, the dental width exhibited a significant decrease of 0.70 ± 1.28 mm between T3 and T2. In the experimental group, dental and skeletal expansion of 1.83 ± 1.66 and 2.55 ± 1.94 mm, respectively, was observed between T2 and T1. The mean changes in the dental and skeletal widths between T3 and T2 were −1.41 ± 1.98 and −0.67 ± 0.72 mm, respectively. There was a weak correlation between the amount of skeletal expansion during segmental Le Fort I osteotomy and the amount of postoperative skeletal relapse in the experimental group. Conclusions: Maxillary expansion via segmental Le Fort I osteotomy showed good stability, with a skeletal relapse rate of 26.3% over approximately 12 months. Our results suggest that a greater amount of expansion requires greater efforts for the prevention of relapse.&quot;,&quot;publisher&quot;:&quot;Korean Association of Orthodontists&quot;,&quot;issue&quot;:&quot;1&quot;,&quot;volume&quot;:&quot;48&quot;,&quot;container-title-short&quot;:&quot;Korean J Orthod&quot;},&quot;isTemporary&quot;:false},{&quot;id&quot;:&quot;444b9292-0485-3436-8d72-09ed84055207&quot;,&quot;itemData&quot;:{&quot;type&quot;:&quot;article-journal&quot;,&quot;id&quot;:&quot;444b9292-0485-3436-8d72-09ed84055207&quot;,&quot;title&quot;:&quot;Advantages and limits of 3-segment (paramedian) versus 2-segment (median) surgically assisted rapid maxillary expansion (SARME)&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Revilla&quot;,&quot;given&quot;:&quot;Cristina&quot;,&quot;parse-names&quot;:false,&quot;dropping-particle&quot;:&quot;&quot;,&quot;non-dropping-particle&quot;:&quot;&quot;},{&quot;family&quot;:&quot;Seitz&quot;,&quot;given&quot;:&quot;Oliver&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container-title&quot;:&quot;Oral Surgery, Oral Medicine, Oral Pathology and Oral Radiology&quot;,&quot;DOI&quot;:&quot;10.1016/j.tripleo.2011.01.013&quot;,&quot;ISSN&quot;:&quot;22124403&quot;,&quot;PMID&quot;:&quot;22677689&quot;,&quot;issued&quot;:{&quot;date-parts&quot;:[[2012]]},&quot;page&quot;:&quot;29-40&quot;,&quot;abstract&quot;:&quot;Background. A novel maxillary 3-segment osteotomy (3SO) was evaluated versus the conventional 2-segment-osteotomy (2SO) for surgically assisted rapid maxillary expansion. 3SO was performed bilaterally between the lateral incisors and canines at the former junction of the lateral alveolar processes with the premaxilla. Study design. Of 98 included patients (n = 53 retrospectively and n = 45 prospectively; 68 complete datasets), 47 patients' preoperative and postexpansion cast models were evaluated for transverse maxillary dental and skeletal expansion, dental tipping, attachment loss, and front teeth angulation, and on photographs the pink esthetic score (PES) was assessed preoperatively versus postoperatively. Results. Three-SO expanded to a larger extent with more symmetry than 2SO, at the price of more dental tipping and front teeth angulation (independent t test). The PES showed better esthetic outcomes for 3SO (Mann-Whitney U test). Conclusions. Disadvantages of 2SO, such as median diastema, midline shift, median papilla infringement, asymmetric expansion, septum and columella dislocation, high forces on the periodontal apparatus, and subsequent attachment loss were overcome with 3SO. Bilateral double osteotomies appeared to promote higher volumes of callus formation, thus preventing relapses. © 2012 Elsevier Inc. All rights reserved.&quot;,&quot;publisher&quot;:&quot;Mosby Inc.&quot;,&quot;issue&quot;:&quot;1&quot;,&quot;volume&quot;:&quot;113&quot;,&quot;container-title-short&quot;:&quot;Oral Surg Oral Med Oral Pathol Oral Radiol&quot;},&quot;isTemporary&quot;:false},{&quot;id&quot;:&quot;229f0b55-3122-3861-8867-cd654b9b9f37&quot;,&quot;itemData&quot;:{&quot;type&quot;:&quot;article-journal&quot;,&quot;id&quot;:&quot;229f0b55-3122-3861-8867-cd654b9b9f37&quot;,&quot;title&quot;:&quot;Three-segment versus 2-segment surgically assisted rapid maxillary expansion&quot;,&quot;groupId&quot;:&quot;eb34ee6c-939a-3b66-9e62-4f0c6e78d7aa&quot;,&quot;author&quot;:[{&quot;family&quot;:&quot;Pereira&quot;,&quot;given&quot;:&quot;Pedro Andre A.&quot;,&quot;parse-names&quot;:false,&quot;dropping-particle&quot;:&quot;&quot;,&quot;non-dropping-particle&quot;:&quot;&quot;},{&quot;family&quot;:&quot;Canellas&quot;,&quot;given&quot;:&quot;João Vitor&quot;,&quot;parse-names&quot;:false,&quot;dropping-particle&quot;:&quot;&quot;,&quot;non-dropping-particle&quot;:&quot;&quot;},{&quot;family&quot;:&quot;Souza&quot;,&quot;given&quot;:&quot;Ramiro Beato&quot;,&quot;parse-names&quot;:false,&quot;dropping-particle&quot;:&quot;&quot;,&quot;non-dropping-particle&quot;:&quot;&quot;},{&quot;family&quot;:&quot;Tiwana&quot;,&quot;given&quot;:&quot;Paul S.&quot;,&quot;parse-names&quot;:false,&quot;dropping-particle&quot;:&quot;&quot;,&quot;non-dropping-particle&quot;:&quot;&quot;},{&quot;family&quot;:&quot;Medeiros&quot;,&quot;given&quot;:&quot;Paulo Jose&quot;,&quot;parse-names&quot;:false,&quot;dropping-particle&quot;:&quot;&quot;,&quot;non-dropping-particle&quot;:&quot;&quot;},{&quot;family&quot;:&quot;Ritto&quot;,&quot;given&quot;:&quot;Fabio G.&quot;,&quot;parse-names&quot;:false,&quot;dropping-particle&quot;:&quot;&quot;,&quot;non-dropping-particle&quot;:&quot;&quot;}],&quot;container-title&quot;:&quot;Oral Surgery, Oral Medicine, Oral Pathology and Oral Radiology&quot;,&quot;DOI&quot;:&quot;10.1016/j.oooo.2021.06.002&quot;,&quot;ISSN&quot;:&quot;22124403&quot;,&quot;PMID&quot;:&quot;34518140&quot;,&quot;issued&quot;:{&quot;date-parts&quot;:[[2022,3,1]]},&quot;page&quot;:&quot;264-270&quot;,&quot;abstract&quot;:&quot;Objective: To compare the 2 surgically assisted rapid maxillary expansion (SARME) techniques, the conventional 2-segment osteotomy between maxillary central incisors and the 3-segment osteotomy between maxillary lateral incisors and canines bilaterally. Authors hypothesized that the 3-piece would provide better bone expansion. Study Design: A pilot study was conducted; 19 patients were divided into 2 groups: conventional 2-segment osteotomy (10 patients) and 3-segment osteotomy (9 patients). Dental and skeletal measurements of the preoperative and postoperative cone beam computed tomography images were analyzed. Pre- and postoperative periodontal probing was performed, patients’ cosmetic perception was evaluated in a colored visual analog scale (VAS), and surgical time was measured with a regular chronometer. Results: Three-segment SARME resulted in greater bone expansion (5.12 vs 6.20 mm; P = .016), less molar inclination (7.16 vs 3.57 degrees; P = .028), better patient cosmetic perception (3.13 vs 7.68 in a VAS; P = .000), and longer surgical time (43 vs 52 minutes; P = .026). Furthermore, the 2-segment group presented necrosis of 1 central incisor. Conclusions: Results suggest that 3-piece SARME is more effective for bone expansion of the maxilla.&quot;,&quot;publisher&quot;:&quot;Elsevier Inc.&quot;,&quot;issue&quot;:&quot;3&quot;,&quot;volume&quot;:&quot;133&quot;,&quot;container-title-short&quot;:&quot;Oral Surg Oral Med Oral Pathol Oral Radiol&quot;},&quot;isTemporary&quot;:false}]},{&quot;citationID&quot;:&quot;MENDELEY_CITATION_ba8cbaf0-2832-4ee1-8754-196ffe4a9d97&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&quot;,&quot;citationItems&quot;:[{&quot;id&quot;:&quot;179b0cc0-703c-3693-b174-c030d7caaf4e&quot;,&quot;itemData&quot;:{&quot;type&quot;:&quot;article-journal&quot;,&quot;id&quot;:&quot;179b0cc0-703c-3693-b174-c030d7caaf4e&quot;,&quot;title&quot;:&quot;Assessment of surgically assisted rapid maxillary expansion regarding pterygomaxillary disjunction using thin volume-rendering technique: In variance analysis and in reliability, accuracy, and validity&quot;,&quot;groupId&quot;:&quot;eb34ee6c-939a-3b66-9e62-4f0c6e78d7aa&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citationID&quot;:&quot;MENDELEY_CITATION_b6dfeae7-83c3-4edc-807a-41ae1895920b&quot;,&quot;properties&quot;:{&quot;noteIndex&quot;:0},&quot;isEdited&quot;:false,&quot;manualOverride&quot;:{&quot;isManuallyOverridden&quot;:false,&quot;citeprocText&quot;:&quot;&lt;sup&gt;43,64&lt;/sup&gt;&quot;,&quot;manualOverrideText&quot;:&quot;&quot;},&quot;citationTag&quot;:&quot;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&quot;,&quot;citationItems&quot;:[{&quot;id&quot;:&quot;7d2d375e-bb48-3916-a766-4d18ec35b104&quot;,&quot;itemData&quot;:{&quot;type&quot;:&quot;article-journal&quot;,&quot;id&quot;:&quot;7d2d375e-bb48-3916-a766-4d18ec35b104&quot;,&quot;title&quot;:&quot;Evaluation of the stability of maxillary expansion using cone-beam computed tomography after segmental Le Fort I osteotomy in adult patients with skeletal Class III malocclusion&quot;,&quot;groupId&quot;:&quot;eb34ee6c-939a-3b66-9e62-4f0c6e78d7aa&quot;,&quot;author&quot;:[{&quot;family&quot;:&quot;Kim&quot;,&quot;given&quot;:&quot;Hoon&quot;,&quot;parse-names&quot;:false,&quot;dropping-particle&quot;:&quot;&quot;,&quot;non-dropping-particle&quot;:&quot;&quot;},{&quot;family&quot;:&quot;Cha&quot;,&quot;given&quot;:&quot;Kyung Suk&quot;,&quot;parse-names&quot;:false,&quot;dropping-particle&quot;:&quot;&quot;,&quot;non-dropping-particle&quot;:&quot;&quot;}],&quot;container-title&quot;:&quot;Korean Journal of Orthodontics&quot;,&quot;DOI&quot;:&quot;10.4041/kjod.2018.48.1.63&quot;,&quot;ISSN&quot;:&quot;2005372X&quot;,&quot;issued&quot;:{&quot;date-parts&quot;:[[2018,1,1]]},&quot;page&quot;:&quot;63-70&quot;,&quot;abstract&quot;:&quot;Objective: The aim of this study is to quantitatively evaluate the stability of the skeletal and dental widths using cone-beam computed tomography (CBCT) after segmental Le Fort I osteotomy in adult patients with skeletal Class III malocclusion requiring maxillary expansion. Methods: In total, 25 and 36 patients with skeletal Class III malocclusion underwent Le Fort I osteotomy (control group) and segmental Le Fort I osteotomy (experimental group), respectively. Coronal CBCT images were used to measure the dental and skeletal widths before (T1) and after (T2) surgery and at the end of treatment (T3). The correlation between the extent of surgery and the amount of relapse in the experimental group was also determined. Results: In the control group, the dental width exhibited a significant decrease of 0.70 ± 1.28 mm between T3 and T2. In the experimental group, dental and skeletal expansion of 1.83 ± 1.66 and 2.55 ± 1.94 mm, respectively, was observed between T2 and T1. The mean changes in the dental and skeletal widths between T3 and T2 were −1.41 ± 1.98 and −0.67 ± 0.72 mm, respectively. There was a weak correlation between the amount of skeletal expansion during segmental Le Fort I osteotomy and the amount of postoperative skeletal relapse in the experimental group. Conclusions: Maxillary expansion via segmental Le Fort I osteotomy showed good stability, with a skeletal relapse rate of 26.3% over approximately 12 months. Our results suggest that a greater amount of expansion requires greater efforts for the prevention of relapse.&quot;,&quot;publisher&quot;:&quot;Korean Association of Orthodontists&quot;,&quot;issue&quot;:&quot;1&quot;,&quot;volume&quot;:&quot;48&quot;,&quot;container-title-short&quot;:&quot;Korean J Orthod&quot;},&quot;isTemporary&quot;:false},{&quot;id&quot;:&quot;fb89d5a7-5c4b-3193-9cfb-4596845e4223&quot;,&quot;itemData&quot;:{&quot;type&quot;:&quot;article-journal&quot;,&quot;id&quot;:&quot;fb89d5a7-5c4b-3193-9cfb-4596845e4223&quot;,&quot;title&quot;:&quot;Comparison of Bipartite Versus Tripartite Osteotomy for Maxillary Transversal Expansion Using 3-Dimensional Preoperative and Postexpansion Computed Tomography Data&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family&quot;:&quot;Seitz&quot;,&quot;given&quot;:&quot;Oliver&quot;,&quot;parse-names&quot;:false,&quot;dropping-particle&quot;:&quot;&quot;,&quot;non-dropping-particle&quot;:&quot;&quot;}],&quot;container-title&quot;:&quot;Journal of Oral and Maxillofacial Surgery&quot;,&quot;DOI&quot;:&quot;10.1016/j.joms.2009.04.069&quot;,&quot;ISSN&quot;:&quot;02782391&quot;,&quot;PMID&quot;:&quot;19761925&quot;,&quot;issued&quot;:{&quot;date-parts&quot;:[[2009,10]]},&quot;page&quot;:&quot;2287-2301&quot;,&quot;abstract&quot;:&quot;Purpose: To evaluate tripartite paramedian versus bipartite median osteotomy in surgically assisted rapid maxillary expansion. Tripartite osteotomy was performed between the lateral incisors and canines at the former premaxillary junction to avoid midline diastema, septal and columellar dislocation, and asymmetric expansion, minimizing high-distraction forces through bilateral doubled osteotomy on periodontia and thus reducing vestibular attachment loss and producing stable callus formation to avoid relapse. Patients and Methods: The preoperative and postexpansion computed tomography data from 50 patients were analyzed in multiplanar viewing for bodily segment movement, vestibular bone loss, and transverse skeletal and dental widening with predefined landmarks. Of the 50 patients, 22 had undergone tripartite and 28 had undergone bipartite osteotomy. Results: Using an independent t test, both osteotomies permitted adequate transverse skeletal expansion in the premolars, converging, however, in the molars. Bipartite osteotomy resulted in less symmetry in transverse skeletal widening, greater bodily segment movement in the first premolar/molar, and greater vestibular bone loss. Tripartite osteotomy resulted in greater overall expansion and less bone remodeling. On variance analysis, tripartite bone-borne distraction resulted in the greatest decrease of transverse expansion in patients older than 20 years. The tripartite osteotomy also provoked distractor- and age-independent outward segmental movement. Bipartite osteotomy resulted in distractor- and age-independent inward segmental movement. Bipartite osteotomy showed the greatest bone resorption in patients younger than 20 years old in the molars and tripartite osteotomy in patients older than 20 years in the premolars. Conclusions: Tripartite paramedian osteotomy allowed greater overall symmetric expansion compared with bipartite median osteotomy, with, however, a decline in transverse widening to the posterior. Bipartite osteotomy should be preferred whenever good periodontal status permits greater vestibular bone loss and a midline diastema and asymmetric expansion and a midline shift will be tolerated by the patient. Tripartite osteotomy should be chosen whenever a midline diastema and shift, septal and columellar dislocation, asymmetric expansion, and larger distraction forces on the paradontia, resulting in vestibular attachment loss, are to be avoided. © 2009 American Association of Oral and Maxillofacial Surgeons.&quot;,&quot;issue&quot;:&quot;10&quot;,&quot;volume&quot;:&quot;67&quot;,&quot;container-title-short&quot;:&quot;&quot;},&quot;isTemporary&quot;:false}]},{&quot;citationID&quot;:&quot;MENDELEY_CITATION_3f549668-cdf4-4bb8-9301-86d5d82b03fa&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&quot;,&quot;citationItems&quot;:[{&quot;id&quot;:&quot;fb89d5a7-5c4b-3193-9cfb-4596845e4223&quot;,&quot;itemData&quot;:{&quot;type&quot;:&quot;article-journal&quot;,&quot;id&quot;:&quot;fb89d5a7-5c4b-3193-9cfb-4596845e4223&quot;,&quot;title&quot;:&quot;Comparison of Bipartite Versus Tripartite Osteotomy for Maxillary Transversal Expansion Using 3-Dimensional Preoperative and Postexpansion Computed Tomography Data&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family&quot;:&quot;Seitz&quot;,&quot;given&quot;:&quot;Oliver&quot;,&quot;parse-names&quot;:false,&quot;dropping-particle&quot;:&quot;&quot;,&quot;non-dropping-particle&quot;:&quot;&quot;}],&quot;container-title&quot;:&quot;Journal of Oral and Maxillofacial Surgery&quot;,&quot;DOI&quot;:&quot;10.1016/j.joms.2009.04.069&quot;,&quot;ISSN&quot;:&quot;02782391&quot;,&quot;PMID&quot;:&quot;19761925&quot;,&quot;issued&quot;:{&quot;date-parts&quot;:[[2009,10]]},&quot;page&quot;:&quot;2287-2301&quot;,&quot;abstract&quot;:&quot;Purpose: To evaluate tripartite paramedian versus bipartite median osteotomy in surgically assisted rapid maxillary expansion. Tripartite osteotomy was performed between the lateral incisors and canines at the former premaxillary junction to avoid midline diastema, septal and columellar dislocation, and asymmetric expansion, minimizing high-distraction forces through bilateral doubled osteotomy on periodontia and thus reducing vestibular attachment loss and producing stable callus formation to avoid relapse. Patients and Methods: The preoperative and postexpansion computed tomography data from 50 patients were analyzed in multiplanar viewing for bodily segment movement, vestibular bone loss, and transverse skeletal and dental widening with predefined landmarks. Of the 50 patients, 22 had undergone tripartite and 28 had undergone bipartite osteotomy. Results: Using an independent t test, both osteotomies permitted adequate transverse skeletal expansion in the premolars, converging, however, in the molars. Bipartite osteotomy resulted in less symmetry in transverse skeletal widening, greater bodily segment movement in the first premolar/molar, and greater vestibular bone loss. Tripartite osteotomy resulted in greater overall expansion and less bone remodeling. On variance analysis, tripartite bone-borne distraction resulted in the greatest decrease of transverse expansion in patients older than 20 years. The tripartite osteotomy also provoked distractor- and age-independent outward segmental movement. Bipartite osteotomy resulted in distractor- and age-independent inward segmental movement. Bipartite osteotomy showed the greatest bone resorption in patients younger than 20 years old in the molars and tripartite osteotomy in patients older than 20 years in the premolars. Conclusions: Tripartite paramedian osteotomy allowed greater overall symmetric expansion compared with bipartite median osteotomy, with, however, a decline in transverse widening to the posterior. Bipartite osteotomy should be preferred whenever good periodontal status permits greater vestibular bone loss and a midline diastema and asymmetric expansion and a midline shift will be tolerated by the patient. Tripartite osteotomy should be chosen whenever a midline diastema and shift, septal and columellar dislocation, asymmetric expansion, and larger distraction forces on the paradontia, resulting in vestibular attachment loss, are to be avoided. © 2009 American Association of Oral and Maxillofacial Surgeons.&quot;,&quot;issue&quot;:&quot;10&quot;,&quot;volume&quot;:&quot;67&quot;,&quot;container-title-short&quot;:&quot;&quot;},&quot;isTemporary&quot;:false}]},{&quot;citationID&quot;:&quot;MENDELEY_CITATION_a21c4d55-481f-412e-b521-0f065636c821&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&quot;,&quot;citationItems&quot;:[{&quot;id&quot;:&quot;179b0cc0-703c-3693-b174-c030d7caaf4e&quot;,&quot;itemData&quot;:{&quot;type&quot;:&quot;article-journal&quot;,&quot;id&quot;:&quot;179b0cc0-703c-3693-b174-c030d7caaf4e&quot;,&quot;title&quot;:&quot;Assessment of surgically assisted rapid maxillary expansion regarding pterygomaxillary disjunction using thin volume-rendering technique: In variance analysis and in reliability, accuracy, and validity&quot;,&quot;groupId&quot;:&quot;eb34ee6c-939a-3b66-9e62-4f0c6e78d7aa&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citationID&quot;:&quot;MENDELEY_CITATION_fde2672c-d658-4b8c-9d3e-1d5c644e120c&quot;,&quot;properties&quot;:{&quot;noteIndex&quot;:0},&quot;isEdited&quot;:false,&quot;manualOverride&quot;:{&quot;isManuallyOverridden&quot;:false,&quot;citeprocText&quot;:&quot;&lt;sup&gt;44,50,54,62,63&lt;/sup&gt;&quot;,&quot;manualOverrideText&quot;:&quot;&quot;},&quot;citationTag&quot;:&quot;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&quot;,&quot;citationItems&quot;:[{&quot;id&quot;:&quot;a03b6274-9f67-3838-b6c4-4f695d1d88de&quot;,&quot;itemData&quot;:{&quot;type&quot;:&quot;report&quot;,&quot;id&quot;:&quot;a03b6274-9f67-3838-b6c4-4f695d1d88de&quot;,&quot;title&quot;:&quot;Rapid Maxillary Expansion and Surgically Assisted Rapid Maxillary Expansion Effects on Nasal Volume&quot;,&quot;groupId&quot;:&quot;eb34ee6c-939a-3b66-9e62-4f0c6e78d7aa&quot;,&quot;author&quot;:[{&quot;family&quot;:&quot;Babacan&quot;,&quot;given&quot;:&quot;Hasan&quot;,&quot;parse-names&quot;:false,&quot;dropping-particle&quot;:&quot;&quot;,&quot;non-dropping-particle&quot;:&quot;&quot;},{&quot;family&quot;:&quot;Sokucu&quot;,&quot;given&quot;:&quot;Oral&quot;,&quot;parse-names&quot;:false,&quot;dropping-particle&quot;:&quot;&quot;,&quot;non-dropping-particle&quot;:&quot;&quot;},{&quot;family&quot;:&quot;Doruk&quot;,&quot;given&quot;:&quot;Cenk&quot;,&quot;parse-names&quot;:false,&quot;dropping-particle&quot;:&quot;&quot;,&quot;non-dropping-particle&quot;:&quot;&quot;},{&quot;family&quot;:&quot;Ay&quot;,&quot;given&quot;:&quot;Sinan&quot;,&quot;parse-names&quot;:false,&quot;dropping-particle&quot;:&quot;&quot;,&quot;non-dropping-particle&quot;:&quot;&quot;}],&quot;container-title&quot;:&quot;Angle Orthodontist&quot;,&quot;URL&quot;:&quot;http://meridian.allenpress.com/angle-orthodontist/article-pdf/76/1/66/1374902/0003-3219&quot;,&quot;issued&quot;:{&quot;date-parts&quot;:[[2006]]},&quot;number-of-pages&quot;:&quot;66&quot;,&quot;abstract&quot;:&quot;The purpose of this study was to compare the effects of rapid maxillary expansion (RME) and surgically assisted rapid maxillary expansion (SARME) on nasal volume using acoustic rhinometric methods. Two groups of subjects were used in the study. Group 1 consisted of 10 subjects (mean age 12.30 0.82 years) who were treated with RME, and group 2 consisted of 10 subjects (mean age 18.70 2.54 years) who were treated by SARME. In both groups, all cases had a maxillary width deficiency with bilateral crossbites. Nasal volume records were taken by the same otorhinolaryngologist with an AR device. AR recordings were performed for each patient with and without the use of a decongestant. The first record was taken before expansion, and the second record was taken at the end of retention. The data for both groups were evaluated using Wilcoxon signed rank test and Mann-Whitney U-test. The nasal volume showed a significant increase in both the RME and the SARME groups (P .05). The measurement with the use of decongestant was similar to that without use of decongestant on the both groups (P .05), but the different increments in nasal volume between the RME and the SARME groups were not statistically significant. Although the mean ages between the RME and the SARME groups were different, the increase in nasal volume was similar in both groups. (Angle Orthod 2006;76:66-71.)&quot;,&quot;issue&quot;:&quot;1&quot;,&quot;volume&quot;:&quot;76&quot;,&quot;container-title-short&quot;:&quot;&quot;},&quot;isTemporary&quot;:false},{&quot;id&quot;:&quot;a834c61e-9d8c-391c-b2ae-4707b090f44c&quot;,&quot;itemData&quot;:{&quot;type&quot;:&quot;article-journal&quot;,&quot;id&quot;:&quot;a834c61e-9d8c-391c-b2ae-4707b090f44c&quot;,&quot;title&quot;:&quot;Bone changes on lateral cephalograms and CBCT during treatment of maxillary narrowing using palatal osteodistraction with bone-anchored appliances&quot;,&quot;groupId&quot;:&quot;eb34ee6c-939a-3b66-9e62-4f0c6e78d7aa&quot;,&quot;author&quot;:[{&quot;family&quot;:&quot;Dowgierd&quot;,&quot;given&quot;:&quot;Krzysztof&quot;,&quot;parse-names&quot;:false,&quot;dropping-particle&quot;:&quot;&quot;,&quot;non-dropping-particle&quot;:&quot;&quot;},{&quot;family&quot;:&quot;Borowiec&quot;,&quot;given&quot;:&quot;Maciej&quot;,&quot;parse-names&quot;:false,&quot;dropping-particle&quot;:&quot;&quot;,&quot;non-dropping-particle&quot;:&quot;&quot;},{&quot;family&quot;:&quot;Kozakiewicz&quot;,&quot;given&quot;:&quot;Marcin&quot;,&quot;parse-names&quot;:false,&quot;dropping-particle&quot;:&quot;&quot;,&quot;non-dropping-particle&quot;:&quot;&quot;}],&quot;container-title&quot;:&quot;Journal of Cranio-Maxillofacial Surgery&quot;,&quot;DOI&quot;:&quot;10.1016/j.jcms.2018.08.006&quot;,&quot;ISSN&quot;:&quot;18784119&quot;,&quot;PMID&quot;:&quot;30377029&quot;,&quot;issued&quot;:{&quot;date-parts&quot;:[[2018,12,1]]},&quot;page&quot;:&quot;2069-2081&quot;,&quot;abstract&quot;:&quot;The most common problem in surgical and orthodontic treatment involves abnormal transverse dimension of the maxilla. Behaviour of the facial skeleton in its anterior-posterior dimension during treatment of maxillary narrowing using surgical assist is interesting to observe. Assessment of bone changes of the maxillary location assessed on lateral cephalograms and CBCT during surgically assisted maxillary expansion with bone-anchored appliances. The analysed material included documentation of 78 patients, the mean age of 16.86±2.65, treated with transverse maxillary distraction using a bone-anchored appliance. The software (Dolphin Imaging) was used to measure parameters on lateral cephalograms. Results obtained analysis of correlation between planes, angles and diameters between teeth before and after treatment. Simple Regression - SNA vs. SN-OCCL change of the anterior height with regard to changes in the occlusal angle refer to the opening and dropping of the maxilla in the anterior section. Simple Regression - SNA vs. S-PNS-ANS describe changes in the anterior section such as opening of the S-PNS-ANS angle, and in a correlation with the SNA angle opening it indicates maxillary dropping and protrusion. Dropping and protrusion of the maxilla can be observed during surgically assisted maxillary expansion with bone-anchored appliances. Maxillary anterior movement may depend on a surgical procedure.&quot;,&quot;publisher&quot;:&quot;Churchill Livingstone&quot;,&quot;issue&quot;:&quot;12&quot;,&quot;volume&quot;:&quot;46&quot;,&quot;container-title-short&quot;:&quot;&quot;},&quot;isTemporary&quot;:false},{&quot;id&quot;:&quot;4e2e393e-a607-34b4-a9fb-a3f4d1133748&quot;,&quot;itemData&quot;:{&quot;type&quot;:&quot;article-journal&quot;,&quot;id&quot;:&quot;4e2e393e-a607-34b4-a9fb-a3f4d1133748&quot;,&quot;title&quot;:&quot;Minimally invasive surgically assisted rapid palatal expansion with limited approach under sedation: A report of 283 consecutive cases&quot;,&quot;groupId&quot;:&quot;eb34ee6c-939a-3b66-9e62-4f0c6e78d7aa&quot;,&quot;author&quot;:[{&quot;family&quot;:&quot;Hernandez-Alfaro&quot;,&quot;given&quot;:&quot;Federico&quot;,&quot;parse-names&quot;:false,&quot;dropping-particle&quot;:&quot;&quot;,&quot;non-dropping-particle&quot;:&quot;&quot;},{&quot;family&quot;:&quot;Bueno&quot;,&quot;given&quot;:&quot;Javier Mareque&quot;,&quot;parse-names&quot;:false,&quot;dropping-particle&quot;:&quot;&quot;,&quot;non-dropping-particle&quot;:&quot;&quot;},{&quot;family&quot;:&quot;Diaz&quot;,&quot;given&quot;:&quot;Artur&quot;,&quot;parse-names&quot;:false,&quot;dropping-particle&quot;:&quot;&quot;,&quot;non-dropping-particle&quot;:&quot;&quot;},{&quot;family&quot;:&quot;Pagés&quot;,&quot;given&quot;:&quot;Carles Martí&quot;,&quot;parse-names&quot;:false,&quot;dropping-particle&quot;:&quot;&quot;,&quot;non-dropping-particle&quot;:&quot;&quot;}],&quot;container-title&quot;:&quot;Journal of Oral and Maxillofacial Surgery&quot;,&quot;DOI&quot;:&quot;10.1016/j.joms.2009.09.080&quot;,&quot;ISSN&quot;:&quot;15315053&quot;,&quot;PMID&quot;:&quot;20584567&quot;,&quot;issued&quot;:{&quot;date-parts&quot;:[[2010]]},&quot;page&quot;:&quot;2154-2158&quot;,&quot;abstract&quot;:&quot;Purpose: An adequate transverse maxillary dimension is one of the critical aspects of a functional and stable occlusion. Surgically assisted rapid palatal expansion consists of a surgical liberation of the sites of resistance combined using orthopedic forces. Most technical descriptions advocate the use of general anesthesia with hospital admission. Materials and Methods: Between March 2000 and July 2008, surgery was performed on 283 consecutive cases with transverse skeletal maxillary hypoplasia. The incision ran horizontally to reach the level of the laterals. Osteotomies of lateral walls and pterygoid disjunction were performed in all cases. A V-Y closure was performed in 2 layers. Patients were discharged after recovery from sedation. Results: One hundred seventy-two of the 283 patients were male. Mean age was 18.3 years. Mean surgical time from incision to last suture was 19 minutes. Expanders were Hyrax in 221 cases and Haas in 61, and a bone-borne expander was used in 1 case. At the 1-year follow-up visit, mean expansion was 8.0 at the canines and 8.9 at the mesiovestibular cuspid of the first molar. General anesthesia has been classically advocated for these procedures, the argument being that pterygomaxillary disjunction was too traumatic to be performed under sedation. The surgical technique used sought to attain a balance between maximum mobilization of the maxilla with a complete liberation of all the buttresses and minimum morbidity to avoid further complications. Conclusions: The new technique that we report seeks to combine both aspects and allows for rapid intervention with local anesthesia plus sedation and a minimal approach with a total liberation of the maxillary resistances (piriform aperture pillars, zygomatic buttresses, midpalatal suture, and pterygoid junctions). The minimal approach and incision used in the technique guarantee vascular support to the maxilla via the vestibular corridors. © 2010 American Association of Oral and Maxillofacial Surgeons.&quot;,&quot;publisher&quot;:&quot;W.B. Saunders&quot;,&quot;issue&quot;:&quot;9&quot;,&quot;volume&quot;:&quot;68&quot;,&quot;container-title-short&quot;:&quot;&quot;},&quot;isTemporary&quot;:false},{&quot;id&quot;:&quot;90774674-d8bc-3aed-90ca-5f3c6bd8d497&quot;,&quot;itemData&quot;:{&quot;type&quot;:&quot;article-journal&quot;,&quot;id&quot;:&quot;90774674-d8bc-3aed-90ca-5f3c6bd8d497&quot;,&quot;title&quot;:&quot;Evaluation of skeletal changes associated with surgically rapid palatal expansion without pterygomaxillary separation&quot;,&quot;groupId&quot;:&quot;eb34ee6c-939a-3b66-9e62-4f0c6e78d7aa&quot;,&quot;author&quot;:[{&quot;family&quot;:&quot;Keskin-Yalcin&quot;,&quot;given&quot;:&quot;B.&quot;,&quot;parse-names&quot;:false,&quot;dropping-particle&quot;:&quot;&quot;,&quot;non-dropping-particle&quot;:&quot;&quot;},{&quot;family&quot;:&quot;Cakarer&quot;,&quot;given&quot;:&quot;S.&quot;,&quot;parse-names&quot;:false,&quot;dropping-particle&quot;:&quot;&quot;,&quot;non-dropping-particle&quot;:&quot;&quot;},{&quot;family&quot;:&quot;İşler&quot;,&quot;given&quot;:&quot;S. C.&quot;,&quot;parse-names&quot;:false,&quot;dropping-particle&quot;:&quot;&quot;,&quot;non-dropping-particle&quot;:&quot;&quot;},{&quot;family&quot;:&quot;Özel-Yıldız&quot;,&quot;given&quot;:&quot;S.&quot;,&quot;parse-names&quot;:false,&quot;dropping-particle&quot;:&quot;&quot;,&quot;non-dropping-particle&quot;:&quot;&quot;},{&quot;family&quot;:&quot;Beycan&quot;,&quot;given&quot;:&quot;K.&quot;,&quot;parse-names&quot;:false,&quot;dropping-particle&quot;:&quot;&quot;,&quot;non-dropping-particle&quot;:&quot;&quot;},{&quot;family&quot;:&quot;Koçak-Berberoglu&quot;,&quot;given&quot;:&quot;H.&quot;,&quot;parse-names&quot;:false,&quot;dropping-particle&quot;:&quot;&quot;,&quot;non-dropping-particle&quot;:&quot;&quot;}],&quot;container-title&quot;:&quot;Journal of Stomatology, Oral and Maxillofacial Surgery&quot;,&quot;DOI&quot;:&quot;10.1016/j.jormas.2019.07.008&quot;,&quot;ISSN&quot;:&quot;24687855&quot;,&quot;PMID&quot;:&quot;31325624&quot;,&quot;issued&quot;:{&quot;date-parts&quot;:[[2020,6,1]]},&quot;page&quot;:&quot;254-258&quot;,&quot;abstract&quot;:&quot;Introduction: To evaluate skeletal and nasal volume changes before and after surgery in surgically assisted rapid palatal expansion (SARPE) without pterygomaxillary separation and compare the dental changes by digital model analysis and radiographic analysis. Setting and sample: Population A total of 18 patients (10 females and 8 males) aged 15–33 years and with completed skeletal development, who were referred to Oral and Maxillofacial Surgery Department, Dentistry Faculty, Istanbul University and who had SARPE indication were included in the study. Materials and methods: Skeletal changes, lower nasal volume, transverse diameters of bony nasolacrimal duct and dental changes have been evaluated by using Cone beam computed tomography (CBCT) before and 6 months after the surgery. CBCT data was determined by Mimics v.18.01. Dental changes have been also evaluated by digital model analysis program ‘Shape Orthoanalyzer’ and the data are compared with those obtained using CBCT. Results: The results obtained from dental measurements made using CBCT and those obtained using scanning three-dimensional (3D) models were consistent with each other. CBCT demonstrated that lower anterior nasal volume and transverse diameters of bony nasolacrimal duct showed statistically significant increase before and after the surgery. Conclusions: According to the study findings, SARPE without pterygomaxillary separation was noted to be an effective procedure. Lower nasal volumes were increased and the maxilla expanded in the transverse direction in all patients. Dental evaluations that were performed in this digital model analysis also supported our findings in CBCT. Transverse diameters of the bony nasolacrimal duct were shortened at all patients.&quot;,&quot;publisher&quot;:&quot;Elsevier Masson SAS&quot;,&quot;issue&quot;:&quot;3&quot;,&quot;volume&quot;:&quot;121&quot;,&quot;container-title-short&quot;:&quot;J Stomatol Oral Maxillofac Surg&quot;},&quot;isTemporary&quot;:false},{&quot;id&quot;:&quot;53e52693-4544-3dfa-be97-5bb2cb3db912&quot;,&quot;itemData&quot;:{&quot;type&quot;:&quot;article-journal&quot;,&quot;id&quot;:&quot;53e52693-4544-3dfa-be97-5bb2cb3db912&quot;,&quot;title&quot;:&quot;Effect of the pterygomaxillary disjunction on surgically assisted rapid palatal expansion in context of orthodontic treatment&quot;,&quot;groupId&quot;:&quot;eb34ee6c-939a-3b66-9e62-4f0c6e78d7aa&quot;,&quot;author&quot;:[{&quot;family&quot;:&quot;Möhlhenrich&quot;,&quot;given&quot;:&quot;Stephan Christian&quot;,&quot;parse-names&quot;:false,&quot;dropping-particle&quot;:&quot;&quot;,&quot;non-dropping-particle&quot;:&quot;&quot;},{&quot;family&quot;:&quot;Heeg&quot;,&quot;given&quot;:&quot;Jana&quot;,&quot;parse-names&quot;:false,&quot;dropping-particle&quot;:&quot;&quot;,&quot;non-dropping-particle&quot;:&quot;&quot;},{&quot;family&quot;:&quot;Raith&quot;,&quot;given&quot;:&quot;Stefan&quot;,&quot;parse-names&quot;:false,&quot;dropping-particle&quot;:&quot;&quot;,&quot;non-dropping-particle&quot;:&quot;&quot;},{&quot;family&quot;:&quot;Kniha&quot;,&quot;given&quot;:&quot;Kristian&quot;,&quot;parse-names&quot;:false,&quot;dropping-particle&quot;:&quot;&quot;,&quot;non-dropping-particle&quot;:&quot;&quot;},{&quot;family&quot;:&quot;Hölzle&quot;,&quot;given&quot;:&quot;Frank&quot;,&quot;parse-names&quot;:false,&quot;dropping-particle&quot;:&quot;&quot;,&quot;non-dropping-particle&quot;:&quot;&quot;},{&quot;family&quot;:&quot;Wolf&quot;,&quot;given&quot;:&quot;Michael&quot;,&quot;parse-names&quot;:false,&quot;dropping-particle&quot;:&quot;&quot;,&quot;non-dropping-particle&quot;:&quot;&quot;},{&quot;family&quot;:&quot;Fritz&quot;,&quot;given&quot;:&quot;Ulrike&quot;,&quot;parse-names&quot;:false,&quot;dropping-particle&quot;:&quot;&quot;,&quot;non-dropping-particle&quot;:&quot;&quot;},{&quot;family&quot;:&quot;Modabber&quot;,&quot;given&quot;:&quot;Ali&quot;,&quot;parse-names&quot;:false,&quot;dropping-particle&quot;:&quot;&quot;,&quot;non-dropping-particle&quot;:&quot;&quot;}],&quot;container-title&quot;:&quot;Oral Surgery, Oral Medicine, Oral Pathology and Oral Radiology&quot;,&quot;DOI&quot;:&quot;10.1016/j.oooo.2020.03.048&quot;,&quot;ISSN&quot;:&quot;22124403&quot;,&quot;PMID&quot;:&quot;32680810&quot;,&quot;issued&quot;:{&quot;date-parts&quot;:[[2020,9,1]]},&quot;page&quot;:&quot;241-251&quot;,&quot;abstract&quot;:&quot;Objective: This retrospective study analyzed the dentoalveolar effects of pterygomaxillary disjunction (PMD) in surgically assisted rapid palatal expansion (SARPE) after orthodontic treatment. Study Design: Virtual study casts before and after orthodontic treatment involving SARPE were analyzed in 12 patients without (−) PMD and 15 patients with (+) PMD. Linear and angular measurements and maximum deviations on the alveolar ridge and hard palate were determined. Results: Dental arch widths in the first molars of the (−) and (+) PMD groups increased to 6.07 ± 2.11 mm and 6.61 ± 2.33 mm (P = .96) and the corresponding axial angles increased to 0.34 ± 9.45 degrees and 2.39 ± 9.59 degrees (P = .58), respectively. The palatal angles changed by about 0.10 ± 11.50 degrees and 1.74 ± 14.56 degrees (P = .75) in the (−) and (+) PMD groups and the maximum labial deviations at the alveolar ridge were 3.04 ± 0.76 mm and 3.22 ± 1.16 mm (P = .65) for the (−) and (+) PMD groups, respectively. Statistically significant differences were found before and after surgery (P &lt; .04), but no significant differences were observed in PMD after orthodontic treatment. Conclusions: SARPE led to a significant transverse expansion, and the dental effects were more than the skeletal effects. We did not find a significant difference between both surgical techniques with regard to the anterior and posterior parts of the maxilla or the corresponding dentition.&quot;,&quot;publisher&quot;:&quot;Mosby Inc.&quot;,&quot;issue&quot;:&quot;3&quot;,&quot;volume&quot;:&quot;130&quot;,&quot;container-title-short&quot;:&quot;Oral Surg Oral Med Oral Pathol Oral Radiol&quot;},&quot;isTemporary&quot;:false}]},{&quot;citationID&quot;:&quot;MENDELEY_CITATION_3c658eda-c546-4cec-9975-7e273d9dd364&quot;,&quot;properties&quot;:{&quot;noteIndex&quot;:0},&quot;isEdited&quot;:false,&quot;manualOverride&quot;:{&quot;isManuallyOverridden&quot;:false,&quot;citeprocText&quot;:&quot;&lt;sup&gt;65&lt;/sup&gt;&quot;,&quot;manualOverrideText&quot;:&quot;&quot;},&quot;citationTag&quot;:&quot;MENDELEY_CITATION_v3_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&quot;,&quot;citationItems&quot;:[{&quot;id&quot;:&quot;3306d96b-7602-3e3f-9044-edc746825a52&quot;,&quot;itemData&quot;:{&quot;type&quot;:&quot;article-journal&quot;,&quot;id&quot;:&quot;3306d96b-7602-3e3f-9044-edc746825a52&quot;,&quot;title&quot;:&quot;Effects of Pterygomaxillary Separation on Skeletal and Dental Changes After Surgically Assisted Rapid Maxillary Expansion: A Single-Center, Double-Blind, Randomized Clinical Trial&quot;,&quot;groupId&quot;:&quot;eb34ee6c-939a-3b66-9e62-4f0c6e78d7aa&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citationID&quot;:&quot;MENDELEY_CITATION_510058ef-3452-42fa-82c8-931de09a81af&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&quot;,&quot;citationItems&quot;:[{&quot;id&quot;:&quot;179b0cc0-703c-3693-b174-c030d7caaf4e&quot;,&quot;itemData&quot;:{&quot;type&quot;:&quot;article-journal&quot;,&quot;id&quot;:&quot;179b0cc0-703c-3693-b174-c030d7caaf4e&quot;,&quot;title&quot;:&quot;Assessment of surgically assisted rapid maxillary expansion regarding pterygomaxillary disjunction using thin volume-rendering technique: In variance analysis and in reliability, accuracy, and validity&quot;,&quot;groupId&quot;:&quot;eb34ee6c-939a-3b66-9e62-4f0c6e78d7aa&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citationID&quot;:&quot;MENDELEY_CITATION_bf071b33-1f81-4525-9633-1d18728e1d57&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&quot;,&quot;citationItems&quot;:[{&quot;id&quot;:&quot;53e52693-4544-3dfa-be97-5bb2cb3db912&quot;,&quot;itemData&quot;:{&quot;type&quot;:&quot;article-journal&quot;,&quot;id&quot;:&quot;53e52693-4544-3dfa-be97-5bb2cb3db912&quot;,&quot;title&quot;:&quot;Effect of the pterygomaxillary disjunction on surgically assisted rapid palatal expansion in context of orthodontic treatment&quot;,&quot;groupId&quot;:&quot;eb34ee6c-939a-3b66-9e62-4f0c6e78d7aa&quot;,&quot;author&quot;:[{&quot;family&quot;:&quot;Möhlhenrich&quot;,&quot;given&quot;:&quot;Stephan Christian&quot;,&quot;parse-names&quot;:false,&quot;dropping-particle&quot;:&quot;&quot;,&quot;non-dropping-particle&quot;:&quot;&quot;},{&quot;family&quot;:&quot;Heeg&quot;,&quot;given&quot;:&quot;Jana&quot;,&quot;parse-names&quot;:false,&quot;dropping-particle&quot;:&quot;&quot;,&quot;non-dropping-particle&quot;:&quot;&quot;},{&quot;family&quot;:&quot;Raith&quot;,&quot;given&quot;:&quot;Stefan&quot;,&quot;parse-names&quot;:false,&quot;dropping-particle&quot;:&quot;&quot;,&quot;non-dropping-particle&quot;:&quot;&quot;},{&quot;family&quot;:&quot;Kniha&quot;,&quot;given&quot;:&quot;Kristian&quot;,&quot;parse-names&quot;:false,&quot;dropping-particle&quot;:&quot;&quot;,&quot;non-dropping-particle&quot;:&quot;&quot;},{&quot;family&quot;:&quot;Hölzle&quot;,&quot;given&quot;:&quot;Frank&quot;,&quot;parse-names&quot;:false,&quot;dropping-particle&quot;:&quot;&quot;,&quot;non-dropping-particle&quot;:&quot;&quot;},{&quot;family&quot;:&quot;Wolf&quot;,&quot;given&quot;:&quot;Michael&quot;,&quot;parse-names&quot;:false,&quot;dropping-particle&quot;:&quot;&quot;,&quot;non-dropping-particle&quot;:&quot;&quot;},{&quot;family&quot;:&quot;Fritz&quot;,&quot;given&quot;:&quot;Ulrike&quot;,&quot;parse-names&quot;:false,&quot;dropping-particle&quot;:&quot;&quot;,&quot;non-dropping-particle&quot;:&quot;&quot;},{&quot;family&quot;:&quot;Modabber&quot;,&quot;given&quot;:&quot;Ali&quot;,&quot;parse-names&quot;:false,&quot;dropping-particle&quot;:&quot;&quot;,&quot;non-dropping-particle&quot;:&quot;&quot;}],&quot;container-title&quot;:&quot;Oral Surgery, Oral Medicine, Oral Pathology and Oral Radiology&quot;,&quot;DOI&quot;:&quot;10.1016/j.oooo.2020.03.048&quot;,&quot;ISSN&quot;:&quot;22124403&quot;,&quot;PMID&quot;:&quot;32680810&quot;,&quot;issued&quot;:{&quot;date-parts&quot;:[[2020,9,1]]},&quot;page&quot;:&quot;241-251&quot;,&quot;abstract&quot;:&quot;Objective: This retrospective study analyzed the dentoalveolar effects of pterygomaxillary disjunction (PMD) in surgically assisted rapid palatal expansion (SARPE) after orthodontic treatment. Study Design: Virtual study casts before and after orthodontic treatment involving SARPE were analyzed in 12 patients without (−) PMD and 15 patients with (+) PMD. Linear and angular measurements and maximum deviations on the alveolar ridge and hard palate were determined. Results: Dental arch widths in the first molars of the (−) and (+) PMD groups increased to 6.07 ± 2.11 mm and 6.61 ± 2.33 mm (P = .96) and the corresponding axial angles increased to 0.34 ± 9.45 degrees and 2.39 ± 9.59 degrees (P = .58), respectively. The palatal angles changed by about 0.10 ± 11.50 degrees and 1.74 ± 14.56 degrees (P = .75) in the (−) and (+) PMD groups and the maximum labial deviations at the alveolar ridge were 3.04 ± 0.76 mm and 3.22 ± 1.16 mm (P = .65) for the (−) and (+) PMD groups, respectively. Statistically significant differences were found before and after surgery (P &lt; .04), but no significant differences were observed in PMD after orthodontic treatment. Conclusions: SARPE led to a significant transverse expansion, and the dental effects were more than the skeletal effects. We did not find a significant difference between both surgical techniques with regard to the anterior and posterior parts of the maxilla or the corresponding dentition.&quot;,&quot;publisher&quot;:&quot;Mosby Inc.&quot;,&quot;issue&quot;:&quot;3&quot;,&quot;volume&quot;:&quot;130&quot;,&quot;container-title-short&quot;:&quot;Oral Surg Oral Med Oral Pathol Oral Radiol&quot;},&quot;isTemporary&quot;:false}]},{&quot;citationID&quot;:&quot;MENDELEY_CITATION_893fa315-335e-4363-8127-467ca197db92&quot;,&quot;properties&quot;:{&quot;noteIndex&quot;:0},&quot;isEdited&quot;:false,&quot;manualOverride&quot;:{&quot;isManuallyOverridden&quot;:false,&quot;citeprocText&quot;:&quot;&lt;sup&gt;63&lt;/sup&gt;&quot;,&quot;manualOverrideText&quot;:&quot;&quot;},&quot;citationTag&quot;:&quot;MENDELEY_CITATION_v3_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&quot;,&quot;citationItems&quot;:[{&quot;id&quot;:&quot;a834c61e-9d8c-391c-b2ae-4707b090f44c&quot;,&quot;itemData&quot;:{&quot;type&quot;:&quot;article-journal&quot;,&quot;id&quot;:&quot;a834c61e-9d8c-391c-b2ae-4707b090f44c&quot;,&quot;title&quot;:&quot;Bone changes on lateral cephalograms and CBCT during treatment of maxillary narrowing using palatal osteodistraction with bone-anchored appliances&quot;,&quot;groupId&quot;:&quot;eb34ee6c-939a-3b66-9e62-4f0c6e78d7aa&quot;,&quot;author&quot;:[{&quot;family&quot;:&quot;Dowgierd&quot;,&quot;given&quot;:&quot;Krzysztof&quot;,&quot;parse-names&quot;:false,&quot;dropping-particle&quot;:&quot;&quot;,&quot;non-dropping-particle&quot;:&quot;&quot;},{&quot;family&quot;:&quot;Borowiec&quot;,&quot;given&quot;:&quot;Maciej&quot;,&quot;parse-names&quot;:false,&quot;dropping-particle&quot;:&quot;&quot;,&quot;non-dropping-particle&quot;:&quot;&quot;},{&quot;family&quot;:&quot;Kozakiewicz&quot;,&quot;given&quot;:&quot;Marcin&quot;,&quot;parse-names&quot;:false,&quot;dropping-particle&quot;:&quot;&quot;,&quot;non-dropping-particle&quot;:&quot;&quot;}],&quot;container-title&quot;:&quot;Journal of Cranio-Maxillofacial Surgery&quot;,&quot;DOI&quot;:&quot;10.1016/j.jcms.2018.08.006&quot;,&quot;ISSN&quot;:&quot;18784119&quot;,&quot;PMID&quot;:&quot;30377029&quot;,&quot;issued&quot;:{&quot;date-parts&quot;:[[2018,12,1]]},&quot;page&quot;:&quot;2069-2081&quot;,&quot;abstract&quot;:&quot;The most common problem in surgical and orthodontic treatment involves abnormal transverse dimension of the maxilla. Behaviour of the facial skeleton in its anterior-posterior dimension during treatment of maxillary narrowing using surgical assist is interesting to observe. Assessment of bone changes of the maxillary location assessed on lateral cephalograms and CBCT during surgically assisted maxillary expansion with bone-anchored appliances. The analysed material included documentation of 78 patients, the mean age of 16.86±2.65, treated with transverse maxillary distraction using a bone-anchored appliance. The software (Dolphin Imaging) was used to measure parameters on lateral cephalograms. Results obtained analysis of correlation between planes, angles and diameters between teeth before and after treatment. Simple Regression - SNA vs. SN-OCCL change of the anterior height with regard to changes in the occlusal angle refer to the opening and dropping of the maxilla in the anterior section. Simple Regression - SNA vs. S-PNS-ANS describe changes in the anterior section such as opening of the S-PNS-ANS angle, and in a correlation with the SNA angle opening it indicates maxillary dropping and protrusion. Dropping and protrusion of the maxilla can be observed during surgically assisted maxillary expansion with bone-anchored appliances. Maxillary anterior movement may depend on a surgical procedure.&quot;,&quot;publisher&quot;:&quot;Churchill Livingstone&quot;,&quot;issue&quot;:&quot;12&quot;,&quot;volume&quot;:&quot;46&quot;,&quot;container-title-short&quot;:&quot;&quot;},&quot;isTemporary&quot;:false}]},{&quot;citationID&quot;:&quot;MENDELEY_CITATION_0746d85a-e0c0-429c-9e55-eb35e9e61c86&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&quot;,&quot;citationItems&quot;:[{&quot;id&quot;:&quot;982a5547-05e0-38f5-b44b-c73b3d424fe9&quot;,&quot;itemData&quot;:{&quot;type&quot;:&quot;article-journal&quot;,&quot;id&quot;:&quot;982a5547-05e0-38f5-b44b-c73b3d424fe9&quot;,&quot;title&quot;:&quot;Evaluation of surgically assisted rapid maxillary expansion with or without pterygomaxillary disjunction based upon preoperative and post-expansion 3D computed tomography data&quot;,&quot;groupId&quot;:&quot;eb34ee6c-939a-3b66-9e62-4f0c6e78d7aa&quot;,&quot;author&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quot;,&quot;parse-names&quot;:false,&quot;dropping-particle&quot;:&quot;&quot;,&quot;non-dropping-particle&quot;:&quot;&quot;},{&quot;family&quot;:&quot;Landes&quot;,&quot;given&quot;:&quot;Constantin A.&quot;,&quot;parse-names&quot;:false,&quot;dropping-particle&quot;:&quot;&quot;,&quot;non-dropping-particle&quot;:&quot;&quot;}],&quot;container-title&quot;:&quot;Oral and Maxillofacial Surgery&quot;,&quot;DOI&quot;:&quot;10.1007/s10006-009-0167-3&quot;,&quot;ISSN&quot;:&quot;18651550&quot;,&quot;PMID&quot;:&quot;19714376&quot;,&quot;issued&quot;:{&quot;date-parts&quot;:[[2009]]},&quot;page&quot;:&quot;159-169&quot;,&quot;abstract&quot;:&quot;Purpose, methods: This study (50 patients; Ø25 years) compared surgically assisted rapid maxillary expansion (SARME) with (±PP) to SARME without pterygomaxillary (-PP) disjunction due to dentoskeletal effects in 3D CT preoperatively andØ11 weeks post-expansion. Results: In t test, SARME-PP declined in transverse width from anterior to posterior but more symmetrically than SARME+PP. It produced more segmental inclination and vestibular bone resorption in the premolars. SARME+PP also declined in transverse width from anterior to posterior but more asymmetrically with an extreme convergence to the molars. It produced more segmental inclination and vestibular bone resorption (second molar) in the molars and a palatal bone plate thickness increase in the second premolar. With variance analysis, a further differentiation between the two independent groups due to secondary variables was made: SARME+PP produced the biggest decline in transverse width (patients &lt;20 years) and the biggest segmental outward inclination from anterior to posterior in patients with bone-borne devices. SARME-PP in patients &lt;20 years and SARME+PP in patients &gt;20 years both produced the biggest lateral pterygoid bending. Conclusion: Pterygomaxillary disjunction should be based on patient age and individual requirements, i.e., in patients &lt;20 years (SARME-PP) and &gt;20 years (SARME+PP). © Springer-Verlag 2009.&quot;,&quot;issue&quot;:&quot;3&quot;,&quot;volume&quot;:&quot;13&quot;,&quot;container-title-short&quot;:&quot;Oral Maxillofac Surg&quot;},&quot;isTemporary&quot;:false}]},{&quot;citationID&quot;:&quot;MENDELEY_CITATION_eceb3613-4f51-444b-a113-a2b03f4305a5&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&quot;,&quot;citationItems&quot;:[{&quot;id&quot;:&quot;28f30b27-7621-377a-8562-61ed117c5678&quot;,&quot;itemData&quot;:{&quot;type&quot;:&quot;article-journal&quot;,&quot;id&quot;:&quot;28f30b27-7621-377a-8562-61ed117c5678&quot;,&quot;title&quot;:&quot;Effects of Pterygomaxillary Separation on Skeletal and Dental Changes After Surgically Assisted Rapid Maxillary Expansion: A Single-Center, Double-Blind, Randomized Clinical Trial&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citationID&quot;:&quot;MENDELEY_CITATION_a41fb67c-d8ca-44f8-9c2a-a28139b3bbd1&quot;,&quot;properties&quot;:{&quot;noteIndex&quot;:0},&quot;isEdited&quot;:false,&quot;manualOverride&quot;:{&quot;isManuallyOverridden&quot;:false,&quot;citeprocText&quot;:&quot;&lt;sup&gt;39,47,64&lt;/sup&gt;&quot;,&quot;manualOverrideText&quot;:&quot;&quot;},&quot;citationTag&quot;:&quot;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&quot;,&quot;citationItems&quot;:[{&quot;id&quot;:&quot;a9e06e3f-7ddc-332b-8850-a906a9641539&quot;,&quot;itemData&quot;:{&quot;type&quot;:&quot;article-journal&quot;,&quot;id&quot;:&quot;a9e06e3f-7ddc-332b-8850-a906a9641539&quot;,&quot;title&quot;:&quot;Complications Following One-Stage Versus Two-Stage Surgical Treatment of Transverse Maxillary Hypoplasia&quot;,&quot;groupId&quot;:&quot;eb34ee6c-939a-3b66-9e62-4f0c6e78d7aa&quot;,&quot;author&quot;:[{&quot;family&quot;:&quot;Costa Senior&quot;,&quot;given&quot;:&quot;Oliver&quot;,&quot;parse-names&quot;:false,&quot;dropping-particle&quot;:&quot;&quot;,&quot;non-dropping-particle&quot;:&quot;da&quot;},{&quot;family&quot;:&quot;Smeets&quot;,&quot;given&quot;:&quot;Maximiliaan&quot;,&quot;parse-names&quot;:false,&quot;dropping-particle&quot;:&quot;&quot;,&quot;non-dropping-particle&quot;:&quot;&quot;},{&quot;family&quot;:&quot;Willaert&quot;,&quot;given&quot;:&quot;Robin&quot;,&quot;parse-names&quot;:false,&quot;dropping-particle&quot;:&quot;&quot;,&quot;non-dropping-particle&quot;:&quot;&quot;},{&quot;family&quot;:&quot;Shaheen&quot;,&quot;given&quot;:&quot;Eman&quot;,&quot;parse-names&quot;:false,&quot;dropping-particle&quot;:&quot;&quot;,&quot;non-dropping-particle&quot;:&quot;&quot;},{&quot;family&quot;:&quot;Jacobs&quot;,&quot;given&quot;:&quot;Reinhilde&quot;,&quot;parse-names&quot;:false,&quot;dropping-particle&quot;:&quot;&quot;,&quot;non-dropping-particle&quot;:&quot;&quot;},{&quot;family&quot;:&quot;Politis&quot;,&quot;given&quot;:&quot;Constantinus&quot;,&quot;parse-names&quot;:false,&quot;dropping-particle&quot;:&quot;&quot;,&quot;non-dropping-particle&quot;:&quot;&quot;}],&quot;container-title&quot;:&quot;Journal of Oral and Maxillofacial Surgery&quot;,&quot;DOI&quot;:&quot;10.1016/j.joms.2021.02.025&quot;,&quot;ISSN&quot;:&quot;15315053&quot;,&quot;PMID&quot;:&quot;33757746&quot;,&quot;issued&quot;:{&quot;date-parts&quot;:[[2021,7,1]]},&quot;page&quot;:&quot;1531-1539&quot;,&quot;abstract&quot;:&quot;Purpose: Contemporary literature suggests a similar transverse stability of a surgical-assisted rapid palatal expansion and a segmented Le Fort I osteotomy. The aim of this study was to compare postoperative complications of 1-stage (segmental maxillary osteotomy) and 2-stage (surgical-assisted rapid palatal expansion followed by Le Fort I osteotomy) treated patients to determine the preferred treatment strategy. Materials and Methods: This retrospective study included 74 consecutive patients (age range: 14 – 57 years; 36 males, 38 females) with a moderate transverse maxillary hypoplasia: 32 patients were treated in a 1-stage protocol and 42 in a 2-stage protocol with a postoperative follow-up of at least 1 year. Dental complications such as loss of teeth, gingival dehiscence, periodontal bone loss, apical root resorption, and surgical complications such as pain, hemorrhage, altered neurosensitivity, wound infection, aseptic necrosis were analyzed. Univariate analysis consisted of a generalized linear model with logit link or Fisher exact test. Results: No significant difference was found for group characteristics except for longer orthodontic treatment time in the 2-stage group. Incidence and severity of complications were comparable for the 1-stage and 2-stage patients. Only overall pain was significantly greater in the 2-stage patient group (P = .038). Conclusions: Considering a similar complication rate and transversal stability, the choice between 1-stage and 2-stage approach for patients with a moderate transverse maxillary hypoplasia should be patient specific.&quot;,&quot;publisher&quot;:&quot;W.B. Saunders&quot;,&quot;issue&quot;:&quot;7&quot;,&quot;volume&quot;:&quot;79&quot;,&quot;container-title-short&quot;:&quot;&quot;},&quot;isTemporary&quot;:false},{&quot;id&quot;:&quot;14354a5c-b280-3556-9091-a2c11507f018&quot;,&quot;itemData&quot;:{&quot;type&quot;:&quot;article-journal&quot;,&quot;id&quot;:&quot;14354a5c-b280-3556-9091-a2c11507f018&quot;,&quot;title&quot;:&quot;Dental and skeletal effects of two-piece and three-piece surgically assisted rapid maxillary expansion with complete mobilization: A retrospective cohort study&quot;,&quot;groupId&quot;:&quot;eb34ee6c-939a-3b66-9e62-4f0c6e78d7aa&quot;,&quot;author&quot;:[{&quot;family&quot;:&quot;Habersack&quot;,&quot;given&quot;:&quot;Karin&quot;,&quot;parse-names&quot;:false,&quot;dropping-particle&quot;:&quot;&quot;,&quot;non-dropping-particle&quot;:&quot;&quot;},{&quot;family&quot;:&quot;Becker&quot;,&quot;given&quot;:&quot;Julia&quot;,&quot;parse-names&quot;:false,&quot;dropping-particle&quot;:&quot;&quot;,&quot;non-dropping-particle&quot;:&quot;&quot;},{&quot;family&quot;:&quot;Ristow&quot;,&quot;given&quot;:&quot;Oliver&quot;,&quot;parse-names&quot;:false,&quot;dropping-particle&quot;:&quot;&quot;,&quot;non-dropping-particle&quot;:&quot;&quot;},{&quot;family&quot;:&quot;Paulus&quot;,&quot;given&quot;:&quot;Gerhard W.&quot;,&quot;parse-names&quot;:false,&quot;dropping-particle&quot;:&quot;&quot;,&quot;non-dropping-particle&quot;:&quot;&quot;}],&quot;container-title&quot;:&quot;Journal of Oral and Maxillofacial Surgery&quot;,&quot;DOI&quot;:&quot;10.1016/j.joms.2014.04.013&quot;,&quot;ISSN&quot;:&quot;15315053&quot;,&quot;PMID&quot;:&quot;25085803&quot;,&quot;issued&quot;:{&quot;date-parts&quot;:[[2014,11,1]]},&quot;page&quot;:&quot;2278-2288&quot;,&quot;abstract&quot;:&quot;Purpose The aim of this study was to examine the dental and skeletal widening effects of 2 surgically assisted rapid maxillary expansion (SARME) techniques after complete mobilization of the maxilla in patients with transverse maxillary hypoplasia and bilateral crossbite.\nMaterials and Methods A retrospective cohort study design was implemented evaluating 2 treatment groups with complete Le Fort I osteotomy and segmentation of the maxilla followed by distraction using a tooth-borne expansion device: patients without crowding of the incisor roots underwent 2-piece SARME and patients with crowding underwent 3-piece SARME. Linear transverse measurements were performed on dental casts (intercanine and inter-second molar distance) and posteroanterior cephalograms (skeletal jugulum distance) before surgery (T1) and at 6 weeks (T2), 6 months (T3), and 12 months (T4) postoperatively.\nResults The study included 24 patients (13 women and 11 men; mean age, 27 yr; standard deviation, 18.5 yr). Significant maxillary expansion was achieved by the 2 surgical techniques (P &lt;.05), especially in the posterior portion. From T1 to T2, widening values (+3.8 mm) at the intercanine level in the 2-piece SARME group were significantly higher (P =.004) than those in the 3-piece SARME group. Distraction effects were mainly skeletal, whereas dental relapse tendencies predominated at T3 and T4.\nConclusion The 2 SARME methods ensured sufficient widening with satisfactory results after a 12-month period. To decrease surgical risks to the incisor roots and esthetic impairments, 3-piece SARME with complete mobilization is recommended in cases of transverse posterior maxillary hypoplasia and crowding of the incisor roots.&quot;,&quot;publisher&quot;:&quot;W.B. Saunders&quot;,&quot;issue&quot;:&quot;11&quot;,&quot;volume&quot;:&quot;72&quot;,&quot;container-title-short&quot;:&quot;&quot;},&quot;isTemporary&quot;:false},{&quot;id&quot;:&quot;7d2d375e-bb48-3916-a766-4d18ec35b104&quot;,&quot;itemData&quot;:{&quot;type&quot;:&quot;article-journal&quot;,&quot;id&quot;:&quot;7d2d375e-bb48-3916-a766-4d18ec35b104&quot;,&quot;title&quot;:&quot;Evaluation of the stability of maxillary expansion using cone-beam computed tomography after segmental Le Fort I osteotomy in adult patients with skeletal Class III malocclusion&quot;,&quot;groupId&quot;:&quot;eb34ee6c-939a-3b66-9e62-4f0c6e78d7aa&quot;,&quot;author&quot;:[{&quot;family&quot;:&quot;Kim&quot;,&quot;given&quot;:&quot;Hoon&quot;,&quot;parse-names&quot;:false,&quot;dropping-particle&quot;:&quot;&quot;,&quot;non-dropping-particle&quot;:&quot;&quot;},{&quot;family&quot;:&quot;Cha&quot;,&quot;given&quot;:&quot;Kyung Suk&quot;,&quot;parse-names&quot;:false,&quot;dropping-particle&quot;:&quot;&quot;,&quot;non-dropping-particle&quot;:&quot;&quot;}],&quot;container-title&quot;:&quot;Korean Journal of Orthodontics&quot;,&quot;DOI&quot;:&quot;10.4041/kjod.2018.48.1.63&quot;,&quot;ISSN&quot;:&quot;2005372X&quot;,&quot;issued&quot;:{&quot;date-parts&quot;:[[2018,1,1]]},&quot;page&quot;:&quot;63-70&quot;,&quot;abstract&quot;:&quot;Objective: The aim of this study is to quantitatively evaluate the stability of the skeletal and dental widths using cone-beam computed tomography (CBCT) after segmental Le Fort I osteotomy in adult patients with skeletal Class III malocclusion requiring maxillary expansion. Methods: In total, 25 and 36 patients with skeletal Class III malocclusion underwent Le Fort I osteotomy (control group) and segmental Le Fort I osteotomy (experimental group), respectively. Coronal CBCT images were used to measure the dental and skeletal widths before (T1) and after (T2) surgery and at the end of treatment (T3). The correlation between the extent of surgery and the amount of relapse in the experimental group was also determined. Results: In the control group, the dental width exhibited a significant decrease of 0.70 ± 1.28 mm between T3 and T2. In the experimental group, dental and skeletal expansion of 1.83 ± 1.66 and 2.55 ± 1.94 mm, respectively, was observed between T2 and T1. The mean changes in the dental and skeletal widths between T3 and T2 were −1.41 ± 1.98 and −0.67 ± 0.72 mm, respectively. There was a weak correlation between the amount of skeletal expansion during segmental Le Fort I osteotomy and the amount of postoperative skeletal relapse in the experimental group. Conclusions: Maxillary expansion via segmental Le Fort I osteotomy showed good stability, with a skeletal relapse rate of 26.3% over approximately 12 months. Our results suggest that a greater amount of expansion requires greater efforts for the prevention of relapse.&quot;,&quot;publisher&quot;:&quot;Korean Association of Orthodontists&quot;,&quot;issue&quot;:&quot;1&quot;,&quot;volume&quot;:&quot;48&quot;,&quot;container-title-short&quot;:&quot;Korean J Orthod&quot;},&quot;isTemporary&quot;:false}]},{&quot;citationID&quot;:&quot;MENDELEY_CITATION_f8cde766-276a-4315-943c-cfc89d3485f0&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&quot;,&quot;citationItems&quot;:[{&quot;id&quot;:&quot;229f0b55-3122-3861-8867-cd654b9b9f37&quot;,&quot;itemData&quot;:{&quot;type&quot;:&quot;article-journal&quot;,&quot;id&quot;:&quot;229f0b55-3122-3861-8867-cd654b9b9f37&quot;,&quot;title&quot;:&quot;Three-segment versus 2-segment surgically assisted rapid maxillary expansion&quot;,&quot;groupId&quot;:&quot;eb34ee6c-939a-3b66-9e62-4f0c6e78d7aa&quot;,&quot;author&quot;:[{&quot;family&quot;:&quot;Pereira&quot;,&quot;given&quot;:&quot;Pedro Andre A.&quot;,&quot;parse-names&quot;:false,&quot;dropping-particle&quot;:&quot;&quot;,&quot;non-dropping-particle&quot;:&quot;&quot;},{&quot;family&quot;:&quot;Canellas&quot;,&quot;given&quot;:&quot;João Vitor&quot;,&quot;parse-names&quot;:false,&quot;dropping-particle&quot;:&quot;&quot;,&quot;non-dropping-particle&quot;:&quot;&quot;},{&quot;family&quot;:&quot;Souza&quot;,&quot;given&quot;:&quot;Ramiro Beato&quot;,&quot;parse-names&quot;:false,&quot;dropping-particle&quot;:&quot;&quot;,&quot;non-dropping-particle&quot;:&quot;&quot;},{&quot;family&quot;:&quot;Tiwana&quot;,&quot;given&quot;:&quot;Paul S.&quot;,&quot;parse-names&quot;:false,&quot;dropping-particle&quot;:&quot;&quot;,&quot;non-dropping-particle&quot;:&quot;&quot;},{&quot;family&quot;:&quot;Medeiros&quot;,&quot;given&quot;:&quot;Paulo Jose&quot;,&quot;parse-names&quot;:false,&quot;dropping-particle&quot;:&quot;&quot;,&quot;non-dropping-particle&quot;:&quot;&quot;},{&quot;family&quot;:&quot;Ritto&quot;,&quot;given&quot;:&quot;Fabio G.&quot;,&quot;parse-names&quot;:false,&quot;dropping-particle&quot;:&quot;&quot;,&quot;non-dropping-particle&quot;:&quot;&quot;}],&quot;container-title&quot;:&quot;Oral Surgery, Oral Medicine, Oral Pathology and Oral Radiology&quot;,&quot;DOI&quot;:&quot;10.1016/j.oooo.2021.06.002&quot;,&quot;ISSN&quot;:&quot;22124403&quot;,&quot;PMID&quot;:&quot;34518140&quot;,&quot;issued&quot;:{&quot;date-parts&quot;:[[2022,3,1]]},&quot;page&quot;:&quot;264-270&quot;,&quot;abstract&quot;:&quot;Objective: To compare the 2 surgically assisted rapid maxillary expansion (SARME) techniques, the conventional 2-segment osteotomy between maxillary central incisors and the 3-segment osteotomy between maxillary lateral incisors and canines bilaterally. Authors hypothesized that the 3-piece would provide better bone expansion. Study Design: A pilot study was conducted; 19 patients were divided into 2 groups: conventional 2-segment osteotomy (10 patients) and 3-segment osteotomy (9 patients). Dental and skeletal measurements of the preoperative and postoperative cone beam computed tomography images were analyzed. Pre- and postoperative periodontal probing was performed, patients’ cosmetic perception was evaluated in a colored visual analog scale (VAS), and surgical time was measured with a regular chronometer. Results: Three-segment SARME resulted in greater bone expansion (5.12 vs 6.20 mm; P = .016), less molar inclination (7.16 vs 3.57 degrees; P = .028), better patient cosmetic perception (3.13 vs 7.68 in a VAS; P = .000), and longer surgical time (43 vs 52 minutes; P = .026). Furthermore, the 2-segment group presented necrosis of 1 central incisor. Conclusions: Results suggest that 3-piece SARME is more effective for bone expansion of the maxilla.&quot;,&quot;publisher&quot;:&quot;Elsevier Inc.&quot;,&quot;issue&quot;:&quot;3&quot;,&quot;volume&quot;:&quot;133&quot;,&quot;container-title-short&quot;:&quot;Oral Surg Oral Med Oral Pathol Oral Radiol&quot;},&quot;isTemporary&quot;:false}]},{&quot;citationID&quot;:&quot;MENDELEY_CITATION_18f3e7ee-e654-4512-94c4-297c8673d6ee&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&quot;,&quot;citationItems&quot;:[{&quot;id&quot;:&quot;37cf3247-58fc-3ec2-8693-25d4f9863041&quot;,&quot;itemData&quot;:{&quot;type&quot;:&quot;article-journal&quot;,&quot;id&quot;:&quot;37cf3247-58fc-3ec2-8693-25d4f9863041&quot;,&quot;title&quot;:&quot;Surgically assisted rapid palatal expansion vs. segmental Le Fort I osteotomy: Transverse stability over a 2-year period&quot;,&quot;groupId&quot;:&quot;eb34ee6c-939a-3b66-9e62-4f0c6e78d7aa&quot;,&quot;author&quot;:[{&quot;family&quot;:&quot;Marchetti&quot;,&quot;given&quot;:&quot;C.&quot;,&quot;parse-names&quot;:false,&quot;dropping-particle&quot;:&quot;&quot;,&quot;non-dropping-particle&quot;:&quot;&quot;},{&quot;family&quot;:&quot;Pironi&quot;,&quot;given&quot;:&quot;M.&quot;,&quot;parse-names&quot;:false,&quot;dropping-particle&quot;:&quot;&quot;,&quot;non-dropping-particle&quot;:&quot;&quot;},{&quot;family&quot;:&quot;Bianchi&quot;,&quot;given&quot;:&quot;A.&quot;,&quot;parse-names&quot;:false,&quot;dropping-particle&quot;:&quot;&quot;,&quot;non-dropping-particle&quot;:&quot;&quot;},{&quot;family&quot;:&quot;Musci&quot;,&quot;given&quot;:&quot;A.&quot;,&quot;parse-names&quot;:false,&quot;dropping-particle&quot;:&quot;&quot;,&quot;non-dropping-particle&quot;:&quot;&quot;}],&quot;container-title&quot;:&quot;Journal of Cranio-Maxillofacial Surgery&quot;,&quot;DOI&quot;:&quot;10.1016/j.jcms.2008.08.006&quot;,&quot;ISSN&quot;:&quot;10105182&quot;,&quot;PMID&quot;:&quot;19062299&quot;,&quot;issued&quot;:{&quot;date-parts&quot;:[[2009,3]]},&quot;page&quot;:&quot;74-78&quot;,&quot;abstract&quot;:&quot;Introduction: We compared the long-term stability of surgically assisted rapid palatal expansion (SARPE) and segmental Le Fort I osteotomy (bipartition) for expanding the maxillae in adult patients. Methods: The upper jaw plaster models of 10 patients who underwent transverse expansion of the maxillae using the SARPE technique and 10 patients who underwent Le Fort I bipartition were examined. For each patient, the intercanine and intermolar distances before expansion (T1), after expansion (T2), and 2 years after expansion (T3) were measured. Consequently, we could evaluate the degree of expansion (between T1 and T2) and the relapse distance after 2 years (between T2 and T3). The palatal stability (i.e., extent of relapse) was used to assess the outcomes in both methods. Results: In the SARPE group, the average increase in the intercanine and intermolar distance was +8.5 and +7 mm, respectively. In the Le Fort I bipartition group, the average respective increase was +2.75 and +3.75 mm. Two years after expansion, in the SARPE group, the intercanine distance decreased by 2.5 mm or 28% of the overall expansion, and the intermolar distance decreased by 3.0 mm or 36% of the overall expansion. In the Le Fort I bipartition group, the intercanine distance decreased by 0.25 mm or 25% of the overall expansion, and the intermolar distance decreased by 0.75 mm or 20% of the overall expansion. Conclusions: In the patients that we assessed, there was a high relapse rate in the mean intercanine and intermolar distances 2 years following the expansion. The overall relapse rate was more pronounced in the SARPE patients, whereas the Le Fort I bipartition technique was more stable, especially in terms of the intermolar distance. © 2008 European Association for Cranio-Maxillofacial Surgery.&quot;,&quot;issue&quot;:&quot;2&quot;,&quot;volume&quot;:&quot;37&quot;,&quot;container-title-short&quot;:&quot;&quot;},&quot;isTemporary&quot;:false}]},{&quot;citationID&quot;:&quot;MENDELEY_CITATION_c78df421-e5bc-4366-bab4-164c057dd62b&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&quot;,&quot;citationItems&quot;:[{&quot;id&quot;:&quot;444b9292-0485-3436-8d72-09ed84055207&quot;,&quot;itemData&quot;:{&quot;type&quot;:&quot;article-journal&quot;,&quot;id&quot;:&quot;444b9292-0485-3436-8d72-09ed84055207&quot;,&quot;title&quot;:&quot;Advantages and limits of 3-segment (paramedian) versus 2-segment (median) surgically assisted rapid maxillary expansion (SARME)&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Revilla&quot;,&quot;given&quot;:&quot;Cristina&quot;,&quot;parse-names&quot;:false,&quot;dropping-particle&quot;:&quot;&quot;,&quot;non-dropping-particle&quot;:&quot;&quot;},{&quot;family&quot;:&quot;Seitz&quot;,&quot;given&quot;:&quot;Oliver&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container-title&quot;:&quot;Oral Surgery, Oral Medicine, Oral Pathology and Oral Radiology&quot;,&quot;DOI&quot;:&quot;10.1016/j.tripleo.2011.01.013&quot;,&quot;ISSN&quot;:&quot;22124403&quot;,&quot;PMID&quot;:&quot;22677689&quot;,&quot;issued&quot;:{&quot;date-parts&quot;:[[2012]]},&quot;page&quot;:&quot;29-40&quot;,&quot;abstract&quot;:&quot;Background. A novel maxillary 3-segment osteotomy (3SO) was evaluated versus the conventional 2-segment-osteotomy (2SO) for surgically assisted rapid maxillary expansion. 3SO was performed bilaterally between the lateral incisors and canines at the former junction of the lateral alveolar processes with the premaxilla. Study design. Of 98 included patients (n = 53 retrospectively and n = 45 prospectively; 68 complete datasets), 47 patients' preoperative and postexpansion cast models were evaluated for transverse maxillary dental and skeletal expansion, dental tipping, attachment loss, and front teeth angulation, and on photographs the pink esthetic score (PES) was assessed preoperatively versus postoperatively. Results. Three-SO expanded to a larger extent with more symmetry than 2SO, at the price of more dental tipping and front teeth angulation (independent t test). The PES showed better esthetic outcomes for 3SO (Mann-Whitney U test). Conclusions. Disadvantages of 2SO, such as median diastema, midline shift, median papilla infringement, asymmetric expansion, septum and columella dislocation, high forces on the periodontal apparatus, and subsequent attachment loss were overcome with 3SO. Bilateral double osteotomies appeared to promote higher volumes of callus formation, thus preventing relapses. © 2012 Elsevier Inc. All rights reserved.&quot;,&quot;publisher&quot;:&quot;Mosby Inc.&quot;,&quot;issue&quot;:&quot;1&quot;,&quot;volume&quot;:&quot;113&quot;,&quot;container-title-short&quot;:&quot;Oral Surg Oral Med Oral Pathol Oral Radiol&quot;},&quot;isTemporary&quot;:false}]},{&quot;citationID&quot;:&quot;MENDELEY_CITATION_f5db73d7-9c5f-4354-985f-917d13474338&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&quot;,&quot;citationItems&quot;:[{&quot;id&quot;:&quot;d30ff279-6eb7-3687-95cb-3a0d5aba00c8&quot;,&quot;itemData&quot;:{&quot;type&quot;:&quot;article-journal&quot;,&quot;id&quot;:&quot;d30ff279-6eb7-3687-95cb-3a0d5aba00c8&quot;,&quot;title&quot;:&quot;Two- And three-segment surgically assisted rapid maxillary expansion: A clinical trial&quot;,&quot;groupId&quot;:&quot;eb34ee6c-939a-3b66-9e62-4f0c6e78d7aa&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container-title-short&quot;:&quot;Plast Reconstr Surg&quot;},&quot;isTemporary&quot;:false}]},{&quot;citationID&quot;:&quot;MENDELEY_CITATION_54b32e9f-5c2c-49a5-bb36-51093ad9444e&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&quot;,&quot;citationItems&quot;:[{&quot;id&quot;:&quot;229f0b55-3122-3861-8867-cd654b9b9f37&quot;,&quot;itemData&quot;:{&quot;type&quot;:&quot;article-journal&quot;,&quot;id&quot;:&quot;229f0b55-3122-3861-8867-cd654b9b9f37&quot;,&quot;title&quot;:&quot;Three-segment versus 2-segment surgically assisted rapid maxillary expansion&quot;,&quot;groupId&quot;:&quot;eb34ee6c-939a-3b66-9e62-4f0c6e78d7aa&quot;,&quot;author&quot;:[{&quot;family&quot;:&quot;Pereira&quot;,&quot;given&quot;:&quot;Pedro Andre A.&quot;,&quot;parse-names&quot;:false,&quot;dropping-particle&quot;:&quot;&quot;,&quot;non-dropping-particle&quot;:&quot;&quot;},{&quot;family&quot;:&quot;Canellas&quot;,&quot;given&quot;:&quot;João Vitor&quot;,&quot;parse-names&quot;:false,&quot;dropping-particle&quot;:&quot;&quot;,&quot;non-dropping-particle&quot;:&quot;&quot;},{&quot;family&quot;:&quot;Souza&quot;,&quot;given&quot;:&quot;Ramiro Beato&quot;,&quot;parse-names&quot;:false,&quot;dropping-particle&quot;:&quot;&quot;,&quot;non-dropping-particle&quot;:&quot;&quot;},{&quot;family&quot;:&quot;Tiwana&quot;,&quot;given&quot;:&quot;Paul S.&quot;,&quot;parse-names&quot;:false,&quot;dropping-particle&quot;:&quot;&quot;,&quot;non-dropping-particle&quot;:&quot;&quot;},{&quot;family&quot;:&quot;Medeiros&quot;,&quot;given&quot;:&quot;Paulo Jose&quot;,&quot;parse-names&quot;:false,&quot;dropping-particle&quot;:&quot;&quot;,&quot;non-dropping-particle&quot;:&quot;&quot;},{&quot;family&quot;:&quot;Ritto&quot;,&quot;given&quot;:&quot;Fabio G.&quot;,&quot;parse-names&quot;:false,&quot;dropping-particle&quot;:&quot;&quot;,&quot;non-dropping-particle&quot;:&quot;&quot;}],&quot;container-title&quot;:&quot;Oral Surgery, Oral Medicine, Oral Pathology and Oral Radiology&quot;,&quot;DOI&quot;:&quot;10.1016/j.oooo.2021.06.002&quot;,&quot;ISSN&quot;:&quot;22124403&quot;,&quot;PMID&quot;:&quot;34518140&quot;,&quot;issued&quot;:{&quot;date-parts&quot;:[[2022,3,1]]},&quot;page&quot;:&quot;264-270&quot;,&quot;abstract&quot;:&quot;Objective: To compare the 2 surgically assisted rapid maxillary expansion (SARME) techniques, the conventional 2-segment osteotomy between maxillary central incisors and the 3-segment osteotomy between maxillary lateral incisors and canines bilaterally. Authors hypothesized that the 3-piece would provide better bone expansion. Study Design: A pilot study was conducted; 19 patients were divided into 2 groups: conventional 2-segment osteotomy (10 patients) and 3-segment osteotomy (9 patients). Dental and skeletal measurements of the preoperative and postoperative cone beam computed tomography images were analyzed. Pre- and postoperative periodontal probing was performed, patients’ cosmetic perception was evaluated in a colored visual analog scale (VAS), and surgical time was measured with a regular chronometer. Results: Three-segment SARME resulted in greater bone expansion (5.12 vs 6.20 mm; P = .016), less molar inclination (7.16 vs 3.57 degrees; P = .028), better patient cosmetic perception (3.13 vs 7.68 in a VAS; P = .000), and longer surgical time (43 vs 52 minutes; P = .026). Furthermore, the 2-segment group presented necrosis of 1 central incisor. Conclusions: Results suggest that 3-piece SARME is more effective for bone expansion of the maxilla.&quot;,&quot;publisher&quot;:&quot;Elsevier Inc.&quot;,&quot;issue&quot;:&quot;3&quot;,&quot;volume&quot;:&quot;133&quot;,&quot;container-title-short&quot;:&quot;Oral Surg Oral Med Oral Pathol Oral Radiol&quot;},&quot;isTemporary&quot;:false}]},{&quot;citationID&quot;:&quot;MENDELEY_CITATION_657089b9-113f-4401-917b-e3c3446d5df8&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&quot;,&quot;citationItems&quot;:[{&quot;id&quot;:&quot;229f0b55-3122-3861-8867-cd654b9b9f37&quot;,&quot;itemData&quot;:{&quot;type&quot;:&quot;article-journal&quot;,&quot;id&quot;:&quot;229f0b55-3122-3861-8867-cd654b9b9f37&quot;,&quot;title&quot;:&quot;Three-segment versus 2-segment surgically assisted rapid maxillary expansion&quot;,&quot;groupId&quot;:&quot;eb34ee6c-939a-3b66-9e62-4f0c6e78d7aa&quot;,&quot;author&quot;:[{&quot;family&quot;:&quot;Pereira&quot;,&quot;given&quot;:&quot;Pedro Andre A.&quot;,&quot;parse-names&quot;:false,&quot;dropping-particle&quot;:&quot;&quot;,&quot;non-dropping-particle&quot;:&quot;&quot;},{&quot;family&quot;:&quot;Canellas&quot;,&quot;given&quot;:&quot;João Vitor&quot;,&quot;parse-names&quot;:false,&quot;dropping-particle&quot;:&quot;&quot;,&quot;non-dropping-particle&quot;:&quot;&quot;},{&quot;family&quot;:&quot;Souza&quot;,&quot;given&quot;:&quot;Ramiro Beato&quot;,&quot;parse-names&quot;:false,&quot;dropping-particle&quot;:&quot;&quot;,&quot;non-dropping-particle&quot;:&quot;&quot;},{&quot;family&quot;:&quot;Tiwana&quot;,&quot;given&quot;:&quot;Paul S.&quot;,&quot;parse-names&quot;:false,&quot;dropping-particle&quot;:&quot;&quot;,&quot;non-dropping-particle&quot;:&quot;&quot;},{&quot;family&quot;:&quot;Medeiros&quot;,&quot;given&quot;:&quot;Paulo Jose&quot;,&quot;parse-names&quot;:false,&quot;dropping-particle&quot;:&quot;&quot;,&quot;non-dropping-particle&quot;:&quot;&quot;},{&quot;family&quot;:&quot;Ritto&quot;,&quot;given&quot;:&quot;Fabio G.&quot;,&quot;parse-names&quot;:false,&quot;dropping-particle&quot;:&quot;&quot;,&quot;non-dropping-particle&quot;:&quot;&quot;}],&quot;container-title&quot;:&quot;Oral Surgery, Oral Medicine, Oral Pathology and Oral Radiology&quot;,&quot;DOI&quot;:&quot;10.1016/j.oooo.2021.06.002&quot;,&quot;ISSN&quot;:&quot;22124403&quot;,&quot;PMID&quot;:&quot;34518140&quot;,&quot;issued&quot;:{&quot;date-parts&quot;:[[2022,3,1]]},&quot;page&quot;:&quot;264-270&quot;,&quot;abstract&quot;:&quot;Objective: To compare the 2 surgically assisted rapid maxillary expansion (SARME) techniques, the conventional 2-segment osteotomy between maxillary central incisors and the 3-segment osteotomy between maxillary lateral incisors and canines bilaterally. Authors hypothesized that the 3-piece would provide better bone expansion. Study Design: A pilot study was conducted; 19 patients were divided into 2 groups: conventional 2-segment osteotomy (10 patients) and 3-segment osteotomy (9 patients). Dental and skeletal measurements of the preoperative and postoperative cone beam computed tomography images were analyzed. Pre- and postoperative periodontal probing was performed, patients’ cosmetic perception was evaluated in a colored visual analog scale (VAS), and surgical time was measured with a regular chronometer. Results: Three-segment SARME resulted in greater bone expansion (5.12 vs 6.20 mm; P = .016), less molar inclination (7.16 vs 3.57 degrees; P = .028), better patient cosmetic perception (3.13 vs 7.68 in a VAS; P = .000), and longer surgical time (43 vs 52 minutes; P = .026). Furthermore, the 2-segment group presented necrosis of 1 central incisor. Conclusions: Results suggest that 3-piece SARME is more effective for bone expansion of the maxilla.&quot;,&quot;publisher&quot;:&quot;Elsevier Inc.&quot;,&quot;issue&quot;:&quot;3&quot;,&quot;volume&quot;:&quot;133&quot;,&quot;container-title-short&quot;:&quot;Oral Surg Oral Med Oral Pathol Oral Radiol&quot;},&quot;isTemporary&quot;:false}]},{&quot;citationID&quot;:&quot;MENDELEY_CITATION_eb0f2ece-7736-4fd6-9e4d-3a93e35ff518&quot;,&quot;properties&quot;:{&quot;noteIndex&quot;:0},&quot;isEdited&quot;:false,&quot;manualOverride&quot;:{&quot;isManuallyOverridden&quot;:false,&quot;citeprocText&quot;:&quot;&lt;sup&gt;38,50,54,67,73&lt;/sup&gt;&quot;,&quot;manualOverrideText&quot;:&quot;&quot;},&quot;citationTag&quot;:&quot;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&quot;,&quot;citationItems&quot;:[{&quot;id&quot;:&quot;acf3585b-3619-313c-85ba-5a2922e9216e&quot;,&quot;itemData&quot;:{&quot;type&quot;:&quot;article-journal&quot;,&quot;id&quot;:&quot;acf3585b-3619-313c-85ba-5a2922e9216e&quot;,&quot;title&quot;:&quot;Transpalatal distraction - State of the art for the individual management of transverse maxillary deficiency - A review of 50 consecutive cases&quot;,&quot;groupId&quot;:&quot;eb34ee6c-939a-3b66-9e62-4f0c6e78d7aa&quot;,&quot;author&quot;:[{&quot;family&quot;:&quot;Adolphs&quot;,&quot;given&quot;:&quot;Nicolai&quot;,&quot;parse-names&quot;:false,&quot;dropping-particle&quot;:&quot;&quot;,&quot;non-dropping-particle&quot;:&quot;&quot;},{&quot;family&quot;:&quot;Ernst&quot;,&quot;given&quot;:&quot;Nicole&quot;,&quot;parse-names&quot;:false,&quot;dropping-particle&quot;:&quot;&quot;,&quot;non-dropping-particle&quot;:&quot;&quot;},{&quot;family&quot;:&quot;Menneking&quot;,&quot;given&quot;:&quot;Horst&quot;,&quot;parse-names&quot;:false,&quot;dropping-particle&quot;:&quot;&quot;,&quot;non-dropping-particle&quot;:&quot;&quot;},{&quot;family&quot;:&quot;Hoffmeister&quot;,&quot;given&quot;:&quot;Bodo&quot;,&quot;parse-names&quot;:false,&quot;dropping-particle&quot;:&quot;&quot;,&quot;non-dropping-particle&quot;:&quot;&quot;}],&quot;container-title&quot;:&quot;Journal of Cranio-Maxillofacial Surgery&quot;,&quot;DOI&quot;:&quot;10.1016/j.jcms.2014.05.011&quot;,&quot;ISSN&quot;:&quot;18784119&quot;,&quot;PMID&quot;:&quot;24962044&quot;,&quot;issued&quot;:{&quot;date-parts&quot;:[[2014,12,1]]},&quot;page&quot;:&quot;1669-1674&quot;,&quot;abstract&quot;:&quot;Transpalatal distraction has been established as a technique for surgical assisted rapid palatal/maxillary expansion (SARPE/SARME) in order to correct transverse maxillary deficiency. From 2007 until 2013 bone borne transpalatal distraction devices have been inserted in 50 patients affected by transverse maxillary deficiency and transpalatal distraction has been performed by the same surgical team. Patient records were retrospectively evaluated after ending of the active distraction phase with respect to indication, achieved expansion, additional procedures and side effects. In all cases the existing transverse maxillary deficiency was corrected by means of transpalatal distraction according to the individual needs. No complications were observed that interfered with that therapeutic aim. Evaluation of the records showed a wide variance of parameters which impedes evidence based statements. According to that series transpalatal distraction is a safe, powerful and reliable procedure and can be recommended as a state of the art procedure for the individually adapted correction of transverse maxillary deficiency if well known parameters of distraction are respected.&quot;,&quot;publisher&quot;:&quot;Churchill Livingstone&quot;,&quot;issue&quot;:&quot;8&quot;,&quot;volume&quot;:&quot;42&quot;,&quot;container-title-short&quot;:&quot;&quot;},&quot;isTemporary&quot;:false},{&quot;id&quot;:&quot;0ec05c52-09bc-3cc4-b398-eb4492cd723b&quot;,&quot;itemData&quot;:{&quot;type&quot;:&quot;article-journal&quot;,&quot;id&quot;:&quot;0ec05c52-09bc-3cc4-b398-eb4492cd723b&quot;,&quot;title&quot;:&quot;Nasolabial changes after two different approaches for surgically assisted rapid maxillary expansion&quot;,&quot;groupId&quot;:&quot;eb34ee6c-939a-3b66-9e62-4f0c6e78d7aa&quot;,&quot;author&quot;:[{&quot;family&quot;:&quot;Alves&quot;,&quot;given&quot;:&quot;N.&quot;,&quot;parse-names&quot;:false,&quot;dropping-particle&quot;:&quot;&quot;,&quot;non-dropping-particle&quot;:&quot;&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onçales&quot;,&quot;given&quot;:&quot;E. S.&quot;,&quot;parse-names&quot;:false,&quot;dropping-particle&quot;:&quot;&quot;,&quot;non-dropping-particle&quot;:&quot;&quot;},{&quot;family&quot;:&quot;Gabrielli&quot;,&quot;given&quot;:&quot;M. A.C.&quot;,&quot;parse-names&quot;:false,&quot;dropping-particle&quot;:&quot;&quot;,&quot;non-dropping-particle&quot;:&quot;&quot;},{&quot;family&quot;:&quot;Passeri&quot;,&quot;given&quot;:&quot;L. A.&quot;,&quot;parse-names&quot;:false,&quot;dropping-particle&quot;:&quot;&quot;,&quot;non-dropping-particle&quot;:&quot;&quot;}],&quot;container-title&quot;:&quot;International Journal of Oral and Maxillofacial Surgery&quot;,&quot;DOI&quot;:&quot;10.1016/j.ijom.2017.04.011&quot;,&quot;ISSN&quot;:&quot;13990020&quot;,&quot;PMID&quot;:&quot;28499507&quot;,&quot;issued&quot;:{&quot;date-parts&quot;:[[2017,9,1]]},&quot;page&quot;:&quot;1088-1093&quot;,&quot;abstract&quot;:&quot;This retrospective study evaluated the nasolabial changes in patients who underwent surgically assisted rapid maxillary expansion (SARME) using two different approaches. Nineteen patients were included in the study, divided into two groups according to the kind of surgical approach performed: group 1 (n = 9), SARME performed through the standard Le Fort I circumvestibular approach followed by the alar base cinch, and group 2 (n = 10), SARME performed through a subtotal vestibular approach associated to a V-shaped incision at the maxillary midline in the labial frenulum region, without alar base cinch. Measurements of width, length, and nasal projection as well as upper lip length were taken from cone beam tomographic images obtained before surgery (T1) and 6 months postoperatively (T2). Both groups presented an increase in the alar base width postoperatively (P &lt; 0.05). The approach used in group 2 resulted in smaller changes in the alar base width as measured at the superior alar curvature (P &lt; 0.05). Nasal length and projection and upper lip length were not altered by SARME. The type of surgical approach influenced nasolabial changes, but did not eliminate increase in width of the alar base.&quot;,&quot;publisher&quot;:&quot;Churchill Livingstone&quot;,&quot;issue&quot;:&quot;9&quot;,&quot;volume&quot;:&quot;46&quot;,&quot;container-title-short&quot;:&quot;Int J Oral Maxillofac Surg&quot;},&quot;isTemporary&quot;:false},{&quot;id&quot;:&quot;a03b6274-9f67-3838-b6c4-4f695d1d88de&quot;,&quot;itemData&quot;:{&quot;type&quot;:&quot;report&quot;,&quot;id&quot;:&quot;a03b6274-9f67-3838-b6c4-4f695d1d88de&quot;,&quot;title&quot;:&quot;Rapid Maxillary Expansion and Surgically Assisted Rapid Maxillary Expansion Effects on Nasal Volume&quot;,&quot;groupId&quot;:&quot;eb34ee6c-939a-3b66-9e62-4f0c6e78d7aa&quot;,&quot;author&quot;:[{&quot;family&quot;:&quot;Babacan&quot;,&quot;given&quot;:&quot;Hasan&quot;,&quot;parse-names&quot;:false,&quot;dropping-particle&quot;:&quot;&quot;,&quot;non-dropping-particle&quot;:&quot;&quot;},{&quot;family&quot;:&quot;Sokucu&quot;,&quot;given&quot;:&quot;Oral&quot;,&quot;parse-names&quot;:false,&quot;dropping-particle&quot;:&quot;&quot;,&quot;non-dropping-particle&quot;:&quot;&quot;},{&quot;family&quot;:&quot;Doruk&quot;,&quot;given&quot;:&quot;Cenk&quot;,&quot;parse-names&quot;:false,&quot;dropping-particle&quot;:&quot;&quot;,&quot;non-dropping-particle&quot;:&quot;&quot;},{&quot;family&quot;:&quot;Ay&quot;,&quot;given&quot;:&quot;Sinan&quot;,&quot;parse-names&quot;:false,&quot;dropping-particle&quot;:&quot;&quot;,&quot;non-dropping-particle&quot;:&quot;&quot;}],&quot;container-title&quot;:&quot;Angle Orthodontist&quot;,&quot;URL&quot;:&quot;http://meridian.allenpress.com/angle-orthodontist/article-pdf/76/1/66/1374902/0003-3219&quot;,&quot;issued&quot;:{&quot;date-parts&quot;:[[2006]]},&quot;number-of-pages&quot;:&quot;66&quot;,&quot;abstract&quot;:&quot;The purpose of this study was to compare the effects of rapid maxillary expansion (RME) and surgically assisted rapid maxillary expansion (SARME) on nasal volume using acoustic rhinometric methods. Two groups of subjects were used in the study. Group 1 consisted of 10 subjects (mean age 12.30 0.82 years) who were treated with RME, and group 2 consisted of 10 subjects (mean age 18.70 2.54 years) who were treated by SARME. In both groups, all cases had a maxillary width deficiency with bilateral crossbites. Nasal volume records were taken by the same otorhinolaryngologist with an AR device. AR recordings were performed for each patient with and without the use of a decongestant. The first record was taken before expansion, and the second record was taken at the end of retention. The data for both groups were evaluated using Wilcoxon signed rank test and Mann-Whitney U-test. The nasal volume showed a significant increase in both the RME and the SARME groups (P .05). The measurement with the use of decongestant was similar to that without use of decongestant on the both groups (P .05), but the different increments in nasal volume between the RME and the SARME groups were not statistically significant. Although the mean ages between the RME and the SARME groups were different, the increase in nasal volume was similar in both groups. (Angle Orthod 2006;76:66-71.)&quot;,&quot;issue&quot;:&quot;1&quot;,&quot;volume&quot;:&quot;76&quot;,&quot;container-title-short&quot;:&quot;&quot;},&quot;isTemporary&quot;:false},{&quot;id&quot;:&quot;d61a2361-53c6-389c-91e8-6563bdf8d69e&quot;,&quot;itemData&quot;:{&quot;type&quot;:&quot;article-journal&quot;,&quot;id&quot;:&quot;d61a2361-53c6-389c-91e8-6563bdf8d69e&quot;,&quot;title&quot;:&quot;Clinical evaluation of the alar base width of patients submitted to surgically assisted maxillary expansion&quot;,&quot;groupId&quot;:&quot;eb34ee6c-939a-3b66-9e62-4f0c6e78d7aa&quot;,&quot;author&quot;:[{&quot;family&quot;:&quot;Assis&quot;,&quot;given&quot;:&quot;Diogo Souza Ferreira Rubim&quot;,&quot;parse-names&quot;:false,&quot;dropping-particle&quot;:&quot;&quot;,&quot;non-dropping-particle&quot;:&quot;de&quot;},{&quot;family&quot;:&quot;Duarte&quot;,&quot;given&quot;:&quot;Marco Antônio Húngaro&quot;,&quot;parse-names&quot;:false,&quot;dropping-particle&quot;:&quot;&quot;,&quot;non-dropping-particle&quot;:&quot;&quot;},{&quot;family&quot;:&quot;Gonçales&quot;,&quot;given&quot;:&quot;Eduardo Sanches&quot;,&quot;parse-names&quot;:false,&quot;dropping-particle&quot;:&quot;&quot;,&quot;non-dropping-particle&quot;:&quot;&quot;}],&quot;container-title&quot;:&quot;Oral and Maxillofacial Surgery&quot;,&quot;DOI&quot;:&quot;10.1007/s10006-010-0211-3&quot;,&quot;ISSN&quot;:&quot;18651550&quot;,&quot;PMID&quot;:&quot;20306321&quot;,&quot;issued&quot;:{&quot;date-parts&quot;:[[2010]]},&quot;page&quot;:&quot;149-154&quot;,&quot;abstract&quot;:&quot;Proposition: The aim of this study was to evaluate both the presence and magnitude of the modifications occurred in the alar base width, in patients submitted to surgically assisted maxillary expansion (SAME). Methods: The alar base width of 13 patients submitted to SAME followed by alar base suture and simple V-Y suture was measured by using direct measuring with digital paquimeter during regular periods: pre-operative and 2, 6, 24, and 36 months post-operative. Data were submitted to statistical analysis by using ANOVA and Tukey's test with level of significance of 5%. Results: There was a statistically significant increase (P&lt;0.05) of the alar base width in the comparison between the pre-operative and the 6-, 24-, and 36-month post-operative periods. Conclusion: SAME procedure increased the alar base width even performing the alar bases sutures; however, despite the widening of 1.6 mm, the clinical result was not compromised and better than without the technique. © 2010 Springer-Verlag.&quot;,&quot;issue&quot;:&quot;3&quot;,&quot;volume&quot;:&quot;14&quot;,&quot;container-title-short&quot;:&quot;Oral Maxillofac Surg&quot;},&quot;isTemporary&quot;:false},{&quot;id&quot;:&quot;90774674-d8bc-3aed-90ca-5f3c6bd8d497&quot;,&quot;itemData&quot;:{&quot;type&quot;:&quot;article-journal&quot;,&quot;id&quot;:&quot;90774674-d8bc-3aed-90ca-5f3c6bd8d497&quot;,&quot;title&quot;:&quot;Evaluation of skeletal changes associated with surgically rapid palatal expansion without pterygomaxillary separation&quot;,&quot;groupId&quot;:&quot;eb34ee6c-939a-3b66-9e62-4f0c6e78d7aa&quot;,&quot;author&quot;:[{&quot;family&quot;:&quot;Keskin-Yalcin&quot;,&quot;given&quot;:&quot;B.&quot;,&quot;parse-names&quot;:false,&quot;dropping-particle&quot;:&quot;&quot;,&quot;non-dropping-particle&quot;:&quot;&quot;},{&quot;family&quot;:&quot;Cakarer&quot;,&quot;given&quot;:&quot;S.&quot;,&quot;parse-names&quot;:false,&quot;dropping-particle&quot;:&quot;&quot;,&quot;non-dropping-particle&quot;:&quot;&quot;},{&quot;family&quot;:&quot;İşler&quot;,&quot;given&quot;:&quot;S. C.&quot;,&quot;parse-names&quot;:false,&quot;dropping-particle&quot;:&quot;&quot;,&quot;non-dropping-particle&quot;:&quot;&quot;},{&quot;family&quot;:&quot;Özel-Yıldız&quot;,&quot;given&quot;:&quot;S.&quot;,&quot;parse-names&quot;:false,&quot;dropping-particle&quot;:&quot;&quot;,&quot;non-dropping-particle&quot;:&quot;&quot;},{&quot;family&quot;:&quot;Beycan&quot;,&quot;given&quot;:&quot;K.&quot;,&quot;parse-names&quot;:false,&quot;dropping-particle&quot;:&quot;&quot;,&quot;non-dropping-particle&quot;:&quot;&quot;},{&quot;family&quot;:&quot;Koçak-Berberoglu&quot;,&quot;given&quot;:&quot;H.&quot;,&quot;parse-names&quot;:false,&quot;dropping-particle&quot;:&quot;&quot;,&quot;non-dropping-particle&quot;:&quot;&quot;}],&quot;container-title&quot;:&quot;Journal of Stomatology, Oral and Maxillofacial Surgery&quot;,&quot;DOI&quot;:&quot;10.1016/j.jormas.2019.07.008&quot;,&quot;ISSN&quot;:&quot;24687855&quot;,&quot;PMID&quot;:&quot;31325624&quot;,&quot;issued&quot;:{&quot;date-parts&quot;:[[2020,6,1]]},&quot;page&quot;:&quot;254-258&quot;,&quot;abstract&quot;:&quot;Introduction: To evaluate skeletal and nasal volume changes before and after surgery in surgically assisted rapid palatal expansion (SARPE) without pterygomaxillary separation and compare the dental changes by digital model analysis and radiographic analysis. Setting and sample: Population A total of 18 patients (10 females and 8 males) aged 15–33 years and with completed skeletal development, who were referred to Oral and Maxillofacial Surgery Department, Dentistry Faculty, Istanbul University and who had SARPE indication were included in the study. Materials and methods: Skeletal changes, lower nasal volume, transverse diameters of bony nasolacrimal duct and dental changes have been evaluated by using Cone beam computed tomography (CBCT) before and 6 months after the surgery. CBCT data was determined by Mimics v.18.01. Dental changes have been also evaluated by digital model analysis program ‘Shape Orthoanalyzer’ and the data are compared with those obtained using CBCT. Results: The results obtained from dental measurements made using CBCT and those obtained using scanning three-dimensional (3D) models were consistent with each other. CBCT demonstrated that lower anterior nasal volume and transverse diameters of bony nasolacrimal duct showed statistically significant increase before and after the surgery. Conclusions: According to the study findings, SARPE without pterygomaxillary separation was noted to be an effective procedure. Lower nasal volumes were increased and the maxilla expanded in the transverse direction in all patients. Dental evaluations that were performed in this digital model analysis also supported our findings in CBCT. Transverse diameters of the bony nasolacrimal duct were shortened at all patients.&quot;,&quot;publisher&quot;:&quot;Elsevier Masson SAS&quot;,&quot;issue&quot;:&quot;3&quot;,&quot;volume&quot;:&quot;121&quot;,&quot;container-title-short&quot;:&quot;J Stomatol Oral Maxillofac Surg&quot;},&quot;isTemporary&quot;:false}]},{&quot;citationID&quot;:&quot;MENDELEY_CITATION_6efae46e-3ab8-44df-9233-5c9a1959c579&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&quot;,&quot;citationItems&quot;:[{&quot;id&quot;:&quot;8a8f0e61-29a5-3742-9d17-e9d313e56f4d&quot;,&quot;itemData&quot;:{&quot;type&quot;:&quot;article-journal&quot;,&quot;id&quot;:&quot;8a8f0e61-29a5-3742-9d17-e9d313e56f4d&quot;,&quot;title&quot;:&quot;Does pterygomaxillary disjunction in surgically assisted rapid maxillary expansion influence upper airway volume? A prospective study using Dolphin Imaging 3D&quot;,&quot;groupId&quot;:&quot;eb34ee6c-939a-3b66-9e62-4f0c6e78d7aa&quot;,&quot;author&quot;:[{&quot;family&quot;:&quot;Rômulo de Medeiros&quot;,&quot;given&quot;:&quot;J.&quot;,&quot;parse-names&quot;:false,&quot;dropping-particle&quot;:&quot;&quot;,&quot;non-dropping-particle&quot;:&quot;&quot;},{&quot;family&quot;:&quot;Ferraro Bezerra&quot;,&quot;given&quot;:&quot;M.&quot;,&quot;parse-names&quot;:false,&quot;dropping-particle&quot;:&quot;&quot;,&quot;non-dropping-particle&quot;:&quot;&quot;},{&quot;family&quot;:&quot;Gurgel Costa&quot;,&quot;given&quot;:&quot;F. W.&quot;,&quot;parse-names&quot;:false,&quot;dropping-particle&quot;:&quot;&quot;,&quot;non-dropping-particle&quot;:&quot;&quot;},{&quot;family&quot;:&quot;Pinheiro Bezerra&quot;,&quot;given&quot;:&quot;T.&quot;,&quot;parse-names&quot;:false,&quot;dropping-particle&quot;:&quot;&quot;,&quot;non-dropping-particle&quot;:&quot;&quot;},{&quot;family&quot;:&quot;Araújo Alencar&quot;,&quot;given&quot;:&quot;C. R.&quot;,&quot;parse-names&quot;:false,&quot;dropping-particle&quot;:&quot;&quot;,&quot;non-dropping-particle&quot;:&quot;de&quot;},{&quot;family&quot;:&quot;Studart Soares&quot;,&quot;given&quot;:&quot;E. C.&quot;,&quot;parse-names&quot;:false,&quot;dropping-particle&quot;:&quot;&quot;,&quot;non-dropping-particle&quot;:&quot;&quot;}],&quot;container-title&quot;:&quot;International Journal of Oral and Maxillofacial Surgery&quot;,&quot;DOI&quot;:&quot;10.1016/j.ijom.2017.04.010&quot;,&quot;ISSN&quot;:&quot;13990020&quot;,&quot;PMID&quot;:&quot;28521967&quot;,&quot;issued&quot;:{&quot;date-parts&quot;:[[2017,9,1]]},&quot;page&quot;:&quot;1094-1101&quot;,&quot;abstract&quot;:&quot;Surgically assisted rapid maxillary expansion has been used for the treatment of transverse maxillary deficiency. This prospective study aimed to evaluate the effect of this surgery (with or without pterygomaxillary disjunction) on the upper airway volume. The patients were randomly divided into two groups: without pterygomaxillary disjunction (−PD) and with pterygomaxillary disjunction (+PD). Eleven patients per group were estimated to obtain a representative sample (90% of power and 95% of confidence level). Volumetric images of cone beam computed tomography scans were obtained preoperatively, immediately after Hyrax screw stabilization and 6 months after Hyrax screw stabilization. Volumetric measurements of the nasal cavity, maxillary sinuses, nasopharynx, and oropharynx, and of the minimum oropharynx cross-sectional area were obtained using Dolphin 3D Imaging Software. The final sample consisted of 25 adult individuals (+PD group, n = 12; −PD group, n = 13). In the +PD group, we observed a statistically significant increase immediately after Hyrax screw stabilization for the nasopharynx volume (P = 0.003), oropharynx volume (P = 0.007) and oropharynx cross-sectional area (P = 0.001). Pterygomaxillary disjunction resulted in a significant (P &lt; 0.05) increase in volumetric measurements of the nasopharynx and minimum oropharynx cross-sectional area 6 months after the expander device stabilization.&quot;,&quot;publisher&quot;:&quot;Churchill Livingstone&quot;,&quot;issue&quot;:&quot;9&quot;,&quot;volume&quot;:&quot;46&quot;,&quot;container-title-short&quot;:&quot;Int J Oral Maxillofac Surg&quot;},&quot;isTemporary&quot;:false}]},{&quot;citationID&quot;:&quot;MENDELEY_CITATION_f2835174-a91c-4308-9db3-810930ba9e35&quot;,&quot;properties&quot;:{&quot;noteIndex&quot;:0},&quot;isEdited&quot;:false,&quot;manualOverride&quot;:{&quot;isManuallyOverridden&quot;:false,&quot;citeprocText&quot;:&quot;&lt;sup&gt;67,73&lt;/sup&gt;&quot;,&quot;manualOverrideText&quot;:&quot;&quot;},&quot;citationTag&quot;:&quot;MENDELEY_CITATION_v3_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&quot;,&quot;citationItems&quot;:[{&quot;id&quot;:&quot;0ec05c52-09bc-3cc4-b398-eb4492cd723b&quot;,&quot;itemData&quot;:{&quot;type&quot;:&quot;article-journal&quot;,&quot;id&quot;:&quot;0ec05c52-09bc-3cc4-b398-eb4492cd723b&quot;,&quot;title&quot;:&quot;Nasolabial changes after two different approaches for surgically assisted rapid maxillary expansion&quot;,&quot;groupId&quot;:&quot;eb34ee6c-939a-3b66-9e62-4f0c6e78d7aa&quot;,&quot;author&quot;:[{&quot;family&quot;:&quot;Alves&quot;,&quot;given&quot;:&quot;N.&quot;,&quot;parse-names&quot;:false,&quot;dropping-particle&quot;:&quot;&quot;,&quot;non-dropping-particle&quot;:&quot;&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onçales&quot;,&quot;given&quot;:&quot;E. S.&quot;,&quot;parse-names&quot;:false,&quot;dropping-particle&quot;:&quot;&quot;,&quot;non-dropping-particle&quot;:&quot;&quot;},{&quot;family&quot;:&quot;Gabrielli&quot;,&quot;given&quot;:&quot;M. A.C.&quot;,&quot;parse-names&quot;:false,&quot;dropping-particle&quot;:&quot;&quot;,&quot;non-dropping-particle&quot;:&quot;&quot;},{&quot;family&quot;:&quot;Passeri&quot;,&quot;given&quot;:&quot;L. A.&quot;,&quot;parse-names&quot;:false,&quot;dropping-particle&quot;:&quot;&quot;,&quot;non-dropping-particle&quot;:&quot;&quot;}],&quot;container-title&quot;:&quot;International Journal of Oral and Maxillofacial Surgery&quot;,&quot;DOI&quot;:&quot;10.1016/j.ijom.2017.04.011&quot;,&quot;ISSN&quot;:&quot;13990020&quot;,&quot;PMID&quot;:&quot;28499507&quot;,&quot;issued&quot;:{&quot;date-parts&quot;:[[2017,9,1]]},&quot;page&quot;:&quot;1088-1093&quot;,&quot;abstract&quot;:&quot;This retrospective study evaluated the nasolabial changes in patients who underwent surgically assisted rapid maxillary expansion (SARME) using two different approaches. Nineteen patients were included in the study, divided into two groups according to the kind of surgical approach performed: group 1 (n = 9), SARME performed through the standard Le Fort I circumvestibular approach followed by the alar base cinch, and group 2 (n = 10), SARME performed through a subtotal vestibular approach associated to a V-shaped incision at the maxillary midline in the labial frenulum region, without alar base cinch. Measurements of width, length, and nasal projection as well as upper lip length were taken from cone beam tomographic images obtained before surgery (T1) and 6 months postoperatively (T2). Both groups presented an increase in the alar base width postoperatively (P &lt; 0.05). The approach used in group 2 resulted in smaller changes in the alar base width as measured at the superior alar curvature (P &lt; 0.05). Nasal length and projection and upper lip length were not altered by SARME. The type of surgical approach influenced nasolabial changes, but did not eliminate increase in width of the alar base.&quot;,&quot;publisher&quot;:&quot;Churchill Livingstone&quot;,&quot;issue&quot;:&quot;9&quot;,&quot;volume&quot;:&quot;46&quot;,&quot;container-title-short&quot;:&quot;Int J Oral Maxillofac Surg&quot;},&quot;isTemporary&quot;:false},{&quot;id&quot;:&quot;d61a2361-53c6-389c-91e8-6563bdf8d69e&quot;,&quot;itemData&quot;:{&quot;type&quot;:&quot;article-journal&quot;,&quot;id&quot;:&quot;d61a2361-53c6-389c-91e8-6563bdf8d69e&quot;,&quot;title&quot;:&quot;Clinical evaluation of the alar base width of patients submitted to surgically assisted maxillary expansion&quot;,&quot;groupId&quot;:&quot;eb34ee6c-939a-3b66-9e62-4f0c6e78d7aa&quot;,&quot;author&quot;:[{&quot;family&quot;:&quot;Assis&quot;,&quot;given&quot;:&quot;Diogo Souza Ferreira Rubim&quot;,&quot;parse-names&quot;:false,&quot;dropping-particle&quot;:&quot;&quot;,&quot;non-dropping-particle&quot;:&quot;de&quot;},{&quot;family&quot;:&quot;Duarte&quot;,&quot;given&quot;:&quot;Marco Antônio Húngaro&quot;,&quot;parse-names&quot;:false,&quot;dropping-particle&quot;:&quot;&quot;,&quot;non-dropping-particle&quot;:&quot;&quot;},{&quot;family&quot;:&quot;Gonçales&quot;,&quot;given&quot;:&quot;Eduardo Sanches&quot;,&quot;parse-names&quot;:false,&quot;dropping-particle&quot;:&quot;&quot;,&quot;non-dropping-particle&quot;:&quot;&quot;}],&quot;container-title&quot;:&quot;Oral and Maxillofacial Surgery&quot;,&quot;DOI&quot;:&quot;10.1007/s10006-010-0211-3&quot;,&quot;ISSN&quot;:&quot;18651550&quot;,&quot;PMID&quot;:&quot;20306321&quot;,&quot;issued&quot;:{&quot;date-parts&quot;:[[2010]]},&quot;page&quot;:&quot;149-154&quot;,&quot;abstract&quot;:&quot;Proposition: The aim of this study was to evaluate both the presence and magnitude of the modifications occurred in the alar base width, in patients submitted to surgically assisted maxillary expansion (SAME). Methods: The alar base width of 13 patients submitted to SAME followed by alar base suture and simple V-Y suture was measured by using direct measuring with digital paquimeter during regular periods: pre-operative and 2, 6, 24, and 36 months post-operative. Data were submitted to statistical analysis by using ANOVA and Tukey's test with level of significance of 5%. Results: There was a statistically significant increase (P&lt;0.05) of the alar base width in the comparison between the pre-operative and the 6-, 24-, and 36-month post-operative periods. Conclusion: SAME procedure increased the alar base width even performing the alar bases sutures; however, despite the widening of 1.6 mm, the clinical result was not compromised and better than without the technique. © 2010 Springer-Verlag.&quot;,&quot;issue&quot;:&quot;3&quot;,&quot;volume&quot;:&quot;14&quot;,&quot;container-title-short&quot;:&quot;Oral Maxillofac Surg&quot;},&quot;isTemporary&quot;:false}]},{&quot;citationID&quot;:&quot;MENDELEY_CITATION_0312a0c9-7f1d-4d10-ad9c-40691864df01&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&quot;,&quot;citationItems&quot;:[{&quot;id&quot;:&quot;c0cef8e7-3624-3b6f-b5e5-8e9db69538bd&quot;,&quot;itemData&quot;:{&quot;type&quot;:&quot;article-journal&quot;,&quot;id&quot;:&quot;c0cef8e7-3624-3b6f-b5e5-8e9db69538bd&quot;,&quot;title&quot;:&quot;Surgically assisted rapid maxillary expansion (SARME) with or without intraoperative releasing of the nasal septum&quot;,&quot;groupId&quot;:&quot;eb34ee6c-939a-3b66-9e62-4f0c6e78d7aa&quot;,&quot;author&quot;:[{&quot;family&quot;:&quot;Jensen&quot;,&quot;given&quot;:&quot;Thomas&quot;,&quot;parse-names&quot;:false,&quot;dropping-particle&quot;:&quot;&quot;,&quot;non-dropping-particle&quot;:&quot;&quot;},{&quot;family&quot;:&quot;Rodrigo-Domingo&quot;,&quot;given&quot;:&quot;Maria&quot;,&quot;parse-names&quot;:false,&quot;dropping-particle&quot;:&quot;&quot;,&quot;non-dropping-particle&quot;:&quot;&quot;}],&quot;container-title&quot;:&quot;Oral Surgery, Oral Medicine, Oral Pathology and Oral Radiology&quot;,&quot;DOI&quot;:&quot;10.1016/j.oooo.2016.10.003&quot;,&quot;ISSN&quot;:&quot;22124403&quot;,&quot;PMID&quot;:&quot;28049609&quot;,&quot;issued&quot;:{&quot;date-parts&quot;:[[2017,3,1]]},&quot;page&quot;:&quot;e85-e90&quot;,&quot;abstract&quot;:&quot;Objective To assess nasal septum deviation after surgically assisted rapid maxillary expansion (SARME) with or without intraoperative releasing of the nasal septum. Study Design A total of 20 consecutive adult patients with transverse maxillary deficiency underwent SARME with intraoperative releasing (n = 10) or nonreleasing (n = 10) of the nasal septum. Cone beam computed tomography scans were obtained immediately after surgery (T1), after the end of distraction (T2), and 6 months after SARME (T3). Deviation of the nasal septum was evaluated by angular measurements on superimposed cone beam computed tomography images from T1 to T3. Moreover, visible nasal septum deviation was assessed by using superimposed clinical photos obtained preoperatively (CP1) and before second-stage surgery (CP2). Results No significant differences were found between releasing and nonreleasing of the nasal septum in angular radiographic measurements from T1 to T3 (0 degrees; 95% confidence interval −0.62 to 0.62; P = .5) or visible nasal deviation from CP1 to CP2 (−0.14 degrees; 95% confidence interval −0.64 to 0.36; P = .28). Conclusions The results of the present study indicate that there is no need for intraoperative releasing of the nasal septum during SARME. However, further randomized studies based on large patient groups are needed before final conclusions on this topic can be reached.&quot;,&quot;publisher&quot;:&quot;Mosby Inc.&quot;,&quot;issue&quot;:&quot;3&quot;,&quot;volume&quot;:&quot;123&quot;,&quot;container-title-short&quot;:&quot;Oral Surg Oral Med Oral Pathol Oral Radiol&quot;},&quot;isTemporary&quot;:false}]},{&quot;citationID&quot;:&quot;MENDELEY_CITATION_22ae8d1b-04f9-4554-9c7b-8fb6b4f1cb30&quot;,&quot;properties&quot;:{&quot;noteIndex&quot;:0},&quot;isEdited&quot;:false,&quot;manualOverride&quot;:{&quot;isManuallyOverridden&quot;:false,&quot;citeprocText&quot;:&quot;&lt;sup&gt;36,40,47,56,65&lt;/sup&gt;&quot;,&quot;manualOverrideText&quot;:&quot;&quot;},&quot;citationTag&quot;:&quot;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&quot;,&quot;citationItems&quot;:[{&quot;id&quot;:&quot;d30ff279-6eb7-3687-95cb-3a0d5aba00c8&quot;,&quot;itemData&quot;:{&quot;type&quot;:&quot;article-journal&quot;,&quot;id&quot;:&quot;d30ff279-6eb7-3687-95cb-3a0d5aba00c8&quot;,&quot;title&quot;:&quot;Two- And three-segment surgically assisted rapid maxillary expansion: A clinical trial&quot;,&quot;groupId&quot;:&quot;eb34ee6c-939a-3b66-9e62-4f0c6e78d7aa&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container-title-short&quot;:&quot;Plast Reconstr Surg&quot;},&quot;isTemporary&quot;:false},{&quot;id&quot;:&quot;a9e06e3f-7ddc-332b-8850-a906a9641539&quot;,&quot;itemData&quot;:{&quot;type&quot;:&quot;article-journal&quot;,&quot;id&quot;:&quot;a9e06e3f-7ddc-332b-8850-a906a9641539&quot;,&quot;title&quot;:&quot;Complications Following One-Stage Versus Two-Stage Surgical Treatment of Transverse Maxillary Hypoplasia&quot;,&quot;groupId&quot;:&quot;eb34ee6c-939a-3b66-9e62-4f0c6e78d7aa&quot;,&quot;author&quot;:[{&quot;family&quot;:&quot;Costa Senior&quot;,&quot;given&quot;:&quot;Oliver&quot;,&quot;parse-names&quot;:false,&quot;dropping-particle&quot;:&quot;&quot;,&quot;non-dropping-particle&quot;:&quot;da&quot;},{&quot;family&quot;:&quot;Smeets&quot;,&quot;given&quot;:&quot;Maximiliaan&quot;,&quot;parse-names&quot;:false,&quot;dropping-particle&quot;:&quot;&quot;,&quot;non-dropping-particle&quot;:&quot;&quot;},{&quot;family&quot;:&quot;Willaert&quot;,&quot;given&quot;:&quot;Robin&quot;,&quot;parse-names&quot;:false,&quot;dropping-particle&quot;:&quot;&quot;,&quot;non-dropping-particle&quot;:&quot;&quot;},{&quot;family&quot;:&quot;Shaheen&quot;,&quot;given&quot;:&quot;Eman&quot;,&quot;parse-names&quot;:false,&quot;dropping-particle&quot;:&quot;&quot;,&quot;non-dropping-particle&quot;:&quot;&quot;},{&quot;family&quot;:&quot;Jacobs&quot;,&quot;given&quot;:&quot;Reinhilde&quot;,&quot;parse-names&quot;:false,&quot;dropping-particle&quot;:&quot;&quot;,&quot;non-dropping-particle&quot;:&quot;&quot;},{&quot;family&quot;:&quot;Politis&quot;,&quot;given&quot;:&quot;Constantinus&quot;,&quot;parse-names&quot;:false,&quot;dropping-particle&quot;:&quot;&quot;,&quot;non-dropping-particle&quot;:&quot;&quot;}],&quot;container-title&quot;:&quot;Journal of Oral and Maxillofacial Surgery&quot;,&quot;DOI&quot;:&quot;10.1016/j.joms.2021.02.025&quot;,&quot;ISSN&quot;:&quot;15315053&quot;,&quot;PMID&quot;:&quot;33757746&quot;,&quot;issued&quot;:{&quot;date-parts&quot;:[[2021,7,1]]},&quot;page&quot;:&quot;1531-1539&quot;,&quot;abstract&quot;:&quot;Purpose: Contemporary literature suggests a similar transverse stability of a surgical-assisted rapid palatal expansion and a segmented Le Fort I osteotomy. The aim of this study was to compare postoperative complications of 1-stage (segmental maxillary osteotomy) and 2-stage (surgical-assisted rapid palatal expansion followed by Le Fort I osteotomy) treated patients to determine the preferred treatment strategy. Materials and Methods: This retrospective study included 74 consecutive patients (age range: 14 – 57 years; 36 males, 38 females) with a moderate transverse maxillary hypoplasia: 32 patients were treated in a 1-stage protocol and 42 in a 2-stage protocol with a postoperative follow-up of at least 1 year. Dental complications such as loss of teeth, gingival dehiscence, periodontal bone loss, apical root resorption, and surgical complications such as pain, hemorrhage, altered neurosensitivity, wound infection, aseptic necrosis were analyzed. Univariate analysis consisted of a generalized linear model with logit link or Fisher exact test. Results: No significant difference was found for group characteristics except for longer orthodontic treatment time in the 2-stage group. Incidence and severity of complications were comparable for the 1-stage and 2-stage patients. Only overall pain was significantly greater in the 2-stage patient group (P = .038). Conclusions: Considering a similar complication rate and transversal stability, the choice between 1-stage and 2-stage approach for patients with a moderate transverse maxillary hypoplasia should be patient specific.&quot;,&quot;publisher&quot;:&quot;W.B. Saunders&quot;,&quot;issue&quot;:&quot;7&quot;,&quot;volume&quot;:&quot;79&quot;,&quot;container-title-short&quot;:&quot;&quot;},&quot;isTemporary&quot;:false},{&quot;id&quot;:&quot;3306d96b-7602-3e3f-9044-edc746825a52&quot;,&quot;itemData&quot;:{&quot;type&quot;:&quot;article-journal&quot;,&quot;id&quot;:&quot;3306d96b-7602-3e3f-9044-edc746825a52&quot;,&quot;title&quot;:&quot;Effects of Pterygomaxillary Separation on Skeletal and Dental Changes After Surgically Assisted Rapid Maxillary Expansion: A Single-Center, Double-Blind, Randomized Clinical Trial&quot;,&quot;groupId&quot;:&quot;eb34ee6c-939a-3b66-9e62-4f0c6e78d7aa&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id&quot;:&quot;444b9292-0485-3436-8d72-09ed84055207&quot;,&quot;itemData&quot;:{&quot;type&quot;:&quot;article-journal&quot;,&quot;id&quot;:&quot;444b9292-0485-3436-8d72-09ed84055207&quot;,&quot;title&quot;:&quot;Advantages and limits of 3-segment (paramedian) versus 2-segment (median) surgically assisted rapid maxillary expansion (SARME)&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Revilla&quot;,&quot;given&quot;:&quot;Cristina&quot;,&quot;parse-names&quot;:false,&quot;dropping-particle&quot;:&quot;&quot;,&quot;non-dropping-particle&quot;:&quot;&quot;},{&quot;family&quot;:&quot;Seitz&quot;,&quot;given&quot;:&quot;Oliver&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container-title&quot;:&quot;Oral Surgery, Oral Medicine, Oral Pathology and Oral Radiology&quot;,&quot;DOI&quot;:&quot;10.1016/j.tripleo.2011.01.013&quot;,&quot;ISSN&quot;:&quot;22124403&quot;,&quot;PMID&quot;:&quot;22677689&quot;,&quot;issued&quot;:{&quot;date-parts&quot;:[[2012]]},&quot;page&quot;:&quot;29-40&quot;,&quot;abstract&quot;:&quot;Background. A novel maxillary 3-segment osteotomy (3SO) was evaluated versus the conventional 2-segment-osteotomy (2SO) for surgically assisted rapid maxillary expansion. 3SO was performed bilaterally between the lateral incisors and canines at the former junction of the lateral alveolar processes with the premaxilla. Study design. Of 98 included patients (n = 53 retrospectively and n = 45 prospectively; 68 complete datasets), 47 patients' preoperative and postexpansion cast models were evaluated for transverse maxillary dental and skeletal expansion, dental tipping, attachment loss, and front teeth angulation, and on photographs the pink esthetic score (PES) was assessed preoperatively versus postoperatively. Results. Three-SO expanded to a larger extent with more symmetry than 2SO, at the price of more dental tipping and front teeth angulation (independent t test). The PES showed better esthetic outcomes for 3SO (Mann-Whitney U test). Conclusions. Disadvantages of 2SO, such as median diastema, midline shift, median papilla infringement, asymmetric expansion, septum and columella dislocation, high forces on the periodontal apparatus, and subsequent attachment loss were overcome with 3SO. Bilateral double osteotomies appeared to promote higher volumes of callus formation, thus preventing relapses. © 2012 Elsevier Inc. All rights reserved.&quot;,&quot;publisher&quot;:&quot;Mosby Inc.&quot;,&quot;issue&quot;:&quot;1&quot;,&quot;volume&quot;:&quot;113&quot;,&quot;container-title-short&quot;:&quot;Oral Surg Oral Med Oral Pathol Oral Radiol&quot;},&quot;isTemporary&quot;:false},{&quot;id&quot;:&quot;37cf3247-58fc-3ec2-8693-25d4f9863041&quot;,&quot;itemData&quot;:{&quot;type&quot;:&quot;article-journal&quot;,&quot;id&quot;:&quot;37cf3247-58fc-3ec2-8693-25d4f9863041&quot;,&quot;title&quot;:&quot;Surgically assisted rapid palatal expansion vs. segmental Le Fort I osteotomy: Transverse stability over a 2-year period&quot;,&quot;groupId&quot;:&quot;eb34ee6c-939a-3b66-9e62-4f0c6e78d7aa&quot;,&quot;author&quot;:[{&quot;family&quot;:&quot;Marchetti&quot;,&quot;given&quot;:&quot;C.&quot;,&quot;parse-names&quot;:false,&quot;dropping-particle&quot;:&quot;&quot;,&quot;non-dropping-particle&quot;:&quot;&quot;},{&quot;family&quot;:&quot;Pironi&quot;,&quot;given&quot;:&quot;M.&quot;,&quot;parse-names&quot;:false,&quot;dropping-particle&quot;:&quot;&quot;,&quot;non-dropping-particle&quot;:&quot;&quot;},{&quot;family&quot;:&quot;Bianchi&quot;,&quot;given&quot;:&quot;A.&quot;,&quot;parse-names&quot;:false,&quot;dropping-particle&quot;:&quot;&quot;,&quot;non-dropping-particle&quot;:&quot;&quot;},{&quot;family&quot;:&quot;Musci&quot;,&quot;given&quot;:&quot;A.&quot;,&quot;parse-names&quot;:false,&quot;dropping-particle&quot;:&quot;&quot;,&quot;non-dropping-particle&quot;:&quot;&quot;}],&quot;container-title&quot;:&quot;Journal of Cranio-Maxillofacial Surgery&quot;,&quot;DOI&quot;:&quot;10.1016/j.jcms.2008.08.006&quot;,&quot;ISSN&quot;:&quot;10105182&quot;,&quot;PMID&quot;:&quot;19062299&quot;,&quot;issued&quot;:{&quot;date-parts&quot;:[[2009,3]]},&quot;page&quot;:&quot;74-78&quot;,&quot;abstract&quot;:&quot;Introduction: We compared the long-term stability of surgically assisted rapid palatal expansion (SARPE) and segmental Le Fort I osteotomy (bipartition) for expanding the maxillae in adult patients. Methods: The upper jaw plaster models of 10 patients who underwent transverse expansion of the maxillae using the SARPE technique and 10 patients who underwent Le Fort I bipartition were examined. For each patient, the intercanine and intermolar distances before expansion (T1), after expansion (T2), and 2 years after expansion (T3) were measured. Consequently, we could evaluate the degree of expansion (between T1 and T2) and the relapse distance after 2 years (between T2 and T3). The palatal stability (i.e., extent of relapse) was used to assess the outcomes in both methods. Results: In the SARPE group, the average increase in the intercanine and intermolar distance was +8.5 and +7 mm, respectively. In the Le Fort I bipartition group, the average respective increase was +2.75 and +3.75 mm. Two years after expansion, in the SARPE group, the intercanine distance decreased by 2.5 mm or 28% of the overall expansion, and the intermolar distance decreased by 3.0 mm or 36% of the overall expansion. In the Le Fort I bipartition group, the intercanine distance decreased by 0.25 mm or 25% of the overall expansion, and the intermolar distance decreased by 0.75 mm or 20% of the overall expansion. Conclusions: In the patients that we assessed, there was a high relapse rate in the mean intercanine and intermolar distances 2 years following the expansion. The overall relapse rate was more pronounced in the SARPE patients, whereas the Le Fort I bipartition technique was more stable, especially in terms of the intermolar distance. © 2008 European Association for Cranio-Maxillofacial Surgery.&quot;,&quot;issue&quot;:&quot;2&quot;,&quot;volume&quot;:&quot;37&quot;,&quot;container-title-short&quot;:&quot;&quot;},&quot;isTemporary&quot;:false}]},{&quot;citationID&quot;:&quot;MENDELEY_CITATION_4c186c08-f6c5-460e-b859-0aab84e44be1&quot;,&quot;properties&quot;:{&quot;noteIndex&quot;:0},&quot;isEdited&quot;:false,&quot;manualOverride&quot;:{&quot;isManuallyOverridden&quot;:false,&quot;citeprocText&quot;:&quot;&lt;sup&gt;65&lt;/sup&gt;&quot;,&quot;manualOverrideText&quot;:&quot;&quot;},&quot;citationTag&quot;:&quot;MENDELEY_CITATION_v3_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&quot;,&quot;citationItems&quot;:[{&quot;id&quot;:&quot;3306d96b-7602-3e3f-9044-edc746825a52&quot;,&quot;itemData&quot;:{&quot;type&quot;:&quot;article-journal&quot;,&quot;id&quot;:&quot;3306d96b-7602-3e3f-9044-edc746825a52&quot;,&quot;title&quot;:&quot;Effects of Pterygomaxillary Separation on Skeletal and Dental Changes After Surgically Assisted Rapid Maxillary Expansion: A Single-Center, Double-Blind, Randomized Clinical Trial&quot;,&quot;groupId&quot;:&quot;eb34ee6c-939a-3b66-9e62-4f0c6e78d7aa&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citationID&quot;:&quot;MENDELEY_CITATION_05208f88-98d2-4ea3-b2a8-468bbdfbd366&quot;,&quot;properties&quot;:{&quot;noteIndex&quot;:0},&quot;isEdited&quot;:false,&quot;manualOverride&quot;:{&quot;isManuallyOverridden&quot;:false,&quot;citeprocText&quot;:&quot;&lt;sup&gt;36,47&lt;/sup&gt;&quot;,&quot;manualOverrideText&quot;:&quot;&quot;},&quot;citationTag&quot;:&quot;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&quot;,&quot;citationItems&quot;:[{&quot;id&quot;:&quot;d30ff279-6eb7-3687-95cb-3a0d5aba00c8&quot;,&quot;itemData&quot;:{&quot;type&quot;:&quot;article-journal&quot;,&quot;id&quot;:&quot;d30ff279-6eb7-3687-95cb-3a0d5aba00c8&quot;,&quot;title&quot;:&quot;Two- And three-segment surgically assisted rapid maxillary expansion: A clinical trial&quot;,&quot;groupId&quot;:&quot;eb34ee6c-939a-3b66-9e62-4f0c6e78d7aa&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container-title-short&quot;:&quot;Plast Reconstr Surg&quot;},&quot;isTemporary&quot;:false},{&quot;id&quot;:&quot;a9e06e3f-7ddc-332b-8850-a906a9641539&quot;,&quot;itemData&quot;:{&quot;type&quot;:&quot;article-journal&quot;,&quot;id&quot;:&quot;a9e06e3f-7ddc-332b-8850-a906a9641539&quot;,&quot;title&quot;:&quot;Complications Following One-Stage Versus Two-Stage Surgical Treatment of Transverse Maxillary Hypoplasia&quot;,&quot;groupId&quot;:&quot;eb34ee6c-939a-3b66-9e62-4f0c6e78d7aa&quot;,&quot;author&quot;:[{&quot;family&quot;:&quot;Costa Senior&quot;,&quot;given&quot;:&quot;Oliver&quot;,&quot;parse-names&quot;:false,&quot;dropping-particle&quot;:&quot;&quot;,&quot;non-dropping-particle&quot;:&quot;da&quot;},{&quot;family&quot;:&quot;Smeets&quot;,&quot;given&quot;:&quot;Maximiliaan&quot;,&quot;parse-names&quot;:false,&quot;dropping-particle&quot;:&quot;&quot;,&quot;non-dropping-particle&quot;:&quot;&quot;},{&quot;family&quot;:&quot;Willaert&quot;,&quot;given&quot;:&quot;Robin&quot;,&quot;parse-names&quot;:false,&quot;dropping-particle&quot;:&quot;&quot;,&quot;non-dropping-particle&quot;:&quot;&quot;},{&quot;family&quot;:&quot;Shaheen&quot;,&quot;given&quot;:&quot;Eman&quot;,&quot;parse-names&quot;:false,&quot;dropping-particle&quot;:&quot;&quot;,&quot;non-dropping-particle&quot;:&quot;&quot;},{&quot;family&quot;:&quot;Jacobs&quot;,&quot;given&quot;:&quot;Reinhilde&quot;,&quot;parse-names&quot;:false,&quot;dropping-particle&quot;:&quot;&quot;,&quot;non-dropping-particle&quot;:&quot;&quot;},{&quot;family&quot;:&quot;Politis&quot;,&quot;given&quot;:&quot;Constantinus&quot;,&quot;parse-names&quot;:false,&quot;dropping-particle&quot;:&quot;&quot;,&quot;non-dropping-particle&quot;:&quot;&quot;}],&quot;container-title&quot;:&quot;Journal of Oral and Maxillofacial Surgery&quot;,&quot;DOI&quot;:&quot;10.1016/j.joms.2021.02.025&quot;,&quot;ISSN&quot;:&quot;15315053&quot;,&quot;PMID&quot;:&quot;33757746&quot;,&quot;issued&quot;:{&quot;date-parts&quot;:[[2021,7,1]]},&quot;page&quot;:&quot;1531-1539&quot;,&quot;abstract&quot;:&quot;Purpose: Contemporary literature suggests a similar transverse stability of a surgical-assisted rapid palatal expansion and a segmented Le Fort I osteotomy. The aim of this study was to compare postoperative complications of 1-stage (segmental maxillary osteotomy) and 2-stage (surgical-assisted rapid palatal expansion followed by Le Fort I osteotomy) treated patients to determine the preferred treatment strategy. Materials and Methods: This retrospective study included 74 consecutive patients (age range: 14 – 57 years; 36 males, 38 females) with a moderate transverse maxillary hypoplasia: 32 patients were treated in a 1-stage protocol and 42 in a 2-stage protocol with a postoperative follow-up of at least 1 year. Dental complications such as loss of teeth, gingival dehiscence, periodontal bone loss, apical root resorption, and surgical complications such as pain, hemorrhage, altered neurosensitivity, wound infection, aseptic necrosis were analyzed. Univariate analysis consisted of a generalized linear model with logit link or Fisher exact test. Results: No significant difference was found for group characteristics except for longer orthodontic treatment time in the 2-stage group. Incidence and severity of complications were comparable for the 1-stage and 2-stage patients. Only overall pain was significantly greater in the 2-stage patient group (P = .038). Conclusions: Considering a similar complication rate and transversal stability, the choice between 1-stage and 2-stage approach for patients with a moderate transverse maxillary hypoplasia should be patient specific.&quot;,&quot;publisher&quot;:&quot;W.B. Saunders&quot;,&quot;issue&quot;:&quot;7&quot;,&quot;volume&quot;:&quot;79&quot;,&quot;container-title-short&quot;:&quot;&quot;},&quot;isTemporary&quot;:false}]},{&quot;citationID&quot;:&quot;MENDELEY_CITATION_eb795ceb-26ed-4624-8e2e-3721aeace8fd&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&quot;,&quot;citationItems&quot;:[{&quot;id&quot;:&quot;37cf3247-58fc-3ec2-8693-25d4f9863041&quot;,&quot;itemData&quot;:{&quot;type&quot;:&quot;article-journal&quot;,&quot;id&quot;:&quot;37cf3247-58fc-3ec2-8693-25d4f9863041&quot;,&quot;title&quot;:&quot;Surgically assisted rapid palatal expansion vs. segmental Le Fort I osteotomy: Transverse stability over a 2-year period&quot;,&quot;groupId&quot;:&quot;eb34ee6c-939a-3b66-9e62-4f0c6e78d7aa&quot;,&quot;author&quot;:[{&quot;family&quot;:&quot;Marchetti&quot;,&quot;given&quot;:&quot;C.&quot;,&quot;parse-names&quot;:false,&quot;dropping-particle&quot;:&quot;&quot;,&quot;non-dropping-particle&quot;:&quot;&quot;},{&quot;family&quot;:&quot;Pironi&quot;,&quot;given&quot;:&quot;M.&quot;,&quot;parse-names&quot;:false,&quot;dropping-particle&quot;:&quot;&quot;,&quot;non-dropping-particle&quot;:&quot;&quot;},{&quot;family&quot;:&quot;Bianchi&quot;,&quot;given&quot;:&quot;A.&quot;,&quot;parse-names&quot;:false,&quot;dropping-particle&quot;:&quot;&quot;,&quot;non-dropping-particle&quot;:&quot;&quot;},{&quot;family&quot;:&quot;Musci&quot;,&quot;given&quot;:&quot;A.&quot;,&quot;parse-names&quot;:false,&quot;dropping-particle&quot;:&quot;&quot;,&quot;non-dropping-particle&quot;:&quot;&quot;}],&quot;container-title&quot;:&quot;Journal of Cranio-Maxillofacial Surgery&quot;,&quot;DOI&quot;:&quot;10.1016/j.jcms.2008.08.006&quot;,&quot;ISSN&quot;:&quot;10105182&quot;,&quot;PMID&quot;:&quot;19062299&quot;,&quot;issued&quot;:{&quot;date-parts&quot;:[[2009,3]]},&quot;page&quot;:&quot;74-78&quot;,&quot;abstract&quot;:&quot;Introduction: We compared the long-term stability of surgically assisted rapid palatal expansion (SARPE) and segmental Le Fort I osteotomy (bipartition) for expanding the maxillae in adult patients. Methods: The upper jaw plaster models of 10 patients who underwent transverse expansion of the maxillae using the SARPE technique and 10 patients who underwent Le Fort I bipartition were examined. For each patient, the intercanine and intermolar distances before expansion (T1), after expansion (T2), and 2 years after expansion (T3) were measured. Consequently, we could evaluate the degree of expansion (between T1 and T2) and the relapse distance after 2 years (between T2 and T3). The palatal stability (i.e., extent of relapse) was used to assess the outcomes in both methods. Results: In the SARPE group, the average increase in the intercanine and intermolar distance was +8.5 and +7 mm, respectively. In the Le Fort I bipartition group, the average respective increase was +2.75 and +3.75 mm. Two years after expansion, in the SARPE group, the intercanine distance decreased by 2.5 mm or 28% of the overall expansion, and the intermolar distance decreased by 3.0 mm or 36% of the overall expansion. In the Le Fort I bipartition group, the intercanine distance decreased by 0.25 mm or 25% of the overall expansion, and the intermolar distance decreased by 0.75 mm or 20% of the overall expansion. Conclusions: In the patients that we assessed, there was a high relapse rate in the mean intercanine and intermolar distances 2 years following the expansion. The overall relapse rate was more pronounced in the SARPE patients, whereas the Le Fort I bipartition technique was more stable, especially in terms of the intermolar distance. © 2008 European Association for Cranio-Maxillofacial Surgery.&quot;,&quot;issue&quot;:&quot;2&quot;,&quot;volume&quot;:&quot;37&quot;,&quot;container-title-short&quot;:&quot;&quot;},&quot;isTemporary&quot;:false}]},{&quot;citationID&quot;:&quot;MENDELEY_CITATION_6113c593-7781-448f-ab79-e038e038edd3&quot;,&quot;properties&quot;:{&quot;noteIndex&quot;:0},&quot;isEdited&quot;:false,&quot;manualOverride&quot;:{&quot;isManuallyOverridden&quot;:false,&quot;citeprocText&quot;:&quot;&lt;sup&gt;40,42&lt;/sup&gt;&quot;,&quot;manualOverrideText&quot;:&quot;&quot;},&quot;citationTag&quot;:&quot;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&quot;,&quot;citationItems&quot;:[{&quot;id&quot;:&quot;444b9292-0485-3436-8d72-09ed84055207&quot;,&quot;itemData&quot;:{&quot;type&quot;:&quot;article-journal&quot;,&quot;id&quot;:&quot;444b9292-0485-3436-8d72-09ed84055207&quot;,&quot;title&quot;:&quot;Advantages and limits of 3-segment (paramedian) versus 2-segment (median) surgically assisted rapid maxillary expansion (SARME)&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Revilla&quot;,&quot;given&quot;:&quot;Cristina&quot;,&quot;parse-names&quot;:false,&quot;dropping-particle&quot;:&quot;&quot;,&quot;non-dropping-particle&quot;:&quot;&quot;},{&quot;family&quot;:&quot;Seitz&quot;,&quot;given&quot;:&quot;Oliver&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container-title&quot;:&quot;Oral Surgery, Oral Medicine, Oral Pathology and Oral Radiology&quot;,&quot;DOI&quot;:&quot;10.1016/j.tripleo.2011.01.013&quot;,&quot;ISSN&quot;:&quot;22124403&quot;,&quot;PMID&quot;:&quot;22677689&quot;,&quot;issued&quot;:{&quot;date-parts&quot;:[[2012]]},&quot;page&quot;:&quot;29-40&quot;,&quot;abstract&quot;:&quot;Background. A novel maxillary 3-segment osteotomy (3SO) was evaluated versus the conventional 2-segment-osteotomy (2SO) for surgically assisted rapid maxillary expansion. 3SO was performed bilaterally between the lateral incisors and canines at the former junction of the lateral alveolar processes with the premaxilla. Study design. Of 98 included patients (n = 53 retrospectively and n = 45 prospectively; 68 complete datasets), 47 patients' preoperative and postexpansion cast models were evaluated for transverse maxillary dental and skeletal expansion, dental tipping, attachment loss, and front teeth angulation, and on photographs the pink esthetic score (PES) was assessed preoperatively versus postoperatively. Results. Three-SO expanded to a larger extent with more symmetry than 2SO, at the price of more dental tipping and front teeth angulation (independent t test). The PES showed better esthetic outcomes for 3SO (Mann-Whitney U test). Conclusions. Disadvantages of 2SO, such as median diastema, midline shift, median papilla infringement, asymmetric expansion, septum and columella dislocation, high forces on the periodontal apparatus, and subsequent attachment loss were overcome with 3SO. Bilateral double osteotomies appeared to promote higher volumes of callus formation, thus preventing relapses. © 2012 Elsevier Inc. All rights reserved.&quot;,&quot;publisher&quot;:&quot;Mosby Inc.&quot;,&quot;issue&quot;:&quot;1&quot;,&quot;volume&quot;:&quot;113&quot;,&quot;container-title-short&quot;:&quot;Oral Surg Oral Med Oral Pathol Oral Radiol&quot;},&quot;isTemporary&quot;:false},{&quot;id&quot;:&quot;179b0cc0-703c-3693-b174-c030d7caaf4e&quot;,&quot;itemData&quot;:{&quot;type&quot;:&quot;article-journal&quot;,&quot;id&quot;:&quot;179b0cc0-703c-3693-b174-c030d7caaf4e&quot;,&quot;title&quot;:&quot;Assessment of surgically assisted rapid maxillary expansion regarding pterygomaxillary disjunction using thin volume-rendering technique: In variance analysis and in reliability, accuracy, and validity&quot;,&quot;groupId&quot;:&quot;eb34ee6c-939a-3b66-9e62-4f0c6e78d7aa&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citationID&quot;:&quot;MENDELEY_CITATION_04f15a83-ca70-4d58-a3e8-1efe26b85ce0&quot;,&quot;properties&quot;:{&quot;noteIndex&quot;:0},&quot;isEdited&quot;:false,&quot;manualOverride&quot;:{&quot;isManuallyOverridden&quot;:false,&quot;citeprocText&quot;:&quot;&lt;sup&gt;40,47,53&lt;/sup&gt;&quot;,&quot;manualOverrideText&quot;:&quot;&quot;},&quot;citationTag&quot;:&quot;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&quot;,&quot;citationItems&quot;:[{&quot;id&quot;:&quot;a9e06e3f-7ddc-332b-8850-a906a9641539&quot;,&quot;itemData&quot;:{&quot;type&quot;:&quot;article-journal&quot;,&quot;id&quot;:&quot;a9e06e3f-7ddc-332b-8850-a906a9641539&quot;,&quot;title&quot;:&quot;Complications Following One-Stage Versus Two-Stage Surgical Treatment of Transverse Maxillary Hypoplasia&quot;,&quot;groupId&quot;:&quot;eb34ee6c-939a-3b66-9e62-4f0c6e78d7aa&quot;,&quot;author&quot;:[{&quot;family&quot;:&quot;Costa Senior&quot;,&quot;given&quot;:&quot;Oliver&quot;,&quot;parse-names&quot;:false,&quot;dropping-particle&quot;:&quot;&quot;,&quot;non-dropping-particle&quot;:&quot;da&quot;},{&quot;family&quot;:&quot;Smeets&quot;,&quot;given&quot;:&quot;Maximiliaan&quot;,&quot;parse-names&quot;:false,&quot;dropping-particle&quot;:&quot;&quot;,&quot;non-dropping-particle&quot;:&quot;&quot;},{&quot;family&quot;:&quot;Willaert&quot;,&quot;given&quot;:&quot;Robin&quot;,&quot;parse-names&quot;:false,&quot;dropping-particle&quot;:&quot;&quot;,&quot;non-dropping-particle&quot;:&quot;&quot;},{&quot;family&quot;:&quot;Shaheen&quot;,&quot;given&quot;:&quot;Eman&quot;,&quot;parse-names&quot;:false,&quot;dropping-particle&quot;:&quot;&quot;,&quot;non-dropping-particle&quot;:&quot;&quot;},{&quot;family&quot;:&quot;Jacobs&quot;,&quot;given&quot;:&quot;Reinhilde&quot;,&quot;parse-names&quot;:false,&quot;dropping-particle&quot;:&quot;&quot;,&quot;non-dropping-particle&quot;:&quot;&quot;},{&quot;family&quot;:&quot;Politis&quot;,&quot;given&quot;:&quot;Constantinus&quot;,&quot;parse-names&quot;:false,&quot;dropping-particle&quot;:&quot;&quot;,&quot;non-dropping-particle&quot;:&quot;&quot;}],&quot;container-title&quot;:&quot;Journal of Oral and Maxillofacial Surgery&quot;,&quot;DOI&quot;:&quot;10.1016/j.joms.2021.02.025&quot;,&quot;ISSN&quot;:&quot;15315053&quot;,&quot;PMID&quot;:&quot;33757746&quot;,&quot;issued&quot;:{&quot;date-parts&quot;:[[2021,7,1]]},&quot;page&quot;:&quot;1531-1539&quot;,&quot;abstract&quot;:&quot;Purpose: Contemporary literature suggests a similar transverse stability of a surgical-assisted rapid palatal expansion and a segmented Le Fort I osteotomy. The aim of this study was to compare postoperative complications of 1-stage (segmental maxillary osteotomy) and 2-stage (surgical-assisted rapid palatal expansion followed by Le Fort I osteotomy) treated patients to determine the preferred treatment strategy. Materials and Methods: This retrospective study included 74 consecutive patients (age range: 14 – 57 years; 36 males, 38 females) with a moderate transverse maxillary hypoplasia: 32 patients were treated in a 1-stage protocol and 42 in a 2-stage protocol with a postoperative follow-up of at least 1 year. Dental complications such as loss of teeth, gingival dehiscence, periodontal bone loss, apical root resorption, and surgical complications such as pain, hemorrhage, altered neurosensitivity, wound infection, aseptic necrosis were analyzed. Univariate analysis consisted of a generalized linear model with logit link or Fisher exact test. Results: No significant difference was found for group characteristics except for longer orthodontic treatment time in the 2-stage group. Incidence and severity of complications were comparable for the 1-stage and 2-stage patients. Only overall pain was significantly greater in the 2-stage patient group (P = .038). Conclusions: Considering a similar complication rate and transversal stability, the choice between 1-stage and 2-stage approach for patients with a moderate transverse maxillary hypoplasia should be patient specific.&quot;,&quot;publisher&quot;:&quot;W.B. Saunders&quot;,&quot;issue&quot;:&quot;7&quot;,&quot;volume&quot;:&quot;79&quot;,&quot;container-title-short&quot;:&quot;&quot;},&quot;isTemporary&quot;:false},{&quot;id&quot;:&quot;3283e80d-7738-3cba-921b-8a2e97ac91c2&quot;,&quot;itemData&quot;:{&quot;type&quot;:&quot;article-journal&quot;,&quot;id&quot;:&quot;3283e80d-7738-3cba-921b-8a2e97ac91c2&quot;,&quot;title&quot;:&quot;Evaluation of Complications Associated with Surgically Assisted Rapid Maxillary Expansion in Cases with or Without Pterygomaxillary Disjunction&quot;,&quot;groupId&quot;:&quot;eb34ee6c-939a-3b66-9e62-4f0c6e78d7aa&quot;,&quot;author&quot;:[{&quot;family&quot;:&quot;Gürsoytrak&quot;,&quot;given&quot;:&quot;Burcu&quot;,&quot;parse-names&quot;:false,&quot;dropping-particle&quot;:&quot;&quot;,&quot;non-dropping-particle&quot;:&quot;&quot;},{&quot;family&quot;:&quot;Ünüvar&quot;,&quot;given&quot;:&quot;Yazgı Ay&quot;,&quot;parse-names&quot;:false,&quot;dropping-particle&quot;:&quot;&quot;,&quot;non-dropping-particle&quot;:&quot;&quot;},{&quot;family&quot;:&quot;Albayrak&quot;,&quot;given&quot;:&quot;Mehçure Nur&quot;,&quot;parse-names&quot;:false,&quot;dropping-particle&quot;:&quot;&quot;,&quot;non-dropping-particle&quot;:&quot;&quot;}],&quot;container-title&quot;:&quot;Meandros Medical and Dental Journal&quot;,&quot;DOI&quot;:&quot;10.4274/meandros.galenos.2021.38243&quot;,&quot;ISSN&quot;:&quot;2149-9063&quot;,&quot;issued&quot;:{&quot;date-parts&quot;:[[2021,4,1]]},&quot;page&quot;:&quot;32-37&quot;,&quot;abstract&quot;:&quot;… Maxillary expansion is an orthodontic treatment that is widely used to correct transversal … A systematic review of the effects of bone-borne surgical assisted rapid maxillary expansion…&quot;,&quot;publisher&quot;:&quot;Galenos Yayinevi&quot;,&quot;issue&quot;:&quot;1&quot;,&quot;volume&quot;:&quot;22&quot;,&quot;container-title-short&quot;:&quot;&quot;},&quot;isTemporary&quot;:false},{&quot;id&quot;:&quot;444b9292-0485-3436-8d72-09ed84055207&quot;,&quot;itemData&quot;:{&quot;type&quot;:&quot;article-journal&quot;,&quot;id&quot;:&quot;444b9292-0485-3436-8d72-09ed84055207&quot;,&quot;title&quot;:&quot;Advantages and limits of 3-segment (paramedian) versus 2-segment (median) surgically assisted rapid maxillary expansion (SARME)&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Revilla&quot;,&quot;given&quot;:&quot;Cristina&quot;,&quot;parse-names&quot;:false,&quot;dropping-particle&quot;:&quot;&quot;,&quot;non-dropping-particle&quot;:&quot;&quot;},{&quot;family&quot;:&quot;Seitz&quot;,&quot;given&quot;:&quot;Oliver&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container-title&quot;:&quot;Oral Surgery, Oral Medicine, Oral Pathology and Oral Radiology&quot;,&quot;DOI&quot;:&quot;10.1016/j.tripleo.2011.01.013&quot;,&quot;ISSN&quot;:&quot;22124403&quot;,&quot;PMID&quot;:&quot;22677689&quot;,&quot;issued&quot;:{&quot;date-parts&quot;:[[2012]]},&quot;page&quot;:&quot;29-40&quot;,&quot;abstract&quot;:&quot;Background. A novel maxillary 3-segment osteotomy (3SO) was evaluated versus the conventional 2-segment-osteotomy (2SO) for surgically assisted rapid maxillary expansion. 3SO was performed bilaterally between the lateral incisors and canines at the former junction of the lateral alveolar processes with the premaxilla. Study design. Of 98 included patients (n = 53 retrospectively and n = 45 prospectively; 68 complete datasets), 47 patients' preoperative and postexpansion cast models were evaluated for transverse maxillary dental and skeletal expansion, dental tipping, attachment loss, and front teeth angulation, and on photographs the pink esthetic score (PES) was assessed preoperatively versus postoperatively. Results. Three-SO expanded to a larger extent with more symmetry than 2SO, at the price of more dental tipping and front teeth angulation (independent t test). The PES showed better esthetic outcomes for 3SO (Mann-Whitney U test). Conclusions. Disadvantages of 2SO, such as median diastema, midline shift, median papilla infringement, asymmetric expansion, septum and columella dislocation, high forces on the periodontal apparatus, and subsequent attachment loss were overcome with 3SO. Bilateral double osteotomies appeared to promote higher volumes of callus formation, thus preventing relapses. © 2012 Elsevier Inc. All rights reserved.&quot;,&quot;publisher&quot;:&quot;Mosby Inc.&quot;,&quot;issue&quot;:&quot;1&quot;,&quot;volume&quot;:&quot;113&quot;,&quot;container-title-short&quot;:&quot;Oral Surg Oral Med Oral Pathol Oral Radiol&quot;},&quot;isTemporary&quot;:false}]},{&quot;citationID&quot;:&quot;MENDELEY_CITATION_17e30053-9d0e-4b29-aede-7cd820143aab&quot;,&quot;properties&quot;:{&quot;noteIndex&quot;:0},&quot;isEdited&quot;:false,&quot;manualOverride&quot;:{&quot;isManuallyOverridden&quot;:false,&quot;citeprocText&quot;:&quot;&lt;sup&gt;51,53&lt;/sup&gt;&quot;,&quot;manualOverrideText&quot;:&quot;&quot;},&quot;citationTag&quot;:&quot;MENDELEY_CITATION_v3_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&quot;,&quot;citationItems&quot;:[{&quot;id&quot;:&quot;8a78d6dd-3fd0-331e-beab-6d66000dbf33&quot;,&quot;itemData&quot;:{&quot;type&quot;:&quot;article-journal&quot;,&quot;id&quot;:&quot;8a78d6dd-3fd0-331e-beab-6d66000dbf33&quot;,&quot;title&quot;:&quot;Complications associated with surgically assisted rapid palatal expansion without pterygomaxillary separation&quot;,&quot;groupId&quot;:&quot;eb34ee6c-939a-3b66-9e62-4f0c6e78d7aa&quot;,&quot;author&quot;:[{&quot;family&quot;:&quot;Cakarer&quot;,&quot;given&quot;:&quot;S.&quot;,&quot;parse-names&quot;:false,&quot;dropping-particle&quot;:&quot;&quot;,&quot;non-dropping-particle&quot;:&quot;&quot;},{&quot;family&quot;:&quot;Keskin&quot;,&quot;given&quot;:&quot;B.&quot;,&quot;parse-names&quot;:false,&quot;dropping-particle&quot;:&quot;&quot;,&quot;non-dropping-particle&quot;:&quot;&quot;},{&quot;family&quot;:&quot;Isler&quot;,&quot;given&quot;:&quot;S. C.&quot;,&quot;parse-names&quot;:false,&quot;dropping-particle&quot;:&quot;&quot;,&quot;non-dropping-particle&quot;:&quot;&quot;},{&quot;family&quot;:&quot;Cansiz&quot;,&quot;given&quot;:&quot;E.&quot;,&quot;parse-names&quot;:false,&quot;dropping-particle&quot;:&quot;&quot;,&quot;non-dropping-particle&quot;:&quot;&quot;},{&quot;family&quot;:&quot;Uzun&quot;,&quot;given&quot;:&quot;A.&quot;,&quot;parse-names&quot;:false,&quot;dropping-particle&quot;:&quot;&quot;,&quot;non-dropping-particle&quot;:&quot;&quot;},{&quot;family&quot;:&quot;Keskin&quot;,&quot;given&quot;:&quot;C.&quot;,&quot;parse-names&quot;:false,&quot;dropping-particle&quot;:&quot;&quot;,&quot;non-dropping-particle&quot;:&quot;&quot;}],&quot;container-title&quot;:&quot;Journal of Stomatology, Oral and Maxillofacial Surgery&quot;,&quot;DOI&quot;:&quot;10.1016/j.jormas.2017.06.008&quot;,&quot;ISSN&quot;:&quot;24687855&quot;,&quot;PMID&quot;:&quot;28642190&quot;,&quot;issued&quot;:{&quot;date-parts&quot;:[[2017,10,1]]},&quot;page&quot;:&quot;279-282&quot;,&quot;abstract&quot;:&quot;Introduction The purpose of this retrospective clinical study was to evaluate the surgical complications associated with the surgically assisted rapid palatal expansion (SARPE) which does not involve pterygomaxillary separation (PMS). Patients and methods A total of 40 (25 females, 15 males) skeletally mature patients, who had the diagnosis of maxillary transverse maxillary deficiency (TMD), were treated surgically under local or general anesthesia. The mean follow-up time was 6 months. Results Recorded perioperative and postoperative complications were discussed within the current literature. No serious complications were observed intraoperatively. Eight patients (20%) showed postoperative complications including neurosensory deficits, maxillary sinus infection, epistaxis, fistula formation and incisional dehiscence. Discussion Neurosensory deficits were the most common findings. The present findings suggest that minor complications were observed associated with SARPE without PMS. The technique may be performed safely also under local anesthesia.&quot;,&quot;publisher&quot;:&quot;Elsevier Masson SAS&quot;,&quot;issue&quot;:&quot;5&quot;,&quot;volume&quot;:&quot;118&quot;,&quot;container-title-short&quot;:&quot;J Stomatol Oral Maxillofac Surg&quot;},&quot;isTemporary&quot;:false},{&quot;id&quot;:&quot;3283e80d-7738-3cba-921b-8a2e97ac91c2&quot;,&quot;itemData&quot;:{&quot;type&quot;:&quot;article-journal&quot;,&quot;id&quot;:&quot;3283e80d-7738-3cba-921b-8a2e97ac91c2&quot;,&quot;title&quot;:&quot;Evaluation of Complications Associated with Surgically Assisted Rapid Maxillary Expansion in Cases with or Without Pterygomaxillary Disjunction&quot;,&quot;groupId&quot;:&quot;eb34ee6c-939a-3b66-9e62-4f0c6e78d7aa&quot;,&quot;author&quot;:[{&quot;family&quot;:&quot;Gürsoytrak&quot;,&quot;given&quot;:&quot;Burcu&quot;,&quot;parse-names&quot;:false,&quot;dropping-particle&quot;:&quot;&quot;,&quot;non-dropping-particle&quot;:&quot;&quot;},{&quot;family&quot;:&quot;Ünüvar&quot;,&quot;given&quot;:&quot;Yazgı Ay&quot;,&quot;parse-names&quot;:false,&quot;dropping-particle&quot;:&quot;&quot;,&quot;non-dropping-particle&quot;:&quot;&quot;},{&quot;family&quot;:&quot;Albayrak&quot;,&quot;given&quot;:&quot;Mehçure Nur&quot;,&quot;parse-names&quot;:false,&quot;dropping-particle&quot;:&quot;&quot;,&quot;non-dropping-particle&quot;:&quot;&quot;}],&quot;container-title&quot;:&quot;Meandros Medical and Dental Journal&quot;,&quot;DOI&quot;:&quot;10.4274/meandros.galenos.2021.38243&quot;,&quot;ISSN&quot;:&quot;2149-9063&quot;,&quot;issued&quot;:{&quot;date-parts&quot;:[[2021,4,1]]},&quot;page&quot;:&quot;32-37&quot;,&quot;abstract&quot;:&quot;… Maxillary expansion is an orthodontic treatment that is widely used to correct transversal … A systematic review of the effects of bone-borne surgical assisted rapid maxillary expansion…&quot;,&quot;publisher&quot;:&quot;Galenos Yayinevi&quot;,&quot;issue&quot;:&quot;1&quot;,&quot;volume&quot;:&quot;22&quot;,&quot;container-title-short&quot;:&quot;&quot;},&quot;isTemporary&quot;:false}]},{&quot;citationID&quot;:&quot;MENDELEY_CITATION_97a2a19e-7b87-4d4f-8e78-486a37e9d870&quot;,&quot;properties&quot;:{&quot;noteIndex&quot;:0},&quot;isEdited&quot;:false,&quot;manualOverride&quot;:{&quot;isManuallyOverridden&quot;:false,&quot;citeprocText&quot;:&quot;&lt;sup&gt;51–53&lt;/sup&gt;&quot;,&quot;manualOverrideText&quot;:&quot;&quot;},&quot;citationTag&quot;:&quot;MENDELEY_CITATION_v3_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&quot;,&quot;citationItems&quot;:[{&quot;id&quot;:&quot;3283e80d-7738-3cba-921b-8a2e97ac91c2&quot;,&quot;itemData&quot;:{&quot;type&quot;:&quot;article-journal&quot;,&quot;id&quot;:&quot;3283e80d-7738-3cba-921b-8a2e97ac91c2&quot;,&quot;title&quot;:&quot;Evaluation of Complications Associated with Surgically Assisted Rapid Maxillary Expansion in Cases with or Without Pterygomaxillary Disjunction&quot;,&quot;groupId&quot;:&quot;eb34ee6c-939a-3b66-9e62-4f0c6e78d7aa&quot;,&quot;author&quot;:[{&quot;family&quot;:&quot;Gürsoytrak&quot;,&quot;given&quot;:&quot;Burcu&quot;,&quot;parse-names&quot;:false,&quot;dropping-particle&quot;:&quot;&quot;,&quot;non-dropping-particle&quot;:&quot;&quot;},{&quot;family&quot;:&quot;Ünüvar&quot;,&quot;given&quot;:&quot;Yazgı Ay&quot;,&quot;parse-names&quot;:false,&quot;dropping-particle&quot;:&quot;&quot;,&quot;non-dropping-particle&quot;:&quot;&quot;},{&quot;family&quot;:&quot;Albayrak&quot;,&quot;given&quot;:&quot;Mehçure Nur&quot;,&quot;parse-names&quot;:false,&quot;dropping-particle&quot;:&quot;&quot;,&quot;non-dropping-particle&quot;:&quot;&quot;}],&quot;container-title&quot;:&quot;Meandros Medical and Dental Journal&quot;,&quot;DOI&quot;:&quot;10.4274/meandros.galenos.2021.38243&quot;,&quot;ISSN&quot;:&quot;2149-9063&quot;,&quot;issued&quot;:{&quot;date-parts&quot;:[[2021,4,1]]},&quot;page&quot;:&quot;32-37&quot;,&quot;abstract&quot;:&quot;… Maxillary expansion is an orthodontic treatment that is widely used to correct transversal … A systematic review of the effects of bone-borne surgical assisted rapid maxillary expansion…&quot;,&quot;publisher&quot;:&quot;Galenos Yayinevi&quot;,&quot;issue&quot;:&quot;1&quot;,&quot;volume&quot;:&quot;22&quot;,&quot;container-title-short&quot;:&quot;&quot;},&quot;isTemporary&quot;:false},{&quot;id&quot;:&quot;8a78d6dd-3fd0-331e-beab-6d66000dbf33&quot;,&quot;itemData&quot;:{&quot;type&quot;:&quot;article-journal&quot;,&quot;id&quot;:&quot;8a78d6dd-3fd0-331e-beab-6d66000dbf33&quot;,&quot;title&quot;:&quot;Complications associated with surgically assisted rapid palatal expansion without pterygomaxillary separation&quot;,&quot;groupId&quot;:&quot;eb34ee6c-939a-3b66-9e62-4f0c6e78d7aa&quot;,&quot;author&quot;:[{&quot;family&quot;:&quot;Cakarer&quot;,&quot;given&quot;:&quot;S.&quot;,&quot;parse-names&quot;:false,&quot;dropping-particle&quot;:&quot;&quot;,&quot;non-dropping-particle&quot;:&quot;&quot;},{&quot;family&quot;:&quot;Keskin&quot;,&quot;given&quot;:&quot;B.&quot;,&quot;parse-names&quot;:false,&quot;dropping-particle&quot;:&quot;&quot;,&quot;non-dropping-particle&quot;:&quot;&quot;},{&quot;family&quot;:&quot;Isler&quot;,&quot;given&quot;:&quot;S. C.&quot;,&quot;parse-names&quot;:false,&quot;dropping-particle&quot;:&quot;&quot;,&quot;non-dropping-particle&quot;:&quot;&quot;},{&quot;family&quot;:&quot;Cansiz&quot;,&quot;given&quot;:&quot;E.&quot;,&quot;parse-names&quot;:false,&quot;dropping-particle&quot;:&quot;&quot;,&quot;non-dropping-particle&quot;:&quot;&quot;},{&quot;family&quot;:&quot;Uzun&quot;,&quot;given&quot;:&quot;A.&quot;,&quot;parse-names&quot;:false,&quot;dropping-particle&quot;:&quot;&quot;,&quot;non-dropping-particle&quot;:&quot;&quot;},{&quot;family&quot;:&quot;Keskin&quot;,&quot;given&quot;:&quot;C.&quot;,&quot;parse-names&quot;:false,&quot;dropping-particle&quot;:&quot;&quot;,&quot;non-dropping-particle&quot;:&quot;&quot;}],&quot;container-title&quot;:&quot;Journal of Stomatology, Oral and Maxillofacial Surgery&quot;,&quot;DOI&quot;:&quot;10.1016/j.jormas.2017.06.008&quot;,&quot;ISSN&quot;:&quot;24687855&quot;,&quot;PMID&quot;:&quot;28642190&quot;,&quot;issued&quot;:{&quot;date-parts&quot;:[[2017,10,1]]},&quot;page&quot;:&quot;279-282&quot;,&quot;abstract&quot;:&quot;Introduction The purpose of this retrospective clinical study was to evaluate the surgical complications associated with the surgically assisted rapid palatal expansion (SARPE) which does not involve pterygomaxillary separation (PMS). Patients and methods A total of 40 (25 females, 15 males) skeletally mature patients, who had the diagnosis of maxillary transverse maxillary deficiency (TMD), were treated surgically under local or general anesthesia. The mean follow-up time was 6 months. Results Recorded perioperative and postoperative complications were discussed within the current literature. No serious complications were observed intraoperatively. Eight patients (20%) showed postoperative complications including neurosensory deficits, maxillary sinus infection, epistaxis, fistula formation and incisional dehiscence. Discussion Neurosensory deficits were the most common findings. The present findings suggest that minor complications were observed associated with SARPE without PMS. The technique may be performed safely also under local anesthesia.&quot;,&quot;publisher&quot;:&quot;Elsevier Masson SAS&quot;,&quot;issue&quot;:&quot;5&quot;,&quot;volume&quot;:&quot;118&quot;,&quot;container-title-short&quot;:&quot;J Stomatol Oral Maxillofac Surg&quot;},&quot;isTemporary&quot;:false},{&quot;id&quot;:&quot;2d469e42-6f05-3209-a9d6-41b9a821038e&quot;,&quot;itemData&quot;:{&quot;type&quot;:&quot;article-journal&quot;,&quot;id&quot;:&quot;2d469e42-6f05-3209-a9d6-41b9a821038e&quot;,&quot;title&quot;:&quot;Complications related to surgically assisted rapid palatal expansion&quot;,&quot;groupId&quot;:&quot;eb34ee6c-939a-3b66-9e62-4f0c6e78d7aa&quot;,&quot;author&quot;:[{&quot;family&quot;:&quot;Dergin&quot;,&quot;given&quot;:&quot;Guhan&quot;,&quot;parse-names&quot;:false,&quot;dropping-particle&quot;:&quot;&quot;,&quot;non-dropping-particle&quot;:&quot;&quot;},{&quot;family&quot;:&quot;Aktop&quot;,&quot;given&quot;:&quot;Sertac&quot;,&quot;parse-names&quot;:false,&quot;dropping-particle&quot;:&quot;&quot;,&quot;non-dropping-particle&quot;:&quot;&quot;},{&quot;family&quot;:&quot;Varol&quot;,&quot;given&quot;:&quot;Altan&quot;,&quot;parse-names&quot;:false,&quot;dropping-particle&quot;:&quot;&quot;,&quot;non-dropping-particle&quot;:&quot;&quot;},{&quot;family&quot;:&quot;Ugurlu&quot;,&quot;given&quot;:&quot;Faysal&quot;,&quot;parse-names&quot;:false,&quot;dropping-particle&quot;:&quot;&quot;,&quot;non-dropping-particle&quot;:&quot;&quot;},{&quot;family&quot;:&quot;Garip&quot;,&quot;given&quot;:&quot;Hasan&quot;,&quot;parse-names&quot;:false,&quot;dropping-particle&quot;:&quot;&quot;,&quot;non-dropping-particle&quot;:&quot;&quot;}],&quot;container-title&quot;:&quot;Oral Surgery, Oral Medicine, Oral Pathology and Oral Radiology&quot;,&quot;DOI&quot;:&quot;10.1016/j.oooo.2015.01.008&quot;,&quot;ISSN&quot;:&quot;22124403&quot;,&quot;PMID&quot;:&quot;25767067&quot;,&quot;issued&quot;:{&quot;date-parts&quot;:[[2015,6,1]]},&quot;page&quot;:&quot;601-607&quot;,&quot;abstract&quot;:&quot;Objective The goals of this retrospective clinical study were to identify surgically assisted rapid palatal expansion (SARPE) complications and assess their incidence, with the aim of informing surgeons and orthodontists of the risks of this widely used procedure before they recommend it to patients. Study Design Between June 2008 and July 2010, 60 patients (23 women and 37 men) underwent SARPE according to a defined multidisciplinary protocol at the University of Marmara, Istanbul, Turkey. Results Twelve patients (20%) suffered from nasal bleeding. Of these 12, 2 patients suffered late-onset bleeding beginning on postoperative day 8, and in the other 10, nasal bleeding was insignificant. Three patients reported excessive lacrimation postoperatively. Minor problems related to pain and numbness were all temporary. Conclusions SARPE procedures have traditionally been reported to be associated with low morbidity, especially in comparison with other orthognathic surgical procedures. However, many complications have been reported.&quot;,&quot;publisher&quot;:&quot;Mosby Inc.&quot;,&quot;issue&quot;:&quot;6&quot;,&quot;volume&quot;:&quot;119&quot;,&quot;container-title-short&quot;:&quot;Oral Surg Oral Med Oral Pathol Oral Radiol&quot;},&quot;isTemporary&quot;:false}]},{&quot;citationID&quot;:&quot;MENDELEY_CITATION_3ecef846-52a0-46a1-872b-477d9ca77b17&quot;,&quot;properties&quot;:{&quot;noteIndex&quot;:0},&quot;isEdited&quot;:false,&quot;manualOverride&quot;:{&quot;isManuallyOverridden&quot;:false,&quot;citeprocText&quot;:&quot;&lt;sup&gt;47,51&lt;/sup&gt;&quot;,&quot;manualOverrideText&quot;:&quot;&quot;},&quot;citationTag&quot;:&quot;MENDELEY_CITATION_v3_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&quot;,&quot;citationItems&quot;:[{&quot;id&quot;:&quot;8a78d6dd-3fd0-331e-beab-6d66000dbf33&quot;,&quot;itemData&quot;:{&quot;type&quot;:&quot;article-journal&quot;,&quot;id&quot;:&quot;8a78d6dd-3fd0-331e-beab-6d66000dbf33&quot;,&quot;title&quot;:&quot;Complications associated with surgically assisted rapid palatal expansion without pterygomaxillary separation&quot;,&quot;groupId&quot;:&quot;eb34ee6c-939a-3b66-9e62-4f0c6e78d7aa&quot;,&quot;author&quot;:[{&quot;family&quot;:&quot;Cakarer&quot;,&quot;given&quot;:&quot;S.&quot;,&quot;parse-names&quot;:false,&quot;dropping-particle&quot;:&quot;&quot;,&quot;non-dropping-particle&quot;:&quot;&quot;},{&quot;family&quot;:&quot;Keskin&quot;,&quot;given&quot;:&quot;B.&quot;,&quot;parse-names&quot;:false,&quot;dropping-particle&quot;:&quot;&quot;,&quot;non-dropping-particle&quot;:&quot;&quot;},{&quot;family&quot;:&quot;Isler&quot;,&quot;given&quot;:&quot;S. C.&quot;,&quot;parse-names&quot;:false,&quot;dropping-particle&quot;:&quot;&quot;,&quot;non-dropping-particle&quot;:&quot;&quot;},{&quot;family&quot;:&quot;Cansiz&quot;,&quot;given&quot;:&quot;E.&quot;,&quot;parse-names&quot;:false,&quot;dropping-particle&quot;:&quot;&quot;,&quot;non-dropping-particle&quot;:&quot;&quot;},{&quot;family&quot;:&quot;Uzun&quot;,&quot;given&quot;:&quot;A.&quot;,&quot;parse-names&quot;:false,&quot;dropping-particle&quot;:&quot;&quot;,&quot;non-dropping-particle&quot;:&quot;&quot;},{&quot;family&quot;:&quot;Keskin&quot;,&quot;given&quot;:&quot;C.&quot;,&quot;parse-names&quot;:false,&quot;dropping-particle&quot;:&quot;&quot;,&quot;non-dropping-particle&quot;:&quot;&quot;}],&quot;container-title&quot;:&quot;Journal of Stomatology, Oral and Maxillofacial Surgery&quot;,&quot;DOI&quot;:&quot;10.1016/j.jormas.2017.06.008&quot;,&quot;ISSN&quot;:&quot;24687855&quot;,&quot;PMID&quot;:&quot;28642190&quot;,&quot;issued&quot;:{&quot;date-parts&quot;:[[2017,10,1]]},&quot;page&quot;:&quot;279-282&quot;,&quot;abstract&quot;:&quot;Introduction The purpose of this retrospective clinical study was to evaluate the surgical complications associated with the surgically assisted rapid palatal expansion (SARPE) which does not involve pterygomaxillary separation (PMS). Patients and methods A total of 40 (25 females, 15 males) skeletally mature patients, who had the diagnosis of maxillary transverse maxillary deficiency (TMD), were treated surgically under local or general anesthesia. The mean follow-up time was 6 months. Results Recorded perioperative and postoperative complications were discussed within the current literature. No serious complications were observed intraoperatively. Eight patients (20%) showed postoperative complications including neurosensory deficits, maxillary sinus infection, epistaxis, fistula formation and incisional dehiscence. Discussion Neurosensory deficits were the most common findings. The present findings suggest that minor complications were observed associated with SARPE without PMS. The technique may be performed safely also under local anesthesia.&quot;,&quot;publisher&quot;:&quot;Elsevier Masson SAS&quot;,&quot;issue&quot;:&quot;5&quot;,&quot;volume&quot;:&quot;118&quot;,&quot;container-title-short&quot;:&quot;J Stomatol Oral Maxillofac Surg&quot;},&quot;isTemporary&quot;:false},{&quot;id&quot;:&quot;a9e06e3f-7ddc-332b-8850-a906a9641539&quot;,&quot;itemData&quot;:{&quot;type&quot;:&quot;article-journal&quot;,&quot;id&quot;:&quot;a9e06e3f-7ddc-332b-8850-a906a9641539&quot;,&quot;title&quot;:&quot;Complications Following One-Stage Versus Two-Stage Surgical Treatment of Transverse Maxillary Hypoplasia&quot;,&quot;groupId&quot;:&quot;eb34ee6c-939a-3b66-9e62-4f0c6e78d7aa&quot;,&quot;author&quot;:[{&quot;family&quot;:&quot;Costa Senior&quot;,&quot;given&quot;:&quot;Oliver&quot;,&quot;parse-names&quot;:false,&quot;dropping-particle&quot;:&quot;&quot;,&quot;non-dropping-particle&quot;:&quot;da&quot;},{&quot;family&quot;:&quot;Smeets&quot;,&quot;given&quot;:&quot;Maximiliaan&quot;,&quot;parse-names&quot;:false,&quot;dropping-particle&quot;:&quot;&quot;,&quot;non-dropping-particle&quot;:&quot;&quot;},{&quot;family&quot;:&quot;Willaert&quot;,&quot;given&quot;:&quot;Robin&quot;,&quot;parse-names&quot;:false,&quot;dropping-particle&quot;:&quot;&quot;,&quot;non-dropping-particle&quot;:&quot;&quot;},{&quot;family&quot;:&quot;Shaheen&quot;,&quot;given&quot;:&quot;Eman&quot;,&quot;parse-names&quot;:false,&quot;dropping-particle&quot;:&quot;&quot;,&quot;non-dropping-particle&quot;:&quot;&quot;},{&quot;family&quot;:&quot;Jacobs&quot;,&quot;given&quot;:&quot;Reinhilde&quot;,&quot;parse-names&quot;:false,&quot;dropping-particle&quot;:&quot;&quot;,&quot;non-dropping-particle&quot;:&quot;&quot;},{&quot;family&quot;:&quot;Politis&quot;,&quot;given&quot;:&quot;Constantinus&quot;,&quot;parse-names&quot;:false,&quot;dropping-particle&quot;:&quot;&quot;,&quot;non-dropping-particle&quot;:&quot;&quot;}],&quot;container-title&quot;:&quot;Journal of Oral and Maxillofacial Surgery&quot;,&quot;DOI&quot;:&quot;10.1016/j.joms.2021.02.025&quot;,&quot;ISSN&quot;:&quot;15315053&quot;,&quot;PMID&quot;:&quot;33757746&quot;,&quot;issued&quot;:{&quot;date-parts&quot;:[[2021,7,1]]},&quot;page&quot;:&quot;1531-1539&quot;,&quot;abstract&quot;:&quot;Purpose: Contemporary literature suggests a similar transverse stability of a surgical-assisted rapid palatal expansion and a segmented Le Fort I osteotomy. The aim of this study was to compare postoperative complications of 1-stage (segmental maxillary osteotomy) and 2-stage (surgical-assisted rapid palatal expansion followed by Le Fort I osteotomy) treated patients to determine the preferred treatment strategy. Materials and Methods: This retrospective study included 74 consecutive patients (age range: 14 – 57 years; 36 males, 38 females) with a moderate transverse maxillary hypoplasia: 32 patients were treated in a 1-stage protocol and 42 in a 2-stage protocol with a postoperative follow-up of at least 1 year. Dental complications such as loss of teeth, gingival dehiscence, periodontal bone loss, apical root resorption, and surgical complications such as pain, hemorrhage, altered neurosensitivity, wound infection, aseptic necrosis were analyzed. Univariate analysis consisted of a generalized linear model with logit link or Fisher exact test. Results: No significant difference was found for group characteristics except for longer orthodontic treatment time in the 2-stage group. Incidence and severity of complications were comparable for the 1-stage and 2-stage patients. Only overall pain was significantly greater in the 2-stage patient group (P = .038). Conclusions: Considering a similar complication rate and transversal stability, the choice between 1-stage and 2-stage approach for patients with a moderate transverse maxillary hypoplasia should be patient specific.&quot;,&quot;publisher&quot;:&quot;W.B. Saunders&quot;,&quot;issue&quot;:&quot;7&quot;,&quot;volume&quot;:&quot;79&quot;,&quot;container-title-short&quot;:&quot;&quot;},&quot;isTemporary&quot;:false}]},{&quot;citationID&quot;:&quot;MENDELEY_CITATION_43fa10fc-b1f8-4e6f-ae3f-1a9ae58854e0&quot;,&quot;properties&quot;:{&quot;noteIndex&quot;:0},&quot;isEdited&quot;:false,&quot;manualOverride&quot;:{&quot;isManuallyOverridden&quot;:false,&quot;citeprocText&quot;:&quot;&lt;sup&gt;40,43,47&lt;/sup&gt;&quot;,&quot;manualOverrideText&quot;:&quot;&quot;},&quot;citationTag&quot;:&quot;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&quot;,&quot;citationItems&quot;:[{&quot;id&quot;:&quot;a9e06e3f-7ddc-332b-8850-a906a9641539&quot;,&quot;itemData&quot;:{&quot;type&quot;:&quot;article-journal&quot;,&quot;id&quot;:&quot;a9e06e3f-7ddc-332b-8850-a906a9641539&quot;,&quot;title&quot;:&quot;Complications Following One-Stage Versus Two-Stage Surgical Treatment of Transverse Maxillary Hypoplasia&quot;,&quot;groupId&quot;:&quot;eb34ee6c-939a-3b66-9e62-4f0c6e78d7aa&quot;,&quot;author&quot;:[{&quot;family&quot;:&quot;Costa Senior&quot;,&quot;given&quot;:&quot;Oliver&quot;,&quot;parse-names&quot;:false,&quot;dropping-particle&quot;:&quot;&quot;,&quot;non-dropping-particle&quot;:&quot;da&quot;},{&quot;family&quot;:&quot;Smeets&quot;,&quot;given&quot;:&quot;Maximiliaan&quot;,&quot;parse-names&quot;:false,&quot;dropping-particle&quot;:&quot;&quot;,&quot;non-dropping-particle&quot;:&quot;&quot;},{&quot;family&quot;:&quot;Willaert&quot;,&quot;given&quot;:&quot;Robin&quot;,&quot;parse-names&quot;:false,&quot;dropping-particle&quot;:&quot;&quot;,&quot;non-dropping-particle&quot;:&quot;&quot;},{&quot;family&quot;:&quot;Shaheen&quot;,&quot;given&quot;:&quot;Eman&quot;,&quot;parse-names&quot;:false,&quot;dropping-particle&quot;:&quot;&quot;,&quot;non-dropping-particle&quot;:&quot;&quot;},{&quot;family&quot;:&quot;Jacobs&quot;,&quot;given&quot;:&quot;Reinhilde&quot;,&quot;parse-names&quot;:false,&quot;dropping-particle&quot;:&quot;&quot;,&quot;non-dropping-particle&quot;:&quot;&quot;},{&quot;family&quot;:&quot;Politis&quot;,&quot;given&quot;:&quot;Constantinus&quot;,&quot;parse-names&quot;:false,&quot;dropping-particle&quot;:&quot;&quot;,&quot;non-dropping-particle&quot;:&quot;&quot;}],&quot;container-title&quot;:&quot;Journal of Oral and Maxillofacial Surgery&quot;,&quot;DOI&quot;:&quot;10.1016/j.joms.2021.02.025&quot;,&quot;ISSN&quot;:&quot;15315053&quot;,&quot;PMID&quot;:&quot;33757746&quot;,&quot;issued&quot;:{&quot;date-parts&quot;:[[2021,7,1]]},&quot;page&quot;:&quot;1531-1539&quot;,&quot;abstract&quot;:&quot;Purpose: Contemporary literature suggests a similar transverse stability of a surgical-assisted rapid palatal expansion and a segmented Le Fort I osteotomy. The aim of this study was to compare postoperative complications of 1-stage (segmental maxillary osteotomy) and 2-stage (surgical-assisted rapid palatal expansion followed by Le Fort I osteotomy) treated patients to determine the preferred treatment strategy. Materials and Methods: This retrospective study included 74 consecutive patients (age range: 14 – 57 years; 36 males, 38 females) with a moderate transverse maxillary hypoplasia: 32 patients were treated in a 1-stage protocol and 42 in a 2-stage protocol with a postoperative follow-up of at least 1 year. Dental complications such as loss of teeth, gingival dehiscence, periodontal bone loss, apical root resorption, and surgical complications such as pain, hemorrhage, altered neurosensitivity, wound infection, aseptic necrosis were analyzed. Univariate analysis consisted of a generalized linear model with logit link or Fisher exact test. Results: No significant difference was found for group characteristics except for longer orthodontic treatment time in the 2-stage group. Incidence and severity of complications were comparable for the 1-stage and 2-stage patients. Only overall pain was significantly greater in the 2-stage patient group (P = .038). Conclusions: Considering a similar complication rate and transversal stability, the choice between 1-stage and 2-stage approach for patients with a moderate transverse maxillary hypoplasia should be patient specific.&quot;,&quot;publisher&quot;:&quot;W.B. Saunders&quot;,&quot;issue&quot;:&quot;7&quot;,&quot;volume&quot;:&quot;79&quot;,&quot;container-title-short&quot;:&quot;&quot;},&quot;isTemporary&quot;:false},{&quot;id&quot;:&quot;444b9292-0485-3436-8d72-09ed84055207&quot;,&quot;itemData&quot;:{&quot;type&quot;:&quot;article-journal&quot;,&quot;id&quot;:&quot;444b9292-0485-3436-8d72-09ed84055207&quot;,&quot;title&quot;:&quot;Advantages and limits of 3-segment (paramedian) versus 2-segment (median) surgically assisted rapid maxillary expansion (SARME)&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Revilla&quot;,&quot;given&quot;:&quot;Cristina&quot;,&quot;parse-names&quot;:false,&quot;dropping-particle&quot;:&quot;&quot;,&quot;non-dropping-particle&quot;:&quot;&quot;},{&quot;family&quot;:&quot;Seitz&quot;,&quot;given&quot;:&quot;Oliver&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container-title&quot;:&quot;Oral Surgery, Oral Medicine, Oral Pathology and Oral Radiology&quot;,&quot;DOI&quot;:&quot;10.1016/j.tripleo.2011.01.013&quot;,&quot;ISSN&quot;:&quot;22124403&quot;,&quot;PMID&quot;:&quot;22677689&quot;,&quot;issued&quot;:{&quot;date-parts&quot;:[[2012]]},&quot;page&quot;:&quot;29-40&quot;,&quot;abstract&quot;:&quot;Background. A novel maxillary 3-segment osteotomy (3SO) was evaluated versus the conventional 2-segment-osteotomy (2SO) for surgically assisted rapid maxillary expansion. 3SO was performed bilaterally between the lateral incisors and canines at the former junction of the lateral alveolar processes with the premaxilla. Study design. Of 98 included patients (n = 53 retrospectively and n = 45 prospectively; 68 complete datasets), 47 patients' preoperative and postexpansion cast models were evaluated for transverse maxillary dental and skeletal expansion, dental tipping, attachment loss, and front teeth angulation, and on photographs the pink esthetic score (PES) was assessed preoperatively versus postoperatively. Results. Three-SO expanded to a larger extent with more symmetry than 2SO, at the price of more dental tipping and front teeth angulation (independent t test). The PES showed better esthetic outcomes for 3SO (Mann-Whitney U test). Conclusions. Disadvantages of 2SO, such as median diastema, midline shift, median papilla infringement, asymmetric expansion, septum and columella dislocation, high forces on the periodontal apparatus, and subsequent attachment loss were overcome with 3SO. Bilateral double osteotomies appeared to promote higher volumes of callus formation, thus preventing relapses. © 2012 Elsevier Inc. All rights reserved.&quot;,&quot;publisher&quot;:&quot;Mosby Inc.&quot;,&quot;issue&quot;:&quot;1&quot;,&quot;volume&quot;:&quot;113&quot;,&quot;container-title-short&quot;:&quot;Oral Surg Oral Med Oral Pathol Oral Radiol&quot;},&quot;isTemporary&quot;:false},{&quot;id&quot;:&quot;fb89d5a7-5c4b-3193-9cfb-4596845e4223&quot;,&quot;itemData&quot;:{&quot;type&quot;:&quot;article-journal&quot;,&quot;id&quot;:&quot;fb89d5a7-5c4b-3193-9cfb-4596845e4223&quot;,&quot;title&quot;:&quot;Comparison of Bipartite Versus Tripartite Osteotomy for Maxillary Transversal Expansion Using 3-Dimensional Preoperative and Postexpansion Computed Tomography Data&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family&quot;:&quot;Seitz&quot;,&quot;given&quot;:&quot;Oliver&quot;,&quot;parse-names&quot;:false,&quot;dropping-particle&quot;:&quot;&quot;,&quot;non-dropping-particle&quot;:&quot;&quot;}],&quot;container-title&quot;:&quot;Journal of Oral and Maxillofacial Surgery&quot;,&quot;DOI&quot;:&quot;10.1016/j.joms.2009.04.069&quot;,&quot;ISSN&quot;:&quot;02782391&quot;,&quot;PMID&quot;:&quot;19761925&quot;,&quot;issued&quot;:{&quot;date-parts&quot;:[[2009,10]]},&quot;page&quot;:&quot;2287-2301&quot;,&quot;abstract&quot;:&quot;Purpose: To evaluate tripartite paramedian versus bipartite median osteotomy in surgically assisted rapid maxillary expansion. Tripartite osteotomy was performed between the lateral incisors and canines at the former premaxillary junction to avoid midline diastema, septal and columellar dislocation, and asymmetric expansion, minimizing high-distraction forces through bilateral doubled osteotomy on periodontia and thus reducing vestibular attachment loss and producing stable callus formation to avoid relapse. Patients and Methods: The preoperative and postexpansion computed tomography data from 50 patients were analyzed in multiplanar viewing for bodily segment movement, vestibular bone loss, and transverse skeletal and dental widening with predefined landmarks. Of the 50 patients, 22 had undergone tripartite and 28 had undergone bipartite osteotomy. Results: Using an independent t test, both osteotomies permitted adequate transverse skeletal expansion in the premolars, converging, however, in the molars. Bipartite osteotomy resulted in less symmetry in transverse skeletal widening, greater bodily segment movement in the first premolar/molar, and greater vestibular bone loss. Tripartite osteotomy resulted in greater overall expansion and less bone remodeling. On variance analysis, tripartite bone-borne distraction resulted in the greatest decrease of transverse expansion in patients older than 20 years. The tripartite osteotomy also provoked distractor- and age-independent outward segmental movement. Bipartite osteotomy resulted in distractor- and age-independent inward segmental movement. Bipartite osteotomy showed the greatest bone resorption in patients younger than 20 years old in the molars and tripartite osteotomy in patients older than 20 years in the premolars. Conclusions: Tripartite paramedian osteotomy allowed greater overall symmetric expansion compared with bipartite median osteotomy, with, however, a decline in transverse widening to the posterior. Bipartite osteotomy should be preferred whenever good periodontal status permits greater vestibular bone loss and a midline diastema and asymmetric expansion and a midline shift will be tolerated by the patient. Tripartite osteotomy should be chosen whenever a midline diastema and shift, septal and columellar dislocation, asymmetric expansion, and larger distraction forces on the paradontia, resulting in vestibular attachment loss, are to be avoided. © 2009 American Association of Oral and Maxillofacial Surgeons.&quot;,&quot;issue&quot;:&quot;10&quot;,&quot;volume&quot;:&quot;67&quot;,&quot;container-title-short&quot;:&quot;&quot;},&quot;isTemporary&quot;:false}]},{&quot;citationID&quot;:&quot;MENDELEY_CITATION_58470e3d-9724-4bc6-a97c-8dbe936f5704&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&quot;,&quot;citationItems&quot;:[{&quot;id&quot;:&quot;a9e06e3f-7ddc-332b-8850-a906a9641539&quot;,&quot;itemData&quot;:{&quot;type&quot;:&quot;article-journal&quot;,&quot;id&quot;:&quot;a9e06e3f-7ddc-332b-8850-a906a9641539&quot;,&quot;title&quot;:&quot;Complications Following One-Stage Versus Two-Stage Surgical Treatment of Transverse Maxillary Hypoplasia&quot;,&quot;groupId&quot;:&quot;eb34ee6c-939a-3b66-9e62-4f0c6e78d7aa&quot;,&quot;author&quot;:[{&quot;family&quot;:&quot;Costa Senior&quot;,&quot;given&quot;:&quot;Oliver&quot;,&quot;parse-names&quot;:false,&quot;dropping-particle&quot;:&quot;&quot;,&quot;non-dropping-particle&quot;:&quot;da&quot;},{&quot;family&quot;:&quot;Smeets&quot;,&quot;given&quot;:&quot;Maximiliaan&quot;,&quot;parse-names&quot;:false,&quot;dropping-particle&quot;:&quot;&quot;,&quot;non-dropping-particle&quot;:&quot;&quot;},{&quot;family&quot;:&quot;Willaert&quot;,&quot;given&quot;:&quot;Robin&quot;,&quot;parse-names&quot;:false,&quot;dropping-particle&quot;:&quot;&quot;,&quot;non-dropping-particle&quot;:&quot;&quot;},{&quot;family&quot;:&quot;Shaheen&quot;,&quot;given&quot;:&quot;Eman&quot;,&quot;parse-names&quot;:false,&quot;dropping-particle&quot;:&quot;&quot;,&quot;non-dropping-particle&quot;:&quot;&quot;},{&quot;family&quot;:&quot;Jacobs&quot;,&quot;given&quot;:&quot;Reinhilde&quot;,&quot;parse-names&quot;:false,&quot;dropping-particle&quot;:&quot;&quot;,&quot;non-dropping-particle&quot;:&quot;&quot;},{&quot;family&quot;:&quot;Politis&quot;,&quot;given&quot;:&quot;Constantinus&quot;,&quot;parse-names&quot;:false,&quot;dropping-particle&quot;:&quot;&quot;,&quot;non-dropping-particle&quot;:&quot;&quot;}],&quot;container-title&quot;:&quot;Journal of Oral and Maxillofacial Surgery&quot;,&quot;DOI&quot;:&quot;10.1016/j.joms.2021.02.025&quot;,&quot;ISSN&quot;:&quot;15315053&quot;,&quot;PMID&quot;:&quot;33757746&quot;,&quot;issued&quot;:{&quot;date-parts&quot;:[[2021,7,1]]},&quot;page&quot;:&quot;1531-1539&quot;,&quot;abstract&quot;:&quot;Purpose: Contemporary literature suggests a similar transverse stability of a surgical-assisted rapid palatal expansion and a segmented Le Fort I osteotomy. The aim of this study was to compare postoperative complications of 1-stage (segmental maxillary osteotomy) and 2-stage (surgical-assisted rapid palatal expansion followed by Le Fort I osteotomy) treated patients to determine the preferred treatment strategy. Materials and Methods: This retrospective study included 74 consecutive patients (age range: 14 – 57 years; 36 males, 38 females) with a moderate transverse maxillary hypoplasia: 32 patients were treated in a 1-stage protocol and 42 in a 2-stage protocol with a postoperative follow-up of at least 1 year. Dental complications such as loss of teeth, gingival dehiscence, periodontal bone loss, apical root resorption, and surgical complications such as pain, hemorrhage, altered neurosensitivity, wound infection, aseptic necrosis were analyzed. Univariate analysis consisted of a generalized linear model with logit link or Fisher exact test. Results: No significant difference was found for group characteristics except for longer orthodontic treatment time in the 2-stage group. Incidence and severity of complications were comparable for the 1-stage and 2-stage patients. Only overall pain was significantly greater in the 2-stage patient group (P = .038). Conclusions: Considering a similar complication rate and transversal stability, the choice between 1-stage and 2-stage approach for patients with a moderate transverse maxillary hypoplasia should be patient specific.&quot;,&quot;publisher&quot;:&quot;W.B. Saunders&quot;,&quot;issue&quot;:&quot;7&quot;,&quot;volume&quot;:&quot;79&quot;,&quot;container-title-short&quot;:&quot;&quot;},&quot;isTemporary&quot;:false}]},{&quot;citationID&quot;:&quot;MENDELEY_CITATION_18842157-c795-4d0c-9e7d-3fbb7c329da2&quot;,&quot;properties&quot;:{&quot;noteIndex&quot;:0},&quot;isEdited&quot;:false,&quot;manualOverride&quot;:{&quot;isManuallyOverridden&quot;:false,&quot;citeprocText&quot;:&quot;&lt;sup&gt;75&lt;/sup&gt;&quot;,&quot;manualOverrideText&quot;:&quot;&quot;},&quot;citationTag&quot;:&quot;MENDELEY_CITATION_v3_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&quot;,&quot;citationItems&quot;:[{&quot;id&quot;:&quot;666f1396-71ff-3636-ba26-dc568c8b6b47&quot;,&quot;itemData&quot;:{&quot;type&quot;:&quot;article-journal&quot;,&quot;id&quot;:&quot;666f1396-71ff-3636-ba26-dc568c8b6b47&quot;,&quot;title&quot;:&quot;Transverse effects after surgically assisted rapid maxillary expansion in the midpalatal suture using computed tomography&quot;,&quot;author&quot;:[{&quot;family&quot;:&quot;Loddi&quot;,&quot;given&quot;:&quot;P.P.&quot;,&quot;parse-names&quot;:false,&quot;dropping-particle&quot;:&quot;&quot;,&quot;non-dropping-particle&quot;:&quot;&quot;},{&quot;family&quot;:&quot;Pereira&quot;,&quot;given&quot;:&quot;M.D.&quot;,&quot;parse-names&quot;:false,&quot;dropping-particle&quot;:&quot;&quot;,&quot;non-dropping-particle&quot;:&quot;&quot;},{&quot;family&quot;:&quot;Wolosker&quot;,&quot;given&quot;:&quot;A.B.&quot;,&quot;parse-names&quot;:false,&quot;dropping-particle&quot;:&quot;&quot;,&quot;non-dropping-particle&quot;:&quot;&quot;},{&quot;family&quot;:&quot;Hino&quot;,&quot;given&quot;:&quot;C.T.&quot;,&quot;parse-names&quot;:false,&quot;dropping-particle&quot;:&quot;&quot;,&quot;non-dropping-particle&quot;:&quot;&quot;},{&quot;family&quot;:&quot;Kreniski&quot;,&quot;given&quot;:&quot;T.M.&quot;,&quot;parse-names&quot;:false,&quot;dropping-particle&quot;:&quot;&quot;,&quot;non-dropping-particle&quot;:&quot;&quot;},{&quot;family&quot;:&quot;Ferreira&quot;,&quot;given&quot;:&quot;L.M.&quot;,&quot;parse-names&quot;:false,&quot;dropping-particle&quot;:&quot;&quot;,&quot;non-dropping-particle&quot;:&quot;&quot;}],&quot;container-title&quot;:&quot;Journal of Craniofacial Surgery&quot;,&quot;DOI&quot;:&quot;10.1097/SCS.0b013e318163e2f5&quot;,&quot;issued&quot;:{&quot;date-parts&quot;:[[2008]]},&quot;page&quot;:&quot;433-438&quot;,&quot;abstract&quot;:&quot;Surgically assisted rapid maxillary expansion is the treatment of choice for correcting maxillary transverse deficiency in adults. Traditionally, the appliance for expansion is tooth-borne and tissue-tooth-borne devices (Hyrax and Haas). Although a number clinical and radiographic studies have evaluated the surgically assisted rapid maxillary expansion, only limited information is available to study the transverse movement of the midpalatal suture with computed tomography. Forty adult patients of both sexes, ranging in age from 18 to 38 years, with bilateral transverse maxillary deficiency were operated on. Twenty patients had Hyrax expander, and 20 had Haas expander. Under general anesthesia, subtotal Le Fort I osteotomy was performed including pterygomaxillary dysjunction. The width of the midpalatal suture opening was measured at the anterior edge of the midpalatal suture and at the junction of the midpalatal suture and palatal bones, using computed tomography in axial acquisition, obtained in the preoperative period and immediately after the end of expansion. A digital caliper was used to measure Haas and Hyrax distance on the central jackscrew preoperatively and postoperatively. The proportion between the midpalatal suture expansion and the amount of expansion on the jackscrew was evaluated. The mean of midpalatal suture opening and screw opening for Haas group was 5.19 and 8.78 mm, and for the Hyrax group, 5.85 and 8.51 mm, respectively. Both groups showed parallel-shaped separation of the midpalatal opening with no significant difference in the anterior and posterior portion. Midpalatal/jackscrews opening proportion was greater in the Hyrax group (69,2%) than in the Haas group (60%). ©2008Muntaz B. Habal, MD.&quot;,&quot;issue&quot;:&quot;2&quot;,&quot;volume&quot;:&quot;19&quot;,&quot;container-title-short&quot;:&quot;&quot;},&quot;isTemporary&quot;:false}]},{&quot;citationID&quot;:&quot;MENDELEY_CITATION_fce740ef-4e4a-45b5-81ad-d9328d572765&quot;,&quot;properties&quot;:{&quot;noteIndex&quot;:0},&quot;isEdited&quot;:false,&quot;manualOverride&quot;:{&quot;isManuallyOverridden&quot;:false,&quot;citeprocText&quot;:&quot;&lt;sup&gt;31,76&lt;/sup&gt;&quot;,&quot;manualOverrideText&quot;:&quot;&quot;},&quot;citationTag&quot;:&quot;MENDELEY_CITATION_v3_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&quot;,&quot;citationItems&quot;:[{&quot;id&quot;:&quot;16b45f53-755d-3616-9e7f-72e493a280ef&quot;,&quot;itemData&quot;:{&quot;type&quot;:&quot;article-journal&quot;,&quot;id&quot;:&quot;16b45f53-755d-3616-9e7f-72e493a280ef&quot;,&quot;title&quot;:&quot;Surgically assisted rapid palatal expansion.&quot;,&quot;author&quot;:[{&quot;family&quot;:&quot;Basdra&quot;,&quot;given&quot;:&quot;E.K.&quot;,&quot;parse-names&quot;:false,&quot;dropping-particle&quot;:&quot;&quot;,&quot;non-dropping-particle&quot;:&quot;&quot;},{&quot;family&quot;:&quot;Zöller&quot;,&quot;given&quot;:&quot;J.E.&quot;,&quot;parse-names&quot;:false,&quot;dropping-particle&quot;:&quot;&quot;,&quot;non-dropping-particle&quot;:&quot;&quot;},{&quot;family&quot;:&quot;Komposch&quot;,&quot;given&quot;:&quot;G.&quot;,&quot;parse-names&quot;:false,&quot;dropping-particle&quot;:&quot;&quot;,&quot;non-dropping-particle&quot;:&quot;&quot;}],&quot;container-title&quot;:&quot;Journal of clinical orthodontics : JCO&quot;,&quot;container-title-short&quot;:&quot;J Clin Orthod&quot;,&quot;issued&quot;:{&quot;date-parts&quot;:[[1995]]},&quot;page&quot;:&quot;762-766&quot;,&quot;issue&quot;:&quot;12&quot;,&quot;volume&quot;:&quot;29&quot;},&quot;isTemporary&quot;:false},{&quot;id&quot;:&quot;2b356473-4d3a-3250-bde0-188cb7386705&quot;,&quot;itemData&quot;:{&quot;type&quot;:&quot;article-journal&quot;,&quot;id&quot;:&quot;2b356473-4d3a-3250-bde0-188cb7386705&quot;,&quot;title&quot;:&quot;Hyrax appliance opening and pattern of skeletal maxillary expansion after surgically assisted rapid palatal expansion: a computed tomography evaluation&quot;,&quot;author&quot;:[{&quot;family&quot;:&quot;Goldenberg&quot;,&quot;given&quot;:&quot;D.C.&quot;,&quot;parse-names&quot;:false,&quot;dropping-particle&quot;:&quot;&quot;,&quot;non-dropping-particle&quot;:&quot;&quot;},{&quot;family&quot;:&quot;Goldenberg&quot;,&quot;given&quot;:&quot;F.C.&quot;,&quot;parse-names&quot;:false,&quot;dropping-particle&quot;:&quot;&quot;,&quot;non-dropping-particle&quot;:&quot;&quot;},{&quot;family&quot;:&quot;Alonso&quot;,&quot;given&quot;:&quot;N.&quot;,&quot;parse-names&quot;:false,&quot;dropping-particle&quot;:&quot;&quot;,&quot;non-dropping-particle&quot;:&quot;&quot;},{&quot;family&quot;:&quot;Gebrin&quot;,&quot;given&quot;:&quot;E.S.&quot;,&quot;parse-names&quot;:false,&quot;dropping-particle&quot;:&quot;&quot;,&quot;non-dropping-particle&quot;:&quot;&quot;},{&quot;family&quot;:&quot;Amaral&quot;,&quot;given&quot;:&quot;T.S.&quot;,&quot;parse-names&quot;:false,&quot;dropping-particle&quot;:&quot;&quot;,&quot;non-dropping-particle&quot;:&quot;&quot;},{&quot;family&quot;:&quot;Scanavini&quot;,&quot;given&quot;:&quot;M.A.&quot;,&quot;parse-names&quot;:false,&quot;dropping-particle&quot;:&quot;&quot;,&quot;non-dropping-particle&quot;:&quot;&quot;},{&quot;family&quot;:&quot;Ferreira&quot;,&quot;given&quot;:&quot;M.C.&quot;,&quot;parse-names&quot;:false,&quot;dropping-particle&quot;:&quot;&quot;,&quot;non-dropping-particle&quot;:&quot;&quot;}],&quot;container-title&quot;:&quot;Oral Surgery, Oral Medicine, Oral Pathology, Oral Radiology and Endodontology&quot;,&quot;DOI&quot;:&quot;10.1016/j.tripleo.2008.02.034&quot;,&quot;issued&quot;:{&quot;date-parts&quot;:[[2008]]},&quot;page&quot;:&quot;812-819&quot;,&quot;abstract&quot;:&quot;Objective: The objective of this study was to evaluate, using computed tomography, correlations between Hyrax appliance opening and post-SARPE skeletal changes. Study design: Fifteen patients underwent SARPE according to a specific protocol and were followed. Linear and angular measurements of the anterior, intermediate, and posterior portions of the maxilla were evaluated. The correlation between maxillary expansion and appliance opening was investigated. Results: Significant overall expansion was observed. In the anterior and intermediate portions of the maxilla, the increase in maxillary width was greater than that observed in the posterior portion. The degree of appliance opening was significantly greater than that of the skeletal expansion. Also, no linear correlation between appliance opening and regional maxillary expansion was established. Conclusion: The transverse expansion of the maxilla was less than uniform. The lack of linear correlation between appliance opening and skeletal expansion is attributable to multiple factors, including those related to the device, the surgical technique, and the craniofacial deformity itself. © 2008 Mosby, Inc. All rights reserved.&quot;,&quot;issue&quot;:&quot;6&quot;,&quot;volume&quot;:&quot;106&quot;,&quot;container-title-short&quot;:&quot;&quot;},&quot;isTemporary&quot;:false}]},{&quot;citationID&quot;:&quot;MENDELEY_CITATION_4b7f0f11-8172-4c65-b706-f17015b7a021&quot;,&quot;properties&quot;:{&quot;noteIndex&quot;:0},&quot;isEdited&quot;:false,&quot;manualOverride&quot;:{&quot;isManuallyOverridden&quot;:false,&quot;citeprocText&quot;:&quot;&lt;sup&gt;77&lt;/sup&gt;&quot;,&quot;manualOverrideText&quot;:&quot;&quot;},&quot;citationTag&quot;:&quot;MENDELEY_CITATION_v3_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&quot;,&quot;citationItems&quot;:[{&quot;id&quot;:&quot;b373c9ea-a9c2-3dc9-a16c-cb4b7d847ea6&quot;,&quot;itemData&quot;:{&quot;type&quot;:&quot;article-journal&quot;,&quot;id&quot;:&quot;b373c9ea-a9c2-3dc9-a16c-cb4b7d847ea6&quot;,&quot;title&quot;:&quot;Sankar, S. G., Prashanth, B., Rajasekhar, G., Prasad, M., Reddy, G. V., &amp; Priyanka, J. Y. (2021). A comparison of different osteotomy techniques with and without pterygomaxillary disjunction in surgically assisted maxillary expansion utilizing modified hybrid rapid maxillary expansion device with posterior implants: A finite element study. National Journal of Maxillofacial Surgery, 12(2), 171.&quot;,&quot;container-title-short&quot;:&quot;&quot;},&quot;isTemporary&quot;:false}]},{&quot;citationID&quot;:&quot;MENDELEY_CITATION_35394fd7-f373-498d-82db-2b8e3bd85df1&quot;,&quot;properties&quot;:{&quot;noteIndex&quot;:0},&quot;isEdited&quot;:false,&quot;manualOverride&quot;:{&quot;isManuallyOverridden&quot;:false,&quot;citeprocText&quot;:&quot;&lt;sup&gt;77–81&lt;/sup&gt;&quot;,&quot;manualOverrideText&quot;:&quot;&quot;},&quot;citationTag&quot;:&quot;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&quot;,&quot;citationItems&quot;:[{&quot;id&quot;:&quot;e66154b0-d842-307b-9ca5-eedd2c1dd509&quot;,&quot;itemData&quot;:{&quot;type&quot;:&quot;article-journal&quot;,&quot;id&quot;:&quot;e66154b0-d842-307b-9ca5-eedd2c1dd509&quot;,&quot;title&quot;:&quot;The stability of surgically assisted rapid maxillary expansion (SARME): A systematic review&quot;,&quot;author&quot;:[{&quot;family&quot;:&quot;Gogna&quot;,&quot;given&quot;:&quot;Nikhil&quot;,&quot;parse-names&quot;:false,&quot;dropping-particle&quot;:&quot;&quot;,&quot;non-dropping-particle&quot;:&quot;&quot;},{&quot;family&quot;:&quot;Johal&quot;,&quot;given&quot;:&quot;A. S.&quot;,&quot;parse-names&quot;:false,&quot;dropping-particle&quot;:&quot;&quot;,&quot;non-dropping-particle&quot;:&quot;&quot;},{&quot;family&quot;:&quot;Sharma&quot;,&quot;given&quot;:&quot;Pratik k.&quot;,&quot;parse-names&quot;:false,&quot;dropping-particle&quot;:&quot;&quot;,&quot;non-dropping-particle&quot;:&quot;&quot;}],&quot;container-title&quot;:&quot;Journal of Cranio-Maxillofacial Surgery&quot;,&quot;DOI&quot;:&quot;10.1016/j.jcms.2020.07.003&quot;,&quot;ISSN&quot;:&quot;18784119&quot;,&quot;PMID&quot;:&quot;32732085&quot;,&quot;issued&quot;:{&quot;date-parts&quot;:[[2020,9,1]]},&quot;page&quot;:&quot;845-852&quot;,&quot;abstract&quot;:&quot;Background: This systematic review was conducted to determine the stability of surgically assisted rapid maxillary expansion (SARME) for correction of transverse maxillary deficiency, the effect of distractor type (tooth-borne vs. bone-borne) and the influence of a retainer on post-expansion stability. Methods: The review was conducted applying the PICO criteria. Electronic database searches of published literature (MEDLINE via PubMed), Ovid via MEDLINE, the Cochrane Oral Health Group's Trial Register, Cochrane Central Register of Controlled Trials, (CENTRAL) and unpublished literature were accessed until January 2019. Search terms included SARME, ‘stability’, ‘relapse’, ‘surgery’, ‘expansion’ and ‘maxillary expansion’. Results: Five hundred and ten studies were identified overall and 15 studies were included (3 RCTs, 2 prospective &amp; 10 retrospective) following initial screening and data extraction of full texts. The quality of evidence was assessed using the Cochrane Risk of Bias tool for RCTs and the Newcastle–Ottawa Scale for prospective &amp; retrospective studies. The heterogeneity of the retrieved articles prohibited quantitative analysis. Overall, the studies were either of high risk of bias or low quality. Qualitative analysis reveals SARPE to achieve expansion at the inter-canine region of 4–for inter 6 mm, inter-molar region of 6–8.9 mm, and skeletal level of 2.3–3.1 mm with relapse rates in the region of 0.1–2.3 mm (inter-canine), 0.2–3 mm (inter-molar) and 0–1.8 mm (skeletal) reported. Conclusion: Qualitative evaluation suggests SARPE results in significant expansion at the dental and skeletal level and that this appears to be stable. Existing literature is equivocal on the clinical benefits of a retention device or distractor type (bone-borne vs. tooth borne) on stability. This review has unearthed the need for high quality prospective RCTs to fully understand the stability of SARME, particularly with relation to varying distractor types and use of retention devices. As such, the inferences drawn should be considered with some discretion based on the quality of the available evidence.&quot;,&quot;publisher&quot;:&quot;Churchill Livingstone&quot;,&quot;issue&quot;:&quot;9&quot;,&quot;volume&quot;:&quot;48&quot;,&quot;container-title-short&quot;:&quot;&quot;},&quot;isTemporary&quot;:false},{&quot;id&quot;:&quot;9ecc86b5-44b9-3cb7-9fec-b9c2647d632e&quot;,&quot;itemData&quot;:{&quot;type&quot;:&quot;article&quot;,&quot;id&quot;:&quot;9ecc86b5-44b9-3cb7-9fec-b9c2647d632e&quot;,&quot;title&quot;:&quot;Surgically Assisted Rapid Palatomaxillary Expansion with or Without Pterygomaxillary Disjunction: A Systematic Review and Meta-Analysis&quot;,&quot;author&quot;:[{&quot;family&quot;:&quot;Hamedi Sangsari&quot;,&quot;given&quot;:&quot;Adrien&quot;,&quot;parse-names&quot;:false,&quot;dropping-particle&quot;:&quot;&quot;,&quot;non-dropping-particle&quot;:&quot;&quot;},{&quot;family&quot;:&quot;Sadr-Eshkevari&quot;,&quot;given&quot;:&quot;Pooyan&quot;,&quot;parse-names&quot;:false,&quot;dropping-particle&quot;:&quot;&quot;,&quot;non-dropping-particle&quot;:&quot;&quot;},{&quot;family&quot;:&quot;Al-Dam&quot;,&quot;given&quot;:&quot;Ahmed&quot;,&quot;parse-names&quot;:false,&quot;dropping-particle&quot;:&quot;&quot;,&quot;non-dropping-particle&quot;:&quot;&quot;},{&quot;family&quot;:&quot;Friedrich&quot;,&quot;given&quot;:&quot;Reinhard E.&quot;,&quot;parse-names&quot;:false,&quot;dropping-particle&quot;:&quot;&quot;,&quot;non-dropping-particle&quot;:&quot;&quot;},{&quot;family&quot;:&quot;Freymiller&quot;,&quot;given&quot;:&quot;Earl&quot;,&quot;parse-names&quot;:false,&quot;dropping-particle&quot;:&quot;&quot;,&quot;non-dropping-particle&quot;:&quot;&quot;},{&quot;family&quot;:&quot;Rashad&quot;,&quot;given&quot;:&quot;Ashkan&quot;,&quot;parse-names&quot;:false,&quot;dropping-particle&quot;:&quot;&quot;,&quot;non-dropping-particle&quot;:&quot;&quot;}],&quot;container-title&quot;:&quot;Journal of Oral and Maxillofacial Surgery&quot;,&quot;DOI&quot;:&quot;10.1016/j.joms.2015.06.161&quot;,&quot;ISSN&quot;:&quot;15315053&quot;,&quot;PMID&quot;:&quot;26187360&quot;,&quot;issued&quot;:{&quot;date-parts&quot;:[[2016,2,1]]},&quot;page&quot;:&quot;338-348&quot;,&quot;abstract&quot;:&quot;Purpose The purpose of this review was to evaluate the outcome measurements of anterior expansion, posterior expansion, and complications after surgically assisted rapid palatal expansion (SARPE) with or without pterygomaxillary disjunction (PMD). Materials and Methods A computerized database search was performed using PubMed, CINAHL, Cochrane, Scopus, and Web of Science. Then, a computerized search was conducted in Google Scholar and ProQuest to overcome publication bias. Results From the original 125 combined results, 3 met the inclusion criteria. The Quality Assessment Tool for Quantitative Studies of the Effective Public Health Practice Project assessed 2 articles as weak and 1 as moderate. The systematic review included a total of 48 patients (11 male and 37 female). For 25 patients, SARPE was performed with PMD and for 23 patients SARPE was performed without PMD. A tooth-borne fixed hyrax-type palatal expansion screw appliance was used for all cases, activated 1 to 2 mm intraoperatively, and, after a latency period of 3 to 7 days, activated 0.5 to 0.6 mm per day for 38 patients and 0.25 mm for the other 10 until adequate expansion. Postexpansion retention was performed using ligature wired hyrax in 18 patients for 4 months. Comparisons were based on cone-beam computed tomographic projections, study models only, or a combination of study models, anteroposterior cephalometric radiographs, and occlusal radiographs. The time to measure the changes ranged from before fixed orthodontic retention to 6 months after the completion of active expansion. A meta-analysis was possible only for anterior (intercanine) and posterior (inter-molar) dental expansions. Conclusion The literature is inconclusive regarding the effect of PMD on the outcomes of SARPE. Further controlled trials are needed.&quot;,&quot;publisher&quot;:&quot;W.B. Saunders&quot;,&quot;issue&quot;:&quot;2&quot;,&quot;volume&quot;:&quot;74&quot;,&quot;container-title-short&quot;:&quot;&quot;},&quot;isTemporary&quot;:false},{&quot;id&quot;:&quot;9a4d0abf-a0f2-3d57-a33d-5535275d1ea4&quot;,&quot;itemData&quot;:{&quot;type&quot;:&quot;article-journal&quot;,&quot;id&quot;:&quot;9a4d0abf-a0f2-3d57-a33d-5535275d1ea4&quot;,&quot;title&quot;:&quot;Three-segment versus 2-segment surgically assisted rapid maxillary expansion&quot;,&quot;author&quot;:[{&quot;family&quot;:&quot;Pereira&quot;,&quot;given&quot;:&quot;Pedro Andre A.&quot;,&quot;parse-names&quot;:false,&quot;dropping-particle&quot;:&quot;&quot;,&quot;non-dropping-particle&quot;:&quot;&quot;},{&quot;family&quot;:&quot;Canellas&quot;,&quot;given&quot;:&quot;João Vitor&quot;,&quot;parse-names&quot;:false,&quot;dropping-particle&quot;:&quot;&quot;,&quot;non-dropping-particle&quot;:&quot;&quot;},{&quot;family&quot;:&quot;Souza&quot;,&quot;given&quot;:&quot;Ramiro Beato&quot;,&quot;parse-names&quot;:false,&quot;dropping-particle&quot;:&quot;&quot;,&quot;non-dropping-particle&quot;:&quot;&quot;},{&quot;family&quot;:&quot;Tiwana&quot;,&quot;given&quot;:&quot;Paul S.&quot;,&quot;parse-names&quot;:false,&quot;dropping-particle&quot;:&quot;&quot;,&quot;non-dropping-particle&quot;:&quot;&quot;},{&quot;family&quot;:&quot;Medeiros&quot;,&quot;given&quot;:&quot;Paulo Jose&quot;,&quot;parse-names&quot;:false,&quot;dropping-particle&quot;:&quot;&quot;,&quot;non-dropping-particle&quot;:&quot;&quot;},{&quot;family&quot;:&quot;Ritto&quot;,&quot;given&quot;:&quot;Fabio G.&quot;,&quot;parse-names&quot;:false,&quot;dropping-particle&quot;:&quot;&quot;,&quot;non-dropping-particle&quot;:&quot;&quot;}],&quot;container-title&quot;:&quot;Oral Surgery, Oral Medicine, Oral Pathology and Oral Radiology&quot;,&quot;container-title-short&quot;:&quot;Oral Surg Oral Med Oral Pathol Oral Radiol&quot;,&quot;DOI&quot;:&quot;10.1016/j.oooo.2021.06.002&quot;,&quot;ISSN&quot;:&quot;22124403&quot;,&quot;PMID&quot;:&quot;34518140&quot;,&quot;issued&quot;:{&quot;date-parts&quot;:[[2022,3,1]]},&quot;page&quot;:&quot;264-270&quot;,&quot;abstract&quot;:&quot;Objective: To compare the 2 surgically assisted rapid maxillary expansion (SARME) techniques, the conventional 2-segment osteotomy between maxillary central incisors and the 3-segment osteotomy between maxillary lateral incisors and canines bilaterally. Authors hypothesized that the 3-piece would provide better bone expansion. Study Design: A pilot study was conducted; 19 patients were divided into 2 groups: conventional 2-segment osteotomy (10 patients) and 3-segment osteotomy (9 patients). Dental and skeletal measurements of the preoperative and postoperative cone beam computed tomography images were analyzed. Pre- and postoperative periodontal probing was performed, patients’ cosmetic perception was evaluated in a colored visual analog scale (VAS), and surgical time was measured with a regular chronometer. Results: Three-segment SARME resulted in greater bone expansion (5.12 vs 6.20 mm; P = .016), less molar inclination (7.16 vs 3.57 degrees; P = .028), better patient cosmetic perception (3.13 vs 7.68 in a VAS; P = .000), and longer surgical time (43 vs 52 minutes; P = .026). Furthermore, the 2-segment group presented necrosis of 1 central incisor. Conclusions: Results suggest that 3-piece SARME is more effective for bone expansion of the maxilla.&quot;,&quot;publisher&quot;:&quot;Elsevier Inc.&quot;,&quot;issue&quot;:&quot;3&quot;,&quot;volume&quot;:&quot;133&quot;},&quot;isTemporary&quot;:false},{&quot;id&quot;:&quot;b373c9ea-a9c2-3dc9-a16c-cb4b7d847ea6&quot;,&quot;itemData&quot;:{&quot;type&quot;:&quot;article-journal&quot;,&quot;id&quot;:&quot;b373c9ea-a9c2-3dc9-a16c-cb4b7d847ea6&quot;,&quot;title&quot;:&quot;Sankar, S. G., Prashanth, B., Rajasekhar, G., Prasad, M., Reddy, G. V., &amp; Priyanka, J. Y. (2021). A comparison of different osteotomy techniques with and without pterygomaxillary disjunction in surgically assisted maxillary expansion utilizing modified hybrid rapid maxillary expansion device with posterior implants: A finite element study. National Journal of Maxillofacial Surgery, 12(2), 171.&quot;,&quot;container-title-short&quot;:&quot;&quot;},&quot;isTemporary&quot;:false},{&quot;id&quot;:&quot;e8259da1-8b87-34b4-b03f-6cb975f084af&quot;,&quot;itemData&quot;:{&quot;type&quot;:&quot;article-journal&quot;,&quot;id&quot;:&quot;e8259da1-8b87-34b4-b03f-6cb975f084af&quot;,&quot;title&quot;:&quot;The necessity of pterygomaxillary disjunction in surgically assisted rapid maxillary expansion: A short-term, double-blind, historical controlled clinical trial&quot;,&quot;author&quot;:[{&quot;family&quot;:&quot;Zandi&quot;,&quot;given&quot;:&quot;Mohammad&quot;,&quot;parse-names&quot;:false,&quot;dropping-particle&quot;:&quot;&quot;,&quot;non-dropping-particle&quot;:&quot;&quot;},{&quot;family&quot;:&quot;Miresmaeili&quot;,&quot;given&quot;:&quot;Amirfarhang&quot;,&quot;parse-names&quot;:false,&quot;dropping-particle&quot;:&quot;&quot;,&quot;non-dropping-particle&quot;:&quot;&quot;},{&quot;family&quot;:&quot;Heidari&quot;,&quot;given&quot;:&quot;Ali&quot;,&quot;parse-names&quot;:false,&quot;dropping-particle&quot;:&quot;&quot;,&quot;non-dropping-particle&quot;:&quot;&quot;},{&quot;family&quot;:&quot;Lamei&quot;,&quot;given&quot;:&quot;Arash&quot;,&quot;parse-names&quot;:false,&quot;dropping-particle&quot;:&quot;&quot;,&quot;non-dropping-particle&quot;:&quot;&quot;}],&quot;container-title&quot;:&quot;Journal of Cranio-Maxillofacial Surgery&quot;,&quot;DOI&quot;:&quot;10.1016/j.jcms.2016.04.026&quot;,&quot;ISSN&quot;:&quot;18784119&quot;,&quot;PMID&quot;:&quot;27524385&quot;,&quot;issued&quot;:{&quot;date-parts&quot;:[[2016]]},&quot;page&quot;:&quot;1181-1186&quot;,&quot;abstract&quot;:&quot;Purpose To evaluate and compare the short-term skeletal and dental changes following surgically assisted rapid maxillary expansion (SARME) with or without pterygomaxillary disjunction (PTMD) using cone beam computed tomography (CBCT). Material and methods In present study, a total of 15 consecutive patients with transverse maxillary deficiency underwent SARME without PTMD. This prospective group was compared to one arm of a randomized controlled clinical trial the authors of present study published in 2014, in which 15 patients underwent SARME with PTMD. The age range of patients, inclusion and exclusion criteria, surgical procedure (except PTMD), operating surgeon, the appliance and protocol of expansion, and the method of outcomes evaluation were the same in both prospective (−PTMD) and historical control (+PTMD) groups. Before treatment and immediately after consolidation period, CBCT was obtained and the nasal floor width, interdental root distance, palatal bone width and interdental cusp distance were measured at first premolar and first molar regions of maxilla. Results In both −PTMD and +PTMD groups, the greatest expansion occurred at the dental arch, followed by palatal bone and nasal floor level (V-shaped expansion in the coronal plane), and the amount of expansion achieved at the first premolar and molar areas was comparable (uniform widening of maxilla posteroanteriorly). There was no statistically significant difference in the amount and pattern of maxillary expansion between two groups. Conclusion Because of favorable surgical outcomes and decreased risk of possible perioperative complications, SARME without PTMD was recommended for the treatment of transverse maxillary deficiencies.&quot;,&quot;publisher&quot;:&quot;Churchill Livingstone&quot;,&quot;issue&quot;:&quot;9&quot;,&quot;volume&quot;:&quot;44&quot;,&quot;container-title-short&quot;:&quot;&quot;},&quot;isTemporary&quot;:false}]},{&quot;citationID&quot;:&quot;MENDELEY_CITATION_de18d7c3-d462-445f-a1b6-2da5dd792862&quot;,&quot;properties&quot;:{&quot;noteIndex&quot;:0},&quot;isEdited&quot;:false,&quot;manualOverride&quot;:{&quot;isManuallyOverridden&quot;:false,&quot;citeprocText&quot;:&quot;&lt;sup&gt;26–66&lt;/sup&gt;&quot;,&quot;manualOverrideText&quot;:&quot;&quot;},&quot;citationTag&quot;:&quot;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&quot;,&quot;citationItems&quot;:[{&quot;id&quot;:&quot;650c557a-c92d-3299-8373-0fab26d8cc7a&quot;,&quot;itemData&quot;:{&quot;type&quot;:&quot;article-journal&quot;,&quot;id&quot;:&quot;650c557a-c92d-3299-8373-0fab26d8cc7a&quot;,&quot;title&quot;:&quot;Nasolabial changes after two different approaches for surgically assisted rapid maxillary expansion&quot;,&quot;author&quot;:[{&quot;family&quot;:&quot;Alves&quot;,&quot;given&quot;:&quot;N.&quot;,&quot;parse-names&quot;:false,&quot;dropping-particle&quot;:&quot;&quot;,&quot;non-dropping-particle&quot;:&quot;&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onçales&quot;,&quot;given&quot;:&quot;E. S.&quot;,&quot;parse-names&quot;:false,&quot;dropping-particle&quot;:&quot;&quot;,&quot;non-dropping-particle&quot;:&quot;&quot;},{&quot;family&quot;:&quot;Gabrielli&quot;,&quot;given&quot;:&quot;M. A.C.&quot;,&quot;parse-names&quot;:false,&quot;dropping-particle&quot;:&quot;&quot;,&quot;non-dropping-particle&quot;:&quot;&quot;},{&quot;family&quot;:&quot;Passeri&quot;,&quot;given&quot;:&quot;L. A.&quot;,&quot;parse-names&quot;:false,&quot;dropping-particle&quot;:&quot;&quot;,&quot;non-dropping-particle&quot;:&quot;&quot;}],&quot;container-title&quot;:&quot;International Journal of Oral and Maxillofacial Surgery&quot;,&quot;container-title-short&quot;:&quot;Int J Oral Maxillofac Surg&quot;,&quot;DOI&quot;:&quot;10.1016/j.ijom.2017.04.011&quot;,&quot;ISSN&quot;:&quot;13990020&quot;,&quot;PMID&quot;:&quot;28499507&quot;,&quot;issued&quot;:{&quot;date-parts&quot;:[[2017,9,1]]},&quot;page&quot;:&quot;1088-1093&quot;,&quot;abstract&quot;:&quot;This retrospective study evaluated the nasolabial changes in patients who underwent surgically assisted rapid maxillary expansion (SARME) using two different approaches. Nineteen patients were included in the study, divided into two groups according to the kind of surgical approach performed: group 1 (n = 9), SARME performed through the standard Le Fort I circumvestibular approach followed by the alar base cinch, and group 2 (n = 10), SARME performed through a subtotal vestibular approach associated to a V-shaped incision at the maxillary midline in the labial frenulum region, without alar base cinch. Measurements of width, length, and nasal projection as well as upper lip length were taken from cone beam tomographic images obtained before surgery (T1) and 6 months postoperatively (T2). Both groups presented an increase in the alar base width postoperatively (P &lt; 0.05). The approach used in group 2 resulted in smaller changes in the alar base width as measured at the superior alar curvature (P &lt; 0.05). Nasal length and projection and upper lip length were not altered by SARME. The type of surgical approach influenced nasolabial changes, but did not eliminate increase in width of the alar base.&quot;,&quot;publisher&quot;:&quot;Churchill Livingstone&quot;,&quot;issue&quot;:&quot;9&quot;,&quot;volume&quot;:&quot;46&quot;},&quot;isTemporary&quot;:false},{&quot;id&quot;:&quot;49fc6abd-f1f6-39cc-a6a8-95a90d3a7e5b&quot;,&quot;itemData&quot;:{&quot;type&quot;:&quot;article-journal&quot;,&quot;id&quot;:&quot;49fc6abd-f1f6-39cc-a6a8-95a90d3a7e5b&quot;,&quot;title&quot;:&quot;Surgically assisted maxillary expansion with or without pterygoid disjunction alters maxillomandibular positioning&quot;,&quot;author&quot;:[{&quot;family&quot;:&quot;Carvalho&quot;,&quot;given&quot;:&quot;Francisco Samuel Rodrigues&quot;,&quot;parse-names&quot;:false,&quot;dropping-particle&quot;:&quot;&quot;,&quot;non-dropping-particle&quot;:&quot;&quot;},{&quot;family&quot;:&quot;Soares&quot;,&quot;given&quot;:&quot;Eduardo Costa Studart&quot;,&quot;parse-names&quot;:false,&quot;dropping-particle&quot;:&quot;&quot;,&quot;non-dropping-particle&quot;:&quot;&quot;},{&quot;family&quot;:&quot;Medeiros&quot;,&quot;given&quot;:&quot;José Rômulo&quot;,&quot;parse-names&quot;:false,&quot;dropping-particle&quot;:&quot;&quot;,&quot;non-dropping-particle&quot;:&quot;de&quot;},{&quot;family&quot;:&quot;Júnior&quot;,&quot;given&quot;:&quot;José Moacir Marques&quot;,&quot;parse-names&quot;:false,&quot;dropping-particle&quot;:&quot;&quot;,&quot;non-dropping-particle&quot;:&quot;&quot;},{&quot;family&quot;:&quot;Hyppolito&quot;,&quot;given&quot;:&quot;João Octávio Pompeu&quot;,&quot;parse-names&quot;:false,&quot;dropping-particle&quot;:&quot;&quot;,&quot;non-dropping-particle&quot;:&quot;&quot;},{&quot;family&quot;:&quot;Barros Silva&quot;,&quot;given&quot;:&quot;Paulo Goberlânio&quot;,&quot;parse-names&quot;:false,&quot;dropping-particle&quot;:&quot;&quot;,&quot;non-dropping-particle&quot;:&quot;de&quot;},{&quot;family&quot;:&quot;Ribeiro&quot;,&quot;given&quot;:&quot;Thyciana Rodrigues&quot;,&quot;parse-names&quot;:false,&quot;dropping-particle&quot;:&quot;&quot;,&quot;non-dropping-particle&quot;:&quot;&quot;},{&quot;family&quot;:&quot;Costa&quot;,&quot;given&quot;:&quot;Fábio Wildson Gurgel&quot;,&quot;parse-names&quot;:false,&quot;dropping-particle&quot;:&quot;&quot;,&quot;non-dropping-particle&quot;:&quot;&quot;}],&quot;container-title&quot;:&quot;Oral and Maxillofacial Surgery&quot;,&quot;container-title-short&quot;:&quot;Oral Maxillofac Surg&quot;,&quot;DOI&quot;:&quot;10.1007/s10006-022-01062-1&quot;,&quot;ISSN&quot;:&quot;18651569&quot;,&quot;PMID&quot;:&quot;35426586&quot;,&quot;issued&quot;:{&quot;date-parts&quot;:[[2023,6,1]]},&quot;page&quot;:&quot;269-281&quot;,&quot;abstract&quot;:&quot;Purpose: This study aimed to analyze alterations in mandibular positioning after surgically assisted maxillary expansion (SARME) with and without pterygoid disjunction (PD). Methods: Cone-beam computed tomography scans of 24 healthy individuals (18–45 years old) with transverse deficiency, superior to 5 mm, underwent SARME with or without PD. The aspects prospectively assessed were (1) alignment and position of the head (ITK-Snap and 3D Slicer software); (2) McNamara’s and Steiner-Tweed-Wits’ cephalometric analysis (Dolphin Imaging®); and (3) colorimetric evaluation based on 3D correspondence analysis (3D Slicer software). Results: A decrease in 1-NA and 1-SN angles as well as an increased occlusal plane in both groups was observed. Superior-inferior and anteroposterior spatial displacements of the chin were statistically significant in the PD group. Altered colorimetric patterns were also observed in the PD group. Conclusions: This study found more evident tooth inclination in the group without PD; mandibular alterations were more evident in the PD group. Further studies with 3D analysis are strongly recommended for more comprehensive results.&quot;,&quot;publisher&quot;:&quot;Springer Science and Business Media Deutschland GmbH&quot;,&quot;issue&quot;:&quot;2&quot;,&quot;volume&quot;:&quot;27&quot;},&quot;isTemporary&quot;:false},{&quot;id&quot;:&quot;b90bbde4-5063-3d8d-8c16-68f9ec35abe1&quot;,&quot;itemData&quot;:{&quot;type&quot;:&quot;article-journal&quot;,&quot;id&quot;:&quot;b90bbde4-5063-3d8d-8c16-68f9ec35abe1&quot;,&quot;title&quot;:&quot;Clinical evaluation of the alar base width of patients submitted to surgically assisted maxillary expansion&quot;,&quot;author&quot;:[{&quot;family&quot;:&quot;Assis&quot;,&quot;given&quot;:&quot;Diogo Souza Ferreira Rubim&quot;,&quot;parse-names&quot;:false,&quot;dropping-particle&quot;:&quot;&quot;,&quot;non-dropping-particle&quot;:&quot;de&quot;},{&quot;family&quot;:&quot;Duarte&quot;,&quot;given&quot;:&quot;Marco Antônio Húngaro&quot;,&quot;parse-names&quot;:false,&quot;dropping-particle&quot;:&quot;&quot;,&quot;non-dropping-particle&quot;:&quot;&quot;},{&quot;family&quot;:&quot;Gonçales&quot;,&quot;given&quot;:&quot;Eduardo Sanches&quot;,&quot;parse-names&quot;:false,&quot;dropping-particle&quot;:&quot;&quot;,&quot;non-dropping-particle&quot;:&quot;&quot;}],&quot;container-title&quot;:&quot;Oral and Maxillofacial Surgery&quot;,&quot;container-title-short&quot;:&quot;Oral Maxillofac Surg&quot;,&quot;DOI&quot;:&quot;10.1007/s10006-010-0211-3&quot;,&quot;ISSN&quot;:&quot;18651550&quot;,&quot;PMID&quot;:&quot;20306321&quot;,&quot;issued&quot;:{&quot;date-parts&quot;:[[2010]]},&quot;page&quot;:&quot;149-154&quot;,&quot;abstract&quot;:&quot;Proposition: The aim of this study was to evaluate both the presence and magnitude of the modifications occurred in the alar base width, in patients submitted to surgically assisted maxillary expansion (SAME). Methods: The alar base width of 13 patients submitted to SAME followed by alar base suture and simple V-Y suture was measured by using direct measuring with digital paquimeter during regular periods: pre-operative and 2, 6, 24, and 36 months post-operative. Data were submitted to statistical analysis by using ANOVA and Tukey's test with level of significance of 5%. Results: There was a statistically significant increase (P&lt;0.05) of the alar base width in the comparison between the pre-operative and the 6-, 24-, and 36-month post-operative periods. Conclusion: SAME procedure increased the alar base width even performing the alar bases sutures; however, despite the widening of 1.6 mm, the clinical result was not compromised and better than without the technique. © 2010 Springer-Verlag.&quot;,&quot;issue&quot;:&quot;3&quot;,&quot;volume&quot;:&quot;14&quot;},&quot;isTemporary&quot;:false},{&quot;id&quot;:&quot;0b6dbcc2-8015-30ba-9570-692b16c4d23b&quot;,&quot;itemData&quot;:{&quot;type&quot;:&quot;article-journal&quot;,&quot;id&quot;:&quot;0b6dbcc2-8015-30ba-9570-692b16c4d23b&quot;,&quot;title&quot;:&quot;Three-dimensional evaluation of periodontal effects after surgically assisted rapid maxillary expansion&quot;,&quot;author&quot;:[{&quot;family&quot;:&quot;Felipe&quot;,&quot;given&quot;:&quot;Beatriz Caio&quot;,&quot;parse-names&quot;:false,&quot;dropping-particle&quot;:&quot;&quot;,&quot;non-dropping-particle&quot;:&quot;&quot;},{&quot;family&quot;:&quot;Pinto&quot;,&quot;given&quot;:&quot;Gustavo Nascimento de Souza&quot;,&quot;parse-names&quot;:false,&quot;dropping-particle&quot;:&quot;&quot;,&quot;non-dropping-particle&quot;:&quot;&quot;},{&quot;family&quot;:&quot;Yamashita&quot;,&quot;given&quot;:&quot;Amanda Lury&quot;,&quot;parse-names&quot;:false,&quot;dropping-particle&quot;:&quot;&quot;,&quot;non-dropping-particle&quot;:&quot;&quot;},{&quot;family&quot;:&quot;Yamashita&quot;,&quot;given&quot;:&quot;Fernanda Chiguti&quot;,&quot;parse-names&quot;:false,&quot;dropping-particle&quot;:&quot;&quot;,&quot;non-dropping-particle&quot;:&quot;&quot;},{&quot;family&quot;:&quot;Sigua-Rodriguez&quot;,&quot;given&quot;:&quot;Eder Alberto&quot;,&quot;parse-names&quot;:false,&quot;dropping-particle&quot;:&quot;&quot;,&quot;non-dropping-particle&quot;:&quot;&quot;},{&quot;family&quot;:&quot;Silva&quot;,&quot;given&quot;:&quot;Breno Gabriel&quot;,&quot;parse-names&quot;:false,&quot;dropping-particle&quot;:&quot;da&quot;,&quot;non-dropping-particle&quot;:&quot;&quot;},{&quot;family&quot;:&quot;Ramos&quot;,&quot;given&quot;:&quot;Adilson Luiz&quot;,&quot;parse-names&quot;:false,&quot;dropping-particle&quot;:&quot;&quot;,&quot;non-dropping-particle&quot;:&quot;&quot;},{&quot;family&quot;:&quot;Iwaki Filho&quot;,&quot;given&quot;:&quot;Liogi&quot;,&quot;parse-names&quot;:false,&quot;dropping-particle&quot;:&quot;&quot;,&quot;non-dropping-particle&quot;:&quot;&quot;},{&quot;family&quot;:&quot;Iwaki&quot;,&quot;given&quot;:&quot;Lilian Cristina Vessoni&quot;,&quot;parse-names&quot;:false,&quot;dropping-particle&quot;:&quot;&quot;,&quot;non-dropping-particle&quot;:&quot;&quot;}],&quot;container-title&quot;:&quot;Research, Society and Development&quot;,&quot;DOI&quot;:&quot;10.33448/rsd-v11i6.28783&quot;,&quot;issued&quot;:{&quot;date-parts&quot;:[[2022,4,20]]},&quot;page&quot;:&quot;e7811628783&quot;,&quot;abstract&quot;:&quot;Objective: To evaluate the periodontal effects of maxillary teeth in patients who underwent surgically assisted rapid maxillary expansion (SARME) and compare the results with the amount of expansion and the surgical technique performed.  Material and Methods: Cone-beam computed tomography (CBCT) of nineteen patients who underwent SARME were selected, preoperative (up to one month before surgery) and postoperative (six to eight months after surgery) to analyze measurements of bone thickness, alveolar bone level alveolar segment tilting, and tooth tipping. An analysis of all medical records was also performed, regarding the amount of expansion achieved, and surgical technique performed. The patients were divided in groups with and without pterigomaxillary disjunction. Results: Tooth upper first premolar and first molar on the left side, and second premolar and first molar on the right side all presented bone loss in the period after surgery. All teeth, with exception of first molars in both sides of the maxillae, presented dental tipping. And, it was also found that the greater the amount of expansion, the greater will be the bone loss in level and thickness (BL, ABT5). And, that the greater the angulation of the tooth, the greater the bone level loss. Conclusions: In conclusion, after surgery and the use of the Hyrax device, the buccal alveolar bone thickness suffered statically significant losses, also, some teeth suffered segment tilting and tooth tipping. The present study also found greater bone loss in patients who suffered a greater amount of expansion.&quot;,&quot;publisher&quot;:&quot;Research, Society and Development&quot;,&quot;issue&quot;:&quot;6&quot;,&quot;volume&quot;:&quot;11&quot;,&quot;container-title-short&quot;:&quot;&quot;},&quot;isTemporary&quot;:false},{&quot;id&quot;:&quot;28f30b27-7621-377a-8562-61ed117c5678&quot;,&quot;itemData&quot;:{&quot;type&quot;:&quot;article-journal&quot;,&quot;id&quot;:&quot;28f30b27-7621-377a-8562-61ed117c5678&quot;,&quot;title&quot;:&quot;Effects of Pterygomaxillary Separation on Skeletal and Dental Changes After Surgically Assisted Rapid Maxillary Expansion: A Single-Center, Double-Blind, Randomized Clinical Trial&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id&quot;:&quot;2b356473-4d3a-3250-bde0-188cb7386705&quot;,&quot;itemData&quot;:{&quot;type&quot;:&quot;article-journal&quot;,&quot;id&quot;:&quot;2b356473-4d3a-3250-bde0-188cb7386705&quot;,&quot;title&quot;:&quot;Hyrax appliance opening and pattern of skeletal maxillary expansion after surgically assisted rapid palatal expansion: a computed tomography evaluation&quot;,&quot;author&quot;:[{&quot;family&quot;:&quot;Goldenberg&quot;,&quot;given&quot;:&quot;D.C.&quot;,&quot;parse-names&quot;:false,&quot;dropping-particle&quot;:&quot;&quot;,&quot;non-dropping-particle&quot;:&quot;&quot;},{&quot;family&quot;:&quot;Goldenberg&quot;,&quot;given&quot;:&quot;F.C.&quot;,&quot;parse-names&quot;:false,&quot;dropping-particle&quot;:&quot;&quot;,&quot;non-dropping-particle&quot;:&quot;&quot;},{&quot;family&quot;:&quot;Alonso&quot;,&quot;given&quot;:&quot;N.&quot;,&quot;parse-names&quot;:false,&quot;dropping-particle&quot;:&quot;&quot;,&quot;non-dropping-particle&quot;:&quot;&quot;},{&quot;family&quot;:&quot;Gebrin&quot;,&quot;given&quot;:&quot;E.S.&quot;,&quot;parse-names&quot;:false,&quot;dropping-particle&quot;:&quot;&quot;,&quot;non-dropping-particle&quot;:&quot;&quot;},{&quot;family&quot;:&quot;Amaral&quot;,&quot;given&quot;:&quot;T.S.&quot;,&quot;parse-names&quot;:false,&quot;dropping-particle&quot;:&quot;&quot;,&quot;non-dropping-particle&quot;:&quot;&quot;},{&quot;family&quot;:&quot;Scanavini&quot;,&quot;given&quot;:&quot;M.A.&quot;,&quot;parse-names&quot;:false,&quot;dropping-particle&quot;:&quot;&quot;,&quot;non-dropping-particle&quot;:&quot;&quot;},{&quot;family&quot;:&quot;Ferreira&quot;,&quot;given&quot;:&quot;M.C.&quot;,&quot;parse-names&quot;:false,&quot;dropping-particle&quot;:&quot;&quot;,&quot;non-dropping-particle&quot;:&quot;&quot;}],&quot;container-title&quot;:&quot;Oral Surgery, Oral Medicine, Oral Pathology, Oral Radiology and Endodontology&quot;,&quot;DOI&quot;:&quot;10.1016/j.tripleo.2008.02.034&quot;,&quot;issued&quot;:{&quot;date-parts&quot;:[[2008]]},&quot;page&quot;:&quot;812-819&quot;,&quot;abstract&quot;:&quot;Objective: The objective of this study was to evaluate, using computed tomography, correlations between Hyrax appliance opening and post-SARPE skeletal changes. Study design: Fifteen patients underwent SARPE according to a specific protocol and were followed. Linear and angular measurements of the anterior, intermediate, and posterior portions of the maxilla were evaluated. The correlation between maxillary expansion and appliance opening was investigated. Results: Significant overall expansion was observed. In the anterior and intermediate portions of the maxilla, the increase in maxillary width was greater than that observed in the posterior portion. The degree of appliance opening was significantly greater than that of the skeletal expansion. Also, no linear correlation between appliance opening and regional maxillary expansion was established. Conclusion: The transverse expansion of the maxilla was less than uniform. The lack of linear correlation between appliance opening and skeletal expansion is attributable to multiple factors, including those related to the device, the surgical technique, and the craniofacial deformity itself. © 2008 Mosby, Inc. All rights reserved.&quot;,&quot;issue&quot;:&quot;6&quot;,&quot;volume&quot;:&quot;106&quot;,&quot;container-title-short&quot;:&quot;&quot;},&quot;isTemporary&quot;:false},{&quot;id&quot;:&quot;fe15099e-226f-3360-a979-c3fb8c9d23b1&quot;,&quot;itemData&quot;:{&quot;type&quot;:&quot;article-journal&quot;,&quot;id&quot;:&quot;fe15099e-226f-3360-a979-c3fb8c9d23b1&quot;,&quot;title&quot;:&quot;Minimally invasive surgical and miniscrew-assisted rapid palatal expansion (MISMARPE) in adult patients&quot;,&quot;author&quot;:[{&quot;family&quot;:&quot;Haas Junior&quot;,&quot;given&quot;:&quot;Orion L.&quot;,&quot;parse-names&quot;:false,&quot;dropping-particle&quot;:&quot;&quot;,&quot;non-dropping-particle&quot;:&quot;&quot;},{&quot;family&quot;:&quot;Matje&quot;,&quot;given&quot;:&quot;Paulo R.B.&quot;,&quot;parse-names&quot;:false,&quot;dropping-particle&quot;:&quot;&quot;,&quot;non-dropping-particle&quot;:&quot;&quot;},{&quot;family&quot;:&quot;Rosa&quot;,&quot;given&quot;:&quot;Bibiana M.&quot;,&quot;parse-names&quot;:false,&quot;dropping-particle&quot;:&quot;&quot;,&quot;non-dropping-particle&quot;:&quot;&quot;},{&quot;family&quot;:&quot;Rojo-Sanchis&quot;,&quot;given&quot;:&quot;Carolina&quot;,&quot;parse-names&quot;:false,&quot;dropping-particle&quot;:&quot;&quot;,&quot;non-dropping-particle&quot;:&quot;&quot;},{&quot;family&quot;:&quot;Guijarro-Martínez&quot;,&quot;given&quot;:&quot;Raquel&quot;,&quot;parse-names&quot;:false,&quot;dropping-particle&quot;:&quot;&quot;,&quot;non-dropping-particle&quot;:&quot;&quot;},{&quot;family&quot;:&quot;Valls-Ontañón&quot;,&quot;given&quot;:&quot;Adaia&quot;,&quot;parse-names&quot;:false,&quot;dropping-particle&quot;:&quot;&quot;,&quot;non-dropping-particle&quot;:&quot;&quot;},{&quot;family&quot;:&quot;Menezes&quot;,&quot;given&quot;:&quot;Luciane M.&quot;,&quot;parse-names&quot;:false,&quot;dropping-particle&quot;:&quot;&quot;,&quot;non-dropping-particle&quot;:&quot;&quot;},{&quot;family&quot;:&quot;Hernández-Alfaro&quot;,&quot;given&quot;:&quot;Federico&quot;,&quot;parse-names&quot;:false,&quot;dropping-particle&quot;:&quot;&quot;,&quot;non-dropping-particle&quot;:&quot;&quot;},{&quot;family&quot;:&quot;Oliveira&quot;,&quot;given&quot;:&quot;Rogério B.&quot;,&quot;parse-names&quot;:false,&quot;dropping-particle&quot;:&quot;&quot;,&quot;non-dropping-particle&quot;:&quot;de&quot;}],&quot;container-title&quot;:&quot;Journal of Cranio-Maxillofacial Surgery&quot;,&quot;DOI&quot;:&quot;10.1016/j.jcms.2021.12.011&quot;,&quot;ISSN&quot;:&quot;18784119&quot;,&quot;PMID&quot;:&quot;34973887&quot;,&quot;issued&quot;:{&quot;date-parts&quot;:[[2022,3,1]]},&quot;page&quot;:&quot;211-217&quot;,&quot;abstract&quot;:&quot;The purpose of this study was to evaluate maxillary expansion, operative time and pain associated with a new minimally invasive surgical technique to treat maxillary hypoplasia in adult patients. Consecutive patients were included and prospectively analyzed. The technique consists in miniscrew-assisted rapid palatal expansion (MARPE), minimally invasive approach to maxillary osteotomies, latency period and activation period until the desired expansion. The parameters evaluated included operative time, treatment-related pain by the visual analog scale (VAS), and transverse maxillary expansion. The Shapiro–Wilk test was used to assess the normality of data distribution. A paired t-test was used to compare the data between T0 (preoperative) and T1 (postoperative – end of activation). The significance level was set at 5%. Eleven patients were included. Mean operative time was 24.11 min (14.4–32 min) and overall postoperative VAS score was 2.81 (0–9). A comparative analysis showed significant increases in maxillary width at the skeletal, alveolar, and dental levels (p &lt; 0.0001 for all), with a mean range of 1.8 (SD 0.3) mm to 4.7 (SD 0.5) mm. The present minimally invasive surgical MARPE (MISMARPE) technique appears to yield good skeletal outcomes with minimal trauma. It might have potential for clinical use, but larger comparative studies are needed to confirm the clinical relevance of the approach.&quot;,&quot;publisher&quot;:&quot;Churchill Livingstone&quot;,&quot;issue&quot;:&quot;3&quot;,&quot;volume&quot;:&quot;50&quot;,&quot;container-title-short&quot;:&quot;&quot;},&quot;isTemporary&quot;:false},{&quot;id&quot;:&quot;2359425f-68cc-37db-95e2-3c71bd2d1eee&quot;,&quot;itemData&quot;:{&quot;type&quot;:&quot;article-journal&quot;,&quot;id&quot;:&quot;2359425f-68cc-37db-95e2-3c71bd2d1eee&quot;,&quot;title&quot;:&quot;Repercussions of surgically assisted maxillary expansion on nose width and position of septum and inferior nasal conchae&quot;,&quot;author&quot;:[{&quot;family&quot;:&quot;Landim et al.&quot;,&quot;given&quot;:&quot;&quot;,&quot;parse-names&quot;:false,&quot;dropping-particle&quot;:&quot;&quot;,&quot;non-dropping-particle&quot;:&quot;&quot;}],&quot;container-title&quot;:&quot;2011&quot;,&quot;container-title-short&quot;:&quot;&quot;},&quot;isTemporary&quot;:false},{&quot;id&quot;:&quot;3f9109e4-9cbc-34c7-80ea-8e0ad58abe6d&quot;,&quot;itemData&quot;:{&quot;type&quot;:&quot;article-journal&quot;,&quot;id&quot;:&quot;3f9109e4-9cbc-34c7-80ea-8e0ad58abe6d&quot;,&quot;title&quot;:&quot;Effects of lateral osteotomy on surgically assisted rapid maxillary expansion&quot;,&quot;groupId&quot;:&quot;eb34ee6c-939a-3b66-9e62-4f0c6e78d7aa&quot;,&quot;author&quot;:[{&quot;family&quot;:&quot;Oliveira&quot;,&quot;given&quot;:&quot;T. F.M.&quot;,&quot;parse-names&quot;:false,&quot;dropping-particle&quot;:&quot;&quot;,&quot;non-dropping-particle&quot;:&quot;&quot;},{&quot;family&quot;:&quot;Pereira-Filho&quot;,&quot;given&quot;:&quot;V. A.&quot;,&quot;parse-names&quot;:false,&quot;dropping-particle&quot;:&quot;&quot;,&quot;non-dropping-particle&quot;:&quot;&quot;},{&quot;family&quot;:&quot;Gabrielli&quot;,&quot;given&quot;:&quot;M. A.C.&quot;,&quot;parse-names&quot;:false,&quot;dropping-particle&quot;:&quot;&quot;,&quot;non-dropping-particle&quot;:&quot;&quot;},{&quot;family&quot;:&quot;Gonçales&quot;,&quot;given&quot;:&quot;E. S.&quot;,&quot;parse-names&quot;:false,&quot;dropping-particle&quot;:&quot;&quot;,&quot;non-dropping-particle&quot;:&quot;&quot;},{&quot;family&quot;:&quot;Santos-Pinto&quot;,&quot;given&quot;:&quot;A.&quot;,&quot;parse-names&quot;:false,&quot;dropping-particle&quot;:&quot;&quot;,&quot;non-dropping-particle&quot;:&quot;&quot;}],&quot;container-title&quot;:&quot;International Journal of Oral and Maxillofacial Surgery&quot;,&quot;DOI&quot;:&quot;10.1016/j.ijom.2015.11.011&quot;,&quot;ISSN&quot;:&quot;13990020&quot;,&quot;PMID&quot;:&quot;26688294&quot;,&quot;issued&quot;:{&quot;date-parts&quot;:[[2016,4,1]]},&quot;page&quot;:&quot;490-496&quot;,&quot;abstract&quot;:&quot;This study aimed to assess the potential effects of two different osteotomy designs of the maxillary lateral wall on dental and skeletal changes after surgically assisted rapid maxillary expansion (SARME). Thirty adult patients were divided into two groups according to the lateral osteotomy design: group 1 (n = 16) underwent lateral osteotomy performed in a horizontal straight fashion, and group 2 (n = 14) underwent lateral osteotomy performed in parallel to the occlusal plane with a step at the zygomatic buttress. Cone beam computed tomography scans were obtained preoperatively (T1), immediately after expansion (T2), and 6 months after expansion (T3). Mixed analysis of variance (ANOVA) was used for the statistical analysis. The results showed no significant interaction effect between groups and time points. Therefore, maxillary expansion was effective in both groups. Statistically significant increases in all dental and skeletal measurements were observed immediately after expansion (P &lt; 0.001). Relapse of the nasal floor width, tipping of the supporting teeth, and an increase in root distance in molars occurred at T3 (P &lt; 0.05). In summary, the maxillary lateral osteotomy design did not influence the results of SARME, which occurred mainly through the inclination of maxillary segments.&quot;,&quot;publisher&quot;:&quot;Churchill Livingstone&quot;,&quot;issue&quot;:&quot;4&quot;,&quot;volume&quot;:&quot;45&quot;,&quot;container-title-short&quot;:&quot;Int J Oral Maxillofac Surg&quot;},&quot;isTemporary&quot;:false},{&quot;id&quot;:&quot;229f0b55-3122-3861-8867-cd654b9b9f37&quot;,&quot;itemData&quot;:{&quot;type&quot;:&quot;article-journal&quot;,&quot;id&quot;:&quot;229f0b55-3122-3861-8867-cd654b9b9f37&quot;,&quot;title&quot;:&quot;Three-segment versus 2-segment surgically assisted rapid maxillary expansion&quot;,&quot;groupId&quot;:&quot;eb34ee6c-939a-3b66-9e62-4f0c6e78d7aa&quot;,&quot;author&quot;:[{&quot;family&quot;:&quot;Pereira&quot;,&quot;given&quot;:&quot;Pedro Andre A.&quot;,&quot;parse-names&quot;:false,&quot;dropping-particle&quot;:&quot;&quot;,&quot;non-dropping-particle&quot;:&quot;&quot;},{&quot;family&quot;:&quot;Canellas&quot;,&quot;given&quot;:&quot;João Vitor&quot;,&quot;parse-names&quot;:false,&quot;dropping-particle&quot;:&quot;&quot;,&quot;non-dropping-particle&quot;:&quot;&quot;},{&quot;family&quot;:&quot;Souza&quot;,&quot;given&quot;:&quot;Ramiro Beato&quot;,&quot;parse-names&quot;:false,&quot;dropping-particle&quot;:&quot;&quot;,&quot;non-dropping-particle&quot;:&quot;&quot;},{&quot;family&quot;:&quot;Tiwana&quot;,&quot;given&quot;:&quot;Paul S.&quot;,&quot;parse-names&quot;:false,&quot;dropping-particle&quot;:&quot;&quot;,&quot;non-dropping-particle&quot;:&quot;&quot;},{&quot;family&quot;:&quot;Medeiros&quot;,&quot;given&quot;:&quot;Paulo Jose&quot;,&quot;parse-names&quot;:false,&quot;dropping-particle&quot;:&quot;&quot;,&quot;non-dropping-particle&quot;:&quot;&quot;},{&quot;family&quot;:&quot;Ritto&quot;,&quot;given&quot;:&quot;Fabio G.&quot;,&quot;parse-names&quot;:false,&quot;dropping-particle&quot;:&quot;&quot;,&quot;non-dropping-particle&quot;:&quot;&quot;}],&quot;container-title&quot;:&quot;Oral Surgery, Oral Medicine, Oral Pathology and Oral Radiology&quot;,&quot;DOI&quot;:&quot;10.1016/j.oooo.2021.06.002&quot;,&quot;ISSN&quot;:&quot;22124403&quot;,&quot;PMID&quot;:&quot;34518140&quot;,&quot;issued&quot;:{&quot;date-parts&quot;:[[2022,3,1]]},&quot;page&quot;:&quot;264-270&quot;,&quot;abstract&quot;:&quot;Objective: To compare the 2 surgically assisted rapid maxillary expansion (SARME) techniques, the conventional 2-segment osteotomy between maxillary central incisors and the 3-segment osteotomy between maxillary lateral incisors and canines bilaterally. Authors hypothesized that the 3-piece would provide better bone expansion. Study Design: A pilot study was conducted; 19 patients were divided into 2 groups: conventional 2-segment osteotomy (10 patients) and 3-segment osteotomy (9 patients). Dental and skeletal measurements of the preoperative and postoperative cone beam computed tomography images were analyzed. Pre- and postoperative periodontal probing was performed, patients’ cosmetic perception was evaluated in a colored visual analog scale (VAS), and surgical time was measured with a regular chronometer. Results: Three-segment SARME resulted in greater bone expansion (5.12 vs 6.20 mm; P = .016), less molar inclination (7.16 vs 3.57 degrees; P = .028), better patient cosmetic perception (3.13 vs 7.68 in a VAS; P = .000), and longer surgical time (43 vs 52 minutes; P = .026). Furthermore, the 2-segment group presented necrosis of 1 central incisor. Conclusions: Results suggest that 3-piece SARME is more effective for bone expansion of the maxilla.&quot;,&quot;publisher&quot;:&quot;Elsevier Inc.&quot;,&quot;issue&quot;:&quot;3&quot;,&quot;volume&quot;:&quot;133&quot;,&quot;container-title-short&quot;:&quot;Oral Surg Oral Med Oral Pathol Oral Radiol&quot;},&quot;isTemporary&quot;:false},{&quot;id&quot;:&quot;d30ff279-6eb7-3687-95cb-3a0d5aba00c8&quot;,&quot;itemData&quot;:{&quot;type&quot;:&quot;article-journal&quot;,&quot;id&quot;:&quot;d30ff279-6eb7-3687-95cb-3a0d5aba00c8&quot;,&quot;title&quot;:&quot;Two- And three-segment surgically assisted rapid maxillary expansion: A clinical trial&quot;,&quot;groupId&quot;:&quot;eb34ee6c-939a-3b66-9e62-4f0c6e78d7aa&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container-title-short&quot;:&quot;Plast Reconstr Surg&quot;},&quot;isTemporary&quot;:false},{&quot;id&quot;:&quot;8a8f0e61-29a5-3742-9d17-e9d313e56f4d&quot;,&quot;itemData&quot;:{&quot;type&quot;:&quot;article-journal&quot;,&quot;id&quot;:&quot;8a8f0e61-29a5-3742-9d17-e9d313e56f4d&quot;,&quot;title&quot;:&quot;Does pterygomaxillary disjunction in surgically assisted rapid maxillary expansion influence upper airway volume? A prospective study using Dolphin Imaging 3D&quot;,&quot;groupId&quot;:&quot;eb34ee6c-939a-3b66-9e62-4f0c6e78d7aa&quot;,&quot;author&quot;:[{&quot;family&quot;:&quot;Rômulo de Medeiros&quot;,&quot;given&quot;:&quot;J.&quot;,&quot;parse-names&quot;:false,&quot;dropping-particle&quot;:&quot;&quot;,&quot;non-dropping-particle&quot;:&quot;&quot;},{&quot;family&quot;:&quot;Ferraro Bezerra&quot;,&quot;given&quot;:&quot;M.&quot;,&quot;parse-names&quot;:false,&quot;dropping-particle&quot;:&quot;&quot;,&quot;non-dropping-particle&quot;:&quot;&quot;},{&quot;family&quot;:&quot;Gurgel Costa&quot;,&quot;given&quot;:&quot;F. W.&quot;,&quot;parse-names&quot;:false,&quot;dropping-particle&quot;:&quot;&quot;,&quot;non-dropping-particle&quot;:&quot;&quot;},{&quot;family&quot;:&quot;Pinheiro Bezerra&quot;,&quot;given&quot;:&quot;T.&quot;,&quot;parse-names&quot;:false,&quot;dropping-particle&quot;:&quot;&quot;,&quot;non-dropping-particle&quot;:&quot;&quot;},{&quot;family&quot;:&quot;Araújo Alencar&quot;,&quot;given&quot;:&quot;C. R.&quot;,&quot;parse-names&quot;:false,&quot;dropping-particle&quot;:&quot;&quot;,&quot;non-dropping-particle&quot;:&quot;de&quot;},{&quot;family&quot;:&quot;Studart Soares&quot;,&quot;given&quot;:&quot;E. C.&quot;,&quot;parse-names&quot;:false,&quot;dropping-particle&quot;:&quot;&quot;,&quot;non-dropping-particle&quot;:&quot;&quot;}],&quot;container-title&quot;:&quot;International Journal of Oral and Maxillofacial Surgery&quot;,&quot;DOI&quot;:&quot;10.1016/j.ijom.2017.04.010&quot;,&quot;ISSN&quot;:&quot;13990020&quot;,&quot;PMID&quot;:&quot;28521967&quot;,&quot;issued&quot;:{&quot;date-parts&quot;:[[2017,9,1]]},&quot;page&quot;:&quot;1094-1101&quot;,&quot;abstract&quot;:&quot;Surgically assisted rapid maxillary expansion has been used for the treatment of transverse maxillary deficiency. This prospective study aimed to evaluate the effect of this surgery (with or without pterygomaxillary disjunction) on the upper airway volume. The patients were randomly divided into two groups: without pterygomaxillary disjunction (−PD) and with pterygomaxillary disjunction (+PD). Eleven patients per group were estimated to obtain a representative sample (90% of power and 95% of confidence level). Volumetric images of cone beam computed tomography scans were obtained preoperatively, immediately after Hyrax screw stabilization and 6 months after Hyrax screw stabilization. Volumetric measurements of the nasal cavity, maxillary sinuses, nasopharynx, and oropharynx, and of the minimum oropharynx cross-sectional area were obtained using Dolphin 3D Imaging Software. The final sample consisted of 25 adult individuals (+PD group, n = 12; −PD group, n = 13). In the +PD group, we observed a statistically significant increase immediately after Hyrax screw stabilization for the nasopharynx volume (P = 0.003), oropharynx volume (P = 0.007) and oropharynx cross-sectional area (P = 0.001). Pterygomaxillary disjunction resulted in a significant (P &lt; 0.05) increase in volumetric measurements of the nasopharynx and minimum oropharynx cross-sectional area 6 months after the expander device stabilization.&quot;,&quot;publisher&quot;:&quot;Churchill Livingstone&quot;,&quot;issue&quot;:&quot;9&quot;,&quot;volume&quot;:&quot;46&quot;,&quot;container-title-short&quot;:&quot;Int J Oral Maxillofac Surg&quot;},&quot;isTemporary&quot;:false},{&quot;id&quot;:&quot;acf3585b-3619-313c-85ba-5a2922e9216e&quot;,&quot;itemData&quot;:{&quot;type&quot;:&quot;article-journal&quot;,&quot;id&quot;:&quot;acf3585b-3619-313c-85ba-5a2922e9216e&quot;,&quot;title&quot;:&quot;Transpalatal distraction - State of the art for the individual management of transverse maxillary deficiency - A review of 50 consecutive cases&quot;,&quot;groupId&quot;:&quot;eb34ee6c-939a-3b66-9e62-4f0c6e78d7aa&quot;,&quot;author&quot;:[{&quot;family&quot;:&quot;Adolphs&quot;,&quot;given&quot;:&quot;Nicolai&quot;,&quot;parse-names&quot;:false,&quot;dropping-particle&quot;:&quot;&quot;,&quot;non-dropping-particle&quot;:&quot;&quot;},{&quot;family&quot;:&quot;Ernst&quot;,&quot;given&quot;:&quot;Nicole&quot;,&quot;parse-names&quot;:false,&quot;dropping-particle&quot;:&quot;&quot;,&quot;non-dropping-particle&quot;:&quot;&quot;},{&quot;family&quot;:&quot;Menneking&quot;,&quot;given&quot;:&quot;Horst&quot;,&quot;parse-names&quot;:false,&quot;dropping-particle&quot;:&quot;&quot;,&quot;non-dropping-particle&quot;:&quot;&quot;},{&quot;family&quot;:&quot;Hoffmeister&quot;,&quot;given&quot;:&quot;Bodo&quot;,&quot;parse-names&quot;:false,&quot;dropping-particle&quot;:&quot;&quot;,&quot;non-dropping-particle&quot;:&quot;&quot;}],&quot;container-title&quot;:&quot;Journal of Cranio-Maxillofacial Surgery&quot;,&quot;DOI&quot;:&quot;10.1016/j.jcms.2014.05.011&quot;,&quot;ISSN&quot;:&quot;18784119&quot;,&quot;PMID&quot;:&quot;24962044&quot;,&quot;issued&quot;:{&quot;date-parts&quot;:[[2014,12,1]]},&quot;page&quot;:&quot;1669-1674&quot;,&quot;abstract&quot;:&quot;Transpalatal distraction has been established as a technique for surgical assisted rapid palatal/maxillary expansion (SARPE/SARME) in order to correct transverse maxillary deficiency. From 2007 until 2013 bone borne transpalatal distraction devices have been inserted in 50 patients affected by transverse maxillary deficiency and transpalatal distraction has been performed by the same surgical team. Patient records were retrospectively evaluated after ending of the active distraction phase with respect to indication, achieved expansion, additional procedures and side effects. In all cases the existing transverse maxillary deficiency was corrected by means of transpalatal distraction according to the individual needs. No complications were observed that interfered with that therapeutic aim. Evaluation of the records showed a wide variance of parameters which impedes evidence based statements. According to that series transpalatal distraction is a safe, powerful and reliable procedure and can be recommended as a state of the art procedure for the individually adapted correction of transverse maxillary deficiency if well known parameters of distraction are respected.&quot;,&quot;publisher&quot;:&quot;Churchill Livingstone&quot;,&quot;issue&quot;:&quot;8&quot;,&quot;volume&quot;:&quot;42&quot;,&quot;container-title-short&quot;:&quot;&quot;},&quot;isTemporary&quot;:false},{&quot;id&quot;:&quot;14354a5c-b280-3556-9091-a2c11507f018&quot;,&quot;itemData&quot;:{&quot;type&quot;:&quot;article-journal&quot;,&quot;id&quot;:&quot;14354a5c-b280-3556-9091-a2c11507f018&quot;,&quot;title&quot;:&quot;Dental and skeletal effects of two-piece and three-piece surgically assisted rapid maxillary expansion with complete mobilization: A retrospective cohort study&quot;,&quot;groupId&quot;:&quot;eb34ee6c-939a-3b66-9e62-4f0c6e78d7aa&quot;,&quot;author&quot;:[{&quot;family&quot;:&quot;Habersack&quot;,&quot;given&quot;:&quot;Karin&quot;,&quot;parse-names&quot;:false,&quot;dropping-particle&quot;:&quot;&quot;,&quot;non-dropping-particle&quot;:&quot;&quot;},{&quot;family&quot;:&quot;Becker&quot;,&quot;given&quot;:&quot;Julia&quot;,&quot;parse-names&quot;:false,&quot;dropping-particle&quot;:&quot;&quot;,&quot;non-dropping-particle&quot;:&quot;&quot;},{&quot;family&quot;:&quot;Ristow&quot;,&quot;given&quot;:&quot;Oliver&quot;,&quot;parse-names&quot;:false,&quot;dropping-particle&quot;:&quot;&quot;,&quot;non-dropping-particle&quot;:&quot;&quot;},{&quot;family&quot;:&quot;Paulus&quot;,&quot;given&quot;:&quot;Gerhard W.&quot;,&quot;parse-names&quot;:false,&quot;dropping-particle&quot;:&quot;&quot;,&quot;non-dropping-particle&quot;:&quot;&quot;}],&quot;container-title&quot;:&quot;Journal of Oral and Maxillofacial Surgery&quot;,&quot;DOI&quot;:&quot;10.1016/j.joms.2014.04.013&quot;,&quot;ISSN&quot;:&quot;15315053&quot;,&quot;PMID&quot;:&quot;25085803&quot;,&quot;issued&quot;:{&quot;date-parts&quot;:[[2014,11,1]]},&quot;page&quot;:&quot;2278-2288&quot;,&quot;abstract&quot;:&quot;Purpose The aim of this study was to examine the dental and skeletal widening effects of 2 surgically assisted rapid maxillary expansion (SARME) techniques after complete mobilization of the maxilla in patients with transverse maxillary hypoplasia and bilateral crossbite.\nMaterials and Methods A retrospective cohort study design was implemented evaluating 2 treatment groups with complete Le Fort I osteotomy and segmentation of the maxilla followed by distraction using a tooth-borne expansion device: patients without crowding of the incisor roots underwent 2-piece SARME and patients with crowding underwent 3-piece SARME. Linear transverse measurements were performed on dental casts (intercanine and inter-second molar distance) and posteroanterior cephalograms (skeletal jugulum distance) before surgery (T1) and at 6 weeks (T2), 6 months (T3), and 12 months (T4) postoperatively.\nResults The study included 24 patients (13 women and 11 men; mean age, 27 yr; standard deviation, 18.5 yr). Significant maxillary expansion was achieved by the 2 surgical techniques (P &lt;.05), especially in the posterior portion. From T1 to T2, widening values (+3.8 mm) at the intercanine level in the 2-piece SARME group were significantly higher (P =.004) than those in the 3-piece SARME group. Distraction effects were mainly skeletal, whereas dental relapse tendencies predominated at T3 and T4.\nConclusion The 2 SARME methods ensured sufficient widening with satisfactory results after a 12-month period. To decrease surgical risks to the incisor roots and esthetic impairments, 3-piece SARME with complete mobilization is recommended in cases of transverse posterior maxillary hypoplasia and crowding of the incisor roots.&quot;,&quot;publisher&quot;:&quot;W.B. Saunders&quot;,&quot;issue&quot;:&quot;11&quot;,&quot;volume&quot;:&quot;72&quot;,&quot;container-title-short&quot;:&quot;&quot;},&quot;isTemporary&quot;:false},{&quot;id&quot;:&quot;444b9292-0485-3436-8d72-09ed84055207&quot;,&quot;itemData&quot;:{&quot;type&quot;:&quot;article-journal&quot;,&quot;id&quot;:&quot;444b9292-0485-3436-8d72-09ed84055207&quot;,&quot;title&quot;:&quot;Advantages and limits of 3-segment (paramedian) versus 2-segment (median) surgically assisted rapid maxillary expansion (SARME)&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Revilla&quot;,&quot;given&quot;:&quot;Cristina&quot;,&quot;parse-names&quot;:false,&quot;dropping-particle&quot;:&quot;&quot;,&quot;non-dropping-particle&quot;:&quot;&quot;},{&quot;family&quot;:&quot;Seitz&quot;,&quot;given&quot;:&quot;Oliver&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container-title&quot;:&quot;Oral Surgery, Oral Medicine, Oral Pathology and Oral Radiology&quot;,&quot;DOI&quot;:&quot;10.1016/j.tripleo.2011.01.013&quot;,&quot;ISSN&quot;:&quot;22124403&quot;,&quot;PMID&quot;:&quot;22677689&quot;,&quot;issued&quot;:{&quot;date-parts&quot;:[[2012]]},&quot;page&quot;:&quot;29-40&quot;,&quot;abstract&quot;:&quot;Background. A novel maxillary 3-segment osteotomy (3SO) was evaluated versus the conventional 2-segment-osteotomy (2SO) for surgically assisted rapid maxillary expansion. 3SO was performed bilaterally between the lateral incisors and canines at the former junction of the lateral alveolar processes with the premaxilla. Study design. Of 98 included patients (n = 53 retrospectively and n = 45 prospectively; 68 complete datasets), 47 patients' preoperative and postexpansion cast models were evaluated for transverse maxillary dental and skeletal expansion, dental tipping, attachment loss, and front teeth angulation, and on photographs the pink esthetic score (PES) was assessed preoperatively versus postoperatively. Results. Three-SO expanded to a larger extent with more symmetry than 2SO, at the price of more dental tipping and front teeth angulation (independent t test). The PES showed better esthetic outcomes for 3SO (Mann-Whitney U test). Conclusions. Disadvantages of 2SO, such as median diastema, midline shift, median papilla infringement, asymmetric expansion, septum and columella dislocation, high forces on the periodontal apparatus, and subsequent attachment loss were overcome with 3SO. Bilateral double osteotomies appeared to promote higher volumes of callus formation, thus preventing relapses. © 2012 Elsevier Inc. All rights reserved.&quot;,&quot;publisher&quot;:&quot;Mosby Inc.&quot;,&quot;issue&quot;:&quot;1&quot;,&quot;volume&quot;:&quot;113&quot;,&quot;container-title-short&quot;:&quot;Oral Surg Oral Med Oral Pathol Oral Radiol&quot;},&quot;isTemporary&quot;:false},{&quot;id&quot;:&quot;982a5547-05e0-38f5-b44b-c73b3d424fe9&quot;,&quot;itemData&quot;:{&quot;type&quot;:&quot;article-journal&quot;,&quot;id&quot;:&quot;982a5547-05e0-38f5-b44b-c73b3d424fe9&quot;,&quot;title&quot;:&quot;Evaluation of surgically assisted rapid maxillary expansion with or without pterygomaxillary disjunction based upon preoperative and post-expansion 3D computed tomography data&quot;,&quot;groupId&quot;:&quot;eb34ee6c-939a-3b66-9e62-4f0c6e78d7aa&quot;,&quot;author&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quot;,&quot;parse-names&quot;:false,&quot;dropping-particle&quot;:&quot;&quot;,&quot;non-dropping-particle&quot;:&quot;&quot;},{&quot;family&quot;:&quot;Landes&quot;,&quot;given&quot;:&quot;Constantin A.&quot;,&quot;parse-names&quot;:false,&quot;dropping-particle&quot;:&quot;&quot;,&quot;non-dropping-particle&quot;:&quot;&quot;}],&quot;container-title&quot;:&quot;Oral and Maxillofacial Surgery&quot;,&quot;DOI&quot;:&quot;10.1007/s10006-009-0167-3&quot;,&quot;ISSN&quot;:&quot;18651550&quot;,&quot;PMID&quot;:&quot;19714376&quot;,&quot;issued&quot;:{&quot;date-parts&quot;:[[2009]]},&quot;page&quot;:&quot;159-169&quot;,&quot;abstract&quot;:&quot;Purpose, methods: This study (50 patients; Ø25 years) compared surgically assisted rapid maxillary expansion (SARME) with (±PP) to SARME without pterygomaxillary (-PP) disjunction due to dentoskeletal effects in 3D CT preoperatively andØ11 weeks post-expansion. Results: In t test, SARME-PP declined in transverse width from anterior to posterior but more symmetrically than SARME+PP. It produced more segmental inclination and vestibular bone resorption in the premolars. SARME+PP also declined in transverse width from anterior to posterior but more asymmetrically with an extreme convergence to the molars. It produced more segmental inclination and vestibular bone resorption (second molar) in the molars and a palatal bone plate thickness increase in the second premolar. With variance analysis, a further differentiation between the two independent groups due to secondary variables was made: SARME+PP produced the biggest decline in transverse width (patients &lt;20 years) and the biggest segmental outward inclination from anterior to posterior in patients with bone-borne devices. SARME-PP in patients &lt;20 years and SARME+PP in patients &gt;20 years both produced the biggest lateral pterygoid bending. Conclusion: Pterygomaxillary disjunction should be based on patient age and individual requirements, i.e., in patients &lt;20 years (SARME-PP) and &gt;20 years (SARME+PP). © Springer-Verlag 2009.&quot;,&quot;issue&quot;:&quot;3&quot;,&quot;volume&quot;:&quot;13&quot;,&quot;container-title-short&quot;:&quot;Oral Maxillofac Surg&quot;},&quot;isTemporary&quot;:false},{&quot;id&quot;:&quot;179b0cc0-703c-3693-b174-c030d7caaf4e&quot;,&quot;itemData&quot;:{&quot;type&quot;:&quot;article-journal&quot;,&quot;id&quot;:&quot;179b0cc0-703c-3693-b174-c030d7caaf4e&quot;,&quot;title&quot;:&quot;Assessment of surgically assisted rapid maxillary expansion regarding pterygomaxillary disjunction using thin volume-rendering technique: In variance analysis and in reliability, accuracy, and validity&quot;,&quot;groupId&quot;:&quot;eb34ee6c-939a-3b66-9e62-4f0c6e78d7aa&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id&quot;:&quot;fb89d5a7-5c4b-3193-9cfb-4596845e4223&quot;,&quot;itemData&quot;:{&quot;type&quot;:&quot;article-journal&quot;,&quot;id&quot;:&quot;fb89d5a7-5c4b-3193-9cfb-4596845e4223&quot;,&quot;title&quot;:&quot;Comparison of Bipartite Versus Tripartite Osteotomy for Maxillary Transversal Expansion Using 3-Dimensional Preoperative and Postexpansion Computed Tomography Data&quot;,&quot;groupId&quot;:&quot;eb34ee6c-939a-3b66-9e62-4f0c6e78d7aa&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 G.&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family&quot;:&quot;Seitz&quot;,&quot;given&quot;:&quot;Oliver&quot;,&quot;parse-names&quot;:false,&quot;dropping-particle&quot;:&quot;&quot;,&quot;non-dropping-particle&quot;:&quot;&quot;}],&quot;container-title&quot;:&quot;Journal of Oral and Maxillofacial Surgery&quot;,&quot;DOI&quot;:&quot;10.1016/j.joms.2009.04.069&quot;,&quot;ISSN&quot;:&quot;02782391&quot;,&quot;PMID&quot;:&quot;19761925&quot;,&quot;issued&quot;:{&quot;date-parts&quot;:[[2009,10]]},&quot;page&quot;:&quot;2287-2301&quot;,&quot;abstract&quot;:&quot;Purpose: To evaluate tripartite paramedian versus bipartite median osteotomy in surgically assisted rapid maxillary expansion. Tripartite osteotomy was performed between the lateral incisors and canines at the former premaxillary junction to avoid midline diastema, septal and columellar dislocation, and asymmetric expansion, minimizing high-distraction forces through bilateral doubled osteotomy on periodontia and thus reducing vestibular attachment loss and producing stable callus formation to avoid relapse. Patients and Methods: The preoperative and postexpansion computed tomography data from 50 patients were analyzed in multiplanar viewing for bodily segment movement, vestibular bone loss, and transverse skeletal and dental widening with predefined landmarks. Of the 50 patients, 22 had undergone tripartite and 28 had undergone bipartite osteotomy. Results: Using an independent t test, both osteotomies permitted adequate transverse skeletal expansion in the premolars, converging, however, in the molars. Bipartite osteotomy resulted in less symmetry in transverse skeletal widening, greater bodily segment movement in the first premolar/molar, and greater vestibular bone loss. Tripartite osteotomy resulted in greater overall expansion and less bone remodeling. On variance analysis, tripartite bone-borne distraction resulted in the greatest decrease of transverse expansion in patients older than 20 years. The tripartite osteotomy also provoked distractor- and age-independent outward segmental movement. Bipartite osteotomy resulted in distractor- and age-independent inward segmental movement. Bipartite osteotomy showed the greatest bone resorption in patients younger than 20 years old in the molars and tripartite osteotomy in patients older than 20 years in the premolars. Conclusions: Tripartite paramedian osteotomy allowed greater overall symmetric expansion compared with bipartite median osteotomy, with, however, a decline in transverse widening to the posterior. Bipartite osteotomy should be preferred whenever good periodontal status permits greater vestibular bone loss and a midline diastema and asymmetric expansion and a midline shift will be tolerated by the patient. Tripartite osteotomy should be chosen whenever a midline diastema and shift, septal and columellar dislocation, asymmetric expansion, and larger distraction forces on the paradontia, resulting in vestibular attachment loss, are to be avoided. © 2009 American Association of Oral and Maxillofacial Surgeons.&quot;,&quot;issue&quot;:&quot;10&quot;,&quot;volume&quot;:&quot;67&quot;,&quot;container-title-short&quot;:&quot;&quot;},&quot;isTemporary&quot;:false},{&quot;id&quot;:&quot;53e52693-4544-3dfa-be97-5bb2cb3db912&quot;,&quot;itemData&quot;:{&quot;type&quot;:&quot;article-journal&quot;,&quot;id&quot;:&quot;53e52693-4544-3dfa-be97-5bb2cb3db912&quot;,&quot;title&quot;:&quot;Effect of the pterygomaxillary disjunction on surgically assisted rapid palatal expansion in context of orthodontic treatment&quot;,&quot;groupId&quot;:&quot;eb34ee6c-939a-3b66-9e62-4f0c6e78d7aa&quot;,&quot;author&quot;:[{&quot;family&quot;:&quot;Möhlhenrich&quot;,&quot;given&quot;:&quot;Stephan Christian&quot;,&quot;parse-names&quot;:false,&quot;dropping-particle&quot;:&quot;&quot;,&quot;non-dropping-particle&quot;:&quot;&quot;},{&quot;family&quot;:&quot;Heeg&quot;,&quot;given&quot;:&quot;Jana&quot;,&quot;parse-names&quot;:false,&quot;dropping-particle&quot;:&quot;&quot;,&quot;non-dropping-particle&quot;:&quot;&quot;},{&quot;family&quot;:&quot;Raith&quot;,&quot;given&quot;:&quot;Stefan&quot;,&quot;parse-names&quot;:false,&quot;dropping-particle&quot;:&quot;&quot;,&quot;non-dropping-particle&quot;:&quot;&quot;},{&quot;family&quot;:&quot;Kniha&quot;,&quot;given&quot;:&quot;Kristian&quot;,&quot;parse-names&quot;:false,&quot;dropping-particle&quot;:&quot;&quot;,&quot;non-dropping-particle&quot;:&quot;&quot;},{&quot;family&quot;:&quot;Hölzle&quot;,&quot;given&quot;:&quot;Frank&quot;,&quot;parse-names&quot;:false,&quot;dropping-particle&quot;:&quot;&quot;,&quot;non-dropping-particle&quot;:&quot;&quot;},{&quot;family&quot;:&quot;Wolf&quot;,&quot;given&quot;:&quot;Michael&quot;,&quot;parse-names&quot;:false,&quot;dropping-particle&quot;:&quot;&quot;,&quot;non-dropping-particle&quot;:&quot;&quot;},{&quot;family&quot;:&quot;Fritz&quot;,&quot;given&quot;:&quot;Ulrike&quot;,&quot;parse-names&quot;:false,&quot;dropping-particle&quot;:&quot;&quot;,&quot;non-dropping-particle&quot;:&quot;&quot;},{&quot;family&quot;:&quot;Modabber&quot;,&quot;given&quot;:&quot;Ali&quot;,&quot;parse-names&quot;:false,&quot;dropping-particle&quot;:&quot;&quot;,&quot;non-dropping-particle&quot;:&quot;&quot;}],&quot;container-title&quot;:&quot;Oral Surgery, Oral Medicine, Oral Pathology and Oral Radiology&quot;,&quot;DOI&quot;:&quot;10.1016/j.oooo.2020.03.048&quot;,&quot;ISSN&quot;:&quot;22124403&quot;,&quot;PMID&quot;:&quot;32680810&quot;,&quot;issued&quot;:{&quot;date-parts&quot;:[[2020,9,1]]},&quot;page&quot;:&quot;241-251&quot;,&quot;abstract&quot;:&quot;Objective: This retrospective study analyzed the dentoalveolar effects of pterygomaxillary disjunction (PMD) in surgically assisted rapid palatal expansion (SARPE) after orthodontic treatment. Study Design: Virtual study casts before and after orthodontic treatment involving SARPE were analyzed in 12 patients without (−) PMD and 15 patients with (+) PMD. Linear and angular measurements and maximum deviations on the alveolar ridge and hard palate were determined. Results: Dental arch widths in the first molars of the (−) and (+) PMD groups increased to 6.07 ± 2.11 mm and 6.61 ± 2.33 mm (P = .96) and the corresponding axial angles increased to 0.34 ± 9.45 degrees and 2.39 ± 9.59 degrees (P = .58), respectively. The palatal angles changed by about 0.10 ± 11.50 degrees and 1.74 ± 14.56 degrees (P = .75) in the (−) and (+) PMD groups and the maximum labial deviations at the alveolar ridge were 3.04 ± 0.76 mm and 3.22 ± 1.16 mm (P = .65) for the (−) and (+) PMD groups, respectively. Statistically significant differences were found before and after surgery (P &lt; .04), but no significant differences were observed in PMD after orthodontic treatment. Conclusions: SARPE led to a significant transverse expansion, and the dental effects were more than the skeletal effects. We did not find a significant difference between both surgical techniques with regard to the anterior and posterior parts of the maxilla or the corresponding dentition.&quot;,&quot;publisher&quot;:&quot;Mosby Inc.&quot;,&quot;issue&quot;:&quot;3&quot;,&quot;volume&quot;:&quot;130&quot;,&quot;container-title-short&quot;:&quot;Oral Surg Oral Med Oral Pathol Oral Radiol&quot;},&quot;isTemporary&quot;:false},{&quot;id&quot;:&quot;e3885196-5cd0-3908-b223-063c69584311&quot;,&quot;itemData&quot;:{&quot;type&quot;:&quot;article-journal&quot;,&quot;id&quot;:&quot;e3885196-5cd0-3908-b223-063c69584311&quot;,&quot;title&quot;:&quot;Long term effects of surgically assisted rapid maxillary expansion without performing osteotomy of the pterygoid plates&quot;,&quot;groupId&quot;:&quot;eb34ee6c-939a-3b66-9e62-4f0c6e78d7aa&quot;,&quot;author&quot;:[{&quot;family&quot;:&quot;Seeberger&quot;,&quot;given&quot;:&quot;Robin&quot;,&quot;parse-names&quot;:false,&quot;dropping-particle&quot;:&quot;&quot;,&quot;non-dropping-particle&quot;:&quot;&quot;},{&quot;family&quot;:&quot;Kater&quot;,&quot;given&quot;:&quot;Wolfgang&quot;,&quot;parse-names&quot;:false,&quot;dropping-particle&quot;:&quot;&quot;,&quot;non-dropping-particle&quot;:&quot;&quot;},{&quot;family&quot;:&quot;Davids&quot;,&quot;given&quot;:&quot;Rolf&quot;,&quot;parse-names&quot;:false,&quot;dropping-particle&quot;:&quot;&quot;,&quot;non-dropping-particle&quot;:&quot;&quot;},{&quot;family&quot;:&quot;Thiele&quot;,&quot;given&quot;:&quot;Oliver C.&quot;,&quot;parse-names&quot;:false,&quot;dropping-particle&quot;:&quot;&quot;,&quot;non-dropping-particle&quot;:&quot;&quot;}],&quot;container-title&quot;:&quot;Journal of Cranio-Maxillofacial Surgery&quot;,&quot;DOI&quot;:&quot;10.1016/j.jcms.2009.07.003&quot;,&quot;ISSN&quot;:&quot;10105182&quot;,&quot;PMID&quot;:&quot;19660962&quot;,&quot;issued&quot;:{&quot;date-parts&quot;:[[2010,4]]},&quot;page&quot;:&quot;175-178&quot;,&quot;abstract&quot;:&quot;Purpose: Surgically assisted rapid maxillary expansions (SARME) are commonly used to widen the maxilla. This study evaluates long term stability of surgically assisted rapid palatal expansion without performing osteotomy of the pterygoid plates and its effects on nasal airway volume. Materials and methods: 13 patients (mean age 31, 23 ± 6, 11) with a maxillary transverse deficit of at least 5 mm were examined 1 month before and on average 63 months after a mean palatal distraction of 8.29 ± 1.68 mm by acoustic rhinometry. Profiles of the nasal airway volumes were collected. A cast model analysis was performed. The data were evaluated using Wilcoxon signed rank test. Results: A V-shaped movement of the segments was observed. The gain for total nasal volume was 23.25%. Findings indicate a significant enhancement of nasal volume in all patients (P &lt; 0.01) as result of the maxillary expansion. No relapse occurred in the study group. Conclusion: SARME provides a long term stable orthodontic bite correction and permanently enhances the nasal airways. A transverse shift of the segments can be achieved over the whole bony palate even when no osteotomy of the pterygo-maxillary suture is performed. © 2009 European Association for Cranio-Maxillo-Facial Surgery.&quot;,&quot;issue&quot;:&quot;3&quot;,&quot;volume&quot;:&quot;38&quot;,&quot;container-title-short&quot;:&quot;&quot;},&quot;isTemporary&quot;:false},{&quot;id&quot;:&quot;d491692e-63a1-34fc-a6f3-9529771031bd&quot;,&quot;itemData&quot;:{&quot;type&quot;:&quot;article-journal&quot;,&quot;id&quot;:&quot;d491692e-63a1-34fc-a6f3-9529771031bd&quot;,&quot;title&quot;:&quot;One-stage tooth-borne distraction versus two stage bone-borne distraction in surgically assisted maxillary expansion (SARME)&quot;,&quot;groupId&quot;:&quot;eb34ee6c-939a-3b66-9e62-4f0c6e78d7aa&quot;,&quot;author&quot;:[{&quot;family&quot;:&quot;Seeberger&quot;,&quot;given&quot;:&quot;Robin&quot;,&quot;parse-names&quot;:false,&quot;dropping-particle&quot;:&quot;&quot;,&quot;non-dropping-particle&quot;:&quot;&quot;},{&quot;family&quot;:&quot;Abe-Nickler&quot;,&quot;given&quot;:&quot;Dorothee&quot;,&quot;parse-names&quot;:false,&quot;dropping-particle&quot;:&quot;&quot;,&quot;non-dropping-particle&quot;:&quot;&quot;},{&quot;family&quot;:&quot;Hoffmann&quot;,&quot;given&quot;:&quot;Jürgen&quot;,&quot;parse-names&quot;:false,&quot;dropping-particle&quot;:&quot;&quot;,&quot;non-dropping-particle&quot;:&quot;&quot;},{&quot;family&quot;:&quot;Kunzmann&quot;,&quot;given&quot;:&quot;Kevin&quot;,&quot;parse-names&quot;:false,&quot;dropping-particle&quot;:&quot;&quot;,&quot;non-dropping-particle&quot;:&quot;&quot;},{&quot;family&quot;:&quot;Zingler&quot;,&quot;given&quot;:&quot;Sebastian&quot;,&quot;parse-names&quot;:false,&quot;dropping-particle&quot;:&quot;&quot;,&quot;non-dropping-particle&quot;:&quot;&quot;}],&quot;container-title&quot;:&quot;Oral Surgery, Oral Medicine, Oral Pathology and Oral Radiology&quot;,&quot;DOI&quot;:&quot;10.1016/j.oooo.2015.07.009&quot;,&quot;ISSN&quot;:&quot;22124403&quot;,&quot;PMID&quot;:&quot;26340898&quot;,&quot;issued&quot;:{&quot;date-parts&quot;:[[2015,12,1]]},&quot;page&quot;:&quot;693-698&quot;,&quot;abstract&quot;:&quot;Objective To evaluate and compare the effects of tooth-borne and bone-borne distraction devices in surgically assisted maxillary expansion (SARME) on dental and skeletal structures. Study Design A sample of 33 skeletally mature patients with transverse maxillary deficiencies was examined with cone beam computed tomography (CBCT) before and 3 months after surgery. Fourteen patients were treated with tooth-borne devices and 19 patients with bone-borne devices. Results Dental crown expansion in the first premolars did not differ significantly between the two groups, and median expansion was 5.55 mm (interquartile range [IQR] 5.23) in the tooth-borne device group and 4.6 mm (IQR 3.4) in the bone-borne device group. In the first molars, crown expansion and lateral tipping were significantly greater in the tooth-borne device group (P ≤.02). The median skeletal nasal isthmus increase was significantly more in the bone-borne device group at 3.0 mm than in the tooth-borne device group at 0.98 mm (P .02). Conclusions Both tooth-borne and bone-borne devices are effective treatment modalities to correct maxillary transverse deficiencies. Bone-borne devices produced greater widening of the skeletal nasal floor and fewer dental side effects in the first molars.&quot;,&quot;publisher&quot;:&quot;Mosby Inc.&quot;,&quot;issue&quot;:&quot;6&quot;,&quot;volume&quot;:&quot;120&quot;,&quot;container-title-short&quot;:&quot;Oral Surg Oral Med Oral Pathol Oral Radiol&quot;},&quot;isTemporary&quot;:false},{&quot;id&quot;:&quot;a9e06e3f-7ddc-332b-8850-a906a9641539&quot;,&quot;itemData&quot;:{&quot;type&quot;:&quot;article-journal&quot;,&quot;id&quot;:&quot;a9e06e3f-7ddc-332b-8850-a906a9641539&quot;,&quot;title&quot;:&quot;Complications Following One-Stage Versus Two-Stage Surgical Treatment of Transverse Maxillary Hypoplasia&quot;,&quot;groupId&quot;:&quot;eb34ee6c-939a-3b66-9e62-4f0c6e78d7aa&quot;,&quot;author&quot;:[{&quot;family&quot;:&quot;Costa Senior&quot;,&quot;given&quot;:&quot;Oliver&quot;,&quot;parse-names&quot;:false,&quot;dropping-particle&quot;:&quot;&quot;,&quot;non-dropping-particle&quot;:&quot;da&quot;},{&quot;family&quot;:&quot;Smeets&quot;,&quot;given&quot;:&quot;Maximiliaan&quot;,&quot;parse-names&quot;:false,&quot;dropping-particle&quot;:&quot;&quot;,&quot;non-dropping-particle&quot;:&quot;&quot;},{&quot;family&quot;:&quot;Willaert&quot;,&quot;given&quot;:&quot;Robin&quot;,&quot;parse-names&quot;:false,&quot;dropping-particle&quot;:&quot;&quot;,&quot;non-dropping-particle&quot;:&quot;&quot;},{&quot;family&quot;:&quot;Shaheen&quot;,&quot;given&quot;:&quot;Eman&quot;,&quot;parse-names&quot;:false,&quot;dropping-particle&quot;:&quot;&quot;,&quot;non-dropping-particle&quot;:&quot;&quot;},{&quot;family&quot;:&quot;Jacobs&quot;,&quot;given&quot;:&quot;Reinhilde&quot;,&quot;parse-names&quot;:false,&quot;dropping-particle&quot;:&quot;&quot;,&quot;non-dropping-particle&quot;:&quot;&quot;},{&quot;family&quot;:&quot;Politis&quot;,&quot;given&quot;:&quot;Constantinus&quot;,&quot;parse-names&quot;:false,&quot;dropping-particle&quot;:&quot;&quot;,&quot;non-dropping-particle&quot;:&quot;&quot;}],&quot;container-title&quot;:&quot;Journal of Oral and Maxillofacial Surgery&quot;,&quot;DOI&quot;:&quot;10.1016/j.joms.2021.02.025&quot;,&quot;ISSN&quot;:&quot;15315053&quot;,&quot;PMID&quot;:&quot;33757746&quot;,&quot;issued&quot;:{&quot;date-parts&quot;:[[2021,7,1]]},&quot;page&quot;:&quot;1531-1539&quot;,&quot;abstract&quot;:&quot;Purpose: Contemporary literature suggests a similar transverse stability of a surgical-assisted rapid palatal expansion and a segmented Le Fort I osteotomy. The aim of this study was to compare postoperative complications of 1-stage (segmental maxillary osteotomy) and 2-stage (surgical-assisted rapid palatal expansion followed by Le Fort I osteotomy) treated patients to determine the preferred treatment strategy. Materials and Methods: This retrospective study included 74 consecutive patients (age range: 14 – 57 years; 36 males, 38 females) with a moderate transverse maxillary hypoplasia: 32 patients were treated in a 1-stage protocol and 42 in a 2-stage protocol with a postoperative follow-up of at least 1 year. Dental complications such as loss of teeth, gingival dehiscence, periodontal bone loss, apical root resorption, and surgical complications such as pain, hemorrhage, altered neurosensitivity, wound infection, aseptic necrosis were analyzed. Univariate analysis consisted of a generalized linear model with logit link or Fisher exact test. Results: No significant difference was found for group characteristics except for longer orthodontic treatment time in the 2-stage group. Incidence and severity of complications were comparable for the 1-stage and 2-stage patients. Only overall pain was significantly greater in the 2-stage patient group (P = .038). Conclusions: Considering a similar complication rate and transversal stability, the choice between 1-stage and 2-stage approach for patients with a moderate transverse maxillary hypoplasia should be patient specific.&quot;,&quot;publisher&quot;:&quot;W.B. Saunders&quot;,&quot;issue&quot;:&quot;7&quot;,&quot;volume&quot;:&quot;79&quot;,&quot;container-title-short&quot;:&quot;&quot;},&quot;isTemporary&quot;:false},{&quot;id&quot;:&quot;704078ed-bc7d-3d2d-a144-0353e5a6061f&quot;,&quot;itemData&quot;:{&quot;type&quot;:&quot;article-journal&quot;,&quot;id&quot;:&quot;704078ed-bc7d-3d2d-a144-0353e5a6061f&quot;,&quot;title&quot;:&quot;Posterior transpalatal distraction with pterygoid disjunction: A short-term model study&quot;,&quot;groupId&quot;:&quot;eb34ee6c-939a-3b66-9e62-4f0c6e78d7aa&quot;,&quot;author&quot;:[{&quot;family&quot;:&quot;Matteini&quot;,&quot;given&quot;:&quot;Claudio&quot;,&quot;parse-names&quot;:false,&quot;dropping-particle&quot;:&quot;&quot;,&quot;non-dropping-particle&quot;:&quot;&quot;},{&quot;family&quot;:&quot;Mommaerts&quot;,&quot;given&quot;:&quot;Maurice Y.&quot;,&quot;parse-names&quot;:false,&quot;dropping-particle&quot;:&quot;&quot;,&quot;non-dropping-particle&quot;:&quot;&quot;}],&quot;container-title&quot;:&quot;American Journal of Orthodontics and Dentofacial Orthopedics&quot;,&quot;DOI&quot;:&quot;10.1067/mod.2001.118401&quot;,&quot;ISSN&quot;:&quot;08895406&quot;,&quot;PMID&quot;:&quot;11709668&quot;,&quot;issued&quot;:{&quot;date-parts&quot;:[[2001]]},&quot;page&quot;:&quot;498-502&quot;,&quot;abstract&quot;:&quot;The transpalatal distractor (TPD) allows for maxillary expansion according to the concepts of distraction osteogenesis. Unlike tooth-borne, surgically assisted rapid palatal expansion devices, the bone-borne TPD is designed to avoid periodontal ligament compression, buccal root resorption, fenestration, tooth tipping, and orthodontic relapse during and after the expansion. When the distractor is placed on the palate at the level of the second premolar and pterygomaxillary disjunction is not performed, more expansion occurs in the anterior part of the maxilla than it does in the posterior. The aim of this investigation was to test the hypothesis that pterygomaxillary disjunction and placement of the TPD on the palate at the level of the first molars result in more parallel expansion of the maxillary segments. Twenty consecutive patients were included in a prospective way, and their predistraction and postdistraction models were electronically analyzed. The change in resistance and force application resulted, on average, in parallel segment expansion. The results showed that pterygomaxillary disjunction and posterior placement of the TPD are indicated for patients having transverse maxillary deficiency with lateroposterior crossbite.&quot;,&quot;publisher&quot;:&quot;Mosby Inc.&quot;,&quot;issue&quot;:&quot;5&quot;,&quot;volume&quot;:&quot;120&quot;,&quot;container-title-short&quot;:&quot;&quot;},&quot;isTemporary&quot;:false},{&quot;id&quot;:&quot;58decc00-6215-33fd-b85b-413f29a8363c&quot;,&quot;itemData&quot;:{&quot;type&quot;:&quot;article-journal&quot;,&quot;id&quot;:&quot;58decc00-6215-33fd-b85b-413f29a8363c&quot;,&quot;title&quot;:&quot;Short-term complications after surgically assisted rapid palatal expansion: a retrospective cohort study&quot;,&quot;groupId&quot;:&quot;eb34ee6c-939a-3b66-9e62-4f0c6e78d7aa&quot;,&quot;author&quot;:[{&quot;family&quot;:&quot;Verquin&quot;,&quot;given&quot;:&quot;M.&quot;,&quot;parse-names&quot;:false,&quot;dropping-particle&quot;:&quot;&quot;,&quot;non-dropping-particle&quot;:&quot;&quot;},{&quot;family&quot;:&quot;Daems&quot;,&quot;given&quot;:&quot;L.&quot;,&quot;parse-names&quot;:false,&quot;dropping-particle&quot;:&quot;&quot;,&quot;non-dropping-particle&quot;:&quot;&quot;},{&quot;family&quot;:&quot;Politis&quot;,&quot;given&quot;:&quot;C.&quot;,&quot;parse-names&quot;:false,&quot;dropping-particle&quot;:&quot;&quot;,&quot;non-dropping-particle&quot;:&quot;&quot;}],&quot;container-title&quot;:&quot;International Journal of Oral and Maxillofacial Surgery&quot;,&quot;DOI&quot;:&quot;10.1016/j.ijom.2016.11.016&quot;,&quot;ISSN&quot;:&quot;13990020&quot;,&quot;PMID&quot;:&quot;27998664&quot;,&quot;issued&quot;:{&quot;date-parts&quot;:[[2017,3,1]]},&quot;page&quot;:&quot;303-308&quot;,&quot;abstract&quot;:&quot;Surgically assisted rapid palatal expansion (SARPE) has been considered a safe procedure with minimal patient morbidity. The aim of this study was to identify short-term complications encountered after tooth-borne expansion with a standardized approach to inform surgeons and orthodontists of the patient risk. In this retrospective cohort study, 55 patients (35 female, 20 male) undergoing SARPE between January 2013 and December 2014 were evaluated. Twenty-eight patients developed one or more complications. Postoperative haemorrhage was seen in six patients. Sixteen patients presented with injury to the infraorbital nerve, five had dental complications, and four had severe postoperative pain. A prolonged hospital stay was necessary for six patients and additional surgery was required in two cases. It is concluded that the short-term complications after tooth-borne SARPE are generally mild; however, the number of complications encountered indicates that SARPE is not free of risk and should be preceded by careful patient selection and planning.&quot;,&quot;publisher&quot;:&quot;Churchill Livingstone&quot;,&quot;issue&quot;:&quot;3&quot;,&quot;volume&quot;:&quot;46&quot;,&quot;container-title-short&quot;:&quot;Int J Oral Maxillofac Surg&quot;},&quot;isTemporary&quot;:false},{&quot;id&quot;:&quot;a03b6274-9f67-3838-b6c4-4f695d1d88de&quot;,&quot;itemData&quot;:{&quot;type&quot;:&quot;report&quot;,&quot;id&quot;:&quot;a03b6274-9f67-3838-b6c4-4f695d1d88de&quot;,&quot;title&quot;:&quot;Rapid Maxillary Expansion and Surgically Assisted Rapid Maxillary Expansion Effects on Nasal Volume&quot;,&quot;groupId&quot;:&quot;eb34ee6c-939a-3b66-9e62-4f0c6e78d7aa&quot;,&quot;author&quot;:[{&quot;family&quot;:&quot;Babacan&quot;,&quot;given&quot;:&quot;Hasan&quot;,&quot;parse-names&quot;:false,&quot;dropping-particle&quot;:&quot;&quot;,&quot;non-dropping-particle&quot;:&quot;&quot;},{&quot;family&quot;:&quot;Sokucu&quot;,&quot;given&quot;:&quot;Oral&quot;,&quot;parse-names&quot;:false,&quot;dropping-particle&quot;:&quot;&quot;,&quot;non-dropping-particle&quot;:&quot;&quot;},{&quot;family&quot;:&quot;Doruk&quot;,&quot;given&quot;:&quot;Cenk&quot;,&quot;parse-names&quot;:false,&quot;dropping-particle&quot;:&quot;&quot;,&quot;non-dropping-particle&quot;:&quot;&quot;},{&quot;family&quot;:&quot;Ay&quot;,&quot;given&quot;:&quot;Sinan&quot;,&quot;parse-names&quot;:false,&quot;dropping-particle&quot;:&quot;&quot;,&quot;non-dropping-particle&quot;:&quot;&quot;}],&quot;container-title&quot;:&quot;Angle Orthodontist&quot;,&quot;URL&quot;:&quot;http://meridian.allenpress.com/angle-orthodontist/article-pdf/76/1/66/1374902/0003-3219&quot;,&quot;issued&quot;:{&quot;date-parts&quot;:[[2006]]},&quot;number-of-pages&quot;:&quot;66&quot;,&quot;abstract&quot;:&quot;The purpose of this study was to compare the effects of rapid maxillary expansion (RME) and surgically assisted rapid maxillary expansion (SARME) on nasal volume using acoustic rhinometric methods. Two groups of subjects were used in the study. Group 1 consisted of 10 subjects (mean age 12.30 0.82 years) who were treated with RME, and group 2 consisted of 10 subjects (mean age 18.70 2.54 years) who were treated by SARME. In both groups, all cases had a maxillary width deficiency with bilateral crossbites. Nasal volume records were taken by the same otorhinolaryngologist with an AR device. AR recordings were performed for each patient with and without the use of a decongestant. The first record was taken before expansion, and the second record was taken at the end of retention. The data for both groups were evaluated using Wilcoxon signed rank test and Mann-Whitney U-test. The nasal volume showed a significant increase in both the RME and the SARME groups (P .05). The measurement with the use of decongestant was similar to that without use of decongestant on the both groups (P .05), but the different increments in nasal volume between the RME and the SARME groups were not statistically significant. Although the mean ages between the RME and the SARME groups were different, the increase in nasal volume was similar in both groups. (Angle Orthod 2006;76:66-71.)&quot;,&quot;issue&quot;:&quot;1&quot;,&quot;volume&quot;:&quot;76&quot;,&quot;container-title-short&quot;:&quot;&quot;},&quot;isTemporary&quot;:false},{&quot;id&quot;:&quot;8a78d6dd-3fd0-331e-beab-6d66000dbf33&quot;,&quot;itemData&quot;:{&quot;type&quot;:&quot;article-journal&quot;,&quot;id&quot;:&quot;8a78d6dd-3fd0-331e-beab-6d66000dbf33&quot;,&quot;title&quot;:&quot;Complications associated with surgically assisted rapid palatal expansion without pterygomaxillary separation&quot;,&quot;groupId&quot;:&quot;eb34ee6c-939a-3b66-9e62-4f0c6e78d7aa&quot;,&quot;author&quot;:[{&quot;family&quot;:&quot;Cakarer&quot;,&quot;given&quot;:&quot;S.&quot;,&quot;parse-names&quot;:false,&quot;dropping-particle&quot;:&quot;&quot;,&quot;non-dropping-particle&quot;:&quot;&quot;},{&quot;family&quot;:&quot;Keskin&quot;,&quot;given&quot;:&quot;B.&quot;,&quot;parse-names&quot;:false,&quot;dropping-particle&quot;:&quot;&quot;,&quot;non-dropping-particle&quot;:&quot;&quot;},{&quot;family&quot;:&quot;Isler&quot;,&quot;given&quot;:&quot;S. C.&quot;,&quot;parse-names&quot;:false,&quot;dropping-particle&quot;:&quot;&quot;,&quot;non-dropping-particle&quot;:&quot;&quot;},{&quot;family&quot;:&quot;Cansiz&quot;,&quot;given&quot;:&quot;E.&quot;,&quot;parse-names&quot;:false,&quot;dropping-particle&quot;:&quot;&quot;,&quot;non-dropping-particle&quot;:&quot;&quot;},{&quot;family&quot;:&quot;Uzun&quot;,&quot;given&quot;:&quot;A.&quot;,&quot;parse-names&quot;:false,&quot;dropping-particle&quot;:&quot;&quot;,&quot;non-dropping-particle&quot;:&quot;&quot;},{&quot;family&quot;:&quot;Keskin&quot;,&quot;given&quot;:&quot;C.&quot;,&quot;parse-names&quot;:false,&quot;dropping-particle&quot;:&quot;&quot;,&quot;non-dropping-particle&quot;:&quot;&quot;}],&quot;container-title&quot;:&quot;Journal of Stomatology, Oral and Maxillofacial Surgery&quot;,&quot;DOI&quot;:&quot;10.1016/j.jormas.2017.06.008&quot;,&quot;ISSN&quot;:&quot;24687855&quot;,&quot;PMID&quot;:&quot;28642190&quot;,&quot;issued&quot;:{&quot;date-parts&quot;:[[2017,10,1]]},&quot;page&quot;:&quot;279-282&quot;,&quot;abstract&quot;:&quot;Introduction The purpose of this retrospective clinical study was to evaluate the surgical complications associated with the surgically assisted rapid palatal expansion (SARPE) which does not involve pterygomaxillary separation (PMS). Patients and methods A total of 40 (25 females, 15 males) skeletally mature patients, who had the diagnosis of maxillary transverse maxillary deficiency (TMD), were treated surgically under local or general anesthesia. The mean follow-up time was 6 months. Results Recorded perioperative and postoperative complications were discussed within the current literature. No serious complications were observed intraoperatively. Eight patients (20%) showed postoperative complications including neurosensory deficits, maxillary sinus infection, epistaxis, fistula formation and incisional dehiscence. Discussion Neurosensory deficits were the most common findings. The present findings suggest that minor complications were observed associated with SARPE without PMS. The technique may be performed safely also under local anesthesia.&quot;,&quot;publisher&quot;:&quot;Elsevier Masson SAS&quot;,&quot;issue&quot;:&quot;5&quot;,&quot;volume&quot;:&quot;118&quot;,&quot;container-title-short&quot;:&quot;J Stomatol Oral Maxillofac Surg&quot;},&quot;isTemporary&quot;:false},{&quot;id&quot;:&quot;2d469e42-6f05-3209-a9d6-41b9a821038e&quot;,&quot;itemData&quot;:{&quot;type&quot;:&quot;article-journal&quot;,&quot;id&quot;:&quot;2d469e42-6f05-3209-a9d6-41b9a821038e&quot;,&quot;title&quot;:&quot;Complications related to surgically assisted rapid palatal expansion&quot;,&quot;groupId&quot;:&quot;eb34ee6c-939a-3b66-9e62-4f0c6e78d7aa&quot;,&quot;author&quot;:[{&quot;family&quot;:&quot;Dergin&quot;,&quot;given&quot;:&quot;Guhan&quot;,&quot;parse-names&quot;:false,&quot;dropping-particle&quot;:&quot;&quot;,&quot;non-dropping-particle&quot;:&quot;&quot;},{&quot;family&quot;:&quot;Aktop&quot;,&quot;given&quot;:&quot;Sertac&quot;,&quot;parse-names&quot;:false,&quot;dropping-particle&quot;:&quot;&quot;,&quot;non-dropping-particle&quot;:&quot;&quot;},{&quot;family&quot;:&quot;Varol&quot;,&quot;given&quot;:&quot;Altan&quot;,&quot;parse-names&quot;:false,&quot;dropping-particle&quot;:&quot;&quot;,&quot;non-dropping-particle&quot;:&quot;&quot;},{&quot;family&quot;:&quot;Ugurlu&quot;,&quot;given&quot;:&quot;Faysal&quot;,&quot;parse-names&quot;:false,&quot;dropping-particle&quot;:&quot;&quot;,&quot;non-dropping-particle&quot;:&quot;&quot;},{&quot;family&quot;:&quot;Garip&quot;,&quot;given&quot;:&quot;Hasan&quot;,&quot;parse-names&quot;:false,&quot;dropping-particle&quot;:&quot;&quot;,&quot;non-dropping-particle&quot;:&quot;&quot;}],&quot;container-title&quot;:&quot;Oral Surgery, Oral Medicine, Oral Pathology and Oral Radiology&quot;,&quot;DOI&quot;:&quot;10.1016/j.oooo.2015.01.008&quot;,&quot;ISSN&quot;:&quot;22124403&quot;,&quot;PMID&quot;:&quot;25767067&quot;,&quot;issued&quot;:{&quot;date-parts&quot;:[[2015,6,1]]},&quot;page&quot;:&quot;601-607&quot;,&quot;abstract&quot;:&quot;Objective The goals of this retrospective clinical study were to identify surgically assisted rapid palatal expansion (SARPE) complications and assess their incidence, with the aim of informing surgeons and orthodontists of the risks of this widely used procedure before they recommend it to patients. Study Design Between June 2008 and July 2010, 60 patients (23 women and 37 men) underwent SARPE according to a defined multidisciplinary protocol at the University of Marmara, Istanbul, Turkey. Results Twelve patients (20%) suffered from nasal bleeding. Of these 12, 2 patients suffered late-onset bleeding beginning on postoperative day 8, and in the other 10, nasal bleeding was insignificant. Three patients reported excessive lacrimation postoperatively. Minor problems related to pain and numbness were all temporary. Conclusions SARPE procedures have traditionally been reported to be associated with low morbidity, especially in comparison with other orthognathic surgical procedures. However, many complications have been reported.&quot;,&quot;publisher&quot;:&quot;Mosby Inc.&quot;,&quot;issue&quot;:&quot;6&quot;,&quot;volume&quot;:&quot;119&quot;,&quot;container-title-short&quot;:&quot;Oral Surg Oral Med Oral Pathol Oral Radiol&quot;},&quot;isTemporary&quot;:false},{&quot;id&quot;:&quot;3283e80d-7738-3cba-921b-8a2e97ac91c2&quot;,&quot;itemData&quot;:{&quot;type&quot;:&quot;article-journal&quot;,&quot;id&quot;:&quot;3283e80d-7738-3cba-921b-8a2e97ac91c2&quot;,&quot;title&quot;:&quot;Evaluation of Complications Associated with Surgically Assisted Rapid Maxillary Expansion in Cases with or Without Pterygomaxillary Disjunction&quot;,&quot;groupId&quot;:&quot;eb34ee6c-939a-3b66-9e62-4f0c6e78d7aa&quot;,&quot;author&quot;:[{&quot;family&quot;:&quot;Gürsoytrak&quot;,&quot;given&quot;:&quot;Burcu&quot;,&quot;parse-names&quot;:false,&quot;dropping-particle&quot;:&quot;&quot;,&quot;non-dropping-particle&quot;:&quot;&quot;},{&quot;family&quot;:&quot;Ünüvar&quot;,&quot;given&quot;:&quot;Yazgı Ay&quot;,&quot;parse-names&quot;:false,&quot;dropping-particle&quot;:&quot;&quot;,&quot;non-dropping-particle&quot;:&quot;&quot;},{&quot;family&quot;:&quot;Albayrak&quot;,&quot;given&quot;:&quot;Mehçure Nur&quot;,&quot;parse-names&quot;:false,&quot;dropping-particle&quot;:&quot;&quot;,&quot;non-dropping-particle&quot;:&quot;&quot;}],&quot;container-title&quot;:&quot;Meandros Medical and Dental Journal&quot;,&quot;DOI&quot;:&quot;10.4274/meandros.galenos.2021.38243&quot;,&quot;ISSN&quot;:&quot;2149-9063&quot;,&quot;issued&quot;:{&quot;date-parts&quot;:[[2021,4,1]]},&quot;page&quot;:&quot;32-37&quot;,&quot;abstract&quot;:&quot;… Maxillary expansion is an orthodontic treatment that is widely used to correct transversal … A systematic review of the effects of bone-borne surgical assisted rapid maxillary expansion…&quot;,&quot;publisher&quot;:&quot;Galenos Yayinevi&quot;,&quot;issue&quot;:&quot;1&quot;,&quot;volume&quot;:&quot;22&quot;,&quot;container-title-short&quot;:&quot;&quot;},&quot;isTemporary&quot;:false},{&quot;id&quot;:&quot;90774674-d8bc-3aed-90ca-5f3c6bd8d497&quot;,&quot;itemData&quot;:{&quot;type&quot;:&quot;article-journal&quot;,&quot;id&quot;:&quot;90774674-d8bc-3aed-90ca-5f3c6bd8d497&quot;,&quot;title&quot;:&quot;Evaluation of skeletal changes associated with surgically rapid palatal expansion without pterygomaxillary separation&quot;,&quot;groupId&quot;:&quot;eb34ee6c-939a-3b66-9e62-4f0c6e78d7aa&quot;,&quot;author&quot;:[{&quot;family&quot;:&quot;Keskin-Yalcin&quot;,&quot;given&quot;:&quot;B.&quot;,&quot;parse-names&quot;:false,&quot;dropping-particle&quot;:&quot;&quot;,&quot;non-dropping-particle&quot;:&quot;&quot;},{&quot;family&quot;:&quot;Cakarer&quot;,&quot;given&quot;:&quot;S.&quot;,&quot;parse-names&quot;:false,&quot;dropping-particle&quot;:&quot;&quot;,&quot;non-dropping-particle&quot;:&quot;&quot;},{&quot;family&quot;:&quot;İşler&quot;,&quot;given&quot;:&quot;S. C.&quot;,&quot;parse-names&quot;:false,&quot;dropping-particle&quot;:&quot;&quot;,&quot;non-dropping-particle&quot;:&quot;&quot;},{&quot;family&quot;:&quot;Özel-Yıldız&quot;,&quot;given&quot;:&quot;S.&quot;,&quot;parse-names&quot;:false,&quot;dropping-particle&quot;:&quot;&quot;,&quot;non-dropping-particle&quot;:&quot;&quot;},{&quot;family&quot;:&quot;Beycan&quot;,&quot;given&quot;:&quot;K.&quot;,&quot;parse-names&quot;:false,&quot;dropping-particle&quot;:&quot;&quot;,&quot;non-dropping-particle&quot;:&quot;&quot;},{&quot;family&quot;:&quot;Koçak-Berberoglu&quot;,&quot;given&quot;:&quot;H.&quot;,&quot;parse-names&quot;:false,&quot;dropping-particle&quot;:&quot;&quot;,&quot;non-dropping-particle&quot;:&quot;&quot;}],&quot;container-title&quot;:&quot;Journal of Stomatology, Oral and Maxillofacial Surgery&quot;,&quot;DOI&quot;:&quot;10.1016/j.jormas.2019.07.008&quot;,&quot;ISSN&quot;:&quot;24687855&quot;,&quot;PMID&quot;:&quot;31325624&quot;,&quot;issued&quot;:{&quot;date-parts&quot;:[[2020,6,1]]},&quot;page&quot;:&quot;254-258&quot;,&quot;abstract&quot;:&quot;Introduction: To evaluate skeletal and nasal volume changes before and after surgery in surgically assisted rapid palatal expansion (SARPE) without pterygomaxillary separation and compare the dental changes by digital model analysis and radiographic analysis. Setting and sample: Population A total of 18 patients (10 females and 8 males) aged 15–33 years and with completed skeletal development, who were referred to Oral and Maxillofacial Surgery Department, Dentistry Faculty, Istanbul University and who had SARPE indication were included in the study. Materials and methods: Skeletal changes, lower nasal volume, transverse diameters of bony nasolacrimal duct and dental changes have been evaluated by using Cone beam computed tomography (CBCT) before and 6 months after the surgery. CBCT data was determined by Mimics v.18.01. Dental changes have been also evaluated by digital model analysis program ‘Shape Orthoanalyzer’ and the data are compared with those obtained using CBCT. Results: The results obtained from dental measurements made using CBCT and those obtained using scanning three-dimensional (3D) models were consistent with each other. CBCT demonstrated that lower anterior nasal volume and transverse diameters of bony nasolacrimal duct showed statistically significant increase before and after the surgery. Conclusions: According to the study findings, SARPE without pterygomaxillary separation was noted to be an effective procedure. Lower nasal volumes were increased and the maxilla expanded in the transverse direction in all patients. Dental evaluations that were performed in this digital model analysis also supported our findings in CBCT. Transverse diameters of the bony nasolacrimal duct were shortened at all patients.&quot;,&quot;publisher&quot;:&quot;Elsevier Masson SAS&quot;,&quot;issue&quot;:&quot;3&quot;,&quot;volume&quot;:&quot;121&quot;,&quot;container-title-short&quot;:&quot;J Stomatol Oral Maxillofac Surg&quot;},&quot;isTemporary&quot;:false},{&quot;id&quot;:&quot;d3db750c-5d4d-37b1-9f1c-212edc2e8202&quot;,&quot;itemData&quot;:{&quot;type&quot;:&quot;article-journal&quot;,&quot;id&quot;:&quot;d3db750c-5d4d-37b1-9f1c-212edc2e8202&quot;,&quot;title&quot;:&quot;Surgically assisted rapid maxillary expansion: Cone-beam computed tomography evaluation of different surgical techniques and their effects on the maxillary dentoskeletal complex&quot;,&quot;groupId&quot;:&quot;eb34ee6c-939a-3b66-9e62-4f0c6e78d7aa&quot;,&quot;author&quot;:[{&quot;family&quot;:&quot;Sygouros&quot;,&quot;given&quot;:&quot;Antonios&quot;,&quot;parse-names&quot;:false,&quot;dropping-particle&quot;:&quot;&quot;,&quot;non-dropping-particle&quot;:&quot;&quot;},{&quot;family&quot;:&quot;Motro&quot;,&quot;given&quot;:&quot;Melih&quot;,&quot;parse-names&quot;:false,&quot;dropping-particle&quot;:&quot;&quot;,&quot;non-dropping-particle&quot;:&quot;&quot;},{&quot;family&quot;:&quot;Ugurlu&quot;,&quot;given&quot;:&quot;Faysal&quot;,&quot;parse-names&quot;:false,&quot;dropping-particle&quot;:&quot;&quot;,&quot;non-dropping-particle&quot;:&quot;&quot;},{&quot;family&quot;:&quot;Acar&quot;,&quot;given&quot;:&quot;Ahu&quot;,&quot;parse-names&quot;:false,&quot;dropping-particle&quot;:&quot;&quot;,&quot;non-dropping-particle&quot;:&quot;&quot;}],&quot;container-title&quot;:&quot;American Journal of Orthodontics and Dentofacial Orthopedics&quot;,&quot;DOI&quot;:&quot;10.1016/j.ajodo.2014.08.013&quot;,&quot;ISSN&quot;:&quot;08895406&quot;,&quot;PMID&quot;:&quot;25432256&quot;,&quot;issued&quot;:{&quot;date-parts&quot;:[[2014]]},&quot;page&quot;:&quot;748-757&quot;,&quot;abstract&quot;:&quot;Introduction: The aims of this study were to evaluate and compare skeletal, dentoalveolar, dental, and periodontal changes in surgically assisted rapid maxillary expansion (SARME) patients with and without pterygomaxillary disjunction. Methods: The records of 20 patients who underwent SARME in the clinics of the dental school at Marmara University in Turkey were collected and divided into 2 groups of 10 patients each, according to the surgical protocol followed. Cone-beam computed tomography images before the operation and 3 to 6 months after the end of active expansion were analyzed by 20 linear and 7 angular measurements. The reliability of the 3-dimensional analysis was investigated. Results: All transversal measurements in the dentoalveolar and dental levels increased after expansion in both the SARME with pterygomaxillary disjunction and the SARME without pterygomaxillary disjunction groups with no significant differences between them. In the SARME without pterygomaxillary disjunction group, more pronounced buccal alveolar bending and buccal tipping of the posterior teeth were found, but the difference did not reach statistical significance. SARME reduces buccal alveolar width in the premolar region significantly when pterygoid disjunction is not performed. Conclusions: SARME with or without pterygomaxillary disjunction is an effective technique to treat maxillary transverse deficiency in adolescent and adult patients. Pterygomaxillary disjunction is advised in periodontally compromised patients. Cone-beam computed tomography scanning is a reliable method for studying the dentoskeletal effects of SARME.&quot;,&quot;publisher&quot;:&quot;Mosby Inc.&quot;,&quot;issue&quot;:&quot;6&quot;,&quot;volume&quot;:&quot;146&quot;,&quot;container-title-short&quot;:&quot;&quot;},&quot;isTemporary&quot;:false},{&quot;id&quot;:&quot;37cf3247-58fc-3ec2-8693-25d4f9863041&quot;,&quot;itemData&quot;:{&quot;type&quot;:&quot;article-journal&quot;,&quot;id&quot;:&quot;37cf3247-58fc-3ec2-8693-25d4f9863041&quot;,&quot;title&quot;:&quot;Surgically assisted rapid palatal expansion vs. segmental Le Fort I osteotomy: Transverse stability over a 2-year period&quot;,&quot;groupId&quot;:&quot;eb34ee6c-939a-3b66-9e62-4f0c6e78d7aa&quot;,&quot;author&quot;:[{&quot;family&quot;:&quot;Marchetti&quot;,&quot;given&quot;:&quot;C.&quot;,&quot;parse-names&quot;:false,&quot;dropping-particle&quot;:&quot;&quot;,&quot;non-dropping-particle&quot;:&quot;&quot;},{&quot;family&quot;:&quot;Pironi&quot;,&quot;given&quot;:&quot;M.&quot;,&quot;parse-names&quot;:false,&quot;dropping-particle&quot;:&quot;&quot;,&quot;non-dropping-particle&quot;:&quot;&quot;},{&quot;family&quot;:&quot;Bianchi&quot;,&quot;given&quot;:&quot;A.&quot;,&quot;parse-names&quot;:false,&quot;dropping-particle&quot;:&quot;&quot;,&quot;non-dropping-particle&quot;:&quot;&quot;},{&quot;family&quot;:&quot;Musci&quot;,&quot;given&quot;:&quot;A.&quot;,&quot;parse-names&quot;:false,&quot;dropping-particle&quot;:&quot;&quot;,&quot;non-dropping-particle&quot;:&quot;&quot;}],&quot;container-title&quot;:&quot;Journal of Cranio-Maxillofacial Surgery&quot;,&quot;DOI&quot;:&quot;10.1016/j.jcms.2008.08.006&quot;,&quot;ISSN&quot;:&quot;10105182&quot;,&quot;PMID&quot;:&quot;19062299&quot;,&quot;issued&quot;:{&quot;date-parts&quot;:[[2009,3]]},&quot;page&quot;:&quot;74-78&quot;,&quot;abstract&quot;:&quot;Introduction: We compared the long-term stability of surgically assisted rapid palatal expansion (SARPE) and segmental Le Fort I osteotomy (bipartition) for expanding the maxillae in adult patients. Methods: The upper jaw plaster models of 10 patients who underwent transverse expansion of the maxillae using the SARPE technique and 10 patients who underwent Le Fort I bipartition were examined. For each patient, the intercanine and intermolar distances before expansion (T1), after expansion (T2), and 2 years after expansion (T3) were measured. Consequently, we could evaluate the degree of expansion (between T1 and T2) and the relapse distance after 2 years (between T2 and T3). The palatal stability (i.e., extent of relapse) was used to assess the outcomes in both methods. Results: In the SARPE group, the average increase in the intercanine and intermolar distance was +8.5 and +7 mm, respectively. In the Le Fort I bipartition group, the average respective increase was +2.75 and +3.75 mm. Two years after expansion, in the SARPE group, the intercanine distance decreased by 2.5 mm or 28% of the overall expansion, and the intermolar distance decreased by 3.0 mm or 36% of the overall expansion. In the Le Fort I bipartition group, the intercanine distance decreased by 0.25 mm or 25% of the overall expansion, and the intermolar distance decreased by 0.75 mm or 20% of the overall expansion. Conclusions: In the patients that we assessed, there was a high relapse rate in the mean intercanine and intermolar distances 2 years following the expansion. The overall relapse rate was more pronounced in the SARPE patients, whereas the Le Fort I bipartition technique was more stable, especially in terms of the intermolar distance. © 2008 European Association for Cranio-Maxillofacial Surgery.&quot;,&quot;issue&quot;:&quot;2&quot;,&quot;volume&quot;:&quot;37&quot;,&quot;container-title-short&quot;:&quot;&quot;},&quot;isTemporary&quot;:false},{&quot;id&quot;:&quot;8d0f6a38-7e68-3ded-9cb1-2b7f8a8cc835&quot;,&quot;itemData&quot;:{&quot;type&quot;:&quot;article-journal&quot;,&quot;id&quot;:&quot;8d0f6a38-7e68-3ded-9cb1-2b7f8a8cc835&quot;,&quot;title&quot;:&quot;Cone-beam computed tomographic comparison of surgically assisted rapid palatal expansion and multipiece le fort i osteotomy&quot;,&quot;groupId&quot;:&quot;eb34ee6c-939a-3b66-9e62-4f0c6e78d7aa&quot;,&quot;author&quot;:[{&quot;family&quot;:&quot;Yao&quot;,&quot;given&quot;:&quot;William&quot;,&quot;parse-names&quot;:false,&quot;dropping-particle&quot;:&quot;&quot;,&quot;non-dropping-particle&quot;:&quot;&quot;},{&quot;family&quot;:&quot;Bekmezian&quot;,&quot;given&quot;:&quot;Sona&quot;,&quot;parse-names&quot;:false,&quot;dropping-particle&quot;:&quot;&quot;,&quot;non-dropping-particle&quot;:&quot;&quot;},{&quot;family&quot;:&quot;Hardy&quot;,&quot;given&quot;:&quot;Dan&quot;,&quot;parse-names&quot;:false,&quot;dropping-particle&quot;:&quot;&quot;,&quot;non-dropping-particle&quot;:&quot;&quot;},{&quot;family&quot;:&quot;Kushner&quot;,&quot;given&quot;:&quot;Harvey W.&quot;,&quot;parse-names&quot;:false,&quot;dropping-particle&quot;:&quot;&quot;,&quot;non-dropping-particle&quot;:&quot;&quot;},{&quot;family&quot;:&quot;Miller&quot;,&quot;given&quot;:&quot;Arthur J.&quot;,&quot;parse-names&quot;:false,&quot;dropping-particle&quot;:&quot;&quot;,&quot;non-dropping-particle&quot;:&quot;&quot;},{&quot;family&quot;:&quot;Huang&quot;,&quot;given&quot;:&quot;John C.&quot;,&quot;parse-names&quot;:false,&quot;dropping-particle&quot;:&quot;&quot;,&quot;non-dropping-particle&quot;:&quot;&quot;},{&quot;family&quot;:&quot;Lee&quot;,&quot;given&quot;:&quot;Janice S.&quot;,&quot;parse-names&quot;:false,&quot;dropping-particle&quot;:&quot;&quot;,&quot;non-dropping-particle&quot;:&quot;&quot;}],&quot;container-title&quot;:&quot;Journal of Oral and Maxillofacial Surgery&quot;,&quot;DOI&quot;:&quot;10.1016/j.joms.2014.08.024&quot;,&quot;ISSN&quot;:&quot;15315053&quot;,&quot;PMID&quot;:&quot;25488314&quot;,&quot;issued&quot;:{&quot;date-parts&quot;:[[2015,3,1]]},&quot;page&quot;:&quot;499-508&quot;,&quot;abstract&quot;:&quot;Purpose To examine and compare the skeletal and dental effects of surgically assisted rapid palatal expansion (SARPE) and multipiece Le Fort osteotomy using cone-beam computed tomography (CBCT). Materials and Methods This was a prospective cohort study. Patients underwent SARPE or multipiece Le Fort I osteotomy to address maxillary transverse deficiency. CBCT scans were taken preoperatively, immediately postoperatively or after retention, and at least 6 months postoperatively. Four landmark measurements and ratios of dental-to-skeletal change were used to follow skeletal and dental widths in the posterior and anterior maxillary regions. Wilcoxon signed-rank test and Wilcoxon 2-sample rank-sum test were used to compare the landmark measurements and the ratio of dental-to-skeletal change for the 2 surgeries. A P value less than.05 was statistically significant. Results Thirteen patients (mean, 28.3 yr old; 7 women) were enrolled: 9 were treated by multipiece Le Fort I osteotomy and 4 were treated by SARPE. The ratios of dental-to-skeletal expansion in the posterior maxilla for the Le Fort procedure and SARPE were 0.70 ± 0.41 and 25.20 ± 15.8, respectively, and the dental-to-skeletal relapses were 1.17 ± 0.80 and -3.63 ± 3.70, respectively. The ratios of dental-to-skeletal expansion in the anterior maxilla for the Le Fort procedure and SARPE were 0.58 ± 0.38 and 31.80 ± 59.4, respectively, and the dental-to-skeletal relapses were 2.25 ± 3.41 and 4.86 ± 8.10, respectively. Conclusion There was greater correlation between dental and skeletal changes in the multipiece Le Fort procedure, indicating bodily separation of the segments, whereas the SARPE showed noteworthy dental and skeletal tipping. Dental relapse was greater than skeletal relapse for these 2 procedures.&quot;,&quot;publisher&quot;:&quot;W.B. Saunders&quot;,&quot;issue&quot;:&quot;3&quot;,&quot;volume&quot;:&quot;73&quot;,&quot;container-title-short&quot;:&quot;&quot;},&quot;isTemporary&quot;:false},{&quot;id&quot;:&quot;3219768b-e361-335e-803c-e0a951c79ebb&quot;,&quot;itemData&quot;:{&quot;type&quot;:&quot;article-journal&quot;,&quot;id&quot;:&quot;3219768b-e361-335e-803c-e0a951c79ebb&quot;,&quot;title&quot;:&quot;The necessity of pterygomaxillary disjunction in surgically assisted rapid maxillary expansion: A short-term, double-blind, historical controlled clinical trial&quot;,&quot;groupId&quot;:&quot;eb34ee6c-939a-3b66-9e62-4f0c6e78d7aa&quot;,&quot;author&quot;:[{&quot;family&quot;:&quot;Zandi&quot;,&quot;given&quot;:&quot;Mohammad&quot;,&quot;parse-names&quot;:false,&quot;dropping-particle&quot;:&quot;&quot;,&quot;non-dropping-particle&quot;:&quot;&quot;},{&quot;family&quot;:&quot;Miresmaeili&quot;,&quot;given&quot;:&quot;Amirfarhang&quot;,&quot;parse-names&quot;:false,&quot;dropping-particle&quot;:&quot;&quot;,&quot;non-dropping-particle&quot;:&quot;&quot;},{&quot;family&quot;:&quot;Heidari&quot;,&quot;given&quot;:&quot;Ali&quot;,&quot;parse-names&quot;:false,&quot;dropping-particle&quot;:&quot;&quot;,&quot;non-dropping-particle&quot;:&quot;&quot;},{&quot;family&quot;:&quot;Lamei&quot;,&quot;given&quot;:&quot;Arash&quot;,&quot;parse-names&quot;:false,&quot;dropping-particle&quot;:&quot;&quot;,&quot;non-dropping-particle&quot;:&quot;&quot;}],&quot;container-title&quot;:&quot;Journal of Cranio-Maxillofacial Surgery&quot;,&quot;DOI&quot;:&quot;10.1016/j.jcms.2016.04.026&quot;,&quot;ISSN&quot;:&quot;18784119&quot;,&quot;PMID&quot;:&quot;27524385&quot;,&quot;issued&quot;:{&quot;date-parts&quot;:[[2016]]},&quot;page&quot;:&quot;1181-1186&quot;,&quot;abstract&quot;:&quot;Purpose To evaluate and compare the short-term skeletal and dental changes following surgically assisted rapid maxillary expansion (SARME) with or without pterygomaxillary disjunction (PTMD) using cone beam computed tomography (CBCT). Material and methods In present study, a total of 15 consecutive patients with transverse maxillary deficiency underwent SARME without PTMD. This prospective group was compared to one arm of a randomized controlled clinical trial the authors of present study published in 2014, in which 15 patients underwent SARME with PTMD. The age range of patients, inclusion and exclusion criteria, surgical procedure (except PTMD), operating surgeon, the appliance and protocol of expansion, and the method of outcomes evaluation were the same in both prospective (−PTMD) and historical control (+PTMD) groups. Before treatment and immediately after consolidation period, CBCT was obtained and the nasal floor width, interdental root distance, palatal bone width and interdental cusp distance were measured at first premolar and first molar regions of maxilla. Results In both −PTMD and +PTMD groups, the greatest expansion occurred at the dental arch, followed by palatal bone and nasal floor level (V-shaped expansion in the coronal plane), and the amount of expansion achieved at the first premolar and molar areas was comparable (uniform widening of maxilla posteroanteriorly). There was no statistically significant difference in the amount and pattern of maxillary expansion between two groups. Conclusion Because of favorable surgical outcomes and decreased risk of possible perioperative complications, SARME without PTMD was recommended for the treatment of transverse maxillary deficiencies.&quot;,&quot;publisher&quot;:&quot;Churchill Livingstone&quot;,&quot;issue&quot;:&quot;9&quot;,&quot;volume&quot;:&quot;44&quot;,&quot;container-title-short&quot;:&quot;&quot;},&quot;isTemporary&quot;:false},{&quot;id&quot;:&quot;c0cef8e7-3624-3b6f-b5e5-8e9db69538bd&quot;,&quot;itemData&quot;:{&quot;type&quot;:&quot;article-journal&quot;,&quot;id&quot;:&quot;c0cef8e7-3624-3b6f-b5e5-8e9db69538bd&quot;,&quot;title&quot;:&quot;Surgically assisted rapid maxillary expansion (SARME) with or without intraoperative releasing of the nasal septum&quot;,&quot;groupId&quot;:&quot;eb34ee6c-939a-3b66-9e62-4f0c6e78d7aa&quot;,&quot;author&quot;:[{&quot;family&quot;:&quot;Jensen&quot;,&quot;given&quot;:&quot;Thomas&quot;,&quot;parse-names&quot;:false,&quot;dropping-particle&quot;:&quot;&quot;,&quot;non-dropping-particle&quot;:&quot;&quot;},{&quot;family&quot;:&quot;Rodrigo-Domingo&quot;,&quot;given&quot;:&quot;Maria&quot;,&quot;parse-names&quot;:false,&quot;dropping-particle&quot;:&quot;&quot;,&quot;non-dropping-particle&quot;:&quot;&quot;}],&quot;container-title&quot;:&quot;Oral Surgery, Oral Medicine, Oral Pathology and Oral Radiology&quot;,&quot;DOI&quot;:&quot;10.1016/j.oooo.2016.10.003&quot;,&quot;ISSN&quot;:&quot;22124403&quot;,&quot;PMID&quot;:&quot;28049609&quot;,&quot;issued&quot;:{&quot;date-parts&quot;:[[2017,3,1]]},&quot;page&quot;:&quot;e85-e90&quot;,&quot;abstract&quot;:&quot;Objective To assess nasal septum deviation after surgically assisted rapid maxillary expansion (SARME) with or without intraoperative releasing of the nasal septum. Study Design A total of 20 consecutive adult patients with transverse maxillary deficiency underwent SARME with intraoperative releasing (n = 10) or nonreleasing (n = 10) of the nasal septum. Cone beam computed tomography scans were obtained immediately after surgery (T1), after the end of distraction (T2), and 6 months after SARME (T3). Deviation of the nasal septum was evaluated by angular measurements on superimposed cone beam computed tomography images from T1 to T3. Moreover, visible nasal septum deviation was assessed by using superimposed clinical photos obtained preoperatively (CP1) and before second-stage surgery (CP2). Results No significant differences were found between releasing and nonreleasing of the nasal septum in angular radiographic measurements from T1 to T3 (0 degrees; 95% confidence interval −0.62 to 0.62; P = .5) or visible nasal deviation from CP1 to CP2 (−0.14 degrees; 95% confidence interval −0.64 to 0.36; P = .28). Conclusions The results of the present study indicate that there is no need for intraoperative releasing of the nasal septum during SARME. However, further randomized studies based on large patient groups are needed before final conclusions on this topic can be reached.&quot;,&quot;publisher&quot;:&quot;Mosby Inc.&quot;,&quot;issue&quot;:&quot;3&quot;,&quot;volume&quot;:&quot;123&quot;,&quot;container-title-short&quot;:&quot;Oral Surg Oral Med Oral Pathol Oral Radiol&quot;},&quot;isTemporary&quot;:false},{&quot;id&quot;:&quot;939912f7-a088-3a86-b421-af4ecb306efe&quot;,&quot;itemData&quot;:{&quot;type&quot;:&quot;article-journal&quot;,&quot;id&quot;:&quot;939912f7-a088-3a86-b421-af4ecb306efe&quot;,&quot;title&quot;:&quot;Bone-borne surgically assisted rapid maxillary expansion: A retrospective three-dimensional evaluation of the asymmetry in expansion&quot;,&quot;groupId&quot;:&quot;eb34ee6c-939a-3b66-9e62-4f0c6e78d7aa&quot;,&quot;author&quot;:[{&quot;family&quot;:&quot;Huizinga&quot;,&quot;given&quot;:&quot;Martin P.&quot;,&quot;parse-names&quot;:false,&quot;dropping-particle&quot;:&quot;&quot;,&quot;non-dropping-particle&quot;:&quot;&quot;},{&quot;family&quot;:&quot;Meulstee&quot;,&quot;given&quot;:&quot;Jene W.&quot;,&quot;parse-names&quot;:false,&quot;dropping-particle&quot;:&quot;&quot;,&quot;non-dropping-particle&quot;:&quot;&quot;},{&quot;family&quot;:&quot;Dijkstra&quot;,&quot;given&quot;:&quot;Pieter U.&quot;,&quot;parse-names&quot;:false,&quot;dropping-particle&quot;:&quot;&quot;,&quot;non-dropping-particle&quot;:&quot;&quot;},{&quot;family&quot;:&quot;Schepers&quot;,&quot;given&quot;:&quot;Rutger H.&quot;,&quot;parse-names&quot;:false,&quot;dropping-particle&quot;:&quot;&quot;,&quot;non-dropping-particle&quot;:&quot;&quot;},{&quot;family&quot;:&quot;Jansma&quot;,&quot;given&quot;:&quot;Johan&quot;,&quot;parse-names&quot;:false,&quot;dropping-particle&quot;:&quot;&quot;,&quot;non-dropping-particle&quot;:&quot;&quot;}],&quot;container-title&quot;:&quot;Journal of Cranio-Maxillofacial Surgery&quot;,&quot;DOI&quot;:&quot;10.1016/j.jcms.2018.05.021&quot;,&quot;ISSN&quot;:&quot;18784119&quot;,&quot;PMID&quot;:&quot;29861407&quot;,&quot;issued&quot;:{&quot;date-parts&quot;:[[2018,8,1]]},&quot;page&quot;:&quot;1329-1335&quot;,&quot;abstract&quot;:&quot;Purpose: Asymmetrical expansion occurs in patients treated with Surgically Assisted Rapid Maxillary Expansion (SARME). In the clinical setting, this asymmetrical expansion is seen in multiple directions. However, the frequency, actual directions and amount of asymmetry are unclear. Hence, the aim of this study was to analyze the directions and amount of asymmetrical lateral expansion in non-syndromic patients with transversal maxillary hypoplasia on employing bone-borne transpalatal distraction by means of SARME. Treatment involved corticotomies of all four bony supports, including pterygomaxillary disjunction. Materials and methods: A retrospective case series was formed from patients treated with SARME. Pre- and postdistraction Cone Beam Computed Tomography scans were superimposed. A reference frame was created to analyze lateral expansion asymmetries in five directions. Results: Clinical relevant asymmetries (&gt;3.0 mm) in at least one of the investigated directions occurred in 55% of the patients. Lateral expansion asymmetries occurred mostly in the inferior-anterior part between the left and right segment and asymmetry in total expansion was noted between the anterior and posterior part of the maxilla. Conclusion: This study confirms the clinical suspicion that using SARME with a bone-borne distractor and pterygomaxillary disjunction to treat non-syndromic patients with transversal maxillary hypoplasia, results in regular asymmetrical lateral expansion.&quot;,&quot;publisher&quot;:&quot;Churchill Livingstone&quot;,&quot;issue&quot;:&quot;8&quot;,&quot;volume&quot;:&quot;46&quot;,&quot;container-title-short&quot;:&quot;&quot;},&quot;isTemporary&quot;:false},{&quot;id&quot;:&quot;5c94aeb9-fe53-3ab2-b6ea-faf8458a3afe&quot;,&quot;itemData&quot;:{&quot;type&quot;:&quot;article-journal&quot;,&quot;id&quot;:&quot;5c94aeb9-fe53-3ab2-b6ea-faf8458a3afe&quot;,&quot;title&quot;:&quot;Segment tilting associated with surgically assisted rapid maxillary expansion&quot;,&quot;groupId&quot;:&quot;eb34ee6c-939a-3b66-9e62-4f0c6e78d7aa&quot;,&quot;author&quot;:[{&quot;family&quot;:&quot;Daif&quot;,&quot;given&quot;:&quot;E. T.&quot;,&quot;parse-names&quot;:false,&quot;dropping-particle&quot;:&quot;&quot;,&quot;non-dropping-particle&quot;:&quot;&quot;}],&quot;container-title&quot;:&quot;International Journal of Oral and Maxillofacial Surgery&quot;,&quot;DOI&quot;:&quot;10.1016/j.ijom.2013.06.019&quot;,&quot;ISSN&quot;:&quot;09015027&quot;,&quot;PMID&quot;:&quot;24042067&quot;,&quot;issued&quot;:{&quot;date-parts&quot;:[[2014,3]]},&quot;page&quot;:&quot;311-315&quot;,&quot;abstract&quot;:&quot;This study aimed to evaluate, via computed tomography, the direction and magnitude of the segmental tilting that may occur after surgically assisted rapid maxillary expansion (SARME) in patients with a transverse maxillary deficiency. Thirty adult patients with a transverse maxillary deficiency greater than 5 mm were treated by SARME. The procedures consisted of bilateral zygomatic buttress and midpalatal osteotomies combined with the use of a tooth-borne orthopaedic device postoperatively. Axial and coronal images were obtained before and 6 months after SARME to evaluate the segment tilting. The greatest expansion occurred in the most inferior (5.4 ± 1.1 mm) and anterior (4.0 ± 1.3 mm) regions of the maxilla. The expanded segment tilted outward inferiorly and anteriorly in coronal and axial images, respectively. The segment tilting was 2.0 mm (2.3%) inferiorly and 3.1 mm (12.8%) anteriorly. It can be concluded that an outward tilting occurs in the most inferior and anterior portions of the maxilla during SARME procedures. Hence the direction and magnitude of such segmental tilting must be considered preoperatively when determining the surgical objectives. © 2013 International Association of Oral and Maxillofacial Surgeons.&quot;,&quot;issue&quot;:&quot;3&quot;,&quot;volume&quot;:&quot;43&quot;,&quot;container-title-short&quot;:&quot;Int J Oral Maxillofac Surg&quot;},&quot;isTemporary&quot;:false},{&quot;id&quot;:&quot;4e2e393e-a607-34b4-a9fb-a3f4d1133748&quot;,&quot;itemData&quot;:{&quot;type&quot;:&quot;article-journal&quot;,&quot;id&quot;:&quot;4e2e393e-a607-34b4-a9fb-a3f4d1133748&quot;,&quot;title&quot;:&quot;Minimally invasive surgically assisted rapid palatal expansion with limited approach under sedation: A report of 283 consecutive cases&quot;,&quot;groupId&quot;:&quot;eb34ee6c-939a-3b66-9e62-4f0c6e78d7aa&quot;,&quot;author&quot;:[{&quot;family&quot;:&quot;Hernandez-Alfaro&quot;,&quot;given&quot;:&quot;Federico&quot;,&quot;parse-names&quot;:false,&quot;dropping-particle&quot;:&quot;&quot;,&quot;non-dropping-particle&quot;:&quot;&quot;},{&quot;family&quot;:&quot;Bueno&quot;,&quot;given&quot;:&quot;Javier Mareque&quot;,&quot;parse-names&quot;:false,&quot;dropping-particle&quot;:&quot;&quot;,&quot;non-dropping-particle&quot;:&quot;&quot;},{&quot;family&quot;:&quot;Diaz&quot;,&quot;given&quot;:&quot;Artur&quot;,&quot;parse-names&quot;:false,&quot;dropping-particle&quot;:&quot;&quot;,&quot;non-dropping-particle&quot;:&quot;&quot;},{&quot;family&quot;:&quot;Pagés&quot;,&quot;given&quot;:&quot;Carles Martí&quot;,&quot;parse-names&quot;:false,&quot;dropping-particle&quot;:&quot;&quot;,&quot;non-dropping-particle&quot;:&quot;&quot;}],&quot;container-title&quot;:&quot;Journal of Oral and Maxillofacial Surgery&quot;,&quot;DOI&quot;:&quot;10.1016/j.joms.2009.09.080&quot;,&quot;ISSN&quot;:&quot;15315053&quot;,&quot;PMID&quot;:&quot;20584567&quot;,&quot;issued&quot;:{&quot;date-parts&quot;:[[2010]]},&quot;page&quot;:&quot;2154-2158&quot;,&quot;abstract&quot;:&quot;Purpose: An adequate transverse maxillary dimension is one of the critical aspects of a functional and stable occlusion. Surgically assisted rapid palatal expansion consists of a surgical liberation of the sites of resistance combined using orthopedic forces. Most technical descriptions advocate the use of general anesthesia with hospital admission. Materials and Methods: Between March 2000 and July 2008, surgery was performed on 283 consecutive cases with transverse skeletal maxillary hypoplasia. The incision ran horizontally to reach the level of the laterals. Osteotomies of lateral walls and pterygoid disjunction were performed in all cases. A V-Y closure was performed in 2 layers. Patients were discharged after recovery from sedation. Results: One hundred seventy-two of the 283 patients were male. Mean age was 18.3 years. Mean surgical time from incision to last suture was 19 minutes. Expanders were Hyrax in 221 cases and Haas in 61, and a bone-borne expander was used in 1 case. At the 1-year follow-up visit, mean expansion was 8.0 at the canines and 8.9 at the mesiovestibular cuspid of the first molar. General anesthesia has been classically advocated for these procedures, the argument being that pterygomaxillary disjunction was too traumatic to be performed under sedation. The surgical technique used sought to attain a balance between maximum mobilization of the maxilla with a complete liberation of all the buttresses and minimum morbidity to avoid further complications. Conclusions: The new technique that we report seeks to combine both aspects and allows for rapid intervention with local anesthesia plus sedation and a minimal approach with a total liberation of the maxillary resistances (piriform aperture pillars, zygomatic buttresses, midpalatal suture, and pterygoid junctions). The minimal approach and incision used in the technique guarantee vascular support to the maxilla via the vestibular corridors. © 2010 American Association of Oral and Maxillofacial Surgeons.&quot;,&quot;publisher&quot;:&quot;W.B. Saunders&quot;,&quot;issue&quot;:&quot;9&quot;,&quot;volume&quot;:&quot;68&quot;,&quot;container-title-short&quot;:&quot;&quot;},&quot;isTemporary&quot;:false},{&quot;id&quot;:&quot;a834c61e-9d8c-391c-b2ae-4707b090f44c&quot;,&quot;itemData&quot;:{&quot;type&quot;:&quot;article-journal&quot;,&quot;id&quot;:&quot;a834c61e-9d8c-391c-b2ae-4707b090f44c&quot;,&quot;title&quot;:&quot;Bone changes on lateral cephalograms and CBCT during treatment of maxillary narrowing using palatal osteodistraction with bone-anchored appliances&quot;,&quot;groupId&quot;:&quot;eb34ee6c-939a-3b66-9e62-4f0c6e78d7aa&quot;,&quot;author&quot;:[{&quot;family&quot;:&quot;Dowgierd&quot;,&quot;given&quot;:&quot;Krzysztof&quot;,&quot;parse-names&quot;:false,&quot;dropping-particle&quot;:&quot;&quot;,&quot;non-dropping-particle&quot;:&quot;&quot;},{&quot;family&quot;:&quot;Borowiec&quot;,&quot;given&quot;:&quot;Maciej&quot;,&quot;parse-names&quot;:false,&quot;dropping-particle&quot;:&quot;&quot;,&quot;non-dropping-particle&quot;:&quot;&quot;},{&quot;family&quot;:&quot;Kozakiewicz&quot;,&quot;given&quot;:&quot;Marcin&quot;,&quot;parse-names&quot;:false,&quot;dropping-particle&quot;:&quot;&quot;,&quot;non-dropping-particle&quot;:&quot;&quot;}],&quot;container-title&quot;:&quot;Journal of Cranio-Maxillofacial Surgery&quot;,&quot;DOI&quot;:&quot;10.1016/j.jcms.2018.08.006&quot;,&quot;ISSN&quot;:&quot;18784119&quot;,&quot;PMID&quot;:&quot;30377029&quot;,&quot;issued&quot;:{&quot;date-parts&quot;:[[2018,12,1]]},&quot;page&quot;:&quot;2069-2081&quot;,&quot;abstract&quot;:&quot;The most common problem in surgical and orthodontic treatment involves abnormal transverse dimension of the maxilla. Behaviour of the facial skeleton in its anterior-posterior dimension during treatment of maxillary narrowing using surgical assist is interesting to observe. Assessment of bone changes of the maxillary location assessed on lateral cephalograms and CBCT during surgically assisted maxillary expansion with bone-anchored appliances. The analysed material included documentation of 78 patients, the mean age of 16.86±2.65, treated with transverse maxillary distraction using a bone-anchored appliance. The software (Dolphin Imaging) was used to measure parameters on lateral cephalograms. Results obtained analysis of correlation between planes, angles and diameters between teeth before and after treatment. Simple Regression - SNA vs. SN-OCCL change of the anterior height with regard to changes in the occlusal angle refer to the opening and dropping of the maxilla in the anterior section. Simple Regression - SNA vs. S-PNS-ANS describe changes in the anterior section such as opening of the S-PNS-ANS angle, and in a correlation with the SNA angle opening it indicates maxillary dropping and protrusion. Dropping and protrusion of the maxilla can be observed during surgically assisted maxillary expansion with bone-anchored appliances. Maxillary anterior movement may depend on a surgical procedure.&quot;,&quot;publisher&quot;:&quot;Churchill Livingstone&quot;,&quot;issue&quot;:&quot;12&quot;,&quot;volume&quot;:&quot;46&quot;,&quot;container-title-short&quot;:&quot;&quot;},&quot;isTemporary&quot;:false},{&quot;id&quot;:&quot;7d2d375e-bb48-3916-a766-4d18ec35b104&quot;,&quot;itemData&quot;:{&quot;type&quot;:&quot;article-journal&quot;,&quot;id&quot;:&quot;7d2d375e-bb48-3916-a766-4d18ec35b104&quot;,&quot;title&quot;:&quot;Evaluation of the stability of maxillary expansion using cone-beam computed tomography after segmental Le Fort I osteotomy in adult patients with skeletal Class III malocclusion&quot;,&quot;groupId&quot;:&quot;eb34ee6c-939a-3b66-9e62-4f0c6e78d7aa&quot;,&quot;author&quot;:[{&quot;family&quot;:&quot;Kim&quot;,&quot;given&quot;:&quot;Hoon&quot;,&quot;parse-names&quot;:false,&quot;dropping-particle&quot;:&quot;&quot;,&quot;non-dropping-particle&quot;:&quot;&quot;},{&quot;family&quot;:&quot;Cha&quot;,&quot;given&quot;:&quot;Kyung Suk&quot;,&quot;parse-names&quot;:false,&quot;dropping-particle&quot;:&quot;&quot;,&quot;non-dropping-particle&quot;:&quot;&quot;}],&quot;container-title&quot;:&quot;Korean Journal of Orthodontics&quot;,&quot;DOI&quot;:&quot;10.4041/kjod.2018.48.1.63&quot;,&quot;ISSN&quot;:&quot;2005372X&quot;,&quot;issued&quot;:{&quot;date-parts&quot;:[[2018,1,1]]},&quot;page&quot;:&quot;63-70&quot;,&quot;abstract&quot;:&quot;Objective: The aim of this study is to quantitatively evaluate the stability of the skeletal and dental widths using cone-beam computed tomography (CBCT) after segmental Le Fort I osteotomy in adult patients with skeletal Class III malocclusion requiring maxillary expansion. Methods: In total, 25 and 36 patients with skeletal Class III malocclusion underwent Le Fort I osteotomy (control group) and segmental Le Fort I osteotomy (experimental group), respectively. Coronal CBCT images were used to measure the dental and skeletal widths before (T1) and after (T2) surgery and at the end of treatment (T3). The correlation between the extent of surgery and the amount of relapse in the experimental group was also determined. Results: In the control group, the dental width exhibited a significant decrease of 0.70 ± 1.28 mm between T3 and T2. In the experimental group, dental and skeletal expansion of 1.83 ± 1.66 and 2.55 ± 1.94 mm, respectively, was observed between T2 and T1. The mean changes in the dental and skeletal widths between T3 and T2 were −1.41 ± 1.98 and −0.67 ± 0.72 mm, respectively. There was a weak correlation between the amount of skeletal expansion during segmental Le Fort I osteotomy and the amount of postoperative skeletal relapse in the experimental group. Conclusions: Maxillary expansion via segmental Le Fort I osteotomy showed good stability, with a skeletal relapse rate of 26.3% over approximately 12 months. Our results suggest that a greater amount of expansion requires greater efforts for the prevention of relapse.&quot;,&quot;publisher&quot;:&quot;Korean Association of Orthodontists&quot;,&quot;issue&quot;:&quot;1&quot;,&quot;volume&quot;:&quot;48&quot;,&quot;container-title-short&quot;:&quot;Korean J Orthod&quot;},&quot;isTemporary&quot;:false},{&quot;id&quot;:&quot;3306d96b-7602-3e3f-9044-edc746825a52&quot;,&quot;itemData&quot;:{&quot;type&quot;:&quot;article-journal&quot;,&quot;id&quot;:&quot;3306d96b-7602-3e3f-9044-edc746825a52&quot;,&quot;title&quot;:&quot;Effects of Pterygomaxillary Separation on Skeletal and Dental Changes After Surgically Assisted Rapid Maxillary Expansion: A Single-Center, Double-Blind, Randomized Clinical Trial&quot;,&quot;groupId&quot;:&quot;eb34ee6c-939a-3b66-9e62-4f0c6e78d7aa&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id&quot;:&quot;9b5c6013-11b3-3f07-b0ba-30c76361dc8c&quot;,&quot;itemData&quot;:{&quot;type&quot;:&quot;article-journal&quot;,&quot;id&quot;:&quot;9b5c6013-11b3-3f07-b0ba-30c76361dc8c&quot;,&quot;title&quot;:&quot;Three-dimensional evaluation of periodontal effects after surgically assisted rapid maxillary expansion&quot;,&quot;groupId&quot;:&quot;eb34ee6c-939a-3b66-9e62-4f0c6e78d7aa&quot;,&quot;author&quot;:[{&quot;family&quot;:&quot;Felipe&quot;,&quot;given&quot;:&quot;Beatriz Caio&quot;,&quot;parse-names&quot;:false,&quot;dropping-particle&quot;:&quot;&quot;,&quot;non-dropping-particle&quot;:&quot;&quot;},{&quot;family&quot;:&quot;Pinto&quot;,&quot;given&quot;:&quot;Gustavo Nascimento de Souza&quot;,&quot;parse-names&quot;:false,&quot;dropping-particle&quot;:&quot;&quot;,&quot;non-dropping-particle&quot;:&quot;&quot;},{&quot;family&quot;:&quot;Yamashita&quot;,&quot;given&quot;:&quot;Amanda Lury&quot;,&quot;parse-names&quot;:false,&quot;dropping-particle&quot;:&quot;&quot;,&quot;non-dropping-particle&quot;:&quot;&quot;},{&quot;family&quot;:&quot;Yamashita&quot;,&quot;given&quot;:&quot;Fernanda Chiguti&quot;,&quot;parse-names&quot;:false,&quot;dropping-particle&quot;:&quot;&quot;,&quot;non-dropping-particle&quot;:&quot;&quot;},{&quot;family&quot;:&quot;Sigua-Rodriguez&quot;,&quot;given&quot;:&quot;Eder Alberto&quot;,&quot;parse-names&quot;:false,&quot;dropping-particle&quot;:&quot;&quot;,&quot;non-dropping-particle&quot;:&quot;&quot;},{&quot;family&quot;:&quot;Silva&quot;,&quot;given&quot;:&quot;Breno Gabriel&quot;,&quot;parse-names&quot;:false,&quot;dropping-particle&quot;:&quot;da&quot;,&quot;non-dropping-particle&quot;:&quot;&quot;},{&quot;family&quot;:&quot;Ramos&quot;,&quot;given&quot;:&quot;Adilson Luiz&quot;,&quot;parse-names&quot;:false,&quot;dropping-particle&quot;:&quot;&quot;,&quot;non-dropping-particle&quot;:&quot;&quot;},{&quot;family&quot;:&quot;Iwaki Filho&quot;,&quot;given&quot;:&quot;Liogi&quot;,&quot;parse-names&quot;:false,&quot;dropping-particle&quot;:&quot;&quot;,&quot;non-dropping-particle&quot;:&quot;&quot;},{&quot;family&quot;:&quot;Iwaki&quot;,&quot;given&quot;:&quot;Lilian Cristina Vessoni&quot;,&quot;parse-names&quot;:false,&quot;dropping-particle&quot;:&quot;&quot;,&quot;non-dropping-particle&quot;:&quot;&quot;}],&quot;container-title&quot;:&quot;Research, Society and Development&quot;,&quot;DOI&quot;:&quot;10.33448/rsd-v11i6.28783&quot;,&quot;issued&quot;:{&quot;date-parts&quot;:[[2022,4,20]]},&quot;page&quot;:&quot;e7811628783&quot;,&quot;abstract&quot;:&quot;Objective: To evaluate the periodontal effects of maxillary teeth in patients who underwent surgically assisted rapid maxillary expansion (SARME) and compare the results with the amount of expansion and the surgical technique performed.  Material and Methods: Cone-beam computed tomography (CBCT) of nineteen patients who underwent SARME were selected, preoperative (up to one month before surgery) and postoperative (six to eight months after surgery) to analyze measurements of bone thickness, alveolar bone level alveolar segment tilting, and tooth tipping. An analysis of all medical records was also performed, regarding the amount of expansion achieved, and surgical technique performed. The patients were divided in groups with and without pterigomaxillary disjunction. Results: Tooth upper first premolar and first molar on the left side, and second premolar and first molar on the right side all presented bone loss in the period after surgery. All teeth, with exception of first molars in both sides of the maxillae, presented dental tipping. And, it was also found that the greater the amount of expansion, the greater will be the bone loss in level and thickness (BL, ABT5). And, that the greater the angulation of the tooth, the greater the bone level loss. Conclusions: In conclusion, after surgery and the use of the Hyrax device, the buccal alveolar bone thickness suffered statically significant losses, also, some teeth suffered segment tilting and tooth tipping. The present study also found greater bone loss in patients who suffered a greater amount of expansion.&quot;,&quot;publisher&quot;:&quot;Research, Society and Development&quot;,&quot;issue&quot;:&quot;6&quot;,&quot;volume&quot;:&quot;11&quot;,&quot;container-title-short&quot;:&quot;&quot;},&quot;isTemporary&quot;:false}]},{&quot;citationID&quot;:&quot;MENDELEY_CITATION_048f49bb-0be5-4737-95b7-a7f183e9b5bb&quot;,&quot;properties&quot;:{&quot;noteIndex&quot;:0},&quot;isEdited&quot;:false,&quot;manualOverride&quot;:{&quot;isManuallyOverridden&quot;:false,&quot;citeprocText&quot;:&quot;&lt;sup&gt;30,74&lt;/sup&gt;&quot;,&quot;manualOverrideText&quot;:&quot;&quot;},&quot;citationTag&quot;:&quot;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&quot;,&quot;citationItems&quot;:[{&quot;id&quot;:&quot;28f30b27-7621-377a-8562-61ed117c5678&quot;,&quot;itemData&quot;:{&quot;type&quot;:&quot;article-journal&quot;,&quot;id&quot;:&quot;28f30b27-7621-377a-8562-61ed117c5678&quot;,&quot;title&quot;:&quot;Effects of Pterygomaxillary Separation on Skeletal and Dental Changes After Surgically Assisted Rapid Maxillary Expansion: A Single-Center, Double-Blind, Randomized Clinical Trial&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id&quot;:&quot;4146a73f-4dd8-3538-a170-5a9d3b1cf587&quot;,&quot;itemData&quot;:{&quot;type&quot;:&quot;article-journal&quot;,&quot;id&quot;:&quot;4146a73f-4dd8-3538-a170-5a9d3b1cf587&quot;,&quot;title&quot;:&quot;Two- And three-segment surgically assisted rapid maxillary expansion: A clinical trial&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container-title-short&quot;:&quot;Plast Reconstr Surg&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isTemporary&quot;:false}]},{&quot;citationID&quot;:&quot;MENDELEY_CITATION_3da79345-afed-4828-becb-096d78da275a&quot;,&quot;properties&quot;:{&quot;noteIndex&quot;:0},&quot;isEdited&quot;:false,&quot;manualOverride&quot;:{&quot;isManuallyOverridden&quot;:false,&quot;citeprocText&quot;:&quot;&lt;sup&gt;30,74&lt;/sup&gt;&quot;,&quot;manualOverrideText&quot;:&quot;&quot;},&quot;citationTag&quot;:&quot;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&quot;,&quot;citationItems&quot;:[{&quot;id&quot;:&quot;4146a73f-4dd8-3538-a170-5a9d3b1cf587&quot;,&quot;itemData&quot;:{&quot;type&quot;:&quot;article-journal&quot;,&quot;id&quot;:&quot;4146a73f-4dd8-3538-a170-5a9d3b1cf587&quot;,&quot;title&quot;:&quot;Two- And three-segment surgically assisted rapid maxillary expansion: A clinical trial&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container-title-short&quot;:&quot;Plast Reconstr Surg&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isTemporary&quot;:false},{&quot;id&quot;:&quot;28f30b27-7621-377a-8562-61ed117c5678&quot;,&quot;itemData&quot;:{&quot;type&quot;:&quot;article-journal&quot;,&quot;id&quot;:&quot;28f30b27-7621-377a-8562-61ed117c5678&quot;,&quot;title&quot;:&quot;Effects of Pterygomaxillary Separation on Skeletal and Dental Changes After Surgically Assisted Rapid Maxillary Expansion: A Single-Center, Double-Blind, Randomized Clinical Trial&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citationID&quot;:&quot;MENDELEY_CITATION_4447ba7b-f3d3-4600-89e6-f366278d52a6&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&quot;,&quot;citationItems&quot;:[{&quot;id&quot;:&quot;28f30b27-7621-377a-8562-61ed117c5678&quot;,&quot;itemData&quot;:{&quot;type&quot;:&quot;article-journal&quot;,&quot;id&quot;:&quot;28f30b27-7621-377a-8562-61ed117c5678&quot;,&quot;title&quot;:&quot;Effects of Pterygomaxillary Separation on Skeletal and Dental Changes After Surgically Assisted Rapid Maxillary Expansion: A Single-Center, Double-Blind, Randomized Clinical Trial&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citationID&quot;:&quot;MENDELEY_CITATION_eeeb4783-6810-4dda-b42e-6162021b3ef7&quot;,&quot;properties&quot;:{&quot;noteIndex&quot;:0},&quot;isEdited&quot;:false,&quot;manualOverride&quot;:{&quot;isManuallyOverridden&quot;:false,&quot;citeprocText&quot;:&quot;&lt;sup&gt;77&lt;/sup&gt;&quot;,&quot;manualOverrideText&quot;:&quot;&quot;},&quot;citationTag&quot;:&quot;MENDELEY_CITATION_v3_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&quot;,&quot;citationItems&quot;:[{&quot;id&quot;:&quot;b373c9ea-a9c2-3dc9-a16c-cb4b7d847ea6&quot;,&quot;itemData&quot;:{&quot;type&quot;:&quot;article-journal&quot;,&quot;id&quot;:&quot;b373c9ea-a9c2-3dc9-a16c-cb4b7d847ea6&quot;,&quot;title&quot;:&quot;Sankar, S. G., Prashanth, B., Rajasekhar, G., Prasad, M., Reddy, G. V., &amp; Priyanka, J. Y. (2021). A comparison of different osteotomy techniques with and without pterygomaxillary disjunction in surgically assisted maxillary expansion utilizing modified hybrid rapid maxillary expansion device with posterior implants: A finite element study. National Journal of Maxillofacial Surgery, 12(2), 171.&quot;,&quot;container-title-short&quot;:&quot;&quot;},&quot;isTemporary&quot;:false}]},{&quot;citationID&quot;:&quot;MENDELEY_CITATION_bf1719ee-b4e5-43dd-86d9-9120d77711ed&quot;,&quot;properties&quot;:{&quot;noteIndex&quot;:0},&quot;isEdited&quot;:false,&quot;manualOverride&quot;:{&quot;isManuallyOverridden&quot;:false,&quot;citeprocText&quot;:&quot;&lt;sup&gt;82&lt;/sup&gt;&quot;,&quot;manualOverrideText&quot;:&quot;&quot;},&quot;citationTag&quot;:&quot;MENDELEY_CITATION_v3_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&quot;,&quot;citationItems&quot;:[{&quot;id&quot;:&quot;9f32abac-4da9-3c7a-b8d3-c0edf420a36f&quot;,&quot;itemData&quot;:{&quot;type&quot;:&quot;article-journal&quot;,&quot;id&quot;:&quot;9f32abac-4da9-3c7a-b8d3-c0edf420a36f&quot;,&quot;title&quot;:&quot;Romano, F., Sverzut, C. E., Trivellato, A. E., Saraiva, M. C. P., &amp; Nguyen, T. T. (2022). Surgically assisted rapid palatal expansion (SARPE): three-dimensional superimposition on cranial base. Clinical Oral Investigations, 26(5), 3885-3897.&quot;,&quot;container-title-short&quot;:&quot;&quot;},&quot;isTemporary&quot;:false}]},{&quot;citationID&quot;:&quot;MENDELEY_CITATION_f8145c09-93b0-4928-b326-d6fb246dca27&quot;,&quot;properties&quot;:{&quot;noteIndex&quot;:0},&quot;isEdited&quot;:false,&quot;manualOverride&quot;:{&quot;isManuallyOverridden&quot;:false,&quot;citeprocText&quot;:&quot;&lt;sup&gt;6,7,27,83–85&lt;/sup&gt;&quot;,&quot;manualOverrideText&quot;:&quot;&quot;},&quot;citationTag&quot;:&quot;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&quot;,&quot;citationItems&quot;:[{&quot;id&quot;:&quot;cff16266-e7ca-37d8-bf94-9ffa1bcfc780&quot;,&quot;itemData&quot;:{&quot;type&quot;:&quot;article-journal&quot;,&quot;id&quot;:&quot;cff16266-e7ca-37d8-bf94-9ffa1bcfc780&quot;,&quot;title&quot;:&quot;Bone-borne surgically assisted rapid maxillary expansion: A retrospective three-dimensional evaluation of the asymmetry in expansion&quot;,&quot;author&quot;:[{&quot;family&quot;:&quot;Huizinga&quot;,&quot;given&quot;:&quot;M.P.&quot;,&quot;parse-names&quot;:false,&quot;dropping-particle&quot;:&quot;&quot;,&quot;non-dropping-particle&quot;:&quot;&quot;},{&quot;family&quot;:&quot;Meulstee&quot;,&quot;given&quot;:&quot;J.W.&quot;,&quot;parse-names&quot;:false,&quot;dropping-particle&quot;:&quot;&quot;,&quot;non-dropping-particle&quot;:&quot;&quot;},{&quot;family&quot;:&quot;Dijkstra&quot;,&quot;given&quot;:&quot;P.U.&quot;,&quot;parse-names&quot;:false,&quot;dropping-particle&quot;:&quot;&quot;,&quot;non-dropping-particle&quot;:&quot;&quot;},{&quot;family&quot;:&quot;Schepers&quot;,&quot;given&quot;:&quot;R.H.&quot;,&quot;parse-names&quot;:false,&quot;dropping-particle&quot;:&quot;&quot;,&quot;non-dropping-particle&quot;:&quot;&quot;},{&quot;family&quot;:&quot;Jansma&quot;,&quot;given&quot;:&quot;J.&quot;,&quot;parse-names&quot;:false,&quot;dropping-particle&quot;:&quot;&quot;,&quot;non-dropping-particle&quot;:&quot;&quot;}],&quot;container-title&quot;:&quot;Journal of Cranio-Maxillofacial Surgery&quot;,&quot;DOI&quot;:&quot;10.1016/j.jcms.2018.05.021&quot;,&quot;issued&quot;:{&quot;date-parts&quot;:[[2018]]},&quot;page&quot;:&quot;1329-1335&quot;,&quot;abstract&quot;:&quot;Purpose: Asymmetrical expansion occurs in patients treated with Surgically Assisted Rapid Maxillary Expansion (SARME). In the clinical setting, this asymmetrical expansion is seen in multiple directions. However, the frequency, actual directions and amount of asymmetry are unclear. Hence, the aim of this study was to analyze the directions and amount of asymmetrical lateral expansion in non-syndromic patients with transversal maxillary hypoplasia on employing bone-borne transpalatal distraction by means of SARME. Treatment involved corticotomies of all four bony supports, including pterygomaxillary disjunction. Materials and methods: A retrospective case series was formed from patients treated with SARME. Pre- and postdistraction Cone Beam Computed Tomography scans were superimposed. A reference frame was created to analyze lateral expansion asymmetries in five directions. Results: Clinical relevant asymmetries (&gt;3.0 mm) in at least one of the investigated directions occurred in 55% of the patients. Lateral expansion asymmetries occurred mostly in the inferior-anterior part between the left and right segment and asymmetry in total expansion was noted between the anterior and posterior part of the maxilla. Conclusion: This study confirms the clinical suspicion that using SARME with a bone-borne distractor and pterygomaxillary disjunction to treat non-syndromic patients with transversal maxillary hypoplasia, results in regular asymmetrical lateral expansion.&quot;,&quot;issue&quot;:&quot;8&quot;,&quot;volume&quot;:&quot;46&quot;,&quot;container-title-short&quot;:&quot;&quot;},&quot;isTemporary&quot;:false},{&quot;id&quot;:&quot;49fc6abd-f1f6-39cc-a6a8-95a90d3a7e5b&quot;,&quot;itemData&quot;:{&quot;type&quot;:&quot;article-journal&quot;,&quot;id&quot;:&quot;49fc6abd-f1f6-39cc-a6a8-95a90d3a7e5b&quot;,&quot;title&quot;:&quot;Surgically assisted maxillary expansion with or without pterygoid disjunction alters maxillomandibular positioning&quot;,&quot;author&quot;:[{&quot;family&quot;:&quot;Carvalho&quot;,&quot;given&quot;:&quot;Francisco Samuel Rodrigues&quot;,&quot;parse-names&quot;:false,&quot;dropping-particle&quot;:&quot;&quot;,&quot;non-dropping-particle&quot;:&quot;&quot;},{&quot;family&quot;:&quot;Soares&quot;,&quot;given&quot;:&quot;Eduardo Costa Studart&quot;,&quot;parse-names&quot;:false,&quot;dropping-particle&quot;:&quot;&quot;,&quot;non-dropping-particle&quot;:&quot;&quot;},{&quot;family&quot;:&quot;Medeiros&quot;,&quot;given&quot;:&quot;José Rômulo&quot;,&quot;parse-names&quot;:false,&quot;dropping-particle&quot;:&quot;&quot;,&quot;non-dropping-particle&quot;:&quot;de&quot;},{&quot;family&quot;:&quot;Júnior&quot;,&quot;given&quot;:&quot;José Moacir Marques&quot;,&quot;parse-names&quot;:false,&quot;dropping-particle&quot;:&quot;&quot;,&quot;non-dropping-particle&quot;:&quot;&quot;},{&quot;family&quot;:&quot;Hyppolito&quot;,&quot;given&quot;:&quot;João Octávio Pompeu&quot;,&quot;parse-names&quot;:false,&quot;dropping-particle&quot;:&quot;&quot;,&quot;non-dropping-particle&quot;:&quot;&quot;},{&quot;family&quot;:&quot;Barros Silva&quot;,&quot;given&quot;:&quot;Paulo Goberlânio&quot;,&quot;parse-names&quot;:false,&quot;dropping-particle&quot;:&quot;&quot;,&quot;non-dropping-particle&quot;:&quot;de&quot;},{&quot;family&quot;:&quot;Ribeiro&quot;,&quot;given&quot;:&quot;Thyciana Rodrigues&quot;,&quot;parse-names&quot;:false,&quot;dropping-particle&quot;:&quot;&quot;,&quot;non-dropping-particle&quot;:&quot;&quot;},{&quot;family&quot;:&quot;Costa&quot;,&quot;given&quot;:&quot;Fábio Wildson Gurgel&quot;,&quot;parse-names&quot;:false,&quot;dropping-particle&quot;:&quot;&quot;,&quot;non-dropping-particle&quot;:&quot;&quot;}],&quot;container-title&quot;:&quot;Oral and Maxillofacial Surgery&quot;,&quot;container-title-short&quot;:&quot;Oral Maxillofac Surg&quot;,&quot;DOI&quot;:&quot;10.1007/s10006-022-01062-1&quot;,&quot;ISSN&quot;:&quot;18651569&quot;,&quot;PMID&quot;:&quot;35426586&quot;,&quot;issued&quot;:{&quot;date-parts&quot;:[[2023,6,1]]},&quot;page&quot;:&quot;269-281&quot;,&quot;abstract&quot;:&quot;Purpose: This study aimed to analyze alterations in mandibular positioning after surgically assisted maxillary expansion (SARME) with and without pterygoid disjunction (PD). Methods: Cone-beam computed tomography scans of 24 healthy individuals (18–45 years old) with transverse deficiency, superior to 5 mm, underwent SARME with or without PD. The aspects prospectively assessed were (1) alignment and position of the head (ITK-Snap and 3D Slicer software); (2) McNamara’s and Steiner-Tweed-Wits’ cephalometric analysis (Dolphin Imaging®); and (3) colorimetric evaluation based on 3D correspondence analysis (3D Slicer software). Results: A decrease in 1-NA and 1-SN angles as well as an increased occlusal plane in both groups was observed. Superior-inferior and anteroposterior spatial displacements of the chin were statistically significant in the PD group. Altered colorimetric patterns were also observed in the PD group. Conclusions: This study found more evident tooth inclination in the group without PD; mandibular alterations were more evident in the PD group. Further studies with 3D analysis are strongly recommended for more comprehensive results.&quot;,&quot;publisher&quot;:&quot;Springer Science and Business Media Deutschland GmbH&quot;,&quot;issue&quot;:&quot;2&quot;,&quot;volume&quot;:&quot;27&quot;},&quot;isTemporary&quot;:false},{&quot;id&quot;:&quot;dde51e4f-2a76-32df-a130-c21f12cdb386&quot;,&quot;itemData&quot;:{&quot;type&quot;:&quot;article-journal&quot;,&quot;id&quot;:&quot;dde51e4f-2a76-32df-a130-c21f12cdb386&quot;,&quot;title&quot;:&quot;Stability, tipping and relapse of bone-borne versus tooth-borne surgically assisted rapid maxillary expansion; a prospective randomized patient trial&quot;,&quot;author&quot;:[{&quot;family&quot;:&quot;Koudstaal&quot;,&quot;given&quot;:&quot;M.J.&quot;,&quot;parse-names&quot;:false,&quot;dropping-particle&quot;:&quot;&quot;,&quot;non-dropping-particle&quot;:&quot;&quot;},{&quot;family&quot;:&quot;Wolvius&quot;,&quot;given&quot;:&quot;E.B.&quot;,&quot;parse-names&quot;:false,&quot;dropping-particle&quot;:&quot;&quot;,&quot;non-dropping-particle&quot;:&quot;&quot;},{&quot;family&quot;:&quot;Schulten&quot;,&quot;given&quot;:&quot;A.J.M.&quot;,&quot;parse-names&quot;:false,&quot;dropping-particle&quot;:&quot;&quot;,&quot;non-dropping-particle&quot;:&quot;&quot;},{&quot;family&quot;:&quot;Hop&quot;,&quot;given&quot;:&quot;W.C.J.&quot;,&quot;parse-names&quot;:false,&quot;dropping-particle&quot;:&quot;&quot;,&quot;non-dropping-particle&quot;:&quot;&quot;},{&quot;family&quot;:&quot;Wal&quot;,&quot;given&quot;:&quot;K.G.H.&quot;,&quot;parse-names&quot;:false,&quot;dropping-particle&quot;:&quot;van der&quot;,&quot;non-dropping-particle&quot;:&quot;&quot;}],&quot;container-title&quot;:&quot;International Journal of Oral and Maxillofacial Surgery&quot;,&quot;container-title-short&quot;:&quot;Int J Oral Maxillofac Surg&quot;,&quot;accessed&quot;:{&quot;date-parts&quot;:[[2022,11,28]]},&quot;DOI&quot;:&quot;10.1016/J.IJOM.2009.02.012&quot;,&quot;ISSN&quot;:&quot;0901-5027&quot;,&quot;PMID&quot;:&quot;19278832&quot;,&quot;URL&quot;:&quot;https://www.ijoms.com/article/S0901-5027(09)00065-4/fulltext#&quot;,&quot;issued&quot;:{&quot;date-parts&quot;:[[2009,4,1]]},&quot;page&quot;:&quot;308-315&quot;,&quot;abstract&quot;:&quot;&lt;h2&gt;Abstract&lt;/h2&gt;&lt;p&gt;This study evaluated stability, tipping and relapse after surgically assisted rapid maxillary expansion (SARME), comparing bone-borne and tooth-borne devices, in skeletally matured non-syndromal patients with transverse maxillary hypoplasia. The study is a randomized, open-label, clinical trial&lt;b&gt;.&lt;/b&gt; Patients were randomized to bone-borne (n=25) and tooth-borne (n=21) groups. The surgical technique for corticotomy was the same in both groups. Expansion was performed using a bone-borne or tooth-borne device. Dental study casts, lateral and postero-anterior cephalograms were taken before treatment, after the distraction phase and at 12-month follow up. Stability, segmental maxillary tipping and relapse were studied. 23 bone-borne and 19 tooth-borne patients were analyzed. There were no significant differences between the two groups. Widening was comparable at canine, premolar and molar level. Relapse was not significant and at follow up the significant increase in distance was sustained. A significant increase in palatal width, at premolar and molar level, occurred in both groups. The maxilla moves slightly downward in SARME. Segmental maxillary tipping occurred in both groups and did not affect relapse. There is no significant difference between the two groups. In SARME, the widening achieved at dental level is stable after 12 months. Over-correction is not necessary. Tipping of the maxillary segments and increases in the retention period are equal in both groups.&lt;/p&gt;&quot;,&quot;publisher&quot;:&quot;Elsevier&quot;,&quot;issue&quot;:&quot;4&quot;,&quot;volume&quot;:&quot;38&quot;},&quot;isTemporary&quot;:false},{&quot;id&quot;:&quot;57f24706-e641-3c8c-a0d1-591c895a52ab&quot;,&quot;itemData&quot;:{&quot;type&quot;:&quot;article-journal&quot;,&quot;id&quot;:&quot;57f24706-e641-3c8c-a0d1-591c895a52ab&quot;,&quot;title&quot;:&quot;Asymmetric Maxillary Expansion Introduced by Surgically Assisted Rapid Palatal Expansion: A Systematic Review&quot;,&quot;author&quot;:[{&quot;family&quot;:&quot;Lin&quot;,&quot;given&quot;:&quot;Jia-Hong&quot;,&quot;parse-names&quot;:false,&quot;dropping-particle&quot;:&quot;&quot;,&quot;non-dropping-particle&quot;:&quot;&quot;},{&quot;family&quot;:&quot;Li&quot;,&quot;given&quot;:&quot;Chenshuang&quot;,&quot;parse-names&quot;:false,&quot;dropping-particle&quot;:&quot;&quot;,&quot;non-dropping-particle&quot;:&quot;&quot;},{&quot;family&quot;:&quot;Wong&quot;,&quot;given&quot;:&quot;Hilary&quot;,&quot;parse-names&quot;:false,&quot;dropping-particle&quot;:&quot;&quot;,&quot;non-dropping-particle&quot;:&quot;&quot;},{&quot;family&quot;:&quot;Chamberland&quot;,&quot;given&quot;:&quot;Sylvain&quot;,&quot;parse-names&quot;:false,&quot;dropping-particle&quot;:&quot;&quot;,&quot;non-dropping-particle&quot;:&quot;&quot;},{&quot;family&quot;:&quot;Le&quot;,&quot;given&quot;:&quot;Anh D.&quot;,&quot;parse-names&quot;:false,&quot;dropping-particle&quot;:&quot;&quot;,&quot;non-dropping-particle&quot;:&quot;&quot;},{&quot;family&quot;:&quot;Chung&quot;,&quot;given&quot;:&quot;Chun-Hsi&quot;,&quot;parse-names&quot;:false,&quot;dropping-particle&quot;:&quot;&quot;,&quot;non-dropping-particle&quot;:&quot;&quot;}],&quot;container-title&quot;:&quot;Journal of Oral and Maxillofacial Surgery&quot;,&quot;DOI&quot;:&quot;10.1016/j.joms.2022.08.008&quot;,&quot;ISSN&quot;:&quot;02782391&quot;,&quot;PMID&quot;:&quot;36113583&quot;,&quot;issued&quot;:{&quot;date-parts&quot;:[[2022,8]]},&quot;abstract&quot;:&quot;PURPOSE: A commonly reported complication of surgically assisted rapid palatal  expansion (SARPE) that has not been explored extensively is uneven expansion between left and right sides, which requires secondary surgery for correction. This systematic review aims to analyze the prevalence and potential causes of asymmetric expansion in the transverse dimension after SARPE to guide the clinical practice. METHODS: Electronic databases and manual search were used to search for original articles published on SARPE on March 11, 2022. Original human studies that recorded the number and percentage of asymmetric expansion after two-piece SARPE were included. The 2020 Preferred Reporting Items for Systemic Reviews and Meta-Analyses guideline was implemented for the quality assessment and data analysis of the included articles. The study was registered at PROSPERO, under the number CRD42022300782. RESULTS: After applying inclusion and exclusion criteria, 13 articles were included in the final review. The risk of bias was high in 8 studies and medium in the other 5 studies. Overall, the prevalence of asymmetric expansion in the transverse dimension (different amount of expansion between left and right sides) was 7.52%, with 12.90% of patients involved receiving a second surgery for correction. Expander design did not significantly affect the rate of asymmetry expansion. Pterygomaxillary fissure release significantly increased the rate of asymmetry expansion (11.02% vs 5.08%, P &lt; .001). In comparison, lateral nasal wall osteotomy (4.26% vs 14.77%, P &lt; .001) and release of the nasal septum (5.22% vs 17.15%, P &lt; .001) significantly lowered the rate of asymmetry expansion, respectively. CONCLUSIONS: Asymmetric dentoskeletal expansion between left and right sides is a common complication of SARPE procedure, mostly caused by variations in surgical cuts. However, the risk of bias in currently available publications is high. Further studies are warranted to fully understand the causes of asymmetric expansion.&quot;,&quot;publisher&quot;:&quot;Elsevier BV&quot;,&quot;container-title-short&quot;:&quot;&quot;},&quot;isTemporary&quot;:false},{&quot;id&quot;:&quot;17029642-956a-3da7-ac22-a5315a2c54bc&quot;,&quot;itemData&quot;:{&quot;type&quot;:&quot;article&quot;,&quot;id&quot;:&quot;17029642-956a-3da7-ac22-a5315a2c54bc&quot;,&quot;title&quot;:&quot;Does Root Development Status Affect the Outcome of Tooth Autotransplantation? A Systematic Review and Meta-Analysis&quot;,&quot;author&quot;:[{&quot;family&quot;:&quot;Lucas-Taulé&quot;,&quot;given&quot;:&quot;Ernest&quot;,&quot;parse-names&quot;:false,&quot;dropping-particle&quot;:&quot;&quot;,&quot;non-dropping-particle&quot;:&quot;&quot;},{&quot;family&quot;:&quot;Bofarull-Ballús&quot;,&quot;given&quot;:&quot;Anna&quot;,&quot;parse-names&quot;:false,&quot;dropping-particle&quot;:&quot;&quot;,&quot;non-dropping-particle&quot;:&quot;&quot;},{&quot;family&quot;:&quot;Llaquet&quot;,&quot;given&quot;:&quot;Marc&quot;,&quot;parse-names&quot;:false,&quot;dropping-particle&quot;:&quot;&quot;,&quot;non-dropping-particle&quot;:&quot;&quot;},{&quot;family&quot;:&quot;Mercade&quot;,&quot;given&quot;:&quot;Montse&quot;,&quot;parse-names&quot;:false,&quot;dropping-particle&quot;:&quot;&quot;,&quot;non-dropping-particle&quot;:&quot;&quot;},{&quot;family&quot;:&quot;Hernández-Alfaro&quot;,&quot;given&quot;:&quot;Federico&quot;,&quot;parse-names&quot;:false,&quot;dropping-particle&quot;:&quot;&quot;,&quot;non-dropping-particle&quot;:&quot;&quot;},{&quot;family&quot;:&quot;Gargallo-Albiol&quot;,&quot;given&quot;:&quot;Jordi&quot;,&quot;parse-names&quot;:false,&quot;dropping-particle&quot;:&quot;&quot;,&quot;non-dropping-particle&quot;:&quot;&quot;}],&quot;container-title&quot;:&quot;Materials&quot;,&quot;DOI&quot;:&quot;10.3390/ma15093379&quot;,&quot;ISSN&quot;:&quot;19961944&quot;,&quot;issued&quot;:{&quot;date-parts&quot;:[[2022,5,1]]},&quot;abstract&quot;:&quot;Background: Tooth autotransplantation is defined as the surgical repositioning of an autogenous tooth in another surgical site within the same individual. Aim: The aim of this research was to analyze the outcome of tooth transplantation using immature donor teeth compared with closed apex teeth and to compare differences between donor tooth positions on the arch. Methods: Electronic and manual literature searches were performed in different databases, including the National Library of Medicine (MEDLINE), EMBASE (OVID), Cochrane Central (CENTRAL), and the digital library of the Universitat Internacional de Catalunya (UIC University) from 1978 to March 2021. Studies were selected when they fulfilled the following criteria: only human prospective clinical studies, minimum sample size of 10 patients, minimum follow-up of 1 year, studies reporting or with at least deducible data on survival rates, immediate tooth autotransplantation with completed or incomplete root formation, and publications in the English language. A meta-analysis of random effects was developed to estimate the global effect measure of the survival rate, success rate, and root resorption involving the total sample, as well as open-and closed-apex groups. Results: Twenty-four articles were eligible for analysis. The Cohen’s kappa corresponding to this review was 0.87, and the risk assessment was considered low–moderate for the included studies. Overall survival and success rates were 95.9% and 89.4%, respectively, with a mean follow-up of 4 years and an overall mean age of 25.2 ± 12.3 years. Closed apex teeth showed a survival rate of 3.9% lower than that of open apex teeth. Higher complication rates were found for both inflammatory external root resorption and replacement root resorption in the closed-apex group, without reaching statistical significance. Conclusions: Tooth autotransplantation is a viable treatment alternative, regardless of the apical condition, with high survival and success rates after a mean follow-up of 4 years. Open-apex donor teeth could be considered the gold-standard option, showing lower complication rates when compared to closed-apex donor teeth. Future randomized controlled clinical studies are needed to examine the long-term prognosis of this technique.&quot;,&quot;publisher&quot;:&quot;MDPI&quot;,&quot;issue&quot;:&quot;9&quot;,&quot;volume&quot;:&quot;15&quot;,&quot;container-title-short&quot;:&quot;&quot;},&quot;isTemporary&quot;:false},{&quot;id&quot;:&quot;d7315953-3598-3117-9145-468edde6d7fc&quot;,&quot;itemData&quot;:{&quot;type&quot;:&quot;article-journal&quot;,&quot;id&quot;:&quot;d7315953-3598-3117-9145-468edde6d7fc&quot;,&quot;title&quot;:&quot;Short-term complications after surgically assisted rapid palatal expansion: a retrospective cohort study&quot;,&quot;author&quot;:[{&quot;family&quot;:&quot;Verquin&quot;,&quot;given&quot;:&quot;M.&quot;,&quot;parse-names&quot;:false,&quot;dropping-particle&quot;:&quot;&quot;,&quot;non-dropping-particle&quot;:&quot;&quot;},{&quot;family&quot;:&quot;Daems&quot;,&quot;given&quot;:&quot;L.&quot;,&quot;parse-names&quot;:false,&quot;dropping-particle&quot;:&quot;&quot;,&quot;non-dropping-particle&quot;:&quot;&quot;},{&quot;family&quot;:&quot;Politis&quot;,&quot;given&quot;:&quot;C.&quot;,&quot;parse-names&quot;:false,&quot;dropping-particle&quot;:&quot;&quot;,&quot;non-dropping-particle&quot;:&quot;&quot;}],&quot;container-title&quot;:&quot;International Journal of Oral and Maxillofacial Surgery&quot;,&quot;container-title-short&quot;:&quot;Int J Oral Maxillofac Surg&quot;,&quot;DOI&quot;:&quot;10.1016/j.ijom.2016.11.016&quot;,&quot;ISSN&quot;:&quot;13990020&quot;,&quot;PMID&quot;:&quot;27998664&quot;,&quot;issued&quot;:{&quot;date-parts&quot;:[[2017,3,1]]},&quot;page&quot;:&quot;303-308&quot;,&quot;abstract&quot;:&quot;Surgically assisted rapid palatal expansion (SARPE) has been considered a safe procedure with minimal patient morbidity. The aim of this study was to identify short-term complications encountered after tooth-borne expansion with a standardized approach to inform surgeons and orthodontists of the patient risk. In this retrospective cohort study, 55 patients (35 female, 20 male) undergoing SARPE between January 2013 and December 2014 were evaluated. Twenty-eight patients developed one or more complications. Postoperative haemorrhage was seen in six patients. Sixteen patients presented with injury to the infraorbital nerve, five had dental complications, and four had severe postoperative pain. A prolonged hospital stay was necessary for six patients and additional surgery was required in two cases. It is concluded that the short-term complications after tooth-borne SARPE are generally mild; however, the number of complications encountered indicates that SARPE is not free of risk and should be preceded by careful patient selection and planning.&quot;,&quot;publisher&quot;:&quot;Churchill Livingstone&quot;,&quot;issue&quot;:&quot;3&quot;,&quot;volume&quot;:&quot;46&quot;},&quot;isTemporary&quot;:false}]},{&quot;citationID&quot;:&quot;MENDELEY_CITATION_a5756e57-fb87-4a43-8ea1-49c65ba55c7b&quot;,&quot;properties&quot;:{&quot;noteIndex&quot;:0},&quot;isEdited&quot;:false,&quot;manualOverride&quot;:{&quot;isManuallyOverridden&quot;:false,&quot;citeprocText&quot;:&quot;&lt;sup&gt;31,75,83&lt;/sup&gt;&quot;,&quot;manualOverrideText&quot;:&quot;&quot;},&quot;citationTag&quot;:&quot;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&quot;,&quot;citationItems&quot;:[{&quot;id&quot;:&quot;2b356473-4d3a-3250-bde0-188cb7386705&quot;,&quot;itemData&quot;:{&quot;type&quot;:&quot;article-journal&quot;,&quot;id&quot;:&quot;2b356473-4d3a-3250-bde0-188cb7386705&quot;,&quot;title&quot;:&quot;Hyrax appliance opening and pattern of skeletal maxillary expansion after surgically assisted rapid palatal expansion: a computed tomography evaluation&quot;,&quot;author&quot;:[{&quot;family&quot;:&quot;Goldenberg&quot;,&quot;given&quot;:&quot;D.C.&quot;,&quot;parse-names&quot;:false,&quot;dropping-particle&quot;:&quot;&quot;,&quot;non-dropping-particle&quot;:&quot;&quot;},{&quot;family&quot;:&quot;Goldenberg&quot;,&quot;given&quot;:&quot;F.C.&quot;,&quot;parse-names&quot;:false,&quot;dropping-particle&quot;:&quot;&quot;,&quot;non-dropping-particle&quot;:&quot;&quot;},{&quot;family&quot;:&quot;Alonso&quot;,&quot;given&quot;:&quot;N.&quot;,&quot;parse-names&quot;:false,&quot;dropping-particle&quot;:&quot;&quot;,&quot;non-dropping-particle&quot;:&quot;&quot;},{&quot;family&quot;:&quot;Gebrin&quot;,&quot;given&quot;:&quot;E.S.&quot;,&quot;parse-names&quot;:false,&quot;dropping-particle&quot;:&quot;&quot;,&quot;non-dropping-particle&quot;:&quot;&quot;},{&quot;family&quot;:&quot;Amaral&quot;,&quot;given&quot;:&quot;T.S.&quot;,&quot;parse-names&quot;:false,&quot;dropping-particle&quot;:&quot;&quot;,&quot;non-dropping-particle&quot;:&quot;&quot;},{&quot;family&quot;:&quot;Scanavini&quot;,&quot;given&quot;:&quot;M.A.&quot;,&quot;parse-names&quot;:false,&quot;dropping-particle&quot;:&quot;&quot;,&quot;non-dropping-particle&quot;:&quot;&quot;},{&quot;family&quot;:&quot;Ferreira&quot;,&quot;given&quot;:&quot;M.C.&quot;,&quot;parse-names&quot;:false,&quot;dropping-particle&quot;:&quot;&quot;,&quot;non-dropping-particle&quot;:&quot;&quot;}],&quot;container-title&quot;:&quot;Oral Surgery, Oral Medicine, Oral Pathology, Oral Radiology and Endodontology&quot;,&quot;DOI&quot;:&quot;10.1016/j.tripleo.2008.02.034&quot;,&quot;issued&quot;:{&quot;date-parts&quot;:[[2008]]},&quot;page&quot;:&quot;812-819&quot;,&quot;abstract&quot;:&quot;Objective: The objective of this study was to evaluate, using computed tomography, correlations between Hyrax appliance opening and post-SARPE skeletal changes. Study design: Fifteen patients underwent SARPE according to a specific protocol and were followed. Linear and angular measurements of the anterior, intermediate, and posterior portions of the maxilla were evaluated. The correlation between maxillary expansion and appliance opening was investigated. Results: Significant overall expansion was observed. In the anterior and intermediate portions of the maxilla, the increase in maxillary width was greater than that observed in the posterior portion. The degree of appliance opening was significantly greater than that of the skeletal expansion. Also, no linear correlation between appliance opening and regional maxillary expansion was established. Conclusion: The transverse expansion of the maxilla was less than uniform. The lack of linear correlation between appliance opening and skeletal expansion is attributable to multiple factors, including those related to the device, the surgical technique, and the craniofacial deformity itself. © 2008 Mosby, Inc. All rights reserved.&quot;,&quot;issue&quot;:&quot;6&quot;,&quot;volume&quot;:&quot;106&quot;,&quot;container-title-short&quot;:&quot;&quot;},&quot;isTemporary&quot;:false},{&quot;id&quot;:&quot;57f24706-e641-3c8c-a0d1-591c895a52ab&quot;,&quot;itemData&quot;:{&quot;type&quot;:&quot;article-journal&quot;,&quot;id&quot;:&quot;57f24706-e641-3c8c-a0d1-591c895a52ab&quot;,&quot;title&quot;:&quot;Asymmetric Maxillary Expansion Introduced by Surgically Assisted Rapid Palatal Expansion: A Systematic Review&quot;,&quot;author&quot;:[{&quot;family&quot;:&quot;Lin&quot;,&quot;given&quot;:&quot;Jia-Hong&quot;,&quot;parse-names&quot;:false,&quot;dropping-particle&quot;:&quot;&quot;,&quot;non-dropping-particle&quot;:&quot;&quot;},{&quot;family&quot;:&quot;Li&quot;,&quot;given&quot;:&quot;Chenshuang&quot;,&quot;parse-names&quot;:false,&quot;dropping-particle&quot;:&quot;&quot;,&quot;non-dropping-particle&quot;:&quot;&quot;},{&quot;family&quot;:&quot;Wong&quot;,&quot;given&quot;:&quot;Hilary&quot;,&quot;parse-names&quot;:false,&quot;dropping-particle&quot;:&quot;&quot;,&quot;non-dropping-particle&quot;:&quot;&quot;},{&quot;family&quot;:&quot;Chamberland&quot;,&quot;given&quot;:&quot;Sylvain&quot;,&quot;parse-names&quot;:false,&quot;dropping-particle&quot;:&quot;&quot;,&quot;non-dropping-particle&quot;:&quot;&quot;},{&quot;family&quot;:&quot;Le&quot;,&quot;given&quot;:&quot;Anh D.&quot;,&quot;parse-names&quot;:false,&quot;dropping-particle&quot;:&quot;&quot;,&quot;non-dropping-particle&quot;:&quot;&quot;},{&quot;family&quot;:&quot;Chung&quot;,&quot;given&quot;:&quot;Chun-Hsi&quot;,&quot;parse-names&quot;:false,&quot;dropping-particle&quot;:&quot;&quot;,&quot;non-dropping-particle&quot;:&quot;&quot;}],&quot;container-title&quot;:&quot;Journal of Oral and Maxillofacial Surgery&quot;,&quot;DOI&quot;:&quot;10.1016/j.joms.2022.08.008&quot;,&quot;ISSN&quot;:&quot;02782391&quot;,&quot;PMID&quot;:&quot;36113583&quot;,&quot;issued&quot;:{&quot;date-parts&quot;:[[2022,8]]},&quot;abstract&quot;:&quot;PURPOSE: A commonly reported complication of surgically assisted rapid palatal  expansion (SARPE) that has not been explored extensively is uneven expansion between left and right sides, which requires secondary surgery for correction. This systematic review aims to analyze the prevalence and potential causes of asymmetric expansion in the transverse dimension after SARPE to guide the clinical practice. METHODS: Electronic databases and manual search were used to search for original articles published on SARPE on March 11, 2022. Original human studies that recorded the number and percentage of asymmetric expansion after two-piece SARPE were included. The 2020 Preferred Reporting Items for Systemic Reviews and Meta-Analyses guideline was implemented for the quality assessment and data analysis of the included articles. The study was registered at PROSPERO, under the number CRD42022300782. RESULTS: After applying inclusion and exclusion criteria, 13 articles were included in the final review. The risk of bias was high in 8 studies and medium in the other 5 studies. Overall, the prevalence of asymmetric expansion in the transverse dimension (different amount of expansion between left and right sides) was 7.52%, with 12.90% of patients involved receiving a second surgery for correction. Expander design did not significantly affect the rate of asymmetry expansion. Pterygomaxillary fissure release significantly increased the rate of asymmetry expansion (11.02% vs 5.08%, P &lt; .001). In comparison, lateral nasal wall osteotomy (4.26% vs 14.77%, P &lt; .001) and release of the nasal septum (5.22% vs 17.15%, P &lt; .001) significantly lowered the rate of asymmetry expansion, respectively. CONCLUSIONS: Asymmetric dentoskeletal expansion between left and right sides is a common complication of SARPE procedure, mostly caused by variations in surgical cuts. However, the risk of bias in currently available publications is high. Further studies are warranted to fully understand the causes of asymmetric expansion.&quot;,&quot;publisher&quot;:&quot;Elsevier BV&quot;,&quot;container-title-short&quot;:&quot;&quot;},&quot;isTemporary&quot;:false},{&quot;id&quot;:&quot;666f1396-71ff-3636-ba26-dc568c8b6b47&quot;,&quot;itemData&quot;:{&quot;type&quot;:&quot;article-journal&quot;,&quot;id&quot;:&quot;666f1396-71ff-3636-ba26-dc568c8b6b47&quot;,&quot;title&quot;:&quot;Transverse effects after surgically assisted rapid maxillary expansion in the midpalatal suture using computed tomography&quot;,&quot;author&quot;:[{&quot;family&quot;:&quot;Loddi&quot;,&quot;given&quot;:&quot;P.P.&quot;,&quot;parse-names&quot;:false,&quot;dropping-particle&quot;:&quot;&quot;,&quot;non-dropping-particle&quot;:&quot;&quot;},{&quot;family&quot;:&quot;Pereira&quot;,&quot;given&quot;:&quot;M.D.&quot;,&quot;parse-names&quot;:false,&quot;dropping-particle&quot;:&quot;&quot;,&quot;non-dropping-particle&quot;:&quot;&quot;},{&quot;family&quot;:&quot;Wolosker&quot;,&quot;given&quot;:&quot;A.B.&quot;,&quot;parse-names&quot;:false,&quot;dropping-particle&quot;:&quot;&quot;,&quot;non-dropping-particle&quot;:&quot;&quot;},{&quot;family&quot;:&quot;Hino&quot;,&quot;given&quot;:&quot;C.T.&quot;,&quot;parse-names&quot;:false,&quot;dropping-particle&quot;:&quot;&quot;,&quot;non-dropping-particle&quot;:&quot;&quot;},{&quot;family&quot;:&quot;Kreniski&quot;,&quot;given&quot;:&quot;T.M.&quot;,&quot;parse-names&quot;:false,&quot;dropping-particle&quot;:&quot;&quot;,&quot;non-dropping-particle&quot;:&quot;&quot;},{&quot;family&quot;:&quot;Ferreira&quot;,&quot;given&quot;:&quot;L.M.&quot;,&quot;parse-names&quot;:false,&quot;dropping-particle&quot;:&quot;&quot;,&quot;non-dropping-particle&quot;:&quot;&quot;}],&quot;container-title&quot;:&quot;Journal of Craniofacial Surgery&quot;,&quot;DOI&quot;:&quot;10.1097/SCS.0b013e318163e2f5&quot;,&quot;issued&quot;:{&quot;date-parts&quot;:[[2008]]},&quot;page&quot;:&quot;433-438&quot;,&quot;abstract&quot;:&quot;Surgically assisted rapid maxillary expansion is the treatment of choice for correcting maxillary transverse deficiency in adults. Traditionally, the appliance for expansion is tooth-borne and tissue-tooth-borne devices (Hyrax and Haas). Although a number clinical and radiographic studies have evaluated the surgically assisted rapid maxillary expansion, only limited information is available to study the transverse movement of the midpalatal suture with computed tomography. Forty adult patients of both sexes, ranging in age from 18 to 38 years, with bilateral transverse maxillary deficiency were operated on. Twenty patients had Hyrax expander, and 20 had Haas expander. Under general anesthesia, subtotal Le Fort I osteotomy was performed including pterygomaxillary dysjunction. The width of the midpalatal suture opening was measured at the anterior edge of the midpalatal suture and at the junction of the midpalatal suture and palatal bones, using computed tomography in axial acquisition, obtained in the preoperative period and immediately after the end of expansion. A digital caliper was used to measure Haas and Hyrax distance on the central jackscrew preoperatively and postoperatively. The proportion between the midpalatal suture expansion and the amount of expansion on the jackscrew was evaluated. The mean of midpalatal suture opening and screw opening for Haas group was 5.19 and 8.78 mm, and for the Hyrax group, 5.85 and 8.51 mm, respectively. Both groups showed parallel-shaped separation of the midpalatal opening with no significant difference in the anterior and posterior portion. Midpalatal/jackscrews opening proportion was greater in the Hyrax group (69,2%) than in the Haas group (60%). ©2008Muntaz B. Habal, MD.&quot;,&quot;issue&quot;:&quot;2&quot;,&quot;volume&quot;:&quot;19&quot;,&quot;container-title-short&quot;:&quot;&quot;},&quot;isTemporary&quot;:false}]},{&quot;citationID&quot;:&quot;MENDELEY_CITATION_eb538a19-6125-4f38-9d9f-2432e6add537&quot;,&quot;properties&quot;:{&quot;noteIndex&quot;:0},&quot;isEdited&quot;:false,&quot;manualOverride&quot;:{&quot;isManuallyOverridden&quot;:false,&quot;citeprocText&quot;:&quot;&lt;sup&gt;86&lt;/sup&gt;&quot;,&quot;manualOverrideText&quot;:&quot;&quot;},&quot;citationTag&quot;:&quot;MENDELEY_CITATION_v3_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&quot;,&quot;citationItems&quot;:[{&quot;id&quot;:&quot;d283624d-cda5-36b7-846c-c5bc43dd6c72&quot;,&quot;itemData&quot;:{&quot;type&quot;:&quot;article-journal&quot;,&quot;id&quot;:&quot;d283624d-cda5-36b7-846c-c5bc43dd6c72&quot;,&quot;title&quot;:&quot;Three-dimensional dentoskeletal changes following minimally invasive surgically assisted rapid palatal expansion: a prospective study&quot;,&quot;author&quot;:[{&quot;family&quot;:&quot;Perepérez&quot;,&quot;given&quot;:&quot;I. C.&quot;,&quot;parse-names&quot;:false,&quot;dropping-particle&quot;:&quot;&quot;,&quot;non-dropping-particle&quot;:&quot;&quot;},{&quot;family&quot;:&quot;Guijarro-Martínez&quot;,&quot;given&quot;:&quot;R.&quot;,&quot;parse-names&quot;:false,&quot;dropping-particle&quot;:&quot;&quot;,&quot;non-dropping-particle&quot;:&quot;&quot;},{&quot;family&quot;:&quot;Rosa&quot;,&quot;given&quot;:&quot;B. M.&quot;,&quot;parse-names&quot;:false,&quot;dropping-particle&quot;:&quot;&quot;,&quot;non-dropping-particle&quot;:&quot;da&quot;},{&quot;family&quot;:&quot;Haas&quot;,&quot;given&quot;:&quot;O. L.&quot;,&quot;parse-names&quot;:false,&quot;dropping-particle&quot;:&quot;&quot;,&quot;non-dropping-particle&quot;:&quot;&quot;},{&quot;family&quot;:&quot;Hernández-Alfaro&quot;,&quot;given&quot;:&quot;F.&quot;,&quot;parse-names&quot;:false,&quot;dropping-particle&quot;:&quot;&quot;,&quot;non-dropping-particle&quot;:&quot;&quot;}],&quot;container-title&quot;:&quot;International Journal of Oral and Maxillofacial Surgery&quot;,&quot;container-title-short&quot;:&quot;Int J Oral Maxillofac Surg&quot;,&quot;DOI&quot;:&quot;10.1016/j.ijom.2022.07.004&quot;,&quot;ISSN&quot;:&quot;13990020&quot;,&quot;PMID&quot;:&quot;35909027&quot;,&quot;issued&quot;:{&quot;date-parts&quot;:[[2022]]},&quot;abstract&quot;:&quot;Dentoskeletal changes in minimally invasive surgically assisted rapid palatal expansion (SARPE) were evaluated using cone beam computed tomography (CBCT). This was a prospective study of 30 patients who underwent minimally invasive SARPE performed under local anaesthesia plus sedation by the same surgeon, in an ambulatory setting. Pre- and postoperative CBCT images were obtained for each patient. A statistically significant increase in the linear transverse dimensions of the maxilla occurred systematically. In the canine region, a mean increase of 5.84 mm occurred at the apex level and 7.82 mm at the crown level. These dimensions were 4.83 mm and 7.68 mm, respectively, in the molar region. The cross-sectional area of the maxilla increased by a mean 12.9 mm2 at the palate level and 23.3 mm2 at the crown level. Dental inclination to the buccal aspect was detected (mean 6.1° at the canines and 8.4° at the first molars). The alveolar process tipped buccally 10° at the molar level. Nasal width increased a mean of 3.0 mm at the canine level. Through a three-dimensional analysis, this study found that minimally invasive SARPE was effective in the correction of transverse maxillary discrepancies&gt; 5 mm in non-growing patients. Although dental inclination to the buccal aspect occurred, significant expansion of the maxilla at the skeletal and dentoalveolar levels was confirmed.&quot;,&quot;publisher&quot;:&quot;Churchill Livingstone&quot;},&quot;isTemporary&quot;:false}]},{&quot;citationID&quot;:&quot;MENDELEY_CITATION_10fc0397-39c4-43ed-b604-1eacdb8bf075&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&quot;,&quot;citationItems&quot;:[{&quot;id&quot;:&quot;28f30b27-7621-377a-8562-61ed117c5678&quot;,&quot;itemData&quot;:{&quot;type&quot;:&quot;article-journal&quot;,&quot;id&quot;:&quot;28f30b27-7621-377a-8562-61ed117c5678&quot;,&quot;title&quot;:&quot;Effects of Pterygomaxillary Separation on Skeletal and Dental Changes After Surgically Assisted Rapid Maxillary Expansion: A Single-Center, Double-Blind, Randomized Clinical Trial&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citationID&quot;:&quot;MENDELEY_CITATION_adcdb7b8-aba3-4f0c-94bb-cec66eb5ee15&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&quot;,&quot;citationItems&quot;:[{&quot;id&quot;:&quot;28f30b27-7621-377a-8562-61ed117c5678&quot;,&quot;itemData&quot;:{&quot;type&quot;:&quot;article-journal&quot;,&quot;id&quot;:&quot;28f30b27-7621-377a-8562-61ed117c5678&quot;,&quot;title&quot;:&quot;Effects of Pterygomaxillary Separation on Skeletal and Dental Changes After Surgically Assisted Rapid Maxillary Expansion: A Single-Center, Double-Blind, Randomized Clinical Trial&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citationID&quot;:&quot;MENDELEY_CITATION_87ed5939-395c-46ca-bb51-892d7081f1cd&quot;,&quot;properties&quot;:{&quot;noteIndex&quot;:0},&quot;isEdited&quot;:false,&quot;manualOverride&quot;:{&quot;isManuallyOverridden&quot;:false,&quot;citeprocText&quot;:&quot;&lt;sup&gt;14,82,87,88&lt;/sup&gt;&quot;,&quot;manualOverrideText&quot;:&quot;&quot;},&quot;citationTag&quot;:&quot;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&quot;,&quot;citationItems&quot;:[{&quot;id&quot;:&quot;3fa045d9-c3d6-3e5b-8343-0be483803ca6&quot;,&quot;itemData&quot;:{&quot;type&quot;:&quot;report&quot;,&quot;id&quot;:&quot;3fa045d9-c3d6-3e5b-8343-0be483803ca6&quot;,&quot;title&quot;:&quot;외과적 급속상악확장술시 익돌상악 접합부의 분리 유무에 따른 치열궁 변화 EFFECTS OF PTERYGOMAXILLARY SEPARATION ON SKELETAL AND DENTAL CHANGES FOLLOWING SURGICALLY-ASSISTED RAPID MAXILLARY EXPANSION&quot;,&quot;author&quot;:[{&quot;family&quot;:&quot;Han&quot;,&quot;given&quot;:&quot;In-Ho&quot;,&quot;parse-names&quot;:false,&quot;dropping-particle&quot;:&quot;&quot;,&quot;non-dropping-particle&quot;:&quot;&quot;},{&quot;family&quot;:&quot;An&quot;,&quot;given&quot;:&quot;Jin-Suk&quot;,&quot;parse-names&quot;:false,&quot;dropping-particle&quot;:&quot;&quot;,&quot;non-dropping-particle&quot;:&quot;&quot;},{&quot;family&quot;:&quot;Gu&quot;,&quot;given&quot;:&quot;Hong&quot;,&quot;parse-names&quot;:false,&quot;dropping-particle&quot;:&quot;&quot;,&quot;non-dropping-particle&quot;:&quot;&quot;},{&quot;family&quot;:&quot;Kook&quot;,&quot;given&quot;:&quot;Min-Suk&quot;,&quot;parse-names&quot;:false,&quot;dropping-particle&quot;:&quot;&quot;,&quot;non-dropping-particle&quot;:&quot;&quot;},{&quot;family&quot;:&quot;Park&quot;,&quot;given&quot;:&quot;Hong-Ju&quot;,&quot;parse-names&quot;:false,&quot;dropping-particle&quot;:&quot;&quot;,&quot;non-dropping-particle&quot;:&quot;&quot;},{&quot;family&quot;:&quot;Oh&quot;,&quot;given&quot;:&quot;Hee-Kyun&quot;,&quot;parse-names&quot;:false,&quot;dropping-particle&quot;:&quot;&quot;,&quot;non-dropping-particle&quot;:&quot;&quot;}],&quot;issued&quot;:{&quot;date-parts&quot;:[[2006]]},&quot;abstract&quot;:&quot;Purpose: The aim of this study was to evaluate the effects of pterygomaxillary separation on dimensional changes of dental arch following surgically-assisted rapid maxillary expansion (SARME). Patients and Methods: Eighteen adults who had been treated by SARME for transverse maxillary deficiency from May 2000 to August 2005 were evaluated. Thirteen patients (Group 1) were treated with subtotal Le Fort I osteotomy including pterygomaxillary separation and anterior midpalatal osteotomy. The same operation was performed in five patients (Group 2) except pterygomaxillary separation. Dental study casts were taken before operation and after removal of expansion device. And then, skeletal and dental parameters were measured pre-and post-operatively. Results: 1. Changes of mean interdental width 1) In group 1, mean maxillary interdental width was increased 70%(47~99%), 95%(84~115%), and 77%(57~94%) of total expansion on canine, first premolar, and first molar region, respectively after retention. 2) In group 2, mean maxillary interdental width was increased 77%(59~100%), 78%(45~107%), and 86%(57~116%) of total expansion on canine, first premolar, and first molar region, respectively after retention. 3) There was a statistical difference between the change of interdental width of group 1 and group 2 at first premolar(p&lt;0.05). 2. Changes of mean interalveolar width 1) In group 1, mean maxillary alveolar bone width was increased 66%(42~84%), 74%(42~104%), and 57%(31~78%) of total expansion on canine, first premolar, and first molar region, respectively after retention. 2) In Group 2, mean maxillary alveolar bone width was increased 73%(55~98%), 67%(36~89%), and 59%(48~73%) of total expansion on canine, first premolar, and first molar region, respectively after retention. 3) There were no statistical differences between group 1 and group 2 at each teeth area. Conclusion: These results suggest that SARME without pterygomaxillary separation may allow the relatively equal expansion at both anterior and posterior teeth area and most amounts of maxillary interden-tal expansions were acquired with the expansion of the maxilla by SARME.&quot;,&quot;issue&quot;:&quot;4&quot;,&quot;volume&quot;:&quot;28&quot;,&quot;container-title-short&quot;:&quot;&quot;},&quot;isTemporary&quot;:false},{&quot;id&quot;:&quot;92a1ad1c-61ce-3b5d-8a42-5c7f5b2df8e9&quot;,&quot;itemData&quot;:{&quot;type&quot;:&quot;article-journal&quot;,&quot;id&quot;:&quot;92a1ad1c-61ce-3b5d-8a42-5c7f5b2df8e9&quot;,&quot;title&quot;:&quot;Effects of surgically assisted rapid palatal expansion with and without pterygomaxillary disjunction on dental and skeletal structures: A retrospective review&quot;,&quot;author&quot;:[{&quot;family&quot;:&quot;Kilic&quot;,&quot;given&quot;:&quot;E.&quot;,&quot;parse-names&quot;:false,&quot;dropping-particle&quot;:&quot;&quot;,&quot;non-dropping-particle&quot;:&quot;&quot;},{&quot;family&quot;:&quot;Kilic&quot;,&quot;given&quot;:&quot;B.&quot;,&quot;parse-names&quot;:false,&quot;dropping-particle&quot;:&quot;&quot;,&quot;non-dropping-particle&quot;:&quot;&quot;},{&quot;family&quot;:&quot;Kurt&quot;,&quot;given&quot;:&quot;G.&quot;,&quot;parse-names&quot;:false,&quot;dropping-particle&quot;:&quot;&quot;,&quot;non-dropping-particle&quot;:&quot;&quot;},{&quot;family&quot;:&quot;Sakin&quot;,&quot;given&quot;:&quot;C.&quot;,&quot;parse-names&quot;:false,&quot;dropping-particle&quot;:&quot;&quot;,&quot;non-dropping-particle&quot;:&quot;&quot;},{&quot;family&quot;:&quot;Alkan&quot;,&quot;given&quot;:&quot;A.&quot;,&quot;parse-names&quot;:false,&quot;dropping-particle&quot;:&quot;&quot;,&quot;non-dropping-particle&quot;:&quot;&quot;}],&quot;container-title&quot;:&quot;Oral Surgery, Oral Medicine, Oral Pathology and Oral Radiology&quot;,&quot;container-title-short&quot;:&quot;Oral Surg Oral Med Oral Pathol Oral Radiol&quot;,&quot;DOI&quot;:&quot;10.1016/j.oooo.2012.02.026&quot;,&quot;issued&quot;:{&quot;date-parts&quot;:[[2013]]},&quot;page&quot;:&quot;167-174&quot;,&quot;abstract&quot;:&quot;Objective: The aim of this study was to evaluate and compare dental and skeletal changes in surgically assisted rapid palatal expansion (SARPE) patients with (+PP) and without (-PP) pterygomaxillary disjunction. Study Design: The study casts of 18 maxillary constriction patients indicated for SARPE formed the sample of this retrospective review. The sample was divided into 2 groups. Twenty linear and 2 angular measurements were performed on the study models. Results: All transversal measurements increased after expansion in both the +PP and -PP groups. The -PP group showed greater expansion at the midpalatal and gingival levels, while the +PP group exhibited a greater increase of 0.78 mm at the apical base level and 11.25° less tipping in the molar teeth. A greater expansion of nearly 0.7 mm was measured in the premolar region of the +PP group. Conclusions: Both SARPE techniques resulted in significant maxillary expansion. © 2013 Elsevier Inc.&quot;,&quot;issue&quot;:&quot;2&quot;,&quot;volume&quot;:&quot;115&quot;},&quot;isTemporary&quot;:false},{&quot;id&quot;:&quot;9f32abac-4da9-3c7a-b8d3-c0edf420a36f&quot;,&quot;itemData&quot;:{&quot;type&quot;:&quot;article-journal&quot;,&quot;id&quot;:&quot;9f32abac-4da9-3c7a-b8d3-c0edf420a36f&quot;,&quot;title&quot;:&quot;Romano, F., Sverzut, C. E., Trivellato, A. E., Saraiva, M. C. P., &amp; Nguyen, T. T. (2022). Surgically assisted rapid palatal expansion (SARPE): three-dimensional superimposition on cranial base. Clinical Oral Investigations, 26(5), 3885-3897.&quot;,&quot;container-title-short&quot;:&quot;&quot;},&quot;isTemporary&quot;:false},{&quot;id&quot;:&quot;89b63029-c0f6-333a-95d9-822ca9820727&quot;,&quot;itemData&quot;:{&quot;type&quot;:&quot;article-journal&quot;,&quot;id&quot;:&quot;89b63029-c0f6-333a-95d9-822ca9820727&quot;,&quot;title&quot;:&quot;Surgically assisted rapid maxillary expasion: A preliminar study&quot;,&quot;author&quot;:[{&quot;family&quot;:&quot;Vasconcelos&quot;,&quot;given&quot;:&quot;Belmiro Cavalcanti Do Egito&quot;,&quot;parse-names&quot;:false,&quot;dropping-particle&quot;:&quot;&quot;,&quot;non-dropping-particle&quot;:&quot;&quot;},{&quot;family&quot;:&quot;Caubi&quot;,&quot;given&quot;:&quot;Antonio Figueiredo&quot;,&quot;parse-names&quot;:false,&quot;dropping-particle&quot;:&quot;&quot;,&quot;non-dropping-particle&quot;:&quot;&quot;},{&quot;family&quot;:&quot;Dias&quot;,&quot;given&quot;:&quot;Emanuel&quot;,&quot;parse-names&quot;:false,&quot;dropping-particle&quot;:&quot;&quot;,&quot;non-dropping-particle&quot;:&quot;&quot;},{&quot;family&quot;:&quot;Lago&quot;,&quot;given&quot;:&quot;Carlos Augusto&quot;,&quot;parse-names&quot;:false,&quot;dropping-particle&quot;:&quot;&quot;,&quot;non-dropping-particle&quot;:&quot;&quot;},{&quot;family&quot;:&quot;Porto&quot;,&quot;given&quot;:&quot;Gabriela Granja&quot;,&quot;parse-names&quot;:false,&quot;dropping-particle&quot;:&quot;&quot;,&quot;non-dropping-particle&quot;:&quot;&quot;}],&quot;container-title&quot;:&quot;Brazilian Journal of Otorhinolaryngology&quot;,&quot;container-title-short&quot;:&quot;Braz J Otorhinolaryngol&quot;,&quot;DOI&quot;:&quot;10.1016/s1808-8694(15)30990-3&quot;,&quot;ISSN&quot;:&quot;18088686&quot;,&quot;PMID&quot;:&quot;17143423&quot;,&quot;issued&quot;:{&quot;date-parts&quot;:[[2006]]},&quot;page&quot;:&quot;457-461&quot;,&quot;abstract&quot;:&quot;Surgically assisted rapid maxillary expansion is efficient for the treatment of transverse maxillary deficiencies in skeletally mature patients. Aim: To study two techniques for surgically assisted rapid maxillary expansion: with or without pterygoid plate detachment. Material and Methods: A longitudinal cohort study sample including ten patients aged 18-40 years, with a skeletal transverse discrepancy in the maxilla of more than 4 mm. Two groups were established on a randomized basis, five patients in each group, according to the detachment or absence of detachment of the pterygoid plate. Furthermore, osteotomies of the bilateral zygomatic buttress and the intermaxillary suture were done in both groups. The transverse discrepancy was measured in study models, a posterior-anterior cephalometric radiograph evaluated the superior and inferior zygomatic plane and the inter-tuber distance and an occlusal radiograph evaluated the intermaxillary dysjunction in the pre-operative period and 30 days post-operatively. A 7-day period of rest was given after corticotomy before starting expansion with quarter turns once a day. Results: There were no statistically significant differences between pre- and post-operative measurements. Conclusion: There are few randomized control trials in literature comparing the two techniques for surgically maxillary expansion. Further studies with a larger sample are required. © Revista Brasileira de Otorrinolaringologia.&quot;,&quot;publisher&quot;:&quot;Sociedade Brasileira de Otorrinolaringologia&quot;,&quot;issue&quot;:&quot;4&quot;,&quot;volume&quot;:&quot;72&quot;},&quot;isTemporary&quot;:false}]},{&quot;citationID&quot;:&quot;MENDELEY_CITATION_9b93b16f-8481-4ea7-af9d-9c7f51e6c19c&quot;,&quot;properties&quot;:{&quot;noteIndex&quot;:0},&quot;isEdited&quot;:false,&quot;manualOverride&quot;:{&quot;isManuallyOverridden&quot;:false,&quot;citeprocText&quot;:&quot;&lt;sup&gt;89&lt;/sup&gt;&quot;,&quot;manualOverrideText&quot;:&quot;&quot;},&quot;citationTag&quot;:&quot;MENDELEY_CITATION_v3_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&quot;,&quot;citationItems&quot;:[{&quot;id&quot;:&quot;66e4e268-b874-32ce-8875-6d62efb1e873&quot;,&quot;itemData&quot;:{&quot;type&quot;:&quot;article-journal&quot;,&quot;id&quot;:&quot;66e4e268-b874-32ce-8875-6d62efb1e873&quot;,&quot;title&quot;:&quot;Finite element analysis of stress distribution in anchor teeth in surgically assisted rapid palatal expansion&quot;,&quot;author&quot;:[{&quot;family&quot;:&quot;Assis&quot;,&quot;given&quot;:&quot;D.S.F.R.&quot;,&quot;parse-names&quot;:false,&quot;dropping-particle&quot;:&quot;&quot;,&quot;non-dropping-particle&quot;:&quot;De&quot;},{&quot;family&quot;:&quot;Xavier&quot;,&quot;given&quot;:&quot;T.A.&quot;,&quot;parse-names&quot;:false,&quot;dropping-particle&quot;:&quot;&quot;,&quot;non-dropping-particle&quot;:&quot;&quot;},{&quot;family&quot;:&quot;Noritomi&quot;,&quot;given&quot;:&quot;P.Y.&quot;,&quot;parse-names&quot;:false,&quot;dropping-particle&quot;:&quot;&quot;,&quot;non-dropping-particle&quot;:&quot;&quot;},{&quot;family&quot;:&quot;Gonçales&quot;,&quot;given&quot;:&quot;A.G.B.&quot;,&quot;parse-names&quot;:false,&quot;dropping-particle&quot;:&quot;&quot;,&quot;non-dropping-particle&quot;:&quot;&quot;},{&quot;family&quot;:&quot;Ferreira Jr.&quot;,&quot;given&quot;:&quot;O.&quot;,&quot;parse-names&quot;:false,&quot;dropping-particle&quot;:&quot;&quot;,&quot;non-dropping-particle&quot;:&quot;&quot;},{&quot;family&quot;:&quot;Carvalho&quot;,&quot;given&quot;:&quot;P.C.P.&quot;,&quot;parse-names&quot;:false,&quot;dropping-particle&quot;:&quot;&quot;,&quot;non-dropping-particle&quot;:&quot;De&quot;},{&quot;family&quot;:&quot;Gonçales&quot;,&quot;given&quot;:&quot;E.S.&quot;,&quot;parse-names&quot;:false,&quot;dropping-particle&quot;:&quot;&quot;,&quot;non-dropping-particle&quot;:&quot;&quot;}],&quot;container-title&quot;:&quot;International Journal of Oral and Maxillofacial Surgery&quot;,&quot;container-title-short&quot;:&quot;Int J Oral Maxillofac Surg&quot;,&quot;DOI&quot;:&quot;10.1016/j.ijom.2013.03.024&quot;,&quot;issued&quot;:{&quot;date-parts&quot;:[[2013]]},&quot;page&quot;:&quot;1093-1099&quot;,&quot;abstract&quot;:&quot;The treatment of a transverse maxillary deficiency in skeletally mature individuals should include surgically assisted rapid palatal expansion. This study evaluated the distribution of stresses that affect the expander's anchor teeth using finite element analysis when the osteotomy is varied. Five virtual models were built and the surgically assisted rapid palatal expansion was simulated. Results showed tension on the lingual face of the teeth and alveolar bone, and compression on the buccal side of the alveolar bone. The subtotal Le Fort I osteotomy combined with intermaxillary suture osteotomy seemed to reduce the dissipation of tensions. Therefore, subtotal Le Fort I osteotomy without a step in the zygomaticomaxillary buttress, combined with intermaxillary suture osteotomy and pterygomaxillary disjunction may be the osteotomy of choice to reduce tensions on anchor teeth, which tend to move mesiobuccally (premolar) and distobuccally (molar). © 2013 International Association of Oral and Maxillofacial Surgeons.&quot;,&quot;issue&quot;:&quot;9&quot;,&quot;volume&quot;:&quot;42&quot;},&quot;isTemporary&quot;:false}]},{&quot;citationID&quot;:&quot;MENDELEY_CITATION_a345e520-6cde-444f-81b9-a5f8b4a8f0d6&quot;,&quot;properties&quot;:{&quot;noteIndex&quot;:0},&quot;isEdited&quot;:false,&quot;manualOverride&quot;:{&quot;isManuallyOverridden&quot;:false,&quot;citeprocText&quot;:&quot;&lt;sup&gt;90&lt;/sup&gt;&quot;,&quot;manualOverrideText&quot;:&quot;&quot;},&quot;citationTag&quot;:&quot;MENDELEY_CITATION_v3_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&quot;,&quot;citationItems&quot;:[{&quot;id&quot;:&quot;6287eb21-f3a7-3ac7-91fb-6a27ae4e0611&quot;,&quot;itemData&quot;:{&quot;type&quot;:&quot;article-journal&quot;,&quot;id&quot;:&quot;6287eb21-f3a7-3ac7-91fb-6a27ae4e0611&quot;,&quot;title&quot;:&quot;Assessment of surgically assisted rapid maxillary expansion regarding pterygomaxillary disjunction using thin volume-rendering technique: In variance analysis and in reliability, accuracy, and validity&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citationID&quot;:&quot;MENDELEY_CITATION_87d194bf-36fb-4074-89e4-bfe3072b56e5&quot;,&quot;properties&quot;:{&quot;noteIndex&quot;:0},&quot;isEdited&quot;:false,&quot;manualOverride&quot;:{&quot;isManuallyOverridden&quot;:false,&quot;citeprocText&quot;:&quot;&lt;sup&gt;82&lt;/sup&gt;&quot;,&quot;manualOverrideText&quot;:&quot;&quot;},&quot;citationTag&quot;:&quot;MENDELEY_CITATION_v3_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&quot;,&quot;citationItems&quot;:[{&quot;id&quot;:&quot;9f32abac-4da9-3c7a-b8d3-c0edf420a36f&quot;,&quot;itemData&quot;:{&quot;type&quot;:&quot;article-journal&quot;,&quot;id&quot;:&quot;9f32abac-4da9-3c7a-b8d3-c0edf420a36f&quot;,&quot;title&quot;:&quot;Romano, F., Sverzut, C. E., Trivellato, A. E., Saraiva, M. C. P., &amp; Nguyen, T. T. (2022). Surgically assisted rapid palatal expansion (SARPE): three-dimensional superimposition on cranial base. Clinical Oral Investigations, 26(5), 3885-3897.&quot;,&quot;container-title-short&quot;:&quot;&quot;},&quot;isTemporary&quot;:false}]},{&quot;citationID&quot;:&quot;MENDELEY_CITATION_93f46759-adb4-4a00-bae3-85b7c72d395c&quot;,&quot;properties&quot;:{&quot;noteIndex&quot;:0},&quot;isEdited&quot;:false,&quot;manualOverride&quot;:{&quot;isManuallyOverridden&quot;:false,&quot;citeprocText&quot;:&quot;&lt;sup&gt;86,91&lt;/sup&gt;&quot;,&quot;manualOverrideText&quot;:&quot;&quot;},&quot;citationTag&quot;:&quot;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&quot;,&quot;citationItems&quot;:[{&quot;id&quot;:&quot;6d373db7-51da-31f7-aad9-b19bfac8b371&quot;,&quot;itemData&quot;:{&quot;type&quot;:&quot;article&quot;,&quot;id&quot;:&quot;6d373db7-51da-31f7-aad9-b19bfac8b371&quot;,&quot;title&quot;:&quot;Skeletal and dental effects of surgically assisted rapid palatal expansion: A systematic review of randomized controlled trials&quot;,&quot;author&quot;:[{&quot;family&quot;:&quot;Bortolotti&quot;,&quot;given&quot;:&quot;Francesco&quot;,&quot;parse-names&quot;:false,&quot;dropping-particle&quot;:&quot;&quot;,&quot;non-dropping-particle&quot;:&quot;&quot;},{&quot;family&quot;:&quot;Solidoro&quot;,&quot;given&quot;:&quot;Livia&quot;,&quot;parse-names&quot;:false,&quot;dropping-particle&quot;:&quot;&quot;,&quot;non-dropping-particle&quot;:&quot;&quot;},{&quot;family&quot;:&quot;Bartolucci&quot;,&quot;given&quot;:&quot;Maria Lavinia&quot;,&quot;parse-names&quot;:false,&quot;dropping-particle&quot;:&quot;&quot;,&quot;non-dropping-particle&quot;:&quot;&quot;},{&quot;family&quot;:&quot;Incerti Parenti&quot;,&quot;given&quot;:&quot;Serena&quot;,&quot;parse-names&quot;:false,&quot;dropping-particle&quot;:&quot;&quot;,&quot;non-dropping-particle&quot;:&quot;&quot;},{&quot;family&quot;:&quot;Paganelli&quot;,&quot;given&quot;:&quot;Corrado&quot;,&quot;parse-names&quot;:false,&quot;dropping-particle&quot;:&quot;&quot;,&quot;non-dropping-particle&quot;:&quot;&quot;},{&quot;family&quot;:&quot;Alessandri-Bonetti&quot;,&quot;given&quot;:&quot;Giulio&quot;,&quot;parse-names&quot;:false,&quot;dropping-particle&quot;:&quot;&quot;,&quot;non-dropping-particle&quot;:&quot;&quot;}],&quot;container-title&quot;:&quot;European Journal of Orthodontics&quot;,&quot;container-title-short&quot;:&quot;Eur J Orthod&quot;,&quot;DOI&quot;:&quot;10.1093/ejo/cjz057&quot;,&quot;ISSN&quot;:&quot;14602210&quot;,&quot;PMID&quot;:&quot;31365925&quot;,&quot;issued&quot;:{&quot;date-parts&quot;:[[2020,8,1]]},&quot;page&quot;:&quot;434-440&quot;,&quot;abstract&quot;:&quot;Background: Surgically assisted rapid maxillary expansion (SARME) is a surgical technique developed to correct transverse discrepancies in skeletally mature patients. However, there is limited evidence concerning the immediate skeletal and dental changes obtained only due to SARME. Objective: The aim of the present systematic review is to investigate the immediate skeletal and dental effects of SARME in adult patients with transverse maxillary hypoplasia. Search Methods: An electronic search of the literature in MEDLINE, The Cochrane Library, Lilacs and Scopus databases was performed. Selection Criteria: Only randomized controlled trials (RCTs) studies investigating the skeletal and dental effects of SARME procedures in adult patients were included. Data Collection and Analysis: The included studies received a methodological quality scoring according to the revised Cochrane risk-of-bias tool for randomized trials. The quality of evidence was assessed by means of the Grading Recommendation Assessment, Development and Evaluation (GRADE) system. For each included study and for each analysed parameter, the difference in means and 95 per cent confidence interval was calculated between baseline and immediate post-expansion. A meta-analysis of original outcome data, if possible, was conducted. Results: Nine articles were selected. The methodological quality ratings indicated that one study was at low risk of bias, seven presented some concerns and only one was at high risk of bias. In all the included studies, the SARME procedure resulted in a significant expansion of the maxillary transverse dimension. The meta-analysis compared skeletal and dental inter-molar width before and after treatment: the mean difference was of 3.3 mm (2.8-3.9) and 7.0 mm (6.1-7.8), respectively (P-value less than 0.001). The quality of evidence was low-moderate. Conclusions: SARME is effective in obtaining a significant expansion of the maxillary transverse dimension. However, the immediate SARME effect is mainly a molar expansion rather than a pure bone transverse widening of the maxilla. Registration: The review protocol was registered at PROSPERO database with the registration number CRD42018117967.&quot;,&quot;publisher&quot;:&quot;Oxford University Press&quot;,&quot;issue&quot;:&quot;4&quot;,&quot;volume&quot;:&quot;42&quot;},&quot;isTemporary&quot;:false},{&quot;id&quot;:&quot;d283624d-cda5-36b7-846c-c5bc43dd6c72&quot;,&quot;itemData&quot;:{&quot;type&quot;:&quot;article-journal&quot;,&quot;id&quot;:&quot;d283624d-cda5-36b7-846c-c5bc43dd6c72&quot;,&quot;title&quot;:&quot;Three-dimensional dentoskeletal changes following minimally invasive surgically assisted rapid palatal expansion: a prospective study&quot;,&quot;author&quot;:[{&quot;family&quot;:&quot;Perepérez&quot;,&quot;given&quot;:&quot;I. C.&quot;,&quot;parse-names&quot;:false,&quot;dropping-particle&quot;:&quot;&quot;,&quot;non-dropping-particle&quot;:&quot;&quot;},{&quot;family&quot;:&quot;Guijarro-Martínez&quot;,&quot;given&quot;:&quot;R.&quot;,&quot;parse-names&quot;:false,&quot;dropping-particle&quot;:&quot;&quot;,&quot;non-dropping-particle&quot;:&quot;&quot;},{&quot;family&quot;:&quot;Rosa&quot;,&quot;given&quot;:&quot;B. M.&quot;,&quot;parse-names&quot;:false,&quot;dropping-particle&quot;:&quot;&quot;,&quot;non-dropping-particle&quot;:&quot;da&quot;},{&quot;family&quot;:&quot;Haas&quot;,&quot;given&quot;:&quot;O. L.&quot;,&quot;parse-names&quot;:false,&quot;dropping-particle&quot;:&quot;&quot;,&quot;non-dropping-particle&quot;:&quot;&quot;},{&quot;family&quot;:&quot;Hernández-Alfaro&quot;,&quot;given&quot;:&quot;F.&quot;,&quot;parse-names&quot;:false,&quot;dropping-particle&quot;:&quot;&quot;,&quot;non-dropping-particle&quot;:&quot;&quot;}],&quot;container-title&quot;:&quot;International Journal of Oral and Maxillofacial Surgery&quot;,&quot;container-title-short&quot;:&quot;Int J Oral Maxillofac Surg&quot;,&quot;DOI&quot;:&quot;10.1016/j.ijom.2022.07.004&quot;,&quot;ISSN&quot;:&quot;13990020&quot;,&quot;PMID&quot;:&quot;35909027&quot;,&quot;issued&quot;:{&quot;date-parts&quot;:[[2022]]},&quot;abstract&quot;:&quot;Dentoskeletal changes in minimally invasive surgically assisted rapid palatal expansion (SARPE) were evaluated using cone beam computed tomography (CBCT). This was a prospective study of 30 patients who underwent minimally invasive SARPE performed under local anaesthesia plus sedation by the same surgeon, in an ambulatory setting. Pre- and postoperative CBCT images were obtained for each patient. A statistically significant increase in the linear transverse dimensions of the maxilla occurred systematically. In the canine region, a mean increase of 5.84 mm occurred at the apex level and 7.82 mm at the crown level. These dimensions were 4.83 mm and 7.68 mm, respectively, in the molar region. The cross-sectional area of the maxilla increased by a mean 12.9 mm2 at the palate level and 23.3 mm2 at the crown level. Dental inclination to the buccal aspect was detected (mean 6.1° at the canines and 8.4° at the first molars). The alveolar process tipped buccally 10° at the molar level. Nasal width increased a mean of 3.0 mm at the canine level. Through a three-dimensional analysis, this study found that minimally invasive SARPE was effective in the correction of transverse maxillary discrepancies&gt; 5 mm in non-growing patients. Although dental inclination to the buccal aspect occurred, significant expansion of the maxilla at the skeletal and dentoalveolar levels was confirmed.&quot;,&quot;publisher&quot;:&quot;Churchill Livingstone&quot;},&quot;isTemporary&quot;:false}]},{&quot;citationID&quot;:&quot;MENDELEY_CITATION_c6557ce1-bf48-46e4-b224-06939e6df7e4&quot;,&quot;properties&quot;:{&quot;noteIndex&quot;:0},&quot;isEdited&quot;:false,&quot;manualOverride&quot;:{&quot;isManuallyOverridden&quot;:false,&quot;citeprocText&quot;:&quot;&lt;sup&gt;86&lt;/sup&gt;&quot;,&quot;manualOverrideText&quot;:&quot;&quot;},&quot;citationTag&quot;:&quot;MENDELEY_CITATION_v3_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&quot;,&quot;citationItems&quot;:[{&quot;id&quot;:&quot;d283624d-cda5-36b7-846c-c5bc43dd6c72&quot;,&quot;itemData&quot;:{&quot;type&quot;:&quot;article-journal&quot;,&quot;id&quot;:&quot;d283624d-cda5-36b7-846c-c5bc43dd6c72&quot;,&quot;title&quot;:&quot;Three-dimensional dentoskeletal changes following minimally invasive surgically assisted rapid palatal expansion: a prospective study&quot;,&quot;author&quot;:[{&quot;family&quot;:&quot;Perepérez&quot;,&quot;given&quot;:&quot;I. C.&quot;,&quot;parse-names&quot;:false,&quot;dropping-particle&quot;:&quot;&quot;,&quot;non-dropping-particle&quot;:&quot;&quot;},{&quot;family&quot;:&quot;Guijarro-Martínez&quot;,&quot;given&quot;:&quot;R.&quot;,&quot;parse-names&quot;:false,&quot;dropping-particle&quot;:&quot;&quot;,&quot;non-dropping-particle&quot;:&quot;&quot;},{&quot;family&quot;:&quot;Rosa&quot;,&quot;given&quot;:&quot;B. M.&quot;,&quot;parse-names&quot;:false,&quot;dropping-particle&quot;:&quot;&quot;,&quot;non-dropping-particle&quot;:&quot;da&quot;},{&quot;family&quot;:&quot;Haas&quot;,&quot;given&quot;:&quot;O. L.&quot;,&quot;parse-names&quot;:false,&quot;dropping-particle&quot;:&quot;&quot;,&quot;non-dropping-particle&quot;:&quot;&quot;},{&quot;family&quot;:&quot;Hernández-Alfaro&quot;,&quot;given&quot;:&quot;F.&quot;,&quot;parse-names&quot;:false,&quot;dropping-particle&quot;:&quot;&quot;,&quot;non-dropping-particle&quot;:&quot;&quot;}],&quot;container-title&quot;:&quot;International Journal of Oral and Maxillofacial Surgery&quot;,&quot;container-title-short&quot;:&quot;Int J Oral Maxillofac Surg&quot;,&quot;DOI&quot;:&quot;10.1016/j.ijom.2022.07.004&quot;,&quot;ISSN&quot;:&quot;13990020&quot;,&quot;PMID&quot;:&quot;35909027&quot;,&quot;issued&quot;:{&quot;date-parts&quot;:[[2022]]},&quot;abstract&quot;:&quot;Dentoskeletal changes in minimally invasive surgically assisted rapid palatal expansion (SARPE) were evaluated using cone beam computed tomography (CBCT). This was a prospective study of 30 patients who underwent minimally invasive SARPE performed under local anaesthesia plus sedation by the same surgeon, in an ambulatory setting. Pre- and postoperative CBCT images were obtained for each patient. A statistically significant increase in the linear transverse dimensions of the maxilla occurred systematically. In the canine region, a mean increase of 5.84 mm occurred at the apex level and 7.82 mm at the crown level. These dimensions were 4.83 mm and 7.68 mm, respectively, in the molar region. The cross-sectional area of the maxilla increased by a mean 12.9 mm2 at the palate level and 23.3 mm2 at the crown level. Dental inclination to the buccal aspect was detected (mean 6.1° at the canines and 8.4° at the first molars). The alveolar process tipped buccally 10° at the molar level. Nasal width increased a mean of 3.0 mm at the canine level. Through a three-dimensional analysis, this study found that minimally invasive SARPE was effective in the correction of transverse maxillary discrepancies&gt; 5 mm in non-growing patients. Although dental inclination to the buccal aspect occurred, significant expansion of the maxilla at the skeletal and dentoalveolar levels was confirmed.&quot;,&quot;publisher&quot;:&quot;Churchill Livingstone&quot;},&quot;isTemporary&quot;:false}]},{&quot;citationID&quot;:&quot;MENDELEY_CITATION_a30e4a64-3695-4edb-bd8a-716dbf026e46&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&quot;,&quot;citationItems&quot;:[{&quot;id&quot;:&quot;28f30b27-7621-377a-8562-61ed117c5678&quot;,&quot;itemData&quot;:{&quot;type&quot;:&quot;article-journal&quot;,&quot;id&quot;:&quot;28f30b27-7621-377a-8562-61ed117c5678&quot;,&quot;title&quot;:&quot;Effects of Pterygomaxillary Separation on Skeletal and Dental Changes After Surgically Assisted Rapid Maxillary Expansion: A Single-Center, Double-Blind, Randomized Clinical Trial&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citationID&quot;:&quot;MENDELEY_CITATION_669555ee-98bf-4996-be9c-c7589fdcba36&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&quot;,&quot;citationItems&quot;:[{&quot;id&quot;:&quot;28f30b27-7621-377a-8562-61ed117c5678&quot;,&quot;itemData&quot;:{&quot;type&quot;:&quot;article-journal&quot;,&quot;id&quot;:&quot;28f30b27-7621-377a-8562-61ed117c5678&quot;,&quot;title&quot;:&quot;Effects of Pterygomaxillary Separation on Skeletal and Dental Changes After Surgically Assisted Rapid Maxillary Expansion: A Single-Center, Double-Blind, Randomized Clinical Trial&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citationID&quot;:&quot;MENDELEY_CITATION_7cc7de7b-e1d2-4c96-ac56-2a01bbae9da5&quot;,&quot;properties&quot;:{&quot;noteIndex&quot;:0},&quot;isEdited&quot;:false,&quot;manualOverride&quot;:{&quot;isManuallyOverridden&quot;:false,&quot;citeprocText&quot;:&quot;&lt;sup&gt;92&lt;/sup&gt;&quot;,&quot;manualOverrideText&quot;:&quot;&quot;},&quot;citationTag&quot;:&quot;MENDELEY_CITATION_v3_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&quot;,&quot;citationItems&quot;:[{&quot;id&quot;:&quot;9c4c34b3-0866-3e4e-82ba-9e6372a3bda0&quot;,&quot;itemData&quot;:{&quot;type&quot;:&quot;article-journal&quot;,&quot;id&quot;:&quot;9c4c34b3-0866-3e4e-82ba-9e6372a3bda0&quot;,&quot;title&quot;:&quot;The stability of surgically assisted rapid maxillary expansion (SARME): A systematic review&quot;,&quot;author&quot;:[{&quot;family&quot;:&quot;Gogna&quot;,&quot;given&quot;:&quot;Nikhil&quot;,&quot;parse-names&quot;:false,&quot;dropping-particle&quot;:&quot;&quot;,&quot;non-dropping-particle&quot;:&quot;&quot;},{&quot;family&quot;:&quot;Johal&quot;,&quot;given&quot;:&quot;A. S.&quot;,&quot;parse-names&quot;:false,&quot;dropping-particle&quot;:&quot;&quot;,&quot;non-dropping-particle&quot;:&quot;&quot;},{&quot;family&quot;:&quot;Sharma&quot;,&quot;given&quot;:&quot;Pratik k.&quot;,&quot;parse-names&quot;:false,&quot;dropping-particle&quot;:&quot;&quot;,&quot;non-dropping-particle&quot;:&quot;&quot;}],&quot;container-title&quot;:&quot;Journal of Cranio-Maxillofacial Surgery&quot;,&quot;DOI&quot;:&quot;10.1016/j.jcms.2020.07.003&quot;,&quot;ISSN&quot;:&quot;18784119&quot;,&quot;PMID&quot;:&quot;32732085&quot;,&quot;issued&quot;:{&quot;date-parts&quot;:[[2020,9,1]]},&quot;page&quot;:&quot;845-852&quot;,&quot;abstract&quot;:&quot;Background: This systematic review was conducted to determine the stability of surgically assisted rapid maxillary expansion (SARME) for correction of transverse maxillary deficiency, the effect of distractor type (tooth-borne vs. bone-borne) and the influence of a retainer on post-expansion stability. Methods: The review was conducted applying the PICO criteria. Electronic database searches of published literature (MEDLINE via PubMed), Ovid via MEDLINE, the Cochrane Oral Health Group's Trial Register, Cochrane Central Register of Controlled Trials, (CENTRAL) and unpublished literature were accessed until January 2019. Search terms included SARME, ‘stability’, ‘relapse’, ‘surgery’, ‘expansion’ and ‘maxillary expansion’. Results: Five hundred and ten studies were identified overall and 15 studies were included (3 RCTs, 2 prospective &amp; 10 retrospective) following initial screening and data extraction of full texts. The quality of evidence was assessed using the Cochrane Risk of Bias tool for RCTs and the Newcastle–Ottawa Scale for prospective &amp; retrospective studies. The heterogeneity of the retrieved articles prohibited quantitative analysis. Overall, the studies were either of high risk of bias or low quality. Qualitative analysis reveals SARPE to achieve expansion at the inter-canine region of 4–for inter 6 mm, inter-molar region of 6–8.9 mm, and skeletal level of 2.3–3.1 mm with relapse rates in the region of 0.1–2.3 mm (inter-canine), 0.2–3 mm (inter-molar) and 0–1.8 mm (skeletal) reported. Conclusion: Qualitative evaluation suggests SARPE results in significant expansion at the dental and skeletal level and that this appears to be stable. Existing literature is equivocal on the clinical benefits of a retention device or distractor type (bone-borne vs. tooth borne) on stability. This review has unearthed the need for high quality prospective RCTs to fully understand the stability of SARME, particularly with relation to varying distractor types and use of retention devices. As such, the inferences drawn should be considered with some discretion based on the quality of the available evidence.&quot;,&quot;publisher&quot;:&quot;Churchill Livingstone&quot;,&quot;issue&quot;:&quot;9&quot;,&quot;volume&quot;:&quot;48&quot;,&quot;container-title-short&quot;:&quot;&quot;},&quot;isTemporary&quot;:false}]},{&quot;citationID&quot;:&quot;MENDELEY_CITATION_4eb70696-8a5e-426a-947e-ecddf3fcc592&quot;,&quot;properties&quot;:{&quot;noteIndex&quot;:0},&quot;isEdited&quot;:false,&quot;manualOverride&quot;:{&quot;isManuallyOverridden&quot;:false,&quot;citeprocText&quot;:&quot;&lt;sup&gt;82&lt;/sup&gt;&quot;,&quot;manualOverrideText&quot;:&quot;&quot;},&quot;citationTag&quot;:&quot;MENDELEY_CITATION_v3_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&quot;,&quot;citationItems&quot;:[{&quot;id&quot;:&quot;9f32abac-4da9-3c7a-b8d3-c0edf420a36f&quot;,&quot;itemData&quot;:{&quot;type&quot;:&quot;article-journal&quot;,&quot;id&quot;:&quot;9f32abac-4da9-3c7a-b8d3-c0edf420a36f&quot;,&quot;title&quot;:&quot;Romano, F., Sverzut, C. E., Trivellato, A. E., Saraiva, M. C. P., &amp; Nguyen, T. T. (2022). Surgically assisted rapid palatal expansion (SARPE): three-dimensional superimposition on cranial base. Clinical Oral Investigations, 26(5), 3885-3897.&quot;,&quot;container-title-short&quot;:&quot;&quot;},&quot;isTemporary&quot;:false}]},{&quot;citationID&quot;:&quot;MENDELEY_CITATION_2841dd70-0f6f-4e7e-813c-88aec813e7ce&quot;,&quot;properties&quot;:{&quot;noteIndex&quot;:0},&quot;isEdited&quot;:false,&quot;manualOverride&quot;:{&quot;isManuallyOverridden&quot;:false,&quot;citeprocText&quot;:&quot;&lt;sup&gt;86,91&lt;/sup&gt;&quot;,&quot;manualOverrideText&quot;:&quot;&quot;},&quot;citationTag&quot;:&quot;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&quot;,&quot;citationItems&quot;:[{&quot;id&quot;:&quot;6d373db7-51da-31f7-aad9-b19bfac8b371&quot;,&quot;itemData&quot;:{&quot;type&quot;:&quot;article&quot;,&quot;id&quot;:&quot;6d373db7-51da-31f7-aad9-b19bfac8b371&quot;,&quot;title&quot;:&quot;Skeletal and dental effects of surgically assisted rapid palatal expansion: A systematic review of randomized controlled trials&quot;,&quot;author&quot;:[{&quot;family&quot;:&quot;Bortolotti&quot;,&quot;given&quot;:&quot;Francesco&quot;,&quot;parse-names&quot;:false,&quot;dropping-particle&quot;:&quot;&quot;,&quot;non-dropping-particle&quot;:&quot;&quot;},{&quot;family&quot;:&quot;Solidoro&quot;,&quot;given&quot;:&quot;Livia&quot;,&quot;parse-names&quot;:false,&quot;dropping-particle&quot;:&quot;&quot;,&quot;non-dropping-particle&quot;:&quot;&quot;},{&quot;family&quot;:&quot;Bartolucci&quot;,&quot;given&quot;:&quot;Maria Lavinia&quot;,&quot;parse-names&quot;:false,&quot;dropping-particle&quot;:&quot;&quot;,&quot;non-dropping-particle&quot;:&quot;&quot;},{&quot;family&quot;:&quot;Incerti Parenti&quot;,&quot;given&quot;:&quot;Serena&quot;,&quot;parse-names&quot;:false,&quot;dropping-particle&quot;:&quot;&quot;,&quot;non-dropping-particle&quot;:&quot;&quot;},{&quot;family&quot;:&quot;Paganelli&quot;,&quot;given&quot;:&quot;Corrado&quot;,&quot;parse-names&quot;:false,&quot;dropping-particle&quot;:&quot;&quot;,&quot;non-dropping-particle&quot;:&quot;&quot;},{&quot;family&quot;:&quot;Alessandri-Bonetti&quot;,&quot;given&quot;:&quot;Giulio&quot;,&quot;parse-names&quot;:false,&quot;dropping-particle&quot;:&quot;&quot;,&quot;non-dropping-particle&quot;:&quot;&quot;}],&quot;container-title&quot;:&quot;European Journal of Orthodontics&quot;,&quot;container-title-short&quot;:&quot;Eur J Orthod&quot;,&quot;DOI&quot;:&quot;10.1093/ejo/cjz057&quot;,&quot;ISSN&quot;:&quot;14602210&quot;,&quot;PMID&quot;:&quot;31365925&quot;,&quot;issued&quot;:{&quot;date-parts&quot;:[[2020,8,1]]},&quot;page&quot;:&quot;434-440&quot;,&quot;abstract&quot;:&quot;Background: Surgically assisted rapid maxillary expansion (SARME) is a surgical technique developed to correct transverse discrepancies in skeletally mature patients. However, there is limited evidence concerning the immediate skeletal and dental changes obtained only due to SARME. Objective: The aim of the present systematic review is to investigate the immediate skeletal and dental effects of SARME in adult patients with transverse maxillary hypoplasia. Search Methods: An electronic search of the literature in MEDLINE, The Cochrane Library, Lilacs and Scopus databases was performed. Selection Criteria: Only randomized controlled trials (RCTs) studies investigating the skeletal and dental effects of SARME procedures in adult patients were included. Data Collection and Analysis: The included studies received a methodological quality scoring according to the revised Cochrane risk-of-bias tool for randomized trials. The quality of evidence was assessed by means of the Grading Recommendation Assessment, Development and Evaluation (GRADE) system. For each included study and for each analysed parameter, the difference in means and 95 per cent confidence interval was calculated between baseline and immediate post-expansion. A meta-analysis of original outcome data, if possible, was conducted. Results: Nine articles were selected. The methodological quality ratings indicated that one study was at low risk of bias, seven presented some concerns and only one was at high risk of bias. In all the included studies, the SARME procedure resulted in a significant expansion of the maxillary transverse dimension. The meta-analysis compared skeletal and dental inter-molar width before and after treatment: the mean difference was of 3.3 mm (2.8-3.9) and 7.0 mm (6.1-7.8), respectively (P-value less than 0.001). The quality of evidence was low-moderate. Conclusions: SARME is effective in obtaining a significant expansion of the maxillary transverse dimension. However, the immediate SARME effect is mainly a molar expansion rather than a pure bone transverse widening of the maxilla. Registration: The review protocol was registered at PROSPERO database with the registration number CRD42018117967.&quot;,&quot;publisher&quot;:&quot;Oxford University Press&quot;,&quot;issue&quot;:&quot;4&quot;,&quot;volume&quot;:&quot;42&quot;},&quot;isTemporary&quot;:false},{&quot;id&quot;:&quot;d283624d-cda5-36b7-846c-c5bc43dd6c72&quot;,&quot;itemData&quot;:{&quot;type&quot;:&quot;article-journal&quot;,&quot;id&quot;:&quot;d283624d-cda5-36b7-846c-c5bc43dd6c72&quot;,&quot;title&quot;:&quot;Three-dimensional dentoskeletal changes following minimally invasive surgically assisted rapid palatal expansion: a prospective study&quot;,&quot;author&quot;:[{&quot;family&quot;:&quot;Perepérez&quot;,&quot;given&quot;:&quot;I. C.&quot;,&quot;parse-names&quot;:false,&quot;dropping-particle&quot;:&quot;&quot;,&quot;non-dropping-particle&quot;:&quot;&quot;},{&quot;family&quot;:&quot;Guijarro-Martínez&quot;,&quot;given&quot;:&quot;R.&quot;,&quot;parse-names&quot;:false,&quot;dropping-particle&quot;:&quot;&quot;,&quot;non-dropping-particle&quot;:&quot;&quot;},{&quot;family&quot;:&quot;Rosa&quot;,&quot;given&quot;:&quot;B. M.&quot;,&quot;parse-names&quot;:false,&quot;dropping-particle&quot;:&quot;&quot;,&quot;non-dropping-particle&quot;:&quot;da&quot;},{&quot;family&quot;:&quot;Haas&quot;,&quot;given&quot;:&quot;O. L.&quot;,&quot;parse-names&quot;:false,&quot;dropping-particle&quot;:&quot;&quot;,&quot;non-dropping-particle&quot;:&quot;&quot;},{&quot;family&quot;:&quot;Hernández-Alfaro&quot;,&quot;given&quot;:&quot;F.&quot;,&quot;parse-names&quot;:false,&quot;dropping-particle&quot;:&quot;&quot;,&quot;non-dropping-particle&quot;:&quot;&quot;}],&quot;container-title&quot;:&quot;International Journal of Oral and Maxillofacial Surgery&quot;,&quot;container-title-short&quot;:&quot;Int J Oral Maxillofac Surg&quot;,&quot;DOI&quot;:&quot;10.1016/j.ijom.2022.07.004&quot;,&quot;ISSN&quot;:&quot;13990020&quot;,&quot;PMID&quot;:&quot;35909027&quot;,&quot;issued&quot;:{&quot;date-parts&quot;:[[2022]]},&quot;abstract&quot;:&quot;Dentoskeletal changes in minimally invasive surgically assisted rapid palatal expansion (SARPE) were evaluated using cone beam computed tomography (CBCT). This was a prospective study of 30 patients who underwent minimally invasive SARPE performed under local anaesthesia plus sedation by the same surgeon, in an ambulatory setting. Pre- and postoperative CBCT images were obtained for each patient. A statistically significant increase in the linear transverse dimensions of the maxilla occurred systematically. In the canine region, a mean increase of 5.84 mm occurred at the apex level and 7.82 mm at the crown level. These dimensions were 4.83 mm and 7.68 mm, respectively, in the molar region. The cross-sectional area of the maxilla increased by a mean 12.9 mm2 at the palate level and 23.3 mm2 at the crown level. Dental inclination to the buccal aspect was detected (mean 6.1° at the canines and 8.4° at the first molars). The alveolar process tipped buccally 10° at the molar level. Nasal width increased a mean of 3.0 mm at the canine level. Through a three-dimensional analysis, this study found that minimally invasive SARPE was effective in the correction of transverse maxillary discrepancies&gt; 5 mm in non-growing patients. Although dental inclination to the buccal aspect occurred, significant expansion of the maxilla at the skeletal and dentoalveolar levels was confirmed.&quot;,&quot;publisher&quot;:&quot;Churchill Livingstone&quot;},&quot;isTemporary&quot;:false}]},{&quot;citationID&quot;:&quot;MENDELEY_CITATION_27bc0fe5-0884-447b-9e88-aa564c073a07&quot;,&quot;properties&quot;:{&quot;noteIndex&quot;:0},&quot;isEdited&quot;:false,&quot;manualOverride&quot;:{&quot;isManuallyOverridden&quot;:false,&quot;citeprocText&quot;:&quot;&lt;sup&gt;82,93&lt;/sup&gt;&quot;,&quot;manualOverrideText&quot;:&quot;&quot;},&quot;citationTag&quot;:&quot;MENDELEY_CITATION_v3_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&quot;,&quot;citationItems&quot;:[{&quot;id&quot;:&quot;9f32abac-4da9-3c7a-b8d3-c0edf420a36f&quot;,&quot;itemData&quot;:{&quot;type&quot;:&quot;article-journal&quot;,&quot;id&quot;:&quot;9f32abac-4da9-3c7a-b8d3-c0edf420a36f&quot;,&quot;title&quot;:&quot;Romano, F., Sverzut, C. E., Trivellato, A. E., Saraiva, M. C. P., &amp; Nguyen, T. T. (2022). Surgically assisted rapid palatal expansion (SARPE): three-dimensional superimposition on cranial base. Clinical Oral Investigations, 26(5), 3885-3897.&quot;,&quot;container-title-short&quot;:&quot;&quot;},&quot;isTemporary&quot;:false},{&quot;id&quot;:&quot;fb192420-c45f-31fa-92f3-01806dd08aa9&quot;,&quot;itemData&quot;:{&quot;type&quot;:&quot;article-journal&quot;,&quot;id&quot;:&quot;fb192420-c45f-31fa-92f3-01806dd08aa9&quot;,&quot;title&quot;:&quot;A retrospective analysis of the complication rate after SARPE in 111 cases, and its relationship to patient age at surgery&quot;,&quot;author&quot;:[{&quot;family&quot;:&quot;Smeets&quot;,&quot;given&quot;:&quot;Maximiliaan&quot;,&quot;parse-names&quot;:false,&quot;dropping-particle&quot;:&quot;&quot;,&quot;non-dropping-particle&quot;:&quot;&quot;},{&quot;family&quot;:&quot;Costa Senior&quot;,&quot;given&quot;:&quot;Oliver&quot;,&quot;parse-names&quot;:false,&quot;dropping-particle&quot;:&quot;&quot;,&quot;non-dropping-particle&quot;:&quot;Da&quot;},{&quot;family&quot;:&quot;Eman&quot;,&quot;given&quot;:&quot;Shaheen&quot;,&quot;parse-names&quot;:false,&quot;dropping-particle&quot;:&quot;&quot;,&quot;non-dropping-particle&quot;:&quot;&quot;},{&quot;family&quot;:&quot;Politis&quot;,&quot;given&quot;:&quot;Constantinus&quot;,&quot;parse-names&quot;:false,&quot;dropping-particle&quot;:&quot;&quot;,&quot;non-dropping-particle&quot;:&quot;&quot;}],&quot;container-title&quot;:&quot;Journal of Cranio-Maxillofacial Surgery&quot;,&quot;DOI&quot;:&quot;10.1016/j.jcms.2019.12.015&quot;,&quot;ISSN&quot;:&quot;18784119&quot;,&quot;PMID&quot;:&quot;32205021&quot;,&quot;issued&quot;:{&quot;date-parts&quot;:[[2020,5,1]]},&quot;page&quot;:&quot;467-471&quot;,&quot;abstract&quot;:&quot;Purpose: Surgically assisted rapid palatal expansion (SARPE) is a well-known surgical intervention for treating maxillary transverse deficiencies (MTDs). This investigation aimed to evaluate the complication rate after SARPE, and its relationship to patient age. Materials and methods: Based on multivariate analyses, the complication rate after SARPE and its association with increasing age in 111 patients with MTD was evaluated. In every case the following variables were evaluated: age, gender, concomitant surgery, expander appliance, perioperative and dental complications, pain score, neurosensory disturbances (NSDs), postoperative excessive haemorrhage, length of hospital stay, infection, oronasal communication, palatal ulceration, asymmetrical maxillary expansion, mal- or non-union of the bone, lacrimation, and mechanical failure. Results: Overall, 58 (52.25%) patients had minor-to-severe complications. The most common complications were NSDs (27.03%) and postoperative pain (13.51%). Multivariate analysis showed that the frequency of dental complications (mean age 35.9; SD = 10.5140; p = 0.0021∗), NSDs in general (mean age 30; SD = 9.9827; p = 0.0157∗), NSDs lasting more than 4 weeks (mean age 30,9583; SD = 10.6260; p = 0.0105∗), and NSDs lasting more than 1 year (mean age 36.2; SD = 8.7579; p = 0.0201∗) increased significantly with patient age. Conclusion: Detailed data analysis revealed a limited number of severe, long-term complications after SARPE. However, careful patient selection is recommended in elderly cases.&quot;,&quot;publisher&quot;:&quot;Churchill Livingstone&quot;,&quot;issue&quot;:&quot;5&quot;,&quot;volume&quot;:&quot;48&quot;,&quot;container-title-short&quot;:&quot;&quot;},&quot;isTemporary&quot;:false}]},{&quot;citationID&quot;:&quot;MENDELEY_CITATION_58742b0b-859e-4a39-922e-d9eb58459103&quot;,&quot;properties&quot;:{&quot;noteIndex&quot;:0},&quot;isEdited&quot;:false,&quot;manualOverride&quot;:{&quot;isManuallyOverridden&quot;:false,&quot;citeprocText&quot;:&quot;&lt;sup&gt;30,74&lt;/sup&gt;&quot;,&quot;manualOverrideText&quot;:&quot;&quot;},&quot;citationTag&quot;:&quot;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&quot;,&quot;citationItems&quot;:[{&quot;id&quot;:&quot;4146a73f-4dd8-3538-a170-5a9d3b1cf587&quot;,&quot;itemData&quot;:{&quot;type&quot;:&quot;article-journal&quot;,&quot;id&quot;:&quot;4146a73f-4dd8-3538-a170-5a9d3b1cf587&quot;,&quot;title&quot;:&quot;Two- And three-segment surgically assisted rapid maxillary expansion: A clinical trial&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container-title-short&quot;:&quot;Plast Reconstr Surg&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isTemporary&quot;:false},{&quot;id&quot;:&quot;28f30b27-7621-377a-8562-61ed117c5678&quot;,&quot;itemData&quot;:{&quot;type&quot;:&quot;article-journal&quot;,&quot;id&quot;:&quot;28f30b27-7621-377a-8562-61ed117c5678&quot;,&quot;title&quot;:&quot;Effects of Pterygomaxillary Separation on Skeletal and Dental Changes After Surgically Assisted Rapid Maxillary Expansion: A Single-Center, Double-Blind, Randomized Clinical Trial&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citationID&quot;:&quot;MENDELEY_CITATION_18c86df5-2b26-4dbe-bc24-9b5d9f703ee4&quot;,&quot;properties&quot;:{&quot;noteIndex&quot;:0},&quot;isEdited&quot;:false,&quot;manualOverride&quot;:{&quot;isManuallyOverridden&quot;:false,&quot;citeprocText&quot;:&quot;&lt;sup&gt;94&lt;/sup&gt;&quot;,&quot;manualOverrideText&quot;:&quot;&quot;},&quot;citationTag&quot;:&quot;MENDELEY_CITATION_v3_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&quot;,&quot;citationItems&quot;:[{&quot;id&quot;:&quot;a1dd18cf-306f-30eb-85cb-9e1e7602ea57&quot;,&quot;itemData&quot;:{&quot;type&quot;:&quot;article-journal&quot;,&quot;id&quot;:&quot;a1dd18cf-306f-30eb-85cb-9e1e7602ea57&quot;,&quot;title&quot;:&quot;Volumetric changes of the nose and nasal airway 2 years after tooth-borne and bone-borne surgically assisted rapid maxillary expansion&quot;,&quot;author&quot;:[{&quot;family&quot;:&quot;Nada&quot;,&quot;given&quot;:&quot;Rania M.&quot;,&quot;parse-names&quot;:false,&quot;dropping-particle&quot;:&quot;&quot;,&quot;non-dropping-particle&quot;:&quot;&quot;},{&quot;family&quot;:&quot;Loon&quot;,&quot;given&quot;:&quot;Bram&quot;,&quot;parse-names&quot;:false,&quot;dropping-particle&quot;:&quot;&quot;,&quot;non-dropping-particle&quot;:&quot;Van&quot;},{&quot;family&quot;:&quot;Schols&quot;,&quot;given&quot;:&quot;Jan G.J.H.&quot;,&quot;parse-names&quot;:false,&quot;dropping-particle&quot;:&quot;&quot;,&quot;non-dropping-particle&quot;:&quot;&quot;},{&quot;family&quot;:&quot;Maal&quot;,&quot;given&quot;:&quot;Thomas J.J.&quot;,&quot;parse-names&quot;:false,&quot;dropping-particle&quot;:&quot;&quot;,&quot;non-dropping-particle&quot;:&quot;&quot;},{&quot;family&quot;:&quot;Koning&quot;,&quot;given&quot;:&quot;Martien J.&quot;,&quot;parse-names&quot;:false,&quot;dropping-particle&quot;:&quot;&quot;,&quot;non-dropping-particle&quot;:&quot;de&quot;},{&quot;family&quot;:&quot;Mostafa&quot;,&quot;given&quot;:&quot;Yehya A.&quot;,&quot;parse-names&quot;:false,&quot;dropping-particle&quot;:&quot;&quot;,&quot;non-dropping-particle&quot;:&quot;&quot;},{&quot;family&quot;:&quot;Kuijpers-Jagtman&quot;,&quot;given&quot;:&quot;Anne M.&quot;,&quot;parse-names&quot;:false,&quot;dropping-particle&quot;:&quot;&quot;,&quot;non-dropping-particle&quot;:&quot;&quot;}],&quot;container-title&quot;:&quot;European Journal of Oral Sciences&quot;,&quot;container-title-short&quot;:&quot;Eur J Oral Sci&quot;,&quot;DOI&quot;:&quot;10.1111/eos.12068&quot;,&quot;ISSN&quot;:&quot;09098836&quot;,&quot;PMID&quot;:&quot;24028593&quot;,&quot;issued&quot;:{&quot;date-parts&quot;:[[2013,10]]},&quot;page&quot;:&quot;450-456&quot;,&quot;abstract&quot;:&quot;This study aimed to assess the effects of bone-borne and tooth-borne surgically assisted rapid maxillary expansion on the volumes of the nose and nasal airway 2 yr after maxillary expansion. This prospective cohort study included 32 patients with transverse maxillary hypoplasia. Expansion was performed with a tooth-borne distractor (Hyrax) in 19 patients and with a bone-borne distractor [transpalatal distractor (TPD)] in the remaining 13. Cone beam computed tomography scans and three-dimensional (3D) photographs of the face were acquired before treatment and 22 ± 7 months later, and were used to evaluate the volumes of the nose and nasal airway. Nasal volume increased by 1.01 ± 1.6% in the Hyrax group and by 2.39 ± 2.4% in the TPD group. Nasal airway volume increased by 9.7 ± 5.6% in the Hyrax group and by 12.9 ± 12.7% in the TPD group. Changes in the nasal volume and in the nasal airway volume between the pre- and post-treatment measurements were statistically significant, whereas differences between the treatment groups were not; 22 months after surgically assisted rapid maxillary expansion, the increases in the nasal volume and in the nasal airway volume were comparable between tooth-borne and bone-borne devices. © 2013 Eur J Oral Sci.&quot;,&quot;issue&quot;:&quot;5&quot;,&quot;volume&quot;:&quot;121&quot;},&quot;isTemporary&quot;:false}]},{&quot;citationID&quot;:&quot;MENDELEY_CITATION_dfe1aede-8eaf-4916-a399-d591aa004b75&quot;,&quot;properties&quot;:{&quot;noteIndex&quot;:0},&quot;isEdited&quot;:false,&quot;manualOverride&quot;:{&quot;isManuallyOverridden&quot;:false,&quot;citeprocText&quot;:&quot;&lt;sup&gt;82,86,95&lt;/sup&gt;&quot;,&quot;manualOverrideText&quot;:&quot;&quot;},&quot;citationTag&quot;:&quot;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&quot;,&quot;citationItems&quot;:[{&quot;id&quot;:&quot;8cb720af-76d9-3786-909d-27ffca2e1229&quot;,&quot;itemData&quot;:{&quot;type&quot;:&quot;article-journal&quot;,&quot;id&quot;:&quot;8cb720af-76d9-3786-909d-27ffca2e1229&quot;,&quot;title&quot;:&quot;Volumetric upper airway assessment in patients with transverse maxillary deficiency after surgically assisted rapid maxillary expansion&quot;,&quot;author&quot;:[{&quot;family&quot;:&quot;Pereira-Filho&quot;,&quot;given&quot;:&quot;V.A.&quot;,&quot;parse-names&quot;:false,&quot;dropping-particle&quot;:&quot;&quot;,&quot;non-dropping-particle&quot;:&quot;&quot;},{&quot;family&quot;:&quot;Monnazzi&quot;,&quot;given&quot;:&quot;M.S.&quot;,&quot;parse-names&quot;:false,&quot;dropping-particle&quot;:&quot;&quot;,&quot;non-dropping-particle&quot;:&quot;&quot;},{&quot;family&quot;:&quot;Gabrielli&quot;,&quot;given&quot;:&quot;M.A.C.&quot;,&quot;parse-names&quot;:false,&quot;dropping-particle&quot;:&quot;&quot;,&quot;non-dropping-particle&quot;:&quot;&quot;},{&quot;family&quot;:&quot;Spin-Neto&quot;,&quot;given&quot;:&quot;R.&quot;,&quot;parse-names&quot;:false,&quot;dropping-particle&quot;:&quot;&quot;,&quot;non-dropping-particle&quot;:&quot;&quot;},{&quot;family&quot;:&quot;Watanabe&quot;,&quot;given&quot;:&quot;E.R.&quot;,&quot;parse-names&quot;:false,&quot;dropping-particle&quot;:&quot;&quot;,&quot;non-dropping-particle&quot;:&quot;&quot;},{&quot;family&quot;:&quot;Gimenez&quot;,&quot;given&quot;:&quot;C.M.M.&quot;,&quot;parse-names&quot;:false,&quot;dropping-particle&quot;:&quot;&quot;,&quot;non-dropping-particle&quot;:&quot;&quot;},{&quot;family&quot;:&quot;Santos-Pinto&quot;,&quot;given&quot;:&quot;A.&quot;,&quot;parse-names&quot;:false,&quot;dropping-particle&quot;:&quot;&quot;,&quot;non-dropping-particle&quot;:&quot;&quot;},{&quot;family&quot;:&quot;Gabrielli&quot;,&quot;given&quot;:&quot;M.F.R.&quot;,&quot;parse-names&quot;:false,&quot;dropping-particle&quot;:&quot;&quot;,&quot;non-dropping-particle&quot;:&quot;&quot;}],&quot;container-title&quot;:&quot;International Journal of Oral and Maxillofacial Surgery&quot;,&quot;container-title-short&quot;:&quot;Int J Oral Maxillofac Surg&quot;,&quot;DOI&quot;:&quot;10.1016/j.ijom.2013.11.002&quot;,&quot;issued&quot;:{&quot;date-parts&quot;:[[2014]]},&quot;page&quot;:&quot;581-586&quot;,&quot;abstract&quot;:&quot;Transverse maxillary deficiency is commonly found in patients with sleep apnea and is also related to abnormal breathing patterns. Maxillary expansion procedures promote widening of the nasal floor and reduce the resistance to airflow, and have a positive influence on nasopharynx function. In order to evaluate volume changes in the upper airway, 15 adult patients with transverse maxillary deficiency underwent surgically assisted rapid maxillary expansion (RME) until a slight overcorrection of the crossbite was obtained. Cone beam computed tomography (CBCT) volumetric images were obtained at three predefined time points. The mean age of the patients was 30.2 (±7.4) years; nine were females and six were males. The area, volume, and the smallest transverse section area of the airway were assessed using Dolphin Imaging 3D software. Statistical comparisons were made of the changes between time periods. No statistically significant differences were found for volume or area. However a significant difference was found between the preoperative and immediate postoperative smallest transverse section area (P &lt; 0.05). Maxillary expansion, as an isolated procedure, does not result in a statistically significant improvement in the airway dimensions and results in an inferior relocation of the smallest transverse section area. © 2013 Published by Elsevier Ltd on behalf of International Association of Oral and Maxillofacial Surgeons. All rights reserved.&quot;,&quot;issue&quot;:&quot;5&quot;,&quot;volume&quot;:&quot;43&quot;},&quot;isTemporary&quot;:false},{&quot;id&quot;:&quot;d283624d-cda5-36b7-846c-c5bc43dd6c72&quot;,&quot;itemData&quot;:{&quot;type&quot;:&quot;article-journal&quot;,&quot;id&quot;:&quot;d283624d-cda5-36b7-846c-c5bc43dd6c72&quot;,&quot;title&quot;:&quot;Three-dimensional dentoskeletal changes following minimally invasive surgically assisted rapid palatal expansion: a prospective study&quot;,&quot;author&quot;:[{&quot;family&quot;:&quot;Perepérez&quot;,&quot;given&quot;:&quot;I. C.&quot;,&quot;parse-names&quot;:false,&quot;dropping-particle&quot;:&quot;&quot;,&quot;non-dropping-particle&quot;:&quot;&quot;},{&quot;family&quot;:&quot;Guijarro-Martínez&quot;,&quot;given&quot;:&quot;R.&quot;,&quot;parse-names&quot;:false,&quot;dropping-particle&quot;:&quot;&quot;,&quot;non-dropping-particle&quot;:&quot;&quot;},{&quot;family&quot;:&quot;Rosa&quot;,&quot;given&quot;:&quot;B. M.&quot;,&quot;parse-names&quot;:false,&quot;dropping-particle&quot;:&quot;&quot;,&quot;non-dropping-particle&quot;:&quot;da&quot;},{&quot;family&quot;:&quot;Haas&quot;,&quot;given&quot;:&quot;O. L.&quot;,&quot;parse-names&quot;:false,&quot;dropping-particle&quot;:&quot;&quot;,&quot;non-dropping-particle&quot;:&quot;&quot;},{&quot;family&quot;:&quot;Hernández-Alfaro&quot;,&quot;given&quot;:&quot;F.&quot;,&quot;parse-names&quot;:false,&quot;dropping-particle&quot;:&quot;&quot;,&quot;non-dropping-particle&quot;:&quot;&quot;}],&quot;container-title&quot;:&quot;International Journal of Oral and Maxillofacial Surgery&quot;,&quot;container-title-short&quot;:&quot;Int J Oral Maxillofac Surg&quot;,&quot;DOI&quot;:&quot;10.1016/j.ijom.2022.07.004&quot;,&quot;ISSN&quot;:&quot;13990020&quot;,&quot;PMID&quot;:&quot;35909027&quot;,&quot;issued&quot;:{&quot;date-parts&quot;:[[2022]]},&quot;abstract&quot;:&quot;Dentoskeletal changes in minimally invasive surgically assisted rapid palatal expansion (SARPE) were evaluated using cone beam computed tomography (CBCT). This was a prospective study of 30 patients who underwent minimally invasive SARPE performed under local anaesthesia plus sedation by the same surgeon, in an ambulatory setting. Pre- and postoperative CBCT images were obtained for each patient. A statistically significant increase in the linear transverse dimensions of the maxilla occurred systematically. In the canine region, a mean increase of 5.84 mm occurred at the apex level and 7.82 mm at the crown level. These dimensions were 4.83 mm and 7.68 mm, respectively, in the molar region. The cross-sectional area of the maxilla increased by a mean 12.9 mm2 at the palate level and 23.3 mm2 at the crown level. Dental inclination to the buccal aspect was detected (mean 6.1° at the canines and 8.4° at the first molars). The alveolar process tipped buccally 10° at the molar level. Nasal width increased a mean of 3.0 mm at the canine level. Through a three-dimensional analysis, this study found that minimally invasive SARPE was effective in the correction of transverse maxillary discrepancies&gt; 5 mm in non-growing patients. Although dental inclination to the buccal aspect occurred, significant expansion of the maxilla at the skeletal and dentoalveolar levels was confirmed.&quot;,&quot;publisher&quot;:&quot;Churchill Livingstone&quot;},&quot;isTemporary&quot;:false},{&quot;id&quot;:&quot;9f32abac-4da9-3c7a-b8d3-c0edf420a36f&quot;,&quot;itemData&quot;:{&quot;type&quot;:&quot;article-journal&quot;,&quot;id&quot;:&quot;9f32abac-4da9-3c7a-b8d3-c0edf420a36f&quot;,&quot;title&quot;:&quot;Romano, F., Sverzut, C. E., Trivellato, A. E., Saraiva, M. C. P., &amp; Nguyen, T. T. (2022). Surgically assisted rapid palatal expansion (SARPE): three-dimensional superimposition on cranial base. Clinical Oral Investigations, 26(5), 3885-3897.&quot;,&quot;container-title-short&quot;:&quot;&quot;},&quot;isTemporary&quot;:false}]},{&quot;citationID&quot;:&quot;MENDELEY_CITATION_0de3db82-d21c-4804-b553-b15df75ee783&quot;,&quot;properties&quot;:{&quot;noteIndex&quot;:0},&quot;isEdited&quot;:false,&quot;manualOverride&quot;:{&quot;isManuallyOverridden&quot;:false,&quot;citeprocText&quot;:&quot;&lt;sup&gt;95–98&lt;/sup&gt;&quot;,&quot;manualOverrideText&quot;:&quot;&quot;},&quot;citationTag&quot;:&quot;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&quot;,&quot;citationItems&quot;:[{&quot;id&quot;:&quot;90f4c3da-e892-3ee3-baf9-8c98a56b06e2&quot;,&quot;itemData&quot;:{&quot;type&quot;:&quot;article-journal&quot;,&quot;id&quot;:&quot;90f4c3da-e892-3ee3-baf9-8c98a56b06e2&quot;,&quot;title&quot;:&quot;Osteogenic uni- or bilateral form of the guided rapid maxillary expansion&quot;,&quot;author&quot;:[{&quot;family&quot;:&quot;Al-Ouf&quot;,&quot;given&quot;:&quot;K.&quot;,&quot;parse-names&quot;:false,&quot;dropping-particle&quot;:&quot;&quot;,&quot;non-dropping-particle&quot;:&quot;&quot;},{&quot;family&quot;:&quot;Krenkel&quot;,&quot;given&quot;:&quot;C.&quot;,&quot;parse-names&quot;:false,&quot;dropping-particle&quot;:&quot;&quot;,&quot;non-dropping-particle&quot;:&quot;&quot;},{&quot;family&quot;:&quot;Hajeer&quot;,&quot;given&quot;:&quot;M. Y.&quot;,&quot;parse-names&quot;:false,&quot;dropping-particle&quot;:&quot;&quot;,&quot;non-dropping-particle&quot;:&quot;&quot;},{&quot;family&quot;:&quot;Sakka&quot;,&quot;given&quot;:&quot;S.&quot;,&quot;parse-names&quot;:false,&quot;dropping-particle&quot;:&quot;&quot;,&quot;non-dropping-particle&quot;:&quot;&quot;}],&quot;container-title&quot;:&quot;Journal of Cranio-Maxillofacial Surgery&quot;,&quot;DOI&quot;:&quot;10.1016/j.jcms.2009.03.011&quot;,&quot;ISSN&quot;:&quot;10105182&quot;,&quot;PMID&quot;:&quot;19447643&quot;,&quot;issued&quot;:{&quot;date-parts&quot;:[[2010,4]]},&quot;page&quot;:&quot;160-165&quot;,&quot;abstract&quot;:&quot;Surgically assisted rapid palatal expansion is an important treatment procedure in patients with constricted maxillae. Several surgical methods have been proposed to expand the maxilla bilaterally. A new technique was developed for performing a symmetric or asymmetric maxillary expansion guided by the stability of the mid-palatal area employing two osteotomy cuts on either side of mid-palatal suture. A Hyrax-type expansion device was used post-operatively. Seventeen patients were included in the study (9 males, 8 females) with a mean age of 30.7 years. Inter-canine and inter-molar widths were evaluated at three assessment intervals: before treatment (T1), immediately after appliance removal (T2) and at six months follow-up (T3). Between T1 and T2, a mean expansion of 7.1 and 9.9 mm was achieved at the canine and molar areas, respectively. The amount of relapse measured between T2 and T3 was minimal (a mean value of 0.35 and 0.8 mm at the canine and molar areas, respectively). Asymmetric expansion was performed in 6 patients who exhibited unilateral skeletal constriction at the initial assessment and these cases appeared stable at T3. The surgical approach described in the current study enabled rapid maxillary expansion of unilateral and bilateral skeletal constriction cases effectively and with good stability. © 2009 European Association for Cranio-Maxillo-Facial Surgery.&quot;,&quot;issue&quot;:&quot;3&quot;,&quot;volume&quot;:&quot;38&quot;,&quot;container-title-short&quot;:&quot;&quot;},&quot;isTemporary&quot;:false},{&quot;id&quot;:&quot;53ecde7f-9d97-3a2d-9306-58dbc4bb92de&quot;,&quot;itemData&quot;:{&quot;type&quot;:&quot;article-journal&quot;,&quot;id&quot;:&quot;53ecde7f-9d97-3a2d-9306-58dbc4bb92de&quot;,&quot;title&quot;:&quot;Dental and skeletal effects of two-piece and three-piece surgically assisted rapid maxillary expansion with complete mobilization: A retrospective cohort study&quot;,&quot;author&quot;:[{&quot;family&quot;:&quot;Habersack&quot;,&quot;given&quot;:&quot;Karin&quot;,&quot;parse-names&quot;:false,&quot;dropping-particle&quot;:&quot;&quot;,&quot;non-dropping-particle&quot;:&quot;&quot;},{&quot;family&quot;:&quot;Becker&quot;,&quot;given&quot;:&quot;Julia&quot;,&quot;parse-names&quot;:false,&quot;dropping-particle&quot;:&quot;&quot;,&quot;non-dropping-particle&quot;:&quot;&quot;},{&quot;family&quot;:&quot;Ristow&quot;,&quot;given&quot;:&quot;Oliver&quot;,&quot;parse-names&quot;:false,&quot;dropping-particle&quot;:&quot;&quot;,&quot;non-dropping-particle&quot;:&quot;&quot;},{&quot;family&quot;:&quot;Paulus&quot;,&quot;given&quot;:&quot;Gerhard W.&quot;,&quot;parse-names&quot;:false,&quot;dropping-particle&quot;:&quot;&quot;,&quot;non-dropping-particle&quot;:&quot;&quot;}],&quot;container-title&quot;:&quot;Journal of Oral and Maxillofacial Surgery&quot;,&quot;DOI&quot;:&quot;10.1016/j.joms.2014.04.013&quot;,&quot;ISSN&quot;:&quot;15315053&quot;,&quot;PMID&quot;:&quot;25085803&quot;,&quot;issued&quot;:{&quot;date-parts&quot;:[[2014,11,1]]},&quot;page&quot;:&quot;2278-2288&quot;,&quot;abstract&quot;:&quot;Purpose The aim of this study was to examine the dental and skeletal widening effects of 2 surgically assisted rapid maxillary expansion (SARME) techniques after complete mobilization of the maxilla in patients with transverse maxillary hypoplasia and bilateral crossbite.\nMaterials and Methods A retrospective cohort study design was implemented evaluating 2 treatment groups with complete Le Fort I osteotomy and segmentation of the maxilla followed by distraction using a tooth-borne expansion device: patients without crowding of the incisor roots underwent 2-piece SARME and patients with crowding underwent 3-piece SARME. Linear transverse measurements were performed on dental casts (intercanine and inter-second molar distance) and posteroanterior cephalograms (skeletal jugulum distance) before surgery (T1) and at 6 weeks (T2), 6 months (T3), and 12 months (T4) postoperatively.\nResults The study included 24 patients (13 women and 11 men; mean age, 27 yr; standard deviation, 18.5 yr). Significant maxillary expansion was achieved by the 2 surgical techniques (P &lt;.05), especially in the posterior portion. From T1 to T2, widening values (+3.8 mm) at the intercanine level in the 2-piece SARME group were significantly higher (P =.004) than those in the 3-piece SARME group. Distraction effects were mainly skeletal, whereas dental relapse tendencies predominated at T3 and T4.\nConclusion The 2 SARME methods ensured sufficient widening with satisfactory results after a 12-month period. To decrease surgical risks to the incisor roots and esthetic impairments, 3-piece SARME with complete mobilization is recommended in cases of transverse posterior maxillary hypoplasia and crowding of the incisor roots.&quot;,&quot;publisher&quot;:&quot;W.B. Saunders&quot;,&quot;issue&quot;:&quot;11&quot;,&quot;volume&quot;:&quot;72&quot;,&quot;container-title-short&quot;:&quot;&quot;},&quot;isTemporary&quot;:false},{&quot;id&quot;:&quot;f3643026-43c4-32df-a004-851de0418223&quot;,&quot;itemData&quot;:{&quot;type&quot;:&quot;article-journal&quot;,&quot;id&quot;:&quot;f3643026-43c4-32df-a004-851de0418223&quot;,&quot;title&quot;:&quot;Comparison of tooth- and bone-borne devices in surgically assisted rapid maxillary expansion by three-dimensional computed tomography monitoring: Transverse dental and skeletal maxillary expansion, segmental inclination, dental tipping, and vestibular bone resorption&quot;,&quot;author&quot;:[{&quot;family&quot;:&quot;Landes&quot;,&quot;given&quot;:&quot;Constantin Alexander&quot;,&quot;parse-names&quot;:false,&quot;dropping-particle&quot;:&quot;&quot;,&quot;non-dropping-particle&quot;:&quot;&quot;},{&quot;family&quot;:&quot;Laudemann&quot;,&quot;given&quot;:&quot;Katharina&quot;,&quot;parse-names&quot;:false,&quot;dropping-particle&quot;:&quot;&quot;,&quot;non-dropping-particle&quot;:&quot;&quot;},{&quot;family&quot;:&quot;Schübel&quot;,&quot;given&quot;:&quot;Florian&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lexander&quot;,&quot;parse-names&quot;:false,&quot;dropping-particle&quot;:&quot;&quot;,&quot;non-dropping-particle&quot;:&quot;&quot;}],&quot;container-title&quot;:&quot;Journal of Craniofacial Surgery&quot;,&quot;DOI&quot;:&quot;10.1097/SCS.0b013e3181abb430&quot;,&quot;ISSN&quot;:&quot;10492275&quot;,&quot;PMID&quot;:&quot;19634218&quot;,&quot;issued&quot;:{&quot;date-parts&quot;:[[2009,7]]},&quot;page&quot;:&quot;1132-1141&quot;,&quot;abstract&quot;:&quot;Comparison of bone-borne (BB) versus tooth-borne (TB) distraction in surgically assisted rapid maxillary expansion, secondary variables were bipartite (2S) or tripartite (3S) osteotomy, pterygomaxillary osteotomy (+PP) or not (-PP), and age (&gt;20 years old [&gt;20] and &lt;20 years old [&lt;20]).Fifty patients received three-dimensional computed tomography examination preoperatively and after expansion; 24 had BB, and 26 had TB distraction. Predefined preoperative landmarks versus postexpansion positions were assessed in multiplanar viewing.Bone-borne devices had bigger overall skeletal and dental maxillary expansion declining from anterior to posterior, more asymmetric expansion, less vestibular bone resorption, and less dental tipping; TB devices showed similar dorsal decrease in transverse skeletal and dental maxillary expansion from anterior to posterior, more vestibular bone resorption, particularly in the premolars, and more dental tipping.Bone-borne 3S +PP &lt;20 had the biggest decrease in transverse skeletal widening and biggest segmental outward inclination; BB 3S +PP &gt;20 had the biggest decline in transverse dental widening; TB 2S -PP &lt;20 had the biggest segmental inward inclination; BB 2S -PP &gt;20 had the biggest dental tipping; BB 2S &lt;20 had the biggest vestibular bone resorption in molars; and TB 3S &gt;20 and BB -PP had the biggest vestibular bone resorption in premolars.There was a significant correlation between transverse widening and segmental inclination; that is, a bigger amount of transverse widening provokes less segmental inclination.Tooth-borne versus BB surgically assisted rapid maxillary expansion should be based on individual patient requirements: TB whenever tooth arch symmetry is required under good periodontal status; BB in cases of major space limitations, reduced tooth number, and compromised parodontia at the price of more asymmetric expansion. Copyright © 2009 by Mutaz B. Habal, MD.&quot;,&quot;issue&quot;:&quot;4&quot;,&quot;volume&quot;:&quot;20&quot;,&quot;container-title-short&quot;:&quot;&quot;},&quot;isTemporary&quot;:false},{&quot;id&quot;:&quot;8cb720af-76d9-3786-909d-27ffca2e1229&quot;,&quot;itemData&quot;:{&quot;type&quot;:&quot;article-journal&quot;,&quot;id&quot;:&quot;8cb720af-76d9-3786-909d-27ffca2e1229&quot;,&quot;title&quot;:&quot;Volumetric upper airway assessment in patients with transverse maxillary deficiency after surgically assisted rapid maxillary expansion&quot;,&quot;author&quot;:[{&quot;family&quot;:&quot;Pereira-Filho&quot;,&quot;given&quot;:&quot;V.A.&quot;,&quot;parse-names&quot;:false,&quot;dropping-particle&quot;:&quot;&quot;,&quot;non-dropping-particle&quot;:&quot;&quot;},{&quot;family&quot;:&quot;Monnazzi&quot;,&quot;given&quot;:&quot;M.S.&quot;,&quot;parse-names&quot;:false,&quot;dropping-particle&quot;:&quot;&quot;,&quot;non-dropping-particle&quot;:&quot;&quot;},{&quot;family&quot;:&quot;Gabrielli&quot;,&quot;given&quot;:&quot;M.A.C.&quot;,&quot;parse-names&quot;:false,&quot;dropping-particle&quot;:&quot;&quot;,&quot;non-dropping-particle&quot;:&quot;&quot;},{&quot;family&quot;:&quot;Spin-Neto&quot;,&quot;given&quot;:&quot;R.&quot;,&quot;parse-names&quot;:false,&quot;dropping-particle&quot;:&quot;&quot;,&quot;non-dropping-particle&quot;:&quot;&quot;},{&quot;family&quot;:&quot;Watanabe&quot;,&quot;given&quot;:&quot;E.R.&quot;,&quot;parse-names&quot;:false,&quot;dropping-particle&quot;:&quot;&quot;,&quot;non-dropping-particle&quot;:&quot;&quot;},{&quot;family&quot;:&quot;Gimenez&quot;,&quot;given&quot;:&quot;C.M.M.&quot;,&quot;parse-names&quot;:false,&quot;dropping-particle&quot;:&quot;&quot;,&quot;non-dropping-particle&quot;:&quot;&quot;},{&quot;family&quot;:&quot;Santos-Pinto&quot;,&quot;given&quot;:&quot;A.&quot;,&quot;parse-names&quot;:false,&quot;dropping-particle&quot;:&quot;&quot;,&quot;non-dropping-particle&quot;:&quot;&quot;},{&quot;family&quot;:&quot;Gabrielli&quot;,&quot;given&quot;:&quot;M.F.R.&quot;,&quot;parse-names&quot;:false,&quot;dropping-particle&quot;:&quot;&quot;,&quot;non-dropping-particle&quot;:&quot;&quot;}],&quot;container-title&quot;:&quot;International Journal of Oral and Maxillofacial Surgery&quot;,&quot;container-title-short&quot;:&quot;Int J Oral Maxillofac Surg&quot;,&quot;DOI&quot;:&quot;10.1016/j.ijom.2013.11.002&quot;,&quot;issued&quot;:{&quot;date-parts&quot;:[[2014]]},&quot;page&quot;:&quot;581-586&quot;,&quot;abstract&quot;:&quot;Transverse maxillary deficiency is commonly found in patients with sleep apnea and is also related to abnormal breathing patterns. Maxillary expansion procedures promote widening of the nasal floor and reduce the resistance to airflow, and have a positive influence on nasopharynx function. In order to evaluate volume changes in the upper airway, 15 adult patients with transverse maxillary deficiency underwent surgically assisted rapid maxillary expansion (RME) until a slight overcorrection of the crossbite was obtained. Cone beam computed tomography (CBCT) volumetric images were obtained at three predefined time points. The mean age of the patients was 30.2 (±7.4) years; nine were females and six were males. The area, volume, and the smallest transverse section area of the airway were assessed using Dolphin Imaging 3D software. Statistical comparisons were made of the changes between time periods. No statistically significant differences were found for volume or area. However a significant difference was found between the preoperative and immediate postoperative smallest transverse section area (P &lt; 0.05). Maxillary expansion, as an isolated procedure, does not result in a statistically significant improvement in the airway dimensions and results in an inferior relocation of the smallest transverse section area. © 2013 Published by Elsevier Ltd on behalf of International Association of Oral and Maxillofacial Surgeons. All rights reserved.&quot;,&quot;issue&quot;:&quot;5&quot;,&quot;volume&quot;:&quot;43&quot;},&quot;isTemporary&quot;:false}]},{&quot;citationID&quot;:&quot;MENDELEY_CITATION_a76577b3-29c7-4510-9a4b-af4ef477cfdc&quot;,&quot;properties&quot;:{&quot;noteIndex&quot;:0},&quot;isEdited&quot;:false,&quot;manualOverride&quot;:{&quot;isManuallyOverridden&quot;:false,&quot;citeprocText&quot;:&quot;&lt;sup&gt;99&lt;/sup&gt;&quot;,&quot;manualOverrideText&quot;:&quot;&quot;},&quot;citationTag&quot;:&quot;MENDELEY_CITATION_v3_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&quot;,&quot;citationItems&quot;:[{&quot;id&quot;:&quot;0ff48d5b-da37-376c-8c96-7153a3a50480&quot;,&quot;itemData&quot;:{&quot;type&quot;:&quot;article-journal&quot;,&quot;id&quot;:&quot;0ff48d5b-da37-376c-8c96-7153a3a50480&quot;,&quot;title&quot;:&quot;Advantages and limits of 3-segment (paramedian) versus 2-segment (median) surgically assisted rapid maxillary expansion (SARME)&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Revilla&quot;,&quot;given&quot;:&quot;Cristina&quot;,&quot;parse-names&quot;:false,&quot;dropping-particle&quot;:&quot;&quot;,&quot;non-dropping-particle&quot;:&quot;&quot;},{&quot;family&quot;:&quot;Seitz&quot;,&quot;given&quot;:&quot;Oliver&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container-title&quot;:&quot;Oral Surgery, Oral Medicine, Oral Pathology and Oral Radiology&quot;,&quot;container-title-short&quot;:&quot;Oral Surg Oral Med Oral Pathol Oral Radiol&quot;,&quot;DOI&quot;:&quot;10.1016/j.tripleo.2011.01.013&quot;,&quot;ISSN&quot;:&quot;22124403&quot;,&quot;PMID&quot;:&quot;22677689&quot;,&quot;issued&quot;:{&quot;date-parts&quot;:[[2012]]},&quot;page&quot;:&quot;29-40&quot;,&quot;abstract&quot;:&quot;Background. A novel maxillary 3-segment osteotomy (3SO) was evaluated versus the conventional 2-segment-osteotomy (2SO) for surgically assisted rapid maxillary expansion. 3SO was performed bilaterally between the lateral incisors and canines at the former junction of the lateral alveolar processes with the premaxilla. Study design. Of 98 included patients (n = 53 retrospectively and n = 45 prospectively; 68 complete datasets), 47 patients' preoperative and postexpansion cast models were evaluated for transverse maxillary dental and skeletal expansion, dental tipping, attachment loss, and front teeth angulation, and on photographs the pink esthetic score (PES) was assessed preoperatively versus postoperatively. Results. Three-SO expanded to a larger extent with more symmetry than 2SO, at the price of more dental tipping and front teeth angulation (independent t test). The PES showed better esthetic outcomes for 3SO (Mann-Whitney U test). Conclusions. Disadvantages of 2SO, such as median diastema, midline shift, median papilla infringement, asymmetric expansion, septum and columella dislocation, high forces on the periodontal apparatus, and subsequent attachment loss were overcome with 3SO. Bilateral double osteotomies appeared to promote higher volumes of callus formation, thus preventing relapses. © 2012 Elsevier Inc. All rights reserved.&quot;,&quot;publisher&quot;:&quot;Mosby Inc.&quot;,&quot;issue&quot;:&quot;1&quot;,&quot;volume&quot;:&quot;113&quot;},&quot;isTemporary&quot;:false}]},{&quot;citationID&quot;:&quot;MENDELEY_CITATION_298f5f1a-2063-48eb-8b78-d3d7a49ba72e&quot;,&quot;properties&quot;:{&quot;noteIndex&quot;:0},&quot;isEdited&quot;:false,&quot;manualOverride&quot;:{&quot;isManuallyOverridden&quot;:false,&quot;citeprocText&quot;:&quot;&lt;sup&gt;74&lt;/sup&gt;&quot;,&quot;manualOverrideText&quot;:&quot;&quot;},&quot;citationTag&quot;:&quot;MENDELEY_CITATION_v3_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&quot;,&quot;citationItems&quot;:[{&quot;id&quot;:&quot;4146a73f-4dd8-3538-a170-5a9d3b1cf587&quot;,&quot;itemData&quot;:{&quot;type&quot;:&quot;article-journal&quot;,&quot;id&quot;:&quot;4146a73f-4dd8-3538-a170-5a9d3b1cf587&quot;,&quot;title&quot;:&quot;Two- And three-segment surgically assisted rapid maxillary expansion: A clinical trial&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container-title-short&quot;:&quot;Plast Reconstr Surg&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isTemporary&quot;:false}]},{&quot;citationID&quot;:&quot;MENDELEY_CITATION_fa30c702-88bf-4128-bb72-e6f0c3e73378&quot;,&quot;properties&quot;:{&quot;noteIndex&quot;:0},&quot;isEdited&quot;:false,&quot;manualOverride&quot;:{&quot;isManuallyOverridden&quot;:false,&quot;citeprocText&quot;:&quot;&lt;sup&gt;95&lt;/sup&gt;&quot;,&quot;manualOverrideText&quot;:&quot;&quot;},&quot;citationTag&quot;:&quot;MENDELEY_CITATION_v3_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&quot;,&quot;citationItems&quot;:[{&quot;id&quot;:&quot;8cb720af-76d9-3786-909d-27ffca2e1229&quot;,&quot;itemData&quot;:{&quot;type&quot;:&quot;article-journal&quot;,&quot;id&quot;:&quot;8cb720af-76d9-3786-909d-27ffca2e1229&quot;,&quot;title&quot;:&quot;Volumetric upper airway assessment in patients with transverse maxillary deficiency after surgically assisted rapid maxillary expansion&quot;,&quot;author&quot;:[{&quot;family&quot;:&quot;Pereira-Filho&quot;,&quot;given&quot;:&quot;V.A.&quot;,&quot;parse-names&quot;:false,&quot;dropping-particle&quot;:&quot;&quot;,&quot;non-dropping-particle&quot;:&quot;&quot;},{&quot;family&quot;:&quot;Monnazzi&quot;,&quot;given&quot;:&quot;M.S.&quot;,&quot;parse-names&quot;:false,&quot;dropping-particle&quot;:&quot;&quot;,&quot;non-dropping-particle&quot;:&quot;&quot;},{&quot;family&quot;:&quot;Gabrielli&quot;,&quot;given&quot;:&quot;M.A.C.&quot;,&quot;parse-names&quot;:false,&quot;dropping-particle&quot;:&quot;&quot;,&quot;non-dropping-particle&quot;:&quot;&quot;},{&quot;family&quot;:&quot;Spin-Neto&quot;,&quot;given&quot;:&quot;R.&quot;,&quot;parse-names&quot;:false,&quot;dropping-particle&quot;:&quot;&quot;,&quot;non-dropping-particle&quot;:&quot;&quot;},{&quot;family&quot;:&quot;Watanabe&quot;,&quot;given&quot;:&quot;E.R.&quot;,&quot;parse-names&quot;:false,&quot;dropping-particle&quot;:&quot;&quot;,&quot;non-dropping-particle&quot;:&quot;&quot;},{&quot;family&quot;:&quot;Gimenez&quot;,&quot;given&quot;:&quot;C.M.M.&quot;,&quot;parse-names&quot;:false,&quot;dropping-particle&quot;:&quot;&quot;,&quot;non-dropping-particle&quot;:&quot;&quot;},{&quot;family&quot;:&quot;Santos-Pinto&quot;,&quot;given&quot;:&quot;A.&quot;,&quot;parse-names&quot;:false,&quot;dropping-particle&quot;:&quot;&quot;,&quot;non-dropping-particle&quot;:&quot;&quot;},{&quot;family&quot;:&quot;Gabrielli&quot;,&quot;given&quot;:&quot;M.F.R.&quot;,&quot;parse-names&quot;:false,&quot;dropping-particle&quot;:&quot;&quot;,&quot;non-dropping-particle&quot;:&quot;&quot;}],&quot;container-title&quot;:&quot;International Journal of Oral and Maxillofacial Surgery&quot;,&quot;container-title-short&quot;:&quot;Int J Oral Maxillofac Surg&quot;,&quot;DOI&quot;:&quot;10.1016/j.ijom.2013.11.002&quot;,&quot;issued&quot;:{&quot;date-parts&quot;:[[2014]]},&quot;page&quot;:&quot;581-586&quot;,&quot;abstract&quot;:&quot;Transverse maxillary deficiency is commonly found in patients with sleep apnea and is also related to abnormal breathing patterns. Maxillary expansion procedures promote widening of the nasal floor and reduce the resistance to airflow, and have a positive influence on nasopharynx function. In order to evaluate volume changes in the upper airway, 15 adult patients with transverse maxillary deficiency underwent surgically assisted rapid maxillary expansion (RME) until a slight overcorrection of the crossbite was obtained. Cone beam computed tomography (CBCT) volumetric images were obtained at three predefined time points. The mean age of the patients was 30.2 (±7.4) years; nine were females and six were males. The area, volume, and the smallest transverse section area of the airway were assessed using Dolphin Imaging 3D software. Statistical comparisons were made of the changes between time periods. No statistically significant differences were found for volume or area. However a significant difference was found between the preoperative and immediate postoperative smallest transverse section area (P &lt; 0.05). Maxillary expansion, as an isolated procedure, does not result in a statistically significant improvement in the airway dimensions and results in an inferior relocation of the smallest transverse section area. © 2013 Published by Elsevier Ltd on behalf of International Association of Oral and Maxillofacial Surgeons. All rights reserved.&quot;,&quot;issue&quot;:&quot;5&quot;,&quot;volume&quot;:&quot;43&quot;},&quot;isTemporary&quot;:false}]},{&quot;citationID&quot;:&quot;MENDELEY_CITATION_bfcb2f63-0aae-4bbb-b42f-8e4a83f28440&quot;,&quot;properties&quot;:{&quot;noteIndex&quot;:0},&quot;isEdited&quot;:false,&quot;manualOverride&quot;:{&quot;isManuallyOverridden&quot;:false,&quot;citeprocText&quot;:&quot;&lt;sup&gt;90&lt;/sup&gt;&quot;,&quot;manualOverrideText&quot;:&quot;&quot;},&quot;citationTag&quot;:&quot;MENDELEY_CITATION_v3_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&quot;,&quot;citationItems&quot;:[{&quot;id&quot;:&quot;6287eb21-f3a7-3ac7-91fb-6a27ae4e0611&quot;,&quot;itemData&quot;:{&quot;type&quot;:&quot;article-journal&quot;,&quot;id&quot;:&quot;6287eb21-f3a7-3ac7-91fb-6a27ae4e0611&quot;,&quot;title&quot;:&quot;Assessment of surgically assisted rapid maxillary expansion regarding pterygomaxillary disjunction using thin volume-rendering technique: In variance analysis and in reliability, accuracy, and validity&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citationID&quot;:&quot;MENDELEY_CITATION_16e368d8-dd6b-402b-80c1-eb4d5ea0183a&quot;,&quot;properties&quot;:{&quot;noteIndex&quot;:0},&quot;isEdited&quot;:false,&quot;manualOverride&quot;:{&quot;isManuallyOverridden&quot;:false,&quot;citeprocText&quot;:&quot;&lt;sup&gt;90&lt;/sup&gt;&quot;,&quot;manualOverrideText&quot;:&quot;&quot;},&quot;citationTag&quot;:&quot;MENDELEY_CITATION_v3_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&quot;,&quot;citationItems&quot;:[{&quot;id&quot;:&quot;6287eb21-f3a7-3ac7-91fb-6a27ae4e0611&quot;,&quot;itemData&quot;:{&quot;type&quot;:&quot;article-journal&quot;,&quot;id&quot;:&quot;6287eb21-f3a7-3ac7-91fb-6a27ae4e0611&quot;,&quot;title&quot;:&quot;Assessment of surgically assisted rapid maxillary expansion regarding pterygomaxillary disjunction using thin volume-rendering technique: In variance analysis and in reliability, accuracy, and validity&quot;,&quot;author&quot;:[{&quot;family&quot;:&quot;Laudemann&quot;,&quot;given&quot;:&quot;Katharina&quot;,&quot;parse-names&quot;:false,&quot;dropping-particle&quot;:&quot;&quot;,&quot;non-dropping-particle&quot;:&quot;&quot;},{&quot;family&quot;:&quot;Santo&quot;,&quot;given&quot;:&quot;Gregor&quot;,&quot;parse-names&quot;:false,&quot;dropping-particle&quot;:&quot;&quot;,&quot;non-dropping-particle&quot;:&quot;&quot;},{&quot;family&quot;:&quot;Revilla&quot;,&quot;given&quot;:&quot;Cristina&quot;,&quot;parse-names&quot;:false,&quot;dropping-particle&quot;:&quot;&quot;,&quot;non-dropping-particle&quot;:&quot;&quot;},{&quot;family&quot;:&quot;Harth&quot;,&quot;given&quot;:&quot;Marc&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quot;,&quot;parse-names&quot;:false,&quot;dropping-particle&quot;:&quot;&quot;,&quot;non-dropping-particle&quot;:&quot;&quot;},{&quot;family&quot;:&quot;Landes&quot;,&quot;given&quot;:&quot;Constantin A.&quot;,&quot;parse-names&quot;:false,&quot;dropping-particle&quot;:&quot;&quot;,&quot;non-dropping-particle&quot;:&quot;&quot;}],&quot;container-title&quot;:&quot;Journal of Oral and Maxillofacial Surgery&quot;,&quot;DOI&quot;:&quot;10.1016/j.joms.2010.12.007&quot;,&quot;ISSN&quot;:&quot;02782391&quot;,&quot;PMID&quot;:&quot;21474227&quot;,&quot;issued&quot;:{&quot;date-parts&quot;:[[2011,10]]},&quot;page&quot;:&quot;2631-2643&quot;,&quot;abstract&quot;:&quot;Purpose: To assess surgically assisted rapid maxillary expansion (SARME) with or without pterygomaxillary disjunction using a thin volume-rendering technique in variance analysis and in reliability, accuracy, and validity. Materials and Methods: Thin volume-rendered images of 68 patients were evaluated preoperatively and 2.87 ± 1.59 months after expansion with respect to dentoskeletal effects. Results: Variance analysis of SARME with pterygomaxillary disjunction showed an important decrease in transverse widening and segmental outward inclination and an increase in vestibular bone plate thickness (premolars) in patients younger than 20 years with bone-borne devices; the greatest increase in transverse widening was in patients with 3-segment osteotomy and tooth-borne devices. Analysis of SARME without pterygomaxillary disjunction showed an important decrease in transverse widening and segmental inward inclination in patients older than 20 years with bone-borne devices; the greatest pterygoid lateral bending was in patients with 2-segment osteotomy and bone-borne devices. Conclusion: The performance of pterygomaxillary disjunction should depend on patient age (ie, treatment with pterygomaxillary disjunction in those &gt;20 years old; treatment without pterygomaxillary disjunction in those &lt;20 years old). Patients with pterygomaxillary disjunction, 3-segment osteotomy, and tooth-borne devices tended to show an increase in transverse widening but at the price of greater attachment loss. Patients younger than 20 years with pterygomaxillary disjunction and bone-borne devices tended to show an increase in vestibular bone plate (premolars) but at the price of decrease in transverse widening. © 2011 American Association of Oral and Maxillofacial Surgeons.&quot;,&quot;issue&quot;:&quot;10&quot;,&quot;volume&quot;:&quot;69&quot;,&quot;container-title-short&quot;:&quot;&quot;},&quot;isTemporary&quot;:false}]},{&quot;citationID&quot;:&quot;MENDELEY_CITATION_14611e5d-5422-4772-8568-252c8b8ee5c0&quot;,&quot;properties&quot;:{&quot;noteIndex&quot;:0},&quot;isEdited&quot;:false,&quot;manualOverride&quot;:{&quot;isManuallyOverridden&quot;:false,&quot;citeprocText&quot;:&quot;&lt;sup&gt;95,100,101&lt;/sup&gt;&quot;,&quot;manualOverrideText&quot;:&quot;&quot;},&quot;citationTag&quot;:&quot;MENDELEY_CITATION_v3_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&quot;,&quot;citationItems&quot;:[{&quot;id&quot;:&quot;d2b535cf-60c5-35e9-9cc3-81120e11ecaf&quot;,&quot;itemData&quot;:{&quot;type&quot;:&quot;article&quot;,&quot;id&quot;:&quot;d2b535cf-60c5-35e9-9cc3-81120e11ecaf&quot;,&quot;title&quot;:&quot;Surgery-first orthognathic approach vs conventional orthognathic approach: A systematic review of systematic reviews&quot;,&quot;author&quot;:[{&quot;family&quot;:&quot;Barone&quot;,&quot;given&quot;:&quot;Selene&quot;,&quot;parse-names&quot;:false,&quot;dropping-particle&quot;:&quot;&quot;,&quot;non-dropping-particle&quot;:&quot;&quot;},{&quot;family&quot;:&quot;Morice&quot;,&quot;given&quot;:&quot;Anne&quot;,&quot;parse-names&quot;:false,&quot;dropping-particle&quot;:&quot;&quot;,&quot;non-dropping-particle&quot;:&quot;&quot;},{&quot;family&quot;:&quot;Picard&quot;,&quot;given&quot;:&quot;Arnaud&quot;,&quot;parse-names&quot;:false,&quot;dropping-particle&quot;:&quot;&quot;,&quot;non-dropping-particle&quot;:&quot;&quot;},{&quot;family&quot;:&quot;Giudice&quot;,&quot;given&quot;:&quot;Amerigo&quot;,&quot;parse-names&quot;:false,&quot;dropping-particle&quot;:&quot;&quot;,&quot;non-dropping-particle&quot;:&quot;&quot;}],&quot;container-title&quot;:&quot;Journal of Stomatology, Oral and Maxillofacial Surgery&quot;,&quot;container-title-short&quot;:&quot;J Stomatol Oral Maxillofac Surg&quot;,&quot;DOI&quot;:&quot;10.1016/j.jormas.2020.08.008&quot;,&quot;ISSN&quot;:&quot;24687855&quot;,&quot;PMID&quot;:&quot;32898673&quot;,&quot;issued&quot;:{&quot;date-parts&quot;:[[2021,4,1]]},&quot;page&quot;:&quot;162-172&quot;,&quot;abstract&quot;:&quot;Surgery-first approach (SFA) has been introduced as an alternative for conventional orthognathic approach (COA) in the treatment of patients with dentoskeletal deformities. This review aimed to evaluate skeletal stability, treatment time, surgical complications, and quality of life in SFA and COA. Six databases were accessed up to May 2020 to obtain all systematic reviews (SRs). After title and abstract reading, data extraction was performed from eligible SRs. The methodological quality was calculated for the included SRs using the last version of A Measurement Tool to Assess Systematic Review (AMSTAR-2). Ten SRs were included in this review. A good stability of the jaws was assessed both with SFA and COA by most of low- or critically low-quality SRs. Less treatment time was reported for SFA than COA with a moderate quality level. Slightly higher complications rate was recorded with SFA than COA by SRs with low or moderate quality. A better quality of life with SFA than COA was reported by moderate- or low-quality SRs. SFA may represent a reasonable alternative to COA. However, for the heterogeneity of the included SRs, well-designed studies with a long term follow-up are needed to clarify the findings of this analysis.&quot;,&quot;publisher&quot;:&quot;Elsevier Masson s.r.l.&quot;,&quot;issue&quot;:&quot;2&quot;,&quot;volume&quot;:&quot;122&quot;},&quot;isTemporary&quot;:false},{&quot;id&quot;:&quot;04447944-c075-3d31-bd3a-68703401d8c4&quot;,&quot;itemData&quot;:{&quot;type&quot;:&quot;article-journal&quot;,&quot;id&quot;:&quot;04447944-c075-3d31-bd3a-68703401d8c4&quot;,&quot;title&quot;:&quot;Noverraz, S., Noverraz, Y., Xi, T., &amp; Schols, J. (2021). Influence of surgically assisted rapid maxillary expansion on the interdental papilla height of maxillary central incisors. Journal of Orofacial Orthopedics/Fortschritte der Kieferorthopädie, 82(6), 372-381.&quot;,&quot;container-title-short&quot;:&quot;&quot;},&quot;isTemporary&quot;:false},{&quot;id&quot;:&quot;8cb720af-76d9-3786-909d-27ffca2e1229&quot;,&quot;itemData&quot;:{&quot;type&quot;:&quot;article-journal&quot;,&quot;id&quot;:&quot;8cb720af-76d9-3786-909d-27ffca2e1229&quot;,&quot;title&quot;:&quot;Volumetric upper airway assessment in patients with transverse maxillary deficiency after surgically assisted rapid maxillary expansion&quot;,&quot;author&quot;:[{&quot;family&quot;:&quot;Pereira-Filho&quot;,&quot;given&quot;:&quot;V.A.&quot;,&quot;parse-names&quot;:false,&quot;dropping-particle&quot;:&quot;&quot;,&quot;non-dropping-particle&quot;:&quot;&quot;},{&quot;family&quot;:&quot;Monnazzi&quot;,&quot;given&quot;:&quot;M.S.&quot;,&quot;parse-names&quot;:false,&quot;dropping-particle&quot;:&quot;&quot;,&quot;non-dropping-particle&quot;:&quot;&quot;},{&quot;family&quot;:&quot;Gabrielli&quot;,&quot;given&quot;:&quot;M.A.C.&quot;,&quot;parse-names&quot;:false,&quot;dropping-particle&quot;:&quot;&quot;,&quot;non-dropping-particle&quot;:&quot;&quot;},{&quot;family&quot;:&quot;Spin-Neto&quot;,&quot;given&quot;:&quot;R.&quot;,&quot;parse-names&quot;:false,&quot;dropping-particle&quot;:&quot;&quot;,&quot;non-dropping-particle&quot;:&quot;&quot;},{&quot;family&quot;:&quot;Watanabe&quot;,&quot;given&quot;:&quot;E.R.&quot;,&quot;parse-names&quot;:false,&quot;dropping-particle&quot;:&quot;&quot;,&quot;non-dropping-particle&quot;:&quot;&quot;},{&quot;family&quot;:&quot;Gimenez&quot;,&quot;given&quot;:&quot;C.M.M.&quot;,&quot;parse-names&quot;:false,&quot;dropping-particle&quot;:&quot;&quot;,&quot;non-dropping-particle&quot;:&quot;&quot;},{&quot;family&quot;:&quot;Santos-Pinto&quot;,&quot;given&quot;:&quot;A.&quot;,&quot;parse-names&quot;:false,&quot;dropping-particle&quot;:&quot;&quot;,&quot;non-dropping-particle&quot;:&quot;&quot;},{&quot;family&quot;:&quot;Gabrielli&quot;,&quot;given&quot;:&quot;M.F.R.&quot;,&quot;parse-names&quot;:false,&quot;dropping-particle&quot;:&quot;&quot;,&quot;non-dropping-particle&quot;:&quot;&quot;}],&quot;container-title&quot;:&quot;International Journal of Oral and Maxillofacial Surgery&quot;,&quot;container-title-short&quot;:&quot;Int J Oral Maxillofac Surg&quot;,&quot;DOI&quot;:&quot;10.1016/j.ijom.2013.11.002&quot;,&quot;issued&quot;:{&quot;date-parts&quot;:[[2014]]},&quot;page&quot;:&quot;581-586&quot;,&quot;abstract&quot;:&quot;Transverse maxillary deficiency is commonly found in patients with sleep apnea and is also related to abnormal breathing patterns. Maxillary expansion procedures promote widening of the nasal floor and reduce the resistance to airflow, and have a positive influence on nasopharynx function. In order to evaluate volume changes in the upper airway, 15 adult patients with transverse maxillary deficiency underwent surgically assisted rapid maxillary expansion (RME) until a slight overcorrection of the crossbite was obtained. Cone beam computed tomography (CBCT) volumetric images were obtained at three predefined time points. The mean age of the patients was 30.2 (±7.4) years; nine were females and six were males. The area, volume, and the smallest transverse section area of the airway were assessed using Dolphin Imaging 3D software. Statistical comparisons were made of the changes between time periods. No statistically significant differences were found for volume or area. However a significant difference was found between the preoperative and immediate postoperative smallest transverse section area (P &lt; 0.05). Maxillary expansion, as an isolated procedure, does not result in a statistically significant improvement in the airway dimensions and results in an inferior relocation of the smallest transverse section area. © 2013 Published by Elsevier Ltd on behalf of International Association of Oral and Maxillofacial Surgeons. All rights reserved.&quot;,&quot;issue&quot;:&quot;5&quot;,&quot;volume&quot;:&quot;43&quot;},&quot;isTemporary&quot;:false}]},{&quot;citationID&quot;:&quot;MENDELEY_CITATION_11fc0c40-9647-4d70-a1ab-beaead587b00&quot;,&quot;properties&quot;:{&quot;noteIndex&quot;:0},&quot;isEdited&quot;:false,&quot;manualOverride&quot;:{&quot;isManuallyOverridden&quot;:false,&quot;citeprocText&quot;:&quot;&lt;sup&gt;95–98,102&lt;/sup&gt;&quot;,&quot;manualOverrideText&quot;:&quot;&quot;},&quot;citationTag&quot;:&quot;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&quot;,&quot;citationItems&quot;:[{&quot;id&quot;:&quot;90f4c3da-e892-3ee3-baf9-8c98a56b06e2&quot;,&quot;itemData&quot;:{&quot;type&quot;:&quot;article-journal&quot;,&quot;id&quot;:&quot;90f4c3da-e892-3ee3-baf9-8c98a56b06e2&quot;,&quot;title&quot;:&quot;Osteogenic uni- or bilateral form of the guided rapid maxillary expansion&quot;,&quot;author&quot;:[{&quot;family&quot;:&quot;Al-Ouf&quot;,&quot;given&quot;:&quot;K.&quot;,&quot;parse-names&quot;:false,&quot;dropping-particle&quot;:&quot;&quot;,&quot;non-dropping-particle&quot;:&quot;&quot;},{&quot;family&quot;:&quot;Krenkel&quot;,&quot;given&quot;:&quot;C.&quot;,&quot;parse-names&quot;:false,&quot;dropping-particle&quot;:&quot;&quot;,&quot;non-dropping-particle&quot;:&quot;&quot;},{&quot;family&quot;:&quot;Hajeer&quot;,&quot;given&quot;:&quot;M. Y.&quot;,&quot;parse-names&quot;:false,&quot;dropping-particle&quot;:&quot;&quot;,&quot;non-dropping-particle&quot;:&quot;&quot;},{&quot;family&quot;:&quot;Sakka&quot;,&quot;given&quot;:&quot;S.&quot;,&quot;parse-names&quot;:false,&quot;dropping-particle&quot;:&quot;&quot;,&quot;non-dropping-particle&quot;:&quot;&quot;}],&quot;container-title&quot;:&quot;Journal of Cranio-Maxillofacial Surgery&quot;,&quot;DOI&quot;:&quot;10.1016/j.jcms.2009.03.011&quot;,&quot;ISSN&quot;:&quot;10105182&quot;,&quot;PMID&quot;:&quot;19447643&quot;,&quot;issued&quot;:{&quot;date-parts&quot;:[[2010,4]]},&quot;page&quot;:&quot;160-165&quot;,&quot;abstract&quot;:&quot;Surgically assisted rapid palatal expansion is an important treatment procedure in patients with constricted maxillae. Several surgical methods have been proposed to expand the maxilla bilaterally. A new technique was developed for performing a symmetric or asymmetric maxillary expansion guided by the stability of the mid-palatal area employing two osteotomy cuts on either side of mid-palatal suture. A Hyrax-type expansion device was used post-operatively. Seventeen patients were included in the study (9 males, 8 females) with a mean age of 30.7 years. Inter-canine and inter-molar widths were evaluated at three assessment intervals: before treatment (T1), immediately after appliance removal (T2) and at six months follow-up (T3). Between T1 and T2, a mean expansion of 7.1 and 9.9 mm was achieved at the canine and molar areas, respectively. The amount of relapse measured between T2 and T3 was minimal (a mean value of 0.35 and 0.8 mm at the canine and molar areas, respectively). Asymmetric expansion was performed in 6 patients who exhibited unilateral skeletal constriction at the initial assessment and these cases appeared stable at T3. The surgical approach described in the current study enabled rapid maxillary expansion of unilateral and bilateral skeletal constriction cases effectively and with good stability. © 2009 European Association for Cranio-Maxillo-Facial Surgery.&quot;,&quot;issue&quot;:&quot;3&quot;,&quot;volume&quot;:&quot;38&quot;,&quot;container-title-short&quot;:&quot;&quot;},&quot;isTemporary&quot;:false},{&quot;id&quot;:&quot;53ecde7f-9d97-3a2d-9306-58dbc4bb92de&quot;,&quot;itemData&quot;:{&quot;type&quot;:&quot;article-journal&quot;,&quot;id&quot;:&quot;53ecde7f-9d97-3a2d-9306-58dbc4bb92de&quot;,&quot;title&quot;:&quot;Dental and skeletal effects of two-piece and three-piece surgically assisted rapid maxillary expansion with complete mobilization: A retrospective cohort study&quot;,&quot;author&quot;:[{&quot;family&quot;:&quot;Habersack&quot;,&quot;given&quot;:&quot;Karin&quot;,&quot;parse-names&quot;:false,&quot;dropping-particle&quot;:&quot;&quot;,&quot;non-dropping-particle&quot;:&quot;&quot;},{&quot;family&quot;:&quot;Becker&quot;,&quot;given&quot;:&quot;Julia&quot;,&quot;parse-names&quot;:false,&quot;dropping-particle&quot;:&quot;&quot;,&quot;non-dropping-particle&quot;:&quot;&quot;},{&quot;family&quot;:&quot;Ristow&quot;,&quot;given&quot;:&quot;Oliver&quot;,&quot;parse-names&quot;:false,&quot;dropping-particle&quot;:&quot;&quot;,&quot;non-dropping-particle&quot;:&quot;&quot;},{&quot;family&quot;:&quot;Paulus&quot;,&quot;given&quot;:&quot;Gerhard W.&quot;,&quot;parse-names&quot;:false,&quot;dropping-particle&quot;:&quot;&quot;,&quot;non-dropping-particle&quot;:&quot;&quot;}],&quot;container-title&quot;:&quot;Journal of Oral and Maxillofacial Surgery&quot;,&quot;DOI&quot;:&quot;10.1016/j.joms.2014.04.013&quot;,&quot;ISSN&quot;:&quot;15315053&quot;,&quot;PMID&quot;:&quot;25085803&quot;,&quot;issued&quot;:{&quot;date-parts&quot;:[[2014,11,1]]},&quot;page&quot;:&quot;2278-2288&quot;,&quot;abstract&quot;:&quot;Purpose The aim of this study was to examine the dental and skeletal widening effects of 2 surgically assisted rapid maxillary expansion (SARME) techniques after complete mobilization of the maxilla in patients with transverse maxillary hypoplasia and bilateral crossbite.\nMaterials and Methods A retrospective cohort study design was implemented evaluating 2 treatment groups with complete Le Fort I osteotomy and segmentation of the maxilla followed by distraction using a tooth-borne expansion device: patients without crowding of the incisor roots underwent 2-piece SARME and patients with crowding underwent 3-piece SARME. Linear transverse measurements were performed on dental casts (intercanine and inter-second molar distance) and posteroanterior cephalograms (skeletal jugulum distance) before surgery (T1) and at 6 weeks (T2), 6 months (T3), and 12 months (T4) postoperatively.\nResults The study included 24 patients (13 women and 11 men; mean age, 27 yr; standard deviation, 18.5 yr). Significant maxillary expansion was achieved by the 2 surgical techniques (P &lt;.05), especially in the posterior portion. From T1 to T2, widening values (+3.8 mm) at the intercanine level in the 2-piece SARME group were significantly higher (P =.004) than those in the 3-piece SARME group. Distraction effects were mainly skeletal, whereas dental relapse tendencies predominated at T3 and T4.\nConclusion The 2 SARME methods ensured sufficient widening with satisfactory results after a 12-month period. To decrease surgical risks to the incisor roots and esthetic impairments, 3-piece SARME with complete mobilization is recommended in cases of transverse posterior maxillary hypoplasia and crowding of the incisor roots.&quot;,&quot;publisher&quot;:&quot;W.B. Saunders&quot;,&quot;issue&quot;:&quot;11&quot;,&quot;volume&quot;:&quot;72&quot;,&quot;container-title-short&quot;:&quot;&quot;},&quot;isTemporary&quot;:false},{&quot;id&quot;:&quot;97f1785d-2bdf-3be1-883e-df5889b37b4d&quot;,&quot;itemData&quot;:{&quot;type&quot;:&quot;article-journal&quot;,&quot;id&quot;:&quot;97f1785d-2bdf-3be1-883e-df5889b37b4d&quot;,&quot;title&quot;:&quot;Advantages and limits of 3-segment (paramedian) versus 2-segment (median) surgically assisted rapid maxillary expansion (SARME)&quot;,&quot;author&quot;:[{&quot;family&quot;:&quot;Landes&quot;,&quot;given&quot;:&quot;Constantin A.&quot;,&quot;parse-names&quot;:false,&quot;dropping-particle&quot;:&quot;&quot;,&quot;non-dropping-particle&quot;:&quot;&quot;},{&quot;family&quot;:&quot;Laudemann&quot;,&quot;given&quot;:&quot;Katharina&quot;,&quot;parse-names&quot;:false,&quot;dropping-particle&quot;:&quot;&quot;,&quot;non-dropping-particle&quot;:&quot;&quot;},{&quot;family&quot;:&quot;Petruchin&quot;,&quot;given&quot;:&quot;Oksana&quot;,&quot;parse-names&quot;:false,&quot;dropping-particle&quot;:&quot;&quot;,&quot;non-dropping-particle&quot;:&quot;&quot;},{&quot;family&quot;:&quot;Revilla&quot;,&quot;given&quot;:&quot;Cristina&quot;,&quot;parse-names&quot;:false,&quot;dropping-particle&quot;:&quot;&quot;,&quot;non-dropping-particle&quot;:&quot;&quot;},{&quot;family&quot;:&quot;Seitz&quot;,&quot;given&quot;:&quot;Oliver&quot;,&quot;parse-names&quot;:false,&quot;dropping-particle&quot;:&quot;&quot;,&quot;non-dropping-particle&quot;:&quot;&quot;},{&quot;family&quot;:&quot;Kopp&quot;,&quot;given&quot;:&quot;Stefan&quot;,&quot;parse-names&quot;:false,&quot;dropping-particle&quot;:&quot;&quot;,&quot;non-dropping-particle&quot;:&quot;&quot;},{&quot;family&quot;:&quot;Ludwig&quot;,&quot;given&quot;:&quot;Björn&quot;,&quot;parse-names&quot;:false,&quot;dropping-particle&quot;:&quot;&quot;,&quot;non-dropping-particle&quot;:&quot;&quot;},{&quot;family&quot;:&quot;Sader&quot;,&quot;given&quot;:&quot;Robert A.&quot;,&quot;parse-names&quot;:false,&quot;dropping-particle&quot;:&quot;&quot;,&quot;non-dropping-particle&quot;:&quot;&quot;}],&quot;container-title&quot;:&quot;Oral Surgery, Oral Medicine, Oral Pathology and Oral Radiology&quot;,&quot;container-title-short&quot;:&quot;Oral Surg Oral Med Oral Pathol Oral Radiol&quot;,&quot;DOI&quot;:&quot;10.1016/j.tripleo.2011.01.013&quot;,&quot;ISSN&quot;:&quot;22124403&quot;,&quot;PMID&quot;:&quot;22677689&quot;,&quot;issued&quot;:{&quot;date-parts&quot;:[[2012]]},&quot;page&quot;:&quot;29-40&quot;,&quot;abstract&quot;:&quot;Background. A novel maxillary 3-segment osteotomy (3SO) was evaluated versus the conventional 2-segment-osteotomy (2SO) for surgically assisted rapid maxillary expansion. 3SO was performed bilaterally between the lateral incisors and canines at the former junction of the lateral alveolar processes with the premaxilla. Study design. Of 98 included patients (n = 53 retrospectively and n = 45 prospectively; 68 complete datasets), 47 patients' preoperative and postexpansion cast models were evaluated for transverse maxillary dental and skeletal expansion, dental tipping, attachment loss, and front teeth angulation, and on photographs the pink esthetic score (PES) was assessed preoperatively versus postoperatively. Results. Three-SO expanded to a larger extent with more symmetry than 2SO, at the price of more dental tipping and front teeth angulation (independent t test). The PES showed better esthetic outcomes for 3SO (Mann-Whitney U test). Conclusions. Disadvantages of 2SO, such as median diastema, midline shift, median papilla infringement, asymmetric expansion, septum and columella dislocation, high forces on the periodontal apparatus, and subsequent attachment loss were overcome with 3SO. Bilateral double osteotomies appeared to promote higher volumes of callus formation, thus preventing relapses. © 2012 Elsevier Inc. All rights reserved.&quot;,&quot;publisher&quot;:&quot;Mosby Inc.&quot;,&quot;issue&quot;:&quot;1&quot;,&quot;volume&quot;:&quot;113&quot;},&quot;isTemporary&quot;:false},{&quot;id&quot;:&quot;f3643026-43c4-32df-a004-851de0418223&quot;,&quot;itemData&quot;:{&quot;type&quot;:&quot;article-journal&quot;,&quot;id&quot;:&quot;f3643026-43c4-32df-a004-851de0418223&quot;,&quot;title&quot;:&quot;Comparison of tooth- and bone-borne devices in surgically assisted rapid maxillary expansion by three-dimensional computed tomography monitoring: Transverse dental and skeletal maxillary expansion, segmental inclination, dental tipping, and vestibular bone resorption&quot;,&quot;author&quot;:[{&quot;family&quot;:&quot;Landes&quot;,&quot;given&quot;:&quot;Constantin Alexander&quot;,&quot;parse-names&quot;:false,&quot;dropping-particle&quot;:&quot;&quot;,&quot;non-dropping-particle&quot;:&quot;&quot;},{&quot;family&quot;:&quot;Laudemann&quot;,&quot;given&quot;:&quot;Katharina&quot;,&quot;parse-names&quot;:false,&quot;dropping-particle&quot;:&quot;&quot;,&quot;non-dropping-particle&quot;:&quot;&quot;},{&quot;family&quot;:&quot;Schübel&quot;,&quot;given&quot;:&quot;Florian&quot;,&quot;parse-names&quot;:false,&quot;dropping-particle&quot;:&quot;&quot;,&quot;non-dropping-particle&quot;:&quot;&quot;},{&quot;family&quot;:&quot;Petruchin&quot;,&quot;given&quot;:&quot;Oksana&quot;,&quot;parse-names&quot;:false,&quot;dropping-particle&quot;:&quot;&quot;,&quot;non-dropping-particle&quot;:&quot;&quot;},{&quot;family&quot;:&quot;MacK&quot;,&quot;given&quot;:&quot;Martin&quot;,&quot;parse-names&quot;:false,&quot;dropping-particle&quot;:&quot;&quot;,&quot;non-dropping-particle&quot;:&quot;&quot;},{&quot;family&quot;:&quot;Kopp&quot;,&quot;given&quot;:&quot;Stefan&quot;,&quot;parse-names&quot;:false,&quot;dropping-particle&quot;:&quot;&quot;,&quot;non-dropping-particle&quot;:&quot;&quot;},{&quot;family&quot;:&quot;Sader&quot;,&quot;given&quot;:&quot;Robert Alexander&quot;,&quot;parse-names&quot;:false,&quot;dropping-particle&quot;:&quot;&quot;,&quot;non-dropping-particle&quot;:&quot;&quot;}],&quot;container-title&quot;:&quot;Journal of Craniofacial Surgery&quot;,&quot;DOI&quot;:&quot;10.1097/SCS.0b013e3181abb430&quot;,&quot;ISSN&quot;:&quot;10492275&quot;,&quot;PMID&quot;:&quot;19634218&quot;,&quot;issued&quot;:{&quot;date-parts&quot;:[[2009,7]]},&quot;page&quot;:&quot;1132-1141&quot;,&quot;abstract&quot;:&quot;Comparison of bone-borne (BB) versus tooth-borne (TB) distraction in surgically assisted rapid maxillary expansion, secondary variables were bipartite (2S) or tripartite (3S) osteotomy, pterygomaxillary osteotomy (+PP) or not (-PP), and age (&gt;20 years old [&gt;20] and &lt;20 years old [&lt;20]).Fifty patients received three-dimensional computed tomography examination preoperatively and after expansion; 24 had BB, and 26 had TB distraction. Predefined preoperative landmarks versus postexpansion positions were assessed in multiplanar viewing.Bone-borne devices had bigger overall skeletal and dental maxillary expansion declining from anterior to posterior, more asymmetric expansion, less vestibular bone resorption, and less dental tipping; TB devices showed similar dorsal decrease in transverse skeletal and dental maxillary expansion from anterior to posterior, more vestibular bone resorption, particularly in the premolars, and more dental tipping.Bone-borne 3S +PP &lt;20 had the biggest decrease in transverse skeletal widening and biggest segmental outward inclination; BB 3S +PP &gt;20 had the biggest decline in transverse dental widening; TB 2S -PP &lt;20 had the biggest segmental inward inclination; BB 2S -PP &gt;20 had the biggest dental tipping; BB 2S &lt;20 had the biggest vestibular bone resorption in molars; and TB 3S &gt;20 and BB -PP had the biggest vestibular bone resorption in premolars.There was a significant correlation between transverse widening and segmental inclination; that is, a bigger amount of transverse widening provokes less segmental inclination.Tooth-borne versus BB surgically assisted rapid maxillary expansion should be based on individual patient requirements: TB whenever tooth arch symmetry is required under good periodontal status; BB in cases of major space limitations, reduced tooth number, and compromised parodontia at the price of more asymmetric expansion. Copyright © 2009 by Mutaz B. Habal, MD.&quot;,&quot;issue&quot;:&quot;4&quot;,&quot;volume&quot;:&quot;20&quot;,&quot;container-title-short&quot;:&quot;&quot;},&quot;isTemporary&quot;:false},{&quot;id&quot;:&quot;8cb720af-76d9-3786-909d-27ffca2e1229&quot;,&quot;itemData&quot;:{&quot;type&quot;:&quot;article-journal&quot;,&quot;id&quot;:&quot;8cb720af-76d9-3786-909d-27ffca2e1229&quot;,&quot;title&quot;:&quot;Volumetric upper airway assessment in patients with transverse maxillary deficiency after surgically assisted rapid maxillary expansion&quot;,&quot;author&quot;:[{&quot;family&quot;:&quot;Pereira-Filho&quot;,&quot;given&quot;:&quot;V.A.&quot;,&quot;parse-names&quot;:false,&quot;dropping-particle&quot;:&quot;&quot;,&quot;non-dropping-particle&quot;:&quot;&quot;},{&quot;family&quot;:&quot;Monnazzi&quot;,&quot;given&quot;:&quot;M.S.&quot;,&quot;parse-names&quot;:false,&quot;dropping-particle&quot;:&quot;&quot;,&quot;non-dropping-particle&quot;:&quot;&quot;},{&quot;family&quot;:&quot;Gabrielli&quot;,&quot;given&quot;:&quot;M.A.C.&quot;,&quot;parse-names&quot;:false,&quot;dropping-particle&quot;:&quot;&quot;,&quot;non-dropping-particle&quot;:&quot;&quot;},{&quot;family&quot;:&quot;Spin-Neto&quot;,&quot;given&quot;:&quot;R.&quot;,&quot;parse-names&quot;:false,&quot;dropping-particle&quot;:&quot;&quot;,&quot;non-dropping-particle&quot;:&quot;&quot;},{&quot;family&quot;:&quot;Watanabe&quot;,&quot;given&quot;:&quot;E.R.&quot;,&quot;parse-names&quot;:false,&quot;dropping-particle&quot;:&quot;&quot;,&quot;non-dropping-particle&quot;:&quot;&quot;},{&quot;family&quot;:&quot;Gimenez&quot;,&quot;given&quot;:&quot;C.M.M.&quot;,&quot;parse-names&quot;:false,&quot;dropping-particle&quot;:&quot;&quot;,&quot;non-dropping-particle&quot;:&quot;&quot;},{&quot;family&quot;:&quot;Santos-Pinto&quot;,&quot;given&quot;:&quot;A.&quot;,&quot;parse-names&quot;:false,&quot;dropping-particle&quot;:&quot;&quot;,&quot;non-dropping-particle&quot;:&quot;&quot;},{&quot;family&quot;:&quot;Gabrielli&quot;,&quot;given&quot;:&quot;M.F.R.&quot;,&quot;parse-names&quot;:false,&quot;dropping-particle&quot;:&quot;&quot;,&quot;non-dropping-particle&quot;:&quot;&quot;}],&quot;container-title&quot;:&quot;International Journal of Oral and Maxillofacial Surgery&quot;,&quot;container-title-short&quot;:&quot;Int J Oral Maxillofac Surg&quot;,&quot;DOI&quot;:&quot;10.1016/j.ijom.2013.11.002&quot;,&quot;issued&quot;:{&quot;date-parts&quot;:[[2014]]},&quot;page&quot;:&quot;581-586&quot;,&quot;abstract&quot;:&quot;Transverse maxillary deficiency is commonly found in patients with sleep apnea and is also related to abnormal breathing patterns. Maxillary expansion procedures promote widening of the nasal floor and reduce the resistance to airflow, and have a positive influence on nasopharynx function. In order to evaluate volume changes in the upper airway, 15 adult patients with transverse maxillary deficiency underwent surgically assisted rapid maxillary expansion (RME) until a slight overcorrection of the crossbite was obtained. Cone beam computed tomography (CBCT) volumetric images were obtained at three predefined time points. The mean age of the patients was 30.2 (±7.4) years; nine were females and six were males. The area, volume, and the smallest transverse section area of the airway were assessed using Dolphin Imaging 3D software. Statistical comparisons were made of the changes between time periods. No statistically significant differences were found for volume or area. However a significant difference was found between the preoperative and immediate postoperative smallest transverse section area (P &lt; 0.05). Maxillary expansion, as an isolated procedure, does not result in a statistically significant improvement in the airway dimensions and results in an inferior relocation of the smallest transverse section area. © 2013 Published by Elsevier Ltd on behalf of International Association of Oral and Maxillofacial Surgeons. All rights reserved.&quot;,&quot;issue&quot;:&quot;5&quot;,&quot;volume&quot;:&quot;43&quot;},&quot;isTemporary&quot;:false}]},{&quot;citationID&quot;:&quot;MENDELEY_CITATION_e830e53d-5e00-44e2-b0e6-ede9077841f0&quot;,&quot;properties&quot;:{&quot;noteIndex&quot;:0},&quot;isEdited&quot;:false,&quot;manualOverride&quot;:{&quot;isManuallyOverridden&quot;:false,&quot;citeprocText&quot;:&quot;&lt;sup&gt;74&lt;/sup&gt;&quot;,&quot;manualOverrideText&quot;:&quot;&quot;},&quot;citationTag&quot;:&quot;MENDELEY_CITATION_v3_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&quot;,&quot;citationItems&quot;:[{&quot;id&quot;:&quot;4146a73f-4dd8-3538-a170-5a9d3b1cf587&quot;,&quot;itemData&quot;:{&quot;type&quot;:&quot;article-journal&quot;,&quot;id&quot;:&quot;4146a73f-4dd8-3538-a170-5a9d3b1cf587&quot;,&quot;title&quot;:&quot;Two- And three-segment surgically assisted rapid maxillary expansion: A clinical trial&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container-title-short&quot;:&quot;Plast Reconstr Surg&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isTemporary&quot;:false}]},{&quot;citationID&quot;:&quot;MENDELEY_CITATION_ae15b1a9-e8bd-422b-91a7-b5c06eaf96e2&quot;,&quot;properties&quot;:{&quot;noteIndex&quot;:0},&quot;isEdited&quot;:false,&quot;manualOverride&quot;:{&quot;isManuallyOverridden&quot;:false,&quot;citeprocText&quot;:&quot;&lt;sup&gt;103&lt;/sup&gt;&quot;,&quot;manualOverrideText&quot;:&quot;&quot;},&quot;citationTag&quot;:&quot;MENDELEY_CITATION_v3_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&quot;,&quot;citationItems&quot;:[{&quot;id&quot;:&quot;ffa523bb-8a86-3ba8-9799-964290c0ac5a&quot;,&quot;itemData&quot;:{&quot;type&quot;:&quot;article-journal&quot;,&quot;id&quot;:&quot;ffa523bb-8a86-3ba8-9799-964290c0ac5a&quot;,&quot;title&quot;:&quot;Complications Following One-Stage Versus Two-Stage Surgical Treatment of Transverse Maxillary Hypoplasia&quot;,&quot;author&quot;:[{&quot;family&quot;:&quot;Costa Senior&quot;,&quot;given&quot;:&quot;Oliver&quot;,&quot;parse-names&quot;:false,&quot;dropping-particle&quot;:&quot;&quot;,&quot;non-dropping-particle&quot;:&quot;da&quot;},{&quot;family&quot;:&quot;Smeets&quot;,&quot;given&quot;:&quot;Maximiliaan&quot;,&quot;parse-names&quot;:false,&quot;dropping-particle&quot;:&quot;&quot;,&quot;non-dropping-particle&quot;:&quot;&quot;},{&quot;family&quot;:&quot;Willaert&quot;,&quot;given&quot;:&quot;Robin&quot;,&quot;parse-names&quot;:false,&quot;dropping-particle&quot;:&quot;&quot;,&quot;non-dropping-particle&quot;:&quot;&quot;},{&quot;family&quot;:&quot;Shaheen&quot;,&quot;given&quot;:&quot;Eman&quot;,&quot;parse-names&quot;:false,&quot;dropping-particle&quot;:&quot;&quot;,&quot;non-dropping-particle&quot;:&quot;&quot;},{&quot;family&quot;:&quot;Jacobs&quot;,&quot;given&quot;:&quot;Reinhilde&quot;,&quot;parse-names&quot;:false,&quot;dropping-particle&quot;:&quot;&quot;,&quot;non-dropping-particle&quot;:&quot;&quot;},{&quot;family&quot;:&quot;Politis&quot;,&quot;given&quot;:&quot;Constantinus&quot;,&quot;parse-names&quot;:false,&quot;dropping-particle&quot;:&quot;&quot;,&quot;non-dropping-particle&quot;:&quot;&quot;}],&quot;container-title&quot;:&quot;Journal of Oral and Maxillofacial Surgery&quot;,&quot;DOI&quot;:&quot;10.1016/j.joms.2021.02.025&quot;,&quot;ISSN&quot;:&quot;15315053&quot;,&quot;PMID&quot;:&quot;33757746&quot;,&quot;issued&quot;:{&quot;date-parts&quot;:[[2021,7,1]]},&quot;page&quot;:&quot;1531-1539&quot;,&quot;abstract&quot;:&quot;Purpose: Contemporary literature suggests a similar transverse stability of a surgical-assisted rapid palatal expansion and a segmented Le Fort I osteotomy. The aim of this study was to compare postoperative complications of 1-stage (segmental maxillary osteotomy) and 2-stage (surgical-assisted rapid palatal expansion followed by Le Fort I osteotomy) treated patients to determine the preferred treatment strategy. Materials and Methods: This retrospective study included 74 consecutive patients (age range: 14 – 57 years; 36 males, 38 females) with a moderate transverse maxillary hypoplasia: 32 patients were treated in a 1-stage protocol and 42 in a 2-stage protocol with a postoperative follow-up of at least 1 year. Dental complications such as loss of teeth, gingival dehiscence, periodontal bone loss, apical root resorption, and surgical complications such as pain, hemorrhage, altered neurosensitivity, wound infection, aseptic necrosis were analyzed. Univariate analysis consisted of a generalized linear model with logit link or Fisher exact test. Results: No significant difference was found for group characteristics except for longer orthodontic treatment time in the 2-stage group. Incidence and severity of complications were comparable for the 1-stage and 2-stage patients. Only overall pain was significantly greater in the 2-stage patient group (P = .038). Conclusions: Considering a similar complication rate and transversal stability, the choice between 1-stage and 2-stage approach for patients with a moderate transverse maxillary hypoplasia should be patient specific.&quot;,&quot;publisher&quot;:&quot;W.B. Saunders&quot;,&quot;issue&quot;:&quot;7&quot;,&quot;volume&quot;:&quot;79&quot;,&quot;container-title-short&quot;:&quot;&quot;},&quot;isTemporary&quot;:false}]},{&quot;citationID&quot;:&quot;MENDELEY_CITATION_a169e940-78b4-48bd-ae8d-d2e98edb207a&quot;,&quot;properties&quot;:{&quot;noteIndex&quot;:0},&quot;isEdited&quot;:false,&quot;manualOverride&quot;:{&quot;isManuallyOverridden&quot;:false,&quot;citeprocText&quot;:&quot;&lt;sup&gt;30,74&lt;/sup&gt;&quot;,&quot;manualOverrideText&quot;:&quot;&quot;},&quot;citationTag&quot;:&quot;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&quot;,&quot;citationItems&quot;:[{&quot;id&quot;:&quot;28f30b27-7621-377a-8562-61ed117c5678&quot;,&quot;itemData&quot;:{&quot;type&quot;:&quot;article-journal&quot;,&quot;id&quot;:&quot;28f30b27-7621-377a-8562-61ed117c5678&quot;,&quot;title&quot;:&quot;Effects of Pterygomaxillary Separation on Skeletal and Dental Changes After Surgically Assisted Rapid Maxillary Expansion: A Single-Center, Double-Blind, Randomized Clinical Trial&quot;,&quot;author&quot;:[{&quot;family&quot;:&quot;Ferraro-Bezerra&quot;,&quot;given&quot;:&quot;Marcelo&quot;,&quot;parse-names&quot;:false,&quot;dropping-particle&quot;:&quot;&quot;,&quot;non-dropping-particle&quot;:&quot;&quot;},{&quot;family&quot;:&quot;Tavares&quot;,&quot;given&quot;:&quot;Rodrygo Nunes&quot;,&quot;parse-names&quot;:false,&quot;dropping-particle&quot;:&quot;&quot;,&quot;non-dropping-particle&quot;:&quot;&quot;},{&quot;family&quot;:&quot;Medeiros&quot;,&quot;given&quot;:&quot;José Rômulo&quot;,&quot;parse-names&quot;:false,&quot;dropping-particle&quot;:&quot;&quot;,&quot;non-dropping-particle&quot;:&quot;de&quot;},{&quot;family&quot;:&quot;Nogueira&quot;,&quot;given&quot;:&quot;Alexandre Simões&quot;,&quot;parse-names&quot;:false,&quot;dropping-particle&quot;:&quot;&quot;,&quot;non-dropping-particle&quot;:&quot;&quot;},{&quot;family&quot;:&quot;Avelar&quot;,&quot;given&quot;:&quot;Rafael Linard&quot;,&quot;parse-names&quot;:false,&quot;dropping-particle&quot;:&quot;&quot;,&quot;non-dropping-particle&quot;:&quot;&quot;},{&quot;family&quot;:&quot;Studart Soares&quot;,&quot;given&quot;:&quot;Eduardo Costa&quot;,&quot;parse-names&quot;:false,&quot;dropping-particle&quot;:&quot;&quot;,&quot;non-dropping-particle&quot;:&quot;&quot;}],&quot;container-title&quot;:&quot;Journal of Oral and Maxillofacial Surgery&quot;,&quot;DOI&quot;:&quot;10.1016/j.joms.2017.08.032&quot;,&quot;ISSN&quot;:&quot;15315053&quot;,&quot;PMID&quot;:&quot;28939190&quot;,&quot;issued&quot;:{&quot;date-parts&quot;:[[2018,4,1]]},&quot;page&quot;:&quot;844-853&quot;,&quot;abstract&quot;:&quot;Purpose: Surgically assisted rapid maxillary expansion (SARME) is a procedure routinely performed to correct transverse maxillary deformities and can be performed with or without pterygomaxillary disjunction (PD). The aim of the present study was to measure the effect of the amount of expansion and stability of SARME with or without PD. Patients and Methods: We designed and implemented a double-blind, randomized clinical trial. The patients were randomly assigned to 2 groups: group 1, SARME without PD; and group 2, SARME with PD. Cone-beam computed tomography scans were performed at 3 points: baseline (T0), after maxillary expansion (T1), and at the end of the retention period (T2). Dental and bone expansion and dental inclination at the maxillary canine and first molar regions were assessed. Two-way repeated measures analysis of variance was used to evaluate the differences between the 2 groups at the 3 evaluation periods (T0, T1, and T2), using a level of significance of P &lt;.05. Results: A total of 24 patients underwent maxillary surgical expansion (group 1, n = 12; and group 2, n = 12). Both techniques promoted a significant transverse dental expansion in the first molar at T2 (with PD, 5.4 mm; vs without PD, 6.4 mm; change, −6.18 mm to 1.48 mm). However, no statistically significant differences were observed between the 2 groups. The tipping molars at T2 remained at a higher level in the SARME, no PD group than in the SARME, PD group (with PD, 2.3°; vs no PD, 4.6° for 3 teeth; change, −12.72° to 5.57°; and with PD, 1.6° vs without PD, 3.6° for 14 teeth; change, −9.96° to 9.83°). Conclusions: SARME with and without PD is a reliable method for obtaining maxillary expansion, with slight differences in the patterns of skeletal and dental alterations.&quot;,&quot;publisher&quot;:&quot;W.B. Saunders&quot;,&quot;issue&quot;:&quot;4&quot;,&quot;volume&quot;:&quot;76&quot;,&quot;container-title-short&quot;:&quot;&quot;},&quot;isTemporary&quot;:false},{&quot;id&quot;:&quot;4146a73f-4dd8-3538-a170-5a9d3b1cf587&quot;,&quot;itemData&quot;:{&quot;type&quot;:&quot;article-journal&quot;,&quot;id&quot;:&quot;4146a73f-4dd8-3538-a170-5a9d3b1cf587&quot;,&quot;title&quot;:&quot;Two- And three-segment surgically assisted rapid maxillary expansion: A clinical trial&quot;,&quot;author&quot;:[{&quot;family&quot;:&quot;Prado&quot;,&quot;given&quot;:&quot;Gabriela P.R.&quot;,&quot;parse-names&quot;:false,&quot;dropping-particle&quot;:&quot;&quot;,&quot;non-dropping-particle&quot;:&quot;&quot;},{&quot;family&quot;:&quot;Koga&quot;,&quot;given&quot;:&quot;Alexandre F.&quot;,&quot;parse-names&quot;:false,&quot;dropping-particle&quot;:&quot;&quot;,&quot;non-dropping-particle&quot;:&quot;&quot;},{&quot;family&quot;:&quot;Furtado&quot;,&quot;given&quot;:&quot;Fabianne M.G.P.&quot;,&quot;parse-names&quot;:false,&quot;dropping-particle&quot;:&quot;&quot;,&quot;non-dropping-particle&quot;:&quot;&quot;},{&quot;family&quot;:&quot;Ferreira&quot;,&quot;given&quot;:&quot;Lydia M.&quot;,&quot;parse-names&quot;:false,&quot;dropping-particle&quot;:&quot;&quot;,&quot;non-dropping-particle&quot;:&quot;&quot;},{&quot;family&quot;:&quot;Pereira&quot;,&quot;given&quot;:&quot;Max D.&quot;,&quot;parse-names&quot;:false,&quot;dropping-particle&quot;:&quot;&quot;,&quot;non-dropping-particle&quot;:&quot;&quot;}],&quot;container-title&quot;:&quot;Plastic and Reconstructive Surgery&quot;,&quot;container-title-short&quot;:&quot;Plast Reconstr Surg&quot;,&quot;DOI&quot;:&quot;10.1097/PRS.0000000000008491&quot;,&quot;ISSN&quot;:&quot;00321052&quot;,&quot;PMID&quot;:&quot;34705783&quot;,&quot;issued&quot;:{&quot;date-parts&quot;:[[2021]]},&quot;page&quot;:&quot;1086-1097&quot;,&quot;abstract&quot;:&quot;Background: The literature shows no consensus on whether two- or three-segment surgically assisted rapid maxillary expansion is the best operative technique. Methods: The present clinical trial was designed to compare the outcome of two- and three-segment osteotomy surgically assisted rapid maxillary expansion. Thirty-two adult patients with transverse maxillary deficiency greater than or equal to 5 mm were randomly assigned to two- and three-segment groups (n = 16). Dimensional and psychological assessments (Oral Health Impact Profile and Brazilian Orthognathic Quality of Life Questionnaire) were carried out before surgical intervention and at one of the following time points: Completion of expansion, removal of expanding device, 6 months after completion of expansion, or 10 months after completion of expansion. Dimensional assessments for asymmetric expansion of the maxilla and for changes in the area and volume of the palatine vault were performed on digital data from tomographic and laser scanning with the aid of an engineering inspection software. Results: No statistically significant differences were found in asymmetry or stability outcomes between groups. The psychological benefit provided by the three-segment technique did not spread through the domains of the quality-oflife questionnaires. Conclusions: The current findings suggest that three-segment surgically assisted rapid maxillary expansion outcomes do not exceed those obtained with its twosegment counterpart regarding symmetry of maxillary expansion and stability of area and volume of the palatine vault. Furthermore, psychological nuances evidenced in two- and three-segment groups with the tools used play a limited, short-lasting role, or a specific, more sensitive assessment tool needs to be developed.&quot;,&quot;publisher&quot;:&quot;Lippincott Williams and Wilkins&quot;},&quot;isTemporary&quot;:false}]},{&quot;citationID&quot;:&quot;MENDELEY_CITATION_cf3d3ded-72e6-46de-8874-b72058ce4e18&quot;,&quot;properties&quot;:{&quot;noteIndex&quot;:0},&quot;isEdited&quot;:false,&quot;manualOverride&quot;:{&quot;isManuallyOverridden&quot;:false,&quot;citeprocText&quot;:&quot;&lt;sup&gt;104,105&lt;/sup&gt;&quot;,&quot;manualOverrideText&quot;:&quot;&quot;},&quot;citationTag&quot;:&quot;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&quot;,&quot;citationItems&quot;:[{&quot;id&quot;:&quot;76923e90-5f9b-376c-885b-e18ddfc98c62&quot;,&quot;itemData&quot;:{&quot;type&quot;:&quot;article-journal&quot;,&quot;id&quot;:&quot;76923e90-5f9b-376c-885b-e18ddfc98c62&quot;,&quot;title&quot;:&quot;Complications in Transpalatal Distraction Osteogenesis: A Retrospective Clinical Study&quot;,&quot;author&quot;:[{&quot;family&quot;:&quot;Verlinden&quot;,&quot;given&quot;:&quot;Charlotte R.A.&quot;,&quot;parse-names&quot;:false,&quot;dropping-particle&quot;:&quot;&quot;,&quot;non-dropping-particle&quot;:&quot;&quot;},{&quot;family&quot;:&quot;Gooris&quot;,&quot;given&quot;:&quot;Peter G.&quot;,&quot;parse-names&quot;:false,&quot;dropping-particle&quot;:&quot;&quot;,&quot;non-dropping-particle&quot;:&quot;&quot;},{&quot;family&quot;:&quot;Becking&quot;,&quot;given&quot;:&quot;Alfred G.&quot;,&quot;parse-names&quot;:false,&quot;dropping-particle&quot;:&quot;&quot;,&quot;non-dropping-particle&quot;:&quot;&quot;}],&quot;container-title&quot;:&quot;Journal of Oral and Maxillofacial Surgery&quot;,&quot;accessed&quot;:{&quot;date-parts&quot;:[[2022,11,28]]},&quot;DOI&quot;:&quot;10.1016/J.JOMS.2010.11.026&quot;,&quot;ISSN&quot;:&quot;0278-2391&quot;,&quot;PMID&quot;:&quot;21236540&quot;,&quot;URL&quot;:&quot;https://www.joms.org/article/S0278-2391(10)01580-6/fulltext#&quot;,&quot;issued&quot;:{&quot;date-parts&quot;:[[2011,3,1]]},&quot;page&quot;:&quot;899-905&quot;,&quot;abstract&quot;:&quot;&lt;h3&gt;Purpose&lt;/h3&gt;&lt;p&gt;Transpalatal distraction osteogenesis is a bone-borne technique to expand the maxilla and has become a routine method in treating patients with transverse maxillary hypoplasia. Limited reports concerning treatment difficulties have been published. The purpose of this study was to investigate and categorize the short- and middle-term incidence of peri- and postoperative difficulties (categorized by the classification of Paley in problems, obstacles, and complications). The signs of adverse dental and periodontal effects were established at least 1 year after removal of the distractor.&lt;/p&gt;&lt;h3&gt;Patients and Methods&lt;/h3&gt;&lt;p&gt;A total of 73 patients (27 male, 46 female; mean age: 28 years; range: 9-59) that underwent bone-borne SARPE in 3 centers were retrospectively investigated. Clinical follow-up was performed in 63 patients after an average period of 23.9 months (range: 6-63 months).&lt;/p&gt;&lt;h3&gt;Results&lt;/h3&gt;&lt;p&gt;Twenty-seven problems (mainly appliance related), 10 obstacles (appliance-related and asymmetric maxillary expansion), and 1 complication (premature loss of the TPD-module, due to lack of space, in a cleft patient) occurred. Clinical examination showed minimal periodontal damage (gingival recession on 15 sites and pocket depths 4-5 mm in 11 sites). In 28.6% of the incisors radiographic signs of external apical root resorption were seen.&lt;/p&gt;&lt;h3&gt;Conclusion&lt;/h3&gt;&lt;p&gt;Bone-borne SARPE is a reliable technique with predictable outcomes. These results suggest that bone-borne SARPE is associated with a low incidence of dental and periodontal damage. Nevertheless, further research, preferably in randomized controlled design, is needed to evaluate the long-term effects and stability.&lt;/p&gt;&quot;,&quot;publisher&quot;:&quot;Elsevier&quot;,&quot;issue&quot;:&quot;3&quot;,&quot;volume&quot;:&quot;69&quot;,&quot;container-title-short&quot;:&quot;&quot;},&quot;isTemporary&quot;:false},{&quot;id&quot;:&quot;352ca9e8-386a-3d68-a5eb-605638dee6ed&quot;,&quot;itemData&quot;:{&quot;type&quot;:&quot;article-journal&quot;,&quot;id&quot;:&quot;352ca9e8-386a-3d68-a5eb-605638dee6ed&quot;,&quot;title&quot;:&quot;Complications following surgically assisted rapid palatal expansion: a retrospective cohort study.&quot;,&quot;author&quot;:[{&quot;family&quot;:&quot;Williams&quot;,&quot;given&quot;:&quot;Bryce J D&quot;,&quot;parse-names&quot;:false,&quot;dropping-particle&quot;:&quot;&quot;,&quot;non-dropping-particle&quot;:&quot;&quot;},{&quot;family&quot;:&quot;Currimbhoy&quot;,&quot;given&quot;:&quot;Shama&quot;,&quot;parse-names&quot;:false,&quot;dropping-particle&quot;:&quot;&quot;,&quot;non-dropping-particle&quot;:&quot;&quot;},{&quot;family&quot;:&quot;Silva&quot;,&quot;given&quot;:&quot;Alessandro&quot;,&quot;parse-names&quot;:false,&quot;dropping-particle&quot;:&quot;&quot;,&quot;non-dropping-particle&quot;:&quot;&quot;},{&quot;family&quot;:&quot;O'Ryan&quot;,&quot;given&quot;:&quot;Felice S&quot;,&quot;parse-names&quot;:false,&quot;dropping-particle&quot;:&quot;&quot;,&quot;non-dropping-particle&quot;:&quot;&quot;}],&quot;container-title&quot;:&quot;Journal of oral and maxillofacial surgery : official journal of the American Association of Oral and Maxillofacial Surgeons&quot;,&quot;container-title-short&quot;:&quot;J Oral Maxillofac Surg&quot;,&quot;accessed&quot;:{&quot;date-parts&quot;:[[2022,11,28]]},&quot;DOI&quot;:&quot;10.1016/j.joms.2011.09.050&quot;,&quot;ISSN&quot;:&quot;1531-5053&quot;,&quot;PMID&quot;:&quot;22516838&quot;,&quot;URL&quot;:&quot;http://www.ncbi.nlm.nih.gov/pubmed/22516838&quot;,&quot;issued&quot;:{&quot;date-parts&quot;:[[2012,10,1]]},&quot;page&quot;:&quot;2394-402&quot;,&quot;abstract&quot;:&quot;PURPOSE To examine the prevalence of complications and characterize the associated clinical findings in patients undergoing surgically assisted rapid palatal expansion (SARPE). MATERIALS AND METHODS A retrospective evaluation was conducted of all patients who underwent SARPE from January 2004 through December 2008 at Kaiser Permanente Oakland Medical Center. Medical records were abstracted, and demographic factors and relevant comorbidities were identified. Clinical features of patients with complications (surgical and/or dental) after SARPE were characterized. RESULTS One hundred thirty-one patients comprised the study sample and 11 patients were excluded. Of the remaining 120 patients (median age, 29.5 yrs; interquartile range, 22.0 to 39.0 yrs), 51.7% were women, 41 developed at least 1 complication, 33 had surgical complications, 18 had dental and/or periodontal problems, and 10 developed both surgical and dental or periodontal problems. Asymmetric and/or inadequate expansion was the most frequent surgical complication, found in 13.3% of the study cohort, and gingival recession (8.3%) was the most common dental complication. Two patients developed catastrophic periodontal bone defects resulting in loss of the central incisors; these patients had eccentric interdental osteotomies that caused separation of the bone from the root surface of the central incisors followed by postoperative osteotomy site infections. CONCLUSIONS Overall, the present findings suggest that, although major complications after SARPE were rare, asymmetric or inadequate expansion and dental and/or periodontal problems primarily involving the central incisors accounted for most complications. Future prospective and long-term follow-up studies are needed to identify individual risk factors that may predispose patients to adverse outcomes after SARPE.&quot;,&quot;publisher&quot;:&quot;Elsevier&quot;,&quot;issue&quot;:&quot;10&quot;,&quot;volume&quot;:&quot;70&quot;},&quot;isTemporary&quot;:false}]},{&quot;citationID&quot;:&quot;MENDELEY_CITATION_592b0a31-d7a6-4ace-b57b-4ae685a35610&quot;,&quot;properties&quot;:{&quot;noteIndex&quot;:0},&quot;isEdited&quot;:false,&quot;manualOverride&quot;:{&quot;isManuallyOverridden&quot;:false,&quot;citeprocText&quot;:&quot;&lt;sup&gt;20,85,106&lt;/sup&gt;&quot;,&quot;manualOverrideText&quot;:&quot;&quot;},&quot;citationTag&quot;:&quot;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&quot;,&quot;citationItems&quot;:[{&quot;id&quot;:&quot;7ade0e9a-ea85-33aa-8ff4-2a618313afbe&quot;,&quot;itemData&quot;:{&quot;type&quot;:&quot;article-journal&quot;,&quot;id&quot;:&quot;7ade0e9a-ea85-33aa-8ff4-2a618313afbe&quot;,&quot;title&quot;:&quot;Complications related to surgically assisted rapid palatal expansion&quot;,&quot;author&quot;:[{&quot;family&quot;:&quot;Dergin&quot;,&quot;given&quot;:&quot;Guhan&quot;,&quot;parse-names&quot;:false,&quot;dropping-particle&quot;:&quot;&quot;,&quot;non-dropping-particle&quot;:&quot;&quot;},{&quot;family&quot;:&quot;Aktop&quot;,&quot;given&quot;:&quot;Sertac&quot;,&quot;parse-names&quot;:false,&quot;dropping-particle&quot;:&quot;&quot;,&quot;non-dropping-particle&quot;:&quot;&quot;},{&quot;family&quot;:&quot;Varol&quot;,&quot;given&quot;:&quot;Altan&quot;,&quot;parse-names&quot;:false,&quot;dropping-particle&quot;:&quot;&quot;,&quot;non-dropping-particle&quot;:&quot;&quot;},{&quot;family&quot;:&quot;Ugurlu&quot;,&quot;given&quot;:&quot;Faysal&quot;,&quot;parse-names&quot;:false,&quot;dropping-particle&quot;:&quot;&quot;,&quot;non-dropping-particle&quot;:&quot;&quot;},{&quot;family&quot;:&quot;Garip&quot;,&quot;given&quot;:&quot;Hasan&quot;,&quot;parse-names&quot;:false,&quot;dropping-particle&quot;:&quot;&quot;,&quot;non-dropping-particle&quot;:&quot;&quot;}],&quot;container-title&quot;:&quot;Oral Surgery, Oral Medicine, Oral Pathology and Oral Radiology&quot;,&quot;container-title-short&quot;:&quot;Oral Surg Oral Med Oral Pathol Oral Radiol&quot;,&quot;DOI&quot;:&quot;10.1016/j.oooo.2015.01.008&quot;,&quot;ISSN&quot;:&quot;22124403&quot;,&quot;PMID&quot;:&quot;25767067&quot;,&quot;issued&quot;:{&quot;date-parts&quot;:[[2015,6,1]]},&quot;page&quot;:&quot;601-607&quot;,&quot;abstract&quot;:&quot;Objective The goals of this retrospective clinical study were to identify surgically assisted rapid palatal expansion (SARPE) complications and assess their incidence, with the aim of informing surgeons and orthodontists of the risks of this widely used procedure before they recommend it to patients. Study Design Between June 2008 and July 2010, 60 patients (23 women and 37 men) underwent SARPE according to a defined multidisciplinary protocol at the University of Marmara, Istanbul, Turkey. Results Twelve patients (20%) suffered from nasal bleeding. Of these 12, 2 patients suffered late-onset bleeding beginning on postoperative day 8, and in the other 10, nasal bleeding was insignificant. Three patients reported excessive lacrimation postoperatively. Minor problems related to pain and numbness were all temporary. Conclusions SARPE procedures have traditionally been reported to be associated with low morbidity, especially in comparison with other orthognathic surgical procedures. However, many complications have been reported.&quot;,&quot;publisher&quot;:&quot;Mosby Inc.&quot;,&quot;issue&quot;:&quot;6&quot;,&quot;volume&quot;:&quot;119&quot;},&quot;isTemporary&quot;:false},{&quot;id&quot;:&quot;4c00f3fc-6ce4-3f6e-bdd8-85a49949973e&quot;,&quot;itemData&quot;:{&quot;type&quot;:&quot;article-journal&quot;,&quot;id&quot;:&quot;4c00f3fc-6ce4-3f6e-bdd8-85a49949973e&quot;,&quot;title&quot;:&quot;Surgically assisted rapid maxillary expansion (SARME): A review of the literature&quot;,&quot;author&quot;:[{&quot;family&quot;:&quot;Koudstaal&quot;,&quot;given&quot;:&quot;M.J.&quot;,&quot;parse-names&quot;:false,&quot;dropping-particle&quot;:&quot;&quot;,&quot;non-dropping-particle&quot;:&quot;&quot;},{&quot;family&quot;:&quot;Poort&quot;,&quot;given&quot;:&quot;L.J.&quot;,&quot;parse-names&quot;:false,&quot;dropping-particle&quot;:&quot;&quot;,&quot;non-dropping-particle&quot;:&quot;&quot;},{&quot;family&quot;:&quot;Wal&quot;,&quot;given&quot;:&quot;K.G.H.&quot;,&quot;parse-names&quot;:false,&quot;dropping-particle&quot;:&quot;&quot;,&quot;non-dropping-particle&quot;:&quot;van der&quot;},{&quot;family&quot;:&quot;Wolvius&quot;,&quot;given&quot;:&quot;E.B.&quot;,&quot;parse-names&quot;:false,&quot;dropping-particle&quot;:&quot;&quot;,&quot;non-dropping-particle&quot;:&quot;&quot;},{&quot;family&quot;:&quot;Prahl-Andersen&quot;,&quot;given&quot;:&quot;B.&quot;,&quot;parse-names&quot;:false,&quot;dropping-particle&quot;:&quot;&quot;,&quot;non-dropping-particle&quot;:&quot;&quot;},{&quot;family&quot;:&quot;Schulten&quot;,&quot;given&quot;:&quot;A.J.M.&quot;,&quot;parse-names&quot;:false,&quot;dropping-particle&quot;:&quot;&quot;,&quot;non-dropping-particle&quot;:&quot;&quot;}],&quot;container-title&quot;:&quot;International Journal of Oral and Maxillofacial Surgery&quot;,&quot;container-title-short&quot;:&quot;Int J Oral Maxillofac Surg&quot;,&quot;DOI&quot;:&quot;10.1016/j.ijom.2005.04.025&quot;,&quot;issued&quot;:{&quot;date-parts&quot;:[[2005]]},&quot;page&quot;:&quot;709-714&quot;,&quot;abstract&quot;:&quot;Transverse maxillary hypoplasia, in adolescents and adults, is frequently seen in non-syndromal and syndromal patients including cleft patients. In skeletally matured patients, the uni- or bilateral transverse hypoplasia can be corrected by means of a surgically assisted rapid maxillary expansion. The treatment is a combination of orthodontics and surgical procedures and provides dental arch space for alignment of teeth. The procedure also causes a substantial enlargement of the maxillary apical base and of the palatal vault, providing space for the tongue for correct swallowing and thus preventing relapse. In addition, a distinct subjective improvement in nasal breathing associated with enlargement of the nasal valve towards normal values is seen with an increase of nasal volume in all compartments. In this article we give a review on surgically assisted rapid maxillary expansion. We conclude that there is no consensus in the searched literature regarding either the surgical technique, the type of distractor used (tooth-borne or bone-borne), the existence, cause and amount of relapse and whether or not overcorrection is necessary. A proposal for a prospective randomized patient study in order to find answers to the lacunas in knowledge regarding this treatment is done. © 2005 International Association of Oral and Maxillofacial Surgeons. Published by Elsevier Ltd. All rights reserved.&quot;,&quot;issue&quot;:&quot;7&quot;,&quot;volume&quot;:&quot;34&quot;},&quot;isTemporary&quot;:false},{&quot;id&quot;:&quot;d7315953-3598-3117-9145-468edde6d7fc&quot;,&quot;itemData&quot;:{&quot;type&quot;:&quot;article-journal&quot;,&quot;id&quot;:&quot;d7315953-3598-3117-9145-468edde6d7fc&quot;,&quot;title&quot;:&quot;Short-term complications after surgically assisted rapid palatal expansion: a retrospective cohort study&quot;,&quot;author&quot;:[{&quot;family&quot;:&quot;Verquin&quot;,&quot;given&quot;:&quot;M.&quot;,&quot;parse-names&quot;:false,&quot;dropping-particle&quot;:&quot;&quot;,&quot;non-dropping-particle&quot;:&quot;&quot;},{&quot;family&quot;:&quot;Daems&quot;,&quot;given&quot;:&quot;L.&quot;,&quot;parse-names&quot;:false,&quot;dropping-particle&quot;:&quot;&quot;,&quot;non-dropping-particle&quot;:&quot;&quot;},{&quot;family&quot;:&quot;Politis&quot;,&quot;given&quot;:&quot;C.&quot;,&quot;parse-names&quot;:false,&quot;dropping-particle&quot;:&quot;&quot;,&quot;non-dropping-particle&quot;:&quot;&quot;}],&quot;container-title&quot;:&quot;International Journal of Oral and Maxillofacial Surgery&quot;,&quot;container-title-short&quot;:&quot;Int J Oral Maxillofac Surg&quot;,&quot;DOI&quot;:&quot;10.1016/j.ijom.2016.11.016&quot;,&quot;ISSN&quot;:&quot;13990020&quot;,&quot;PMID&quot;:&quot;27998664&quot;,&quot;issued&quot;:{&quot;date-parts&quot;:[[2017,3,1]]},&quot;page&quot;:&quot;303-308&quot;,&quot;abstract&quot;:&quot;Surgically assisted rapid palatal expansion (SARPE) has been considered a safe procedure with minimal patient morbidity. The aim of this study was to identify short-term complications encountered after tooth-borne expansion with a standardized approach to inform surgeons and orthodontists of the patient risk. In this retrospective cohort study, 55 patients (35 female, 20 male) undergoing SARPE between January 2013 and December 2014 were evaluated. Twenty-eight patients developed one or more complications. Postoperative haemorrhage was seen in six patients. Sixteen patients presented with injury to the infraorbital nerve, five had dental complications, and four had severe postoperative pain. A prolonged hospital stay was necessary for six patients and additional surgery was required in two cases. It is concluded that the short-term complications after tooth-borne SARPE are generally mild; however, the number of complications encountered indicates that SARPE is not free of risk and should be preceded by careful patient selection and planning.&quot;,&quot;publisher&quot;:&quot;Churchill Livingstone&quot;,&quot;issue&quot;:&quot;3&quot;,&quot;volume&quot;:&quot;46&quot;},&quot;isTemporary&quot;:false}]},{&quot;citationID&quot;:&quot;MENDELEY_CITATION_be1ff294-2f89-4d1a-b2d8-999dded4ec03&quot;,&quot;properties&quot;:{&quot;noteIndex&quot;:0},&quot;isEdited&quot;:false,&quot;manualOverride&quot;:{&quot;isManuallyOverridden&quot;:false,&quot;citeprocText&quot;:&quot;&lt;sup&gt;107&lt;/sup&gt;&quot;,&quot;manualOverrideText&quot;:&quot;&quot;},&quot;citationTag&quot;:&quot;MENDELEY_CITATION_v3_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&quot;,&quot;citationItems&quot;:[{&quot;id&quot;:&quot;4ef1c962-59d3-36d2-ac50-3e558b7de995&quot;,&quot;itemData&quot;:{&quot;type&quot;:&quot;article-journal&quot;,&quot;id&quot;:&quot;4ef1c962-59d3-36d2-ac50-3e558b7de995&quot;,&quot;title&quot;:&quot;Stability of Surgically Assisted Rapid Palatal Expansion: A Randomized Trial&quot;,&quot;author&quot;:[{&quot;family&quot;:&quot;Ribeiro Prado&quot;,&quot;given&quot;:&quot;G. P.&quot;,&quot;parse-names&quot;:false,&quot;dropping-particle&quot;:&quot;&quot;,&quot;non-dropping-particle&quot;:&quot;&quot;},{&quot;family&quot;:&quot;Pereira&quot;,&quot;given&quot;:&quot;M. D.&quot;,&quot;parse-names&quot;:false,&quot;dropping-particle&quot;:&quot;&quot;,&quot;non-dropping-particle&quot;:&quot;&quot;},{&quot;family&quot;:&quot;Rocha Biló&quot;,&quot;given&quot;:&quot;J. P.&quot;,&quot;parse-names&quot;:false,&quot;dropping-particle&quot;:&quot;&quot;,&quot;non-dropping-particle&quot;:&quot;&quot;},{&quot;family&quot;:&quot;Furtado&quot;,&quot;given&quot;:&quot;F.&quot;,&quot;parse-names&quot;:false,&quot;dropping-particle&quot;:&quot;&quot;,&quot;non-dropping-particle&quot;:&quot;&quot;},{&quot;family&quot;:&quot;Ferreira&quot;,&quot;given&quot;:&quot;L. M.&quot;,&quot;parse-names&quot;:false,&quot;dropping-particle&quot;:&quot;&quot;,&quot;non-dropping-particle&quot;:&quot;&quot;}],&quot;container-title&quot;:&quot;Journal of Dental Research&quot;,&quot;container-title-short&quot;:&quot;J Dent Res&quot;,&quot;DOI&quot;:&quot;10.1177/0022034513486899&quot;,&quot;ISSN&quot;:&quot;15440591&quot;,&quot;PMID&quot;:&quot;23690355&quot;,&quot;issued&quot;:{&quot;date-parts&quot;:[[2013]]},&quot;page&quot;:&quot;S49-S54&quot;,&quot;abstract&quot;:&quot;The aim of this study was to evaluate the orthodontic retention of maxillary skeletal stability after surgically assisted rapid palatal expansion (SARPE). Ninety digitized plaster casts from 30 adult patients who underwent SARPE were assessed. Thirty patients were divided equally into two groups: the No Retention Group (n = 15) and the Retention Group (n = 15) with a Transpalatal Arch [TPA]). After the end of expansion, the expander appliance was stabilized and remained in place for 4 months. The additional retention period began in the Retention Group as soon as the expander was removed and replaced by a TPA. During the same period, the No Retention Group remained without retention. The casts were created pre-operatively, at 4 months and 10 months post-expansion. The models were digitized by means of a 3D Vivid 9i laser scanner. The palatal area and volume were assessed. Both variables increased after 4 months compared with pre-operative values (p &lt;.05). At 10 months, patients– palatal areas and volumes were stable in both groups (p &gt;.05). In conclusion, no retention other than the expander appliance is needed after SARPE (ClinicalTrials.gov, NCT01770782). © 2013, International &amp; American Associations for Dental Research. All rights reserved.&quot;,&quot;volume&quot;:&quot;92&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EA99C-598A-B94C-AAFC-E0E737370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7946</Words>
  <Characters>45297</Characters>
  <Application>Microsoft Office Word</Application>
  <DocSecurity>0</DocSecurity>
  <Lines>377</Lines>
  <Paragraphs>106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Salviati</dc:creator>
  <cp:keywords/>
  <dc:description/>
  <cp:lastModifiedBy>Francesco Bennardo</cp:lastModifiedBy>
  <cp:revision>3</cp:revision>
  <dcterms:created xsi:type="dcterms:W3CDTF">2023-11-27T12:41:00Z</dcterms:created>
  <dcterms:modified xsi:type="dcterms:W3CDTF">2023-11-27T12:44:00Z</dcterms:modified>
</cp:coreProperties>
</file>