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284"/>
        <w:gridCol w:w="1843"/>
        <w:gridCol w:w="283"/>
        <w:gridCol w:w="2835"/>
        <w:gridCol w:w="236"/>
        <w:gridCol w:w="2174"/>
        <w:gridCol w:w="283"/>
        <w:gridCol w:w="2127"/>
        <w:gridCol w:w="283"/>
        <w:gridCol w:w="2268"/>
      </w:tblGrid>
      <w:tr w:rsidR="001E1C3D" w:rsidRPr="00E42C1F" w14:paraId="549C0A35" w14:textId="77777777" w:rsidTr="00DF4464">
        <w:trPr>
          <w:trHeight w:val="294"/>
        </w:trPr>
        <w:tc>
          <w:tcPr>
            <w:tcW w:w="13745" w:type="dxa"/>
            <w:gridSpan w:val="11"/>
            <w:tcBorders>
              <w:bottom w:val="single" w:sz="4" w:space="0" w:color="auto"/>
            </w:tcBorders>
          </w:tcPr>
          <w:p w14:paraId="458D30F5" w14:textId="17C3AB29" w:rsidR="001E1C3D" w:rsidRPr="00E42C1F" w:rsidRDefault="004D530C" w:rsidP="00DF4464">
            <w:pPr>
              <w:spacing w:line="360" w:lineRule="auto"/>
              <w:rPr>
                <w:rFonts w:ascii="Garamond" w:hAnsi="Garamond"/>
                <w:b/>
                <w:color w:val="000000" w:themeColor="text1"/>
                <w:sz w:val="16"/>
                <w:szCs w:val="16"/>
              </w:rPr>
            </w:pPr>
            <w:r>
              <w:rPr>
                <w:rFonts w:ascii="Garamond" w:hAnsi="Garamond"/>
                <w:b/>
                <w:color w:val="000000" w:themeColor="text1"/>
                <w:sz w:val="16"/>
                <w:szCs w:val="16"/>
              </w:rPr>
              <w:t>Additional file D</w:t>
            </w:r>
            <w:r w:rsidR="001E1C3D">
              <w:rPr>
                <w:rFonts w:ascii="Garamond" w:hAnsi="Garamond"/>
                <w:b/>
                <w:color w:val="000000" w:themeColor="text1"/>
                <w:sz w:val="16"/>
                <w:szCs w:val="16"/>
              </w:rPr>
              <w:t>.</w:t>
            </w:r>
            <w:r w:rsidR="001E1C3D" w:rsidRPr="00E42C1F">
              <w:rPr>
                <w:rFonts w:ascii="Garamond" w:hAnsi="Garamond"/>
                <w:b/>
                <w:color w:val="000000" w:themeColor="text1"/>
                <w:sz w:val="16"/>
                <w:szCs w:val="16"/>
              </w:rPr>
              <w:t xml:space="preserve"> Interview key points result</w:t>
            </w:r>
          </w:p>
        </w:tc>
      </w:tr>
      <w:tr w:rsidR="001E1C3D" w:rsidRPr="00E42C1F" w14:paraId="7B911BAA" w14:textId="77777777" w:rsidTr="00DF4464">
        <w:tc>
          <w:tcPr>
            <w:tcW w:w="1129" w:type="dxa"/>
            <w:tcBorders>
              <w:top w:val="single" w:sz="4" w:space="0" w:color="auto"/>
            </w:tcBorders>
          </w:tcPr>
          <w:p w14:paraId="01407FFB"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City/district</w:t>
            </w:r>
          </w:p>
        </w:tc>
        <w:tc>
          <w:tcPr>
            <w:tcW w:w="284" w:type="dxa"/>
            <w:tcBorders>
              <w:top w:val="single" w:sz="4" w:space="0" w:color="auto"/>
            </w:tcBorders>
          </w:tcPr>
          <w:p w14:paraId="227A62CD" w14:textId="77777777" w:rsidR="001E1C3D" w:rsidRPr="00E42C1F" w:rsidRDefault="001E1C3D" w:rsidP="00DF4464">
            <w:pPr>
              <w:spacing w:line="360" w:lineRule="auto"/>
              <w:jc w:val="both"/>
              <w:rPr>
                <w:rFonts w:ascii="Garamond" w:hAnsi="Garamond"/>
                <w:color w:val="000000" w:themeColor="text1"/>
                <w:sz w:val="16"/>
                <w:szCs w:val="16"/>
              </w:rPr>
            </w:pPr>
          </w:p>
        </w:tc>
        <w:tc>
          <w:tcPr>
            <w:tcW w:w="12332" w:type="dxa"/>
            <w:gridSpan w:val="9"/>
            <w:tcBorders>
              <w:top w:val="single" w:sz="4" w:space="0" w:color="auto"/>
              <w:bottom w:val="single" w:sz="4" w:space="0" w:color="auto"/>
            </w:tcBorders>
          </w:tcPr>
          <w:p w14:paraId="4C2D292A"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Key point</w:t>
            </w:r>
          </w:p>
        </w:tc>
      </w:tr>
      <w:tr w:rsidR="001E1C3D" w:rsidRPr="00E42C1F" w14:paraId="5F88F1F1" w14:textId="77777777" w:rsidTr="00DF4464">
        <w:tc>
          <w:tcPr>
            <w:tcW w:w="1129" w:type="dxa"/>
            <w:tcBorders>
              <w:bottom w:val="single" w:sz="4" w:space="0" w:color="auto"/>
            </w:tcBorders>
          </w:tcPr>
          <w:p w14:paraId="08DF4465" w14:textId="77777777" w:rsidR="001E1C3D" w:rsidRPr="00E42C1F" w:rsidRDefault="001E1C3D" w:rsidP="00DF4464">
            <w:pPr>
              <w:spacing w:line="360" w:lineRule="auto"/>
              <w:jc w:val="center"/>
              <w:rPr>
                <w:rFonts w:ascii="Garamond" w:hAnsi="Garamond"/>
                <w:color w:val="000000" w:themeColor="text1"/>
                <w:sz w:val="16"/>
                <w:szCs w:val="16"/>
              </w:rPr>
            </w:pPr>
          </w:p>
        </w:tc>
        <w:tc>
          <w:tcPr>
            <w:tcW w:w="284" w:type="dxa"/>
          </w:tcPr>
          <w:p w14:paraId="784F7F13" w14:textId="77777777" w:rsidR="001E1C3D" w:rsidRPr="00E42C1F" w:rsidRDefault="001E1C3D" w:rsidP="00DF4464">
            <w:pPr>
              <w:spacing w:line="360" w:lineRule="auto"/>
              <w:jc w:val="both"/>
              <w:rPr>
                <w:rFonts w:ascii="Garamond" w:hAnsi="Garamond"/>
                <w:color w:val="000000" w:themeColor="text1"/>
                <w:sz w:val="16"/>
                <w:szCs w:val="16"/>
              </w:rPr>
            </w:pPr>
          </w:p>
        </w:tc>
        <w:tc>
          <w:tcPr>
            <w:tcW w:w="1843" w:type="dxa"/>
            <w:tcBorders>
              <w:top w:val="single" w:sz="4" w:space="0" w:color="auto"/>
              <w:bottom w:val="single" w:sz="4" w:space="0" w:color="auto"/>
            </w:tcBorders>
          </w:tcPr>
          <w:p w14:paraId="1CCAF870"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Lactation room</w:t>
            </w:r>
          </w:p>
        </w:tc>
        <w:tc>
          <w:tcPr>
            <w:tcW w:w="283" w:type="dxa"/>
            <w:tcBorders>
              <w:top w:val="single" w:sz="4" w:space="0" w:color="auto"/>
            </w:tcBorders>
          </w:tcPr>
          <w:p w14:paraId="31A98FF8" w14:textId="77777777" w:rsidR="001E1C3D" w:rsidRPr="00E42C1F" w:rsidRDefault="001E1C3D" w:rsidP="00DF4464">
            <w:pPr>
              <w:spacing w:line="360" w:lineRule="auto"/>
              <w:jc w:val="center"/>
              <w:rPr>
                <w:rFonts w:ascii="Garamond" w:hAnsi="Garamond"/>
                <w:color w:val="000000" w:themeColor="text1"/>
                <w:sz w:val="16"/>
                <w:szCs w:val="16"/>
              </w:rPr>
            </w:pPr>
          </w:p>
        </w:tc>
        <w:tc>
          <w:tcPr>
            <w:tcW w:w="2835" w:type="dxa"/>
            <w:tcBorders>
              <w:top w:val="single" w:sz="4" w:space="0" w:color="auto"/>
              <w:bottom w:val="single" w:sz="4" w:space="0" w:color="auto"/>
            </w:tcBorders>
          </w:tcPr>
          <w:p w14:paraId="5104E82C"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Local custom/situation</w:t>
            </w:r>
          </w:p>
        </w:tc>
        <w:tc>
          <w:tcPr>
            <w:tcW w:w="236" w:type="dxa"/>
            <w:tcBorders>
              <w:top w:val="single" w:sz="4" w:space="0" w:color="auto"/>
            </w:tcBorders>
          </w:tcPr>
          <w:p w14:paraId="444BB9F9" w14:textId="77777777" w:rsidR="001E1C3D" w:rsidRPr="00E42C1F" w:rsidRDefault="001E1C3D" w:rsidP="00DF4464">
            <w:pPr>
              <w:spacing w:line="360" w:lineRule="auto"/>
              <w:jc w:val="center"/>
              <w:rPr>
                <w:rFonts w:ascii="Garamond" w:hAnsi="Garamond"/>
                <w:color w:val="000000" w:themeColor="text1"/>
                <w:sz w:val="16"/>
                <w:szCs w:val="16"/>
              </w:rPr>
            </w:pPr>
          </w:p>
        </w:tc>
        <w:tc>
          <w:tcPr>
            <w:tcW w:w="2174" w:type="dxa"/>
            <w:tcBorders>
              <w:top w:val="single" w:sz="4" w:space="0" w:color="auto"/>
              <w:bottom w:val="single" w:sz="4" w:space="0" w:color="auto"/>
            </w:tcBorders>
          </w:tcPr>
          <w:p w14:paraId="282A6511"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Extending paid leave</w:t>
            </w:r>
          </w:p>
        </w:tc>
        <w:tc>
          <w:tcPr>
            <w:tcW w:w="283" w:type="dxa"/>
            <w:tcBorders>
              <w:top w:val="single" w:sz="4" w:space="0" w:color="auto"/>
            </w:tcBorders>
          </w:tcPr>
          <w:p w14:paraId="7D740E52" w14:textId="77777777" w:rsidR="001E1C3D" w:rsidRPr="00E42C1F" w:rsidRDefault="001E1C3D" w:rsidP="00DF4464">
            <w:pPr>
              <w:spacing w:line="360" w:lineRule="auto"/>
              <w:jc w:val="center"/>
              <w:rPr>
                <w:rFonts w:ascii="Garamond" w:hAnsi="Garamond"/>
                <w:color w:val="000000" w:themeColor="text1"/>
                <w:sz w:val="16"/>
                <w:szCs w:val="16"/>
              </w:rPr>
            </w:pPr>
          </w:p>
        </w:tc>
        <w:tc>
          <w:tcPr>
            <w:tcW w:w="2127" w:type="dxa"/>
            <w:tcBorders>
              <w:top w:val="single" w:sz="4" w:space="0" w:color="auto"/>
              <w:bottom w:val="single" w:sz="4" w:space="0" w:color="auto"/>
            </w:tcBorders>
          </w:tcPr>
          <w:p w14:paraId="68565520"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Legislation</w:t>
            </w:r>
          </w:p>
        </w:tc>
        <w:tc>
          <w:tcPr>
            <w:tcW w:w="283" w:type="dxa"/>
            <w:tcBorders>
              <w:top w:val="single" w:sz="4" w:space="0" w:color="auto"/>
            </w:tcBorders>
          </w:tcPr>
          <w:p w14:paraId="530C97D9" w14:textId="77777777" w:rsidR="001E1C3D" w:rsidRPr="00E42C1F" w:rsidRDefault="001E1C3D" w:rsidP="00DF4464">
            <w:pPr>
              <w:spacing w:line="360" w:lineRule="auto"/>
              <w:jc w:val="center"/>
              <w:rPr>
                <w:rFonts w:ascii="Garamond" w:hAnsi="Garamond"/>
                <w:color w:val="000000" w:themeColor="text1"/>
                <w:sz w:val="16"/>
                <w:szCs w:val="16"/>
              </w:rPr>
            </w:pPr>
          </w:p>
        </w:tc>
        <w:tc>
          <w:tcPr>
            <w:tcW w:w="2268" w:type="dxa"/>
            <w:tcBorders>
              <w:top w:val="single" w:sz="4" w:space="0" w:color="auto"/>
              <w:bottom w:val="single" w:sz="4" w:space="0" w:color="auto"/>
            </w:tcBorders>
          </w:tcPr>
          <w:p w14:paraId="252A36E7"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BMS marketing</w:t>
            </w:r>
          </w:p>
        </w:tc>
      </w:tr>
      <w:tr w:rsidR="001E1C3D" w:rsidRPr="00E42C1F" w14:paraId="053CA485" w14:textId="77777777" w:rsidTr="00DF4464">
        <w:tc>
          <w:tcPr>
            <w:tcW w:w="1129" w:type="dxa"/>
            <w:tcBorders>
              <w:top w:val="single" w:sz="4" w:space="0" w:color="auto"/>
            </w:tcBorders>
          </w:tcPr>
          <w:p w14:paraId="23B682F8" w14:textId="77777777" w:rsidR="001E1C3D" w:rsidRPr="00E42C1F" w:rsidRDefault="001E1C3D" w:rsidP="00DF4464">
            <w:pPr>
              <w:jc w:val="both"/>
              <w:rPr>
                <w:rFonts w:ascii="Garamond" w:hAnsi="Garamond"/>
                <w:color w:val="000000" w:themeColor="text1"/>
                <w:sz w:val="16"/>
                <w:szCs w:val="16"/>
              </w:rPr>
            </w:pPr>
            <w:r w:rsidRPr="00E42C1F">
              <w:rPr>
                <w:rFonts w:ascii="Garamond" w:hAnsi="Garamond"/>
                <w:color w:val="000000" w:themeColor="text1"/>
                <w:sz w:val="16"/>
                <w:szCs w:val="16"/>
              </w:rPr>
              <w:t xml:space="preserve">Serdang </w:t>
            </w:r>
            <w:proofErr w:type="spellStart"/>
            <w:r w:rsidRPr="00E42C1F">
              <w:rPr>
                <w:rFonts w:ascii="Garamond" w:hAnsi="Garamond"/>
                <w:color w:val="000000" w:themeColor="text1"/>
                <w:sz w:val="16"/>
                <w:szCs w:val="16"/>
              </w:rPr>
              <w:t>Bedagai</w:t>
            </w:r>
            <w:proofErr w:type="spellEnd"/>
          </w:p>
        </w:tc>
        <w:tc>
          <w:tcPr>
            <w:tcW w:w="284" w:type="dxa"/>
          </w:tcPr>
          <w:p w14:paraId="2BCB2475" w14:textId="77777777" w:rsidR="001E1C3D" w:rsidRPr="00E42C1F" w:rsidRDefault="001E1C3D" w:rsidP="00DF4464">
            <w:pPr>
              <w:jc w:val="both"/>
              <w:rPr>
                <w:rFonts w:ascii="Garamond" w:hAnsi="Garamond"/>
                <w:color w:val="000000" w:themeColor="text1"/>
                <w:sz w:val="16"/>
                <w:szCs w:val="16"/>
              </w:rPr>
            </w:pPr>
          </w:p>
        </w:tc>
        <w:tc>
          <w:tcPr>
            <w:tcW w:w="1843" w:type="dxa"/>
            <w:tcBorders>
              <w:top w:val="single" w:sz="4" w:space="0" w:color="auto"/>
            </w:tcBorders>
          </w:tcPr>
          <w:p w14:paraId="2B427778" w14:textId="77777777" w:rsidR="001E1C3D" w:rsidRPr="00E42C1F" w:rsidRDefault="001E1C3D" w:rsidP="00DF4464">
            <w:pPr>
              <w:pStyle w:val="ListParagraph"/>
              <w:numPr>
                <w:ilvl w:val="0"/>
                <w:numId w:val="1"/>
              </w:numPr>
              <w:ind w:left="459"/>
              <w:rPr>
                <w:rFonts w:ascii="Garamond" w:hAnsi="Garamond"/>
                <w:color w:val="000000" w:themeColor="text1"/>
                <w:sz w:val="16"/>
                <w:szCs w:val="16"/>
              </w:rPr>
            </w:pPr>
            <w:r w:rsidRPr="00E42C1F">
              <w:rPr>
                <w:rFonts w:ascii="Garamond" w:hAnsi="Garamond"/>
                <w:color w:val="000000" w:themeColor="text1"/>
                <w:sz w:val="16"/>
                <w:szCs w:val="16"/>
              </w:rPr>
              <w:t>Budget constraints limit the possibility of providing lactation rooms</w:t>
            </w:r>
          </w:p>
          <w:p w14:paraId="2FEDFDB4" w14:textId="77777777" w:rsidR="001E1C3D" w:rsidRPr="00E42C1F" w:rsidRDefault="001E1C3D" w:rsidP="00DF4464">
            <w:pPr>
              <w:pStyle w:val="ListParagraph"/>
              <w:ind w:left="459"/>
              <w:rPr>
                <w:rFonts w:ascii="Garamond" w:hAnsi="Garamond"/>
                <w:color w:val="000000" w:themeColor="text1"/>
                <w:sz w:val="16"/>
                <w:szCs w:val="16"/>
              </w:rPr>
            </w:pPr>
          </w:p>
        </w:tc>
        <w:tc>
          <w:tcPr>
            <w:tcW w:w="283" w:type="dxa"/>
          </w:tcPr>
          <w:p w14:paraId="582AA454" w14:textId="77777777" w:rsidR="001E1C3D" w:rsidRPr="00E42C1F" w:rsidRDefault="001E1C3D" w:rsidP="00DF4464">
            <w:pPr>
              <w:pStyle w:val="ListParagraph"/>
              <w:ind w:left="459"/>
              <w:rPr>
                <w:rFonts w:ascii="Garamond" w:hAnsi="Garamond"/>
                <w:color w:val="000000" w:themeColor="text1"/>
                <w:sz w:val="16"/>
                <w:szCs w:val="16"/>
              </w:rPr>
            </w:pPr>
          </w:p>
        </w:tc>
        <w:tc>
          <w:tcPr>
            <w:tcW w:w="2835" w:type="dxa"/>
            <w:tcBorders>
              <w:top w:val="single" w:sz="4" w:space="0" w:color="auto"/>
            </w:tcBorders>
          </w:tcPr>
          <w:p w14:paraId="76EEFE5B" w14:textId="77777777" w:rsidR="001E1C3D" w:rsidRPr="00E42C1F" w:rsidRDefault="001E1C3D" w:rsidP="00DF4464">
            <w:pPr>
              <w:pStyle w:val="ListParagraph"/>
              <w:numPr>
                <w:ilvl w:val="0"/>
                <w:numId w:val="1"/>
              </w:numPr>
              <w:ind w:left="459"/>
              <w:rPr>
                <w:rFonts w:ascii="Garamond" w:hAnsi="Garamond"/>
                <w:color w:val="000000" w:themeColor="text1"/>
                <w:sz w:val="16"/>
                <w:szCs w:val="16"/>
              </w:rPr>
            </w:pPr>
            <w:r w:rsidRPr="00E42C1F">
              <w:rPr>
                <w:rFonts w:ascii="Garamond" w:hAnsi="Garamond"/>
                <w:color w:val="000000" w:themeColor="text1"/>
                <w:sz w:val="16"/>
                <w:szCs w:val="16"/>
              </w:rPr>
              <w:t>People’s knowledge about breastfeeding is incomplete</w:t>
            </w:r>
          </w:p>
          <w:p w14:paraId="49A0F314" w14:textId="77777777" w:rsidR="001E1C3D" w:rsidRPr="00E42C1F" w:rsidRDefault="001E1C3D" w:rsidP="00DF4464">
            <w:pPr>
              <w:pStyle w:val="ListParagraph"/>
              <w:numPr>
                <w:ilvl w:val="0"/>
                <w:numId w:val="1"/>
              </w:numPr>
              <w:ind w:left="459"/>
              <w:rPr>
                <w:rFonts w:ascii="Garamond" w:hAnsi="Garamond"/>
                <w:color w:val="000000" w:themeColor="text1"/>
                <w:sz w:val="16"/>
                <w:szCs w:val="16"/>
              </w:rPr>
            </w:pPr>
            <w:r w:rsidRPr="00E42C1F">
              <w:rPr>
                <w:rFonts w:ascii="Garamond" w:hAnsi="Garamond"/>
                <w:color w:val="000000" w:themeColor="text1"/>
                <w:sz w:val="16"/>
                <w:szCs w:val="16"/>
              </w:rPr>
              <w:t>People who can afford formula milk are viewed as having higher social status</w:t>
            </w:r>
          </w:p>
          <w:p w14:paraId="3E9A1038" w14:textId="77777777" w:rsidR="001E1C3D" w:rsidRPr="00E42C1F" w:rsidRDefault="001E1C3D" w:rsidP="00DF4464">
            <w:pPr>
              <w:ind w:left="99"/>
              <w:rPr>
                <w:rFonts w:ascii="Garamond" w:hAnsi="Garamond"/>
                <w:color w:val="000000" w:themeColor="text1"/>
                <w:sz w:val="16"/>
                <w:szCs w:val="16"/>
              </w:rPr>
            </w:pPr>
          </w:p>
        </w:tc>
        <w:tc>
          <w:tcPr>
            <w:tcW w:w="236" w:type="dxa"/>
          </w:tcPr>
          <w:p w14:paraId="376D18E6" w14:textId="77777777" w:rsidR="001E1C3D" w:rsidRPr="00E42C1F" w:rsidRDefault="001E1C3D" w:rsidP="00DF4464">
            <w:pPr>
              <w:ind w:left="99"/>
              <w:rPr>
                <w:rFonts w:ascii="Garamond" w:hAnsi="Garamond"/>
                <w:color w:val="000000" w:themeColor="text1"/>
                <w:sz w:val="16"/>
                <w:szCs w:val="16"/>
              </w:rPr>
            </w:pPr>
          </w:p>
        </w:tc>
        <w:tc>
          <w:tcPr>
            <w:tcW w:w="2174" w:type="dxa"/>
            <w:tcBorders>
              <w:top w:val="single" w:sz="4" w:space="0" w:color="auto"/>
            </w:tcBorders>
          </w:tcPr>
          <w:p w14:paraId="6F610040" w14:textId="14939C58" w:rsidR="001E1C3D" w:rsidRPr="00E42C1F" w:rsidRDefault="001E1C3D" w:rsidP="00DF4464">
            <w:pPr>
              <w:pStyle w:val="ListParagraph"/>
              <w:numPr>
                <w:ilvl w:val="0"/>
                <w:numId w:val="1"/>
              </w:numPr>
              <w:ind w:left="459"/>
              <w:rPr>
                <w:rFonts w:ascii="Garamond" w:hAnsi="Garamond"/>
                <w:color w:val="000000" w:themeColor="text1"/>
                <w:sz w:val="16"/>
                <w:szCs w:val="16"/>
              </w:rPr>
            </w:pPr>
            <w:r w:rsidRPr="00E42C1F">
              <w:rPr>
                <w:rFonts w:ascii="Garamond" w:hAnsi="Garamond"/>
                <w:color w:val="000000" w:themeColor="text1"/>
                <w:sz w:val="16"/>
                <w:szCs w:val="16"/>
              </w:rPr>
              <w:t>Local district health office basically agrees with increasing the length of paid maternity leave, but they are unsure about the technicalities</w:t>
            </w:r>
            <w:r w:rsidR="00A21CA9">
              <w:rPr>
                <w:rFonts w:ascii="Garamond" w:hAnsi="Garamond"/>
                <w:color w:val="000000" w:themeColor="text1"/>
                <w:sz w:val="16"/>
                <w:szCs w:val="16"/>
              </w:rPr>
              <w:t xml:space="preserve"> and the potential unfinished office work during the leave</w:t>
            </w:r>
          </w:p>
          <w:p w14:paraId="77538923" w14:textId="77777777" w:rsidR="001E1C3D" w:rsidRPr="00E42C1F" w:rsidRDefault="001E1C3D" w:rsidP="00DF4464">
            <w:pPr>
              <w:ind w:left="99"/>
              <w:rPr>
                <w:rFonts w:ascii="Garamond" w:hAnsi="Garamond"/>
                <w:color w:val="000000" w:themeColor="text1"/>
                <w:sz w:val="16"/>
                <w:szCs w:val="16"/>
              </w:rPr>
            </w:pPr>
          </w:p>
        </w:tc>
        <w:tc>
          <w:tcPr>
            <w:tcW w:w="283" w:type="dxa"/>
          </w:tcPr>
          <w:p w14:paraId="5AC10783" w14:textId="77777777" w:rsidR="001E1C3D" w:rsidRPr="00E42C1F" w:rsidRDefault="001E1C3D" w:rsidP="00DF4464">
            <w:pPr>
              <w:ind w:left="99"/>
              <w:rPr>
                <w:rFonts w:ascii="Garamond" w:hAnsi="Garamond"/>
                <w:color w:val="000000" w:themeColor="text1"/>
                <w:sz w:val="16"/>
                <w:szCs w:val="16"/>
              </w:rPr>
            </w:pPr>
          </w:p>
        </w:tc>
        <w:tc>
          <w:tcPr>
            <w:tcW w:w="2127" w:type="dxa"/>
            <w:tcBorders>
              <w:top w:val="single" w:sz="4" w:space="0" w:color="auto"/>
            </w:tcBorders>
          </w:tcPr>
          <w:p w14:paraId="3A4A19E9" w14:textId="77777777" w:rsidR="001E1C3D" w:rsidRPr="00691090" w:rsidRDefault="001E1C3D" w:rsidP="00DF4464">
            <w:pPr>
              <w:pStyle w:val="ListParagraph"/>
              <w:numPr>
                <w:ilvl w:val="0"/>
                <w:numId w:val="1"/>
              </w:numPr>
              <w:ind w:left="464"/>
              <w:rPr>
                <w:rFonts w:ascii="Garamond" w:hAnsi="Garamond"/>
                <w:color w:val="000000" w:themeColor="text1"/>
                <w:sz w:val="16"/>
                <w:szCs w:val="16"/>
              </w:rPr>
            </w:pPr>
            <w:r>
              <w:rPr>
                <w:rFonts w:ascii="Garamond" w:hAnsi="Garamond"/>
                <w:color w:val="000000" w:themeColor="text1"/>
                <w:sz w:val="16"/>
                <w:szCs w:val="16"/>
              </w:rPr>
              <w:t>District health office has issued administrative punishment for midwives who sold formula milk to nursing mothers</w:t>
            </w:r>
          </w:p>
        </w:tc>
        <w:tc>
          <w:tcPr>
            <w:tcW w:w="283" w:type="dxa"/>
          </w:tcPr>
          <w:p w14:paraId="47D0DA02" w14:textId="77777777" w:rsidR="001E1C3D" w:rsidRPr="00E42C1F" w:rsidRDefault="001E1C3D" w:rsidP="00DF4464">
            <w:pPr>
              <w:ind w:left="99"/>
              <w:rPr>
                <w:rFonts w:ascii="Garamond" w:hAnsi="Garamond"/>
                <w:color w:val="000000" w:themeColor="text1"/>
                <w:sz w:val="16"/>
                <w:szCs w:val="16"/>
              </w:rPr>
            </w:pPr>
          </w:p>
        </w:tc>
        <w:tc>
          <w:tcPr>
            <w:tcW w:w="2268" w:type="dxa"/>
            <w:tcBorders>
              <w:top w:val="single" w:sz="4" w:space="0" w:color="auto"/>
            </w:tcBorders>
          </w:tcPr>
          <w:p w14:paraId="32485AD1" w14:textId="77777777" w:rsidR="001E1C3D" w:rsidRDefault="001E1C3D" w:rsidP="00DF4464">
            <w:pPr>
              <w:pStyle w:val="ListParagraph"/>
              <w:numPr>
                <w:ilvl w:val="0"/>
                <w:numId w:val="1"/>
              </w:numPr>
              <w:ind w:left="459"/>
              <w:rPr>
                <w:rFonts w:ascii="Garamond" w:hAnsi="Garamond"/>
                <w:color w:val="000000" w:themeColor="text1"/>
                <w:sz w:val="16"/>
                <w:szCs w:val="16"/>
              </w:rPr>
            </w:pPr>
            <w:r w:rsidRPr="00E42C1F">
              <w:rPr>
                <w:rFonts w:ascii="Garamond" w:hAnsi="Garamond"/>
                <w:color w:val="000000" w:themeColor="text1"/>
                <w:sz w:val="16"/>
                <w:szCs w:val="16"/>
              </w:rPr>
              <w:t>Formula milk companies provide rewards to health staff who successfully sell formula milk to (nursing) mothers</w:t>
            </w:r>
          </w:p>
          <w:p w14:paraId="1CD0C078" w14:textId="77777777" w:rsidR="001E1C3D" w:rsidRDefault="001E1C3D" w:rsidP="00DF4464">
            <w:pPr>
              <w:pStyle w:val="ListParagraph"/>
              <w:numPr>
                <w:ilvl w:val="0"/>
                <w:numId w:val="1"/>
              </w:numPr>
              <w:ind w:left="459"/>
              <w:rPr>
                <w:rFonts w:ascii="Garamond" w:hAnsi="Garamond"/>
                <w:color w:val="000000" w:themeColor="text1"/>
                <w:sz w:val="16"/>
                <w:szCs w:val="16"/>
              </w:rPr>
            </w:pPr>
            <w:r>
              <w:rPr>
                <w:rFonts w:ascii="Garamond" w:hAnsi="Garamond"/>
                <w:color w:val="000000" w:themeColor="text1"/>
                <w:sz w:val="16"/>
                <w:szCs w:val="16"/>
              </w:rPr>
              <w:t>BMS marketing has cause midwives to avoid suggesting mothers to provide early breastfeeding initiation</w:t>
            </w:r>
          </w:p>
          <w:p w14:paraId="0F748C72" w14:textId="77777777" w:rsidR="001E1C3D" w:rsidRPr="00E42C1F" w:rsidRDefault="001E1C3D" w:rsidP="00DF4464">
            <w:pPr>
              <w:pStyle w:val="ListParagraph"/>
              <w:ind w:left="459"/>
              <w:rPr>
                <w:rFonts w:ascii="Garamond" w:hAnsi="Garamond"/>
                <w:color w:val="000000" w:themeColor="text1"/>
                <w:sz w:val="16"/>
                <w:szCs w:val="16"/>
              </w:rPr>
            </w:pPr>
          </w:p>
        </w:tc>
      </w:tr>
      <w:tr w:rsidR="001E1C3D" w:rsidRPr="00E42C1F" w14:paraId="294926AE" w14:textId="77777777" w:rsidTr="00DF4464">
        <w:tc>
          <w:tcPr>
            <w:tcW w:w="1129" w:type="dxa"/>
          </w:tcPr>
          <w:p w14:paraId="02803127" w14:textId="77777777" w:rsidR="001E1C3D" w:rsidRPr="00E42C1F" w:rsidRDefault="001E1C3D" w:rsidP="00DF4464">
            <w:pPr>
              <w:jc w:val="both"/>
              <w:rPr>
                <w:rFonts w:ascii="Garamond" w:hAnsi="Garamond"/>
                <w:color w:val="000000" w:themeColor="text1"/>
                <w:sz w:val="16"/>
                <w:szCs w:val="16"/>
              </w:rPr>
            </w:pPr>
            <w:proofErr w:type="spellStart"/>
            <w:r w:rsidRPr="00E42C1F">
              <w:rPr>
                <w:rFonts w:ascii="Garamond" w:hAnsi="Garamond"/>
                <w:color w:val="000000" w:themeColor="text1"/>
                <w:sz w:val="16"/>
                <w:szCs w:val="16"/>
              </w:rPr>
              <w:t>Tomohon</w:t>
            </w:r>
            <w:proofErr w:type="spellEnd"/>
          </w:p>
        </w:tc>
        <w:tc>
          <w:tcPr>
            <w:tcW w:w="284" w:type="dxa"/>
          </w:tcPr>
          <w:p w14:paraId="0AEA4671" w14:textId="77777777" w:rsidR="001E1C3D" w:rsidRPr="00E42C1F" w:rsidRDefault="001E1C3D" w:rsidP="00DF4464">
            <w:pPr>
              <w:jc w:val="both"/>
              <w:rPr>
                <w:rFonts w:ascii="Garamond" w:hAnsi="Garamond"/>
                <w:color w:val="000000" w:themeColor="text1"/>
                <w:sz w:val="16"/>
                <w:szCs w:val="16"/>
              </w:rPr>
            </w:pPr>
          </w:p>
        </w:tc>
        <w:tc>
          <w:tcPr>
            <w:tcW w:w="1843" w:type="dxa"/>
          </w:tcPr>
          <w:p w14:paraId="589D030A" w14:textId="77777777" w:rsidR="001E1C3D" w:rsidRPr="00E42C1F" w:rsidRDefault="001E1C3D" w:rsidP="00DF4464">
            <w:pPr>
              <w:pStyle w:val="ListParagraph"/>
              <w:numPr>
                <w:ilvl w:val="0"/>
                <w:numId w:val="2"/>
              </w:numPr>
              <w:ind w:left="459"/>
              <w:rPr>
                <w:rFonts w:ascii="Garamond" w:hAnsi="Garamond"/>
                <w:color w:val="000000" w:themeColor="text1"/>
                <w:sz w:val="16"/>
                <w:szCs w:val="16"/>
              </w:rPr>
            </w:pPr>
            <w:r w:rsidRPr="00E42C1F">
              <w:rPr>
                <w:rFonts w:ascii="Garamond" w:hAnsi="Garamond"/>
                <w:color w:val="000000" w:themeColor="text1"/>
                <w:sz w:val="16"/>
                <w:szCs w:val="16"/>
              </w:rPr>
              <w:t>Does not yet have local regulations on lactation room</w:t>
            </w:r>
          </w:p>
          <w:p w14:paraId="1A8A8AFD" w14:textId="77777777" w:rsidR="001E1C3D" w:rsidRPr="00E42C1F" w:rsidRDefault="001E1C3D" w:rsidP="00DF4464">
            <w:pPr>
              <w:pStyle w:val="ListParagraph"/>
              <w:ind w:left="459"/>
              <w:rPr>
                <w:rFonts w:ascii="Garamond" w:hAnsi="Garamond"/>
                <w:color w:val="000000" w:themeColor="text1"/>
                <w:sz w:val="16"/>
                <w:szCs w:val="16"/>
              </w:rPr>
            </w:pPr>
          </w:p>
        </w:tc>
        <w:tc>
          <w:tcPr>
            <w:tcW w:w="283" w:type="dxa"/>
          </w:tcPr>
          <w:p w14:paraId="5002D9D6" w14:textId="77777777" w:rsidR="001E1C3D" w:rsidRPr="00E42C1F" w:rsidRDefault="001E1C3D" w:rsidP="00DF4464">
            <w:pPr>
              <w:ind w:left="720"/>
              <w:rPr>
                <w:rFonts w:ascii="Garamond" w:hAnsi="Garamond"/>
                <w:color w:val="000000" w:themeColor="text1"/>
                <w:sz w:val="16"/>
                <w:szCs w:val="16"/>
              </w:rPr>
            </w:pPr>
          </w:p>
        </w:tc>
        <w:tc>
          <w:tcPr>
            <w:tcW w:w="2835" w:type="dxa"/>
          </w:tcPr>
          <w:p w14:paraId="186BBCFD" w14:textId="77777777" w:rsidR="001E1C3D" w:rsidRPr="00E42C1F" w:rsidRDefault="001E1C3D" w:rsidP="00DF4464">
            <w:pPr>
              <w:pStyle w:val="ListParagraph"/>
              <w:numPr>
                <w:ilvl w:val="0"/>
                <w:numId w:val="2"/>
              </w:numPr>
              <w:ind w:left="459"/>
              <w:rPr>
                <w:rFonts w:ascii="Garamond" w:hAnsi="Garamond"/>
                <w:color w:val="000000" w:themeColor="text1"/>
                <w:sz w:val="16"/>
                <w:szCs w:val="16"/>
              </w:rPr>
            </w:pPr>
            <w:r w:rsidRPr="00E42C1F">
              <w:rPr>
                <w:rFonts w:ascii="Garamond" w:hAnsi="Garamond"/>
                <w:color w:val="000000" w:themeColor="text1"/>
                <w:sz w:val="16"/>
                <w:szCs w:val="16"/>
              </w:rPr>
              <w:t xml:space="preserve">The secretary of the district health office in </w:t>
            </w:r>
            <w:proofErr w:type="spellStart"/>
            <w:r w:rsidRPr="00E42C1F">
              <w:rPr>
                <w:rFonts w:ascii="Garamond" w:hAnsi="Garamond"/>
                <w:color w:val="000000" w:themeColor="text1"/>
                <w:sz w:val="16"/>
                <w:szCs w:val="16"/>
              </w:rPr>
              <w:t>Tomohon</w:t>
            </w:r>
            <w:proofErr w:type="spellEnd"/>
            <w:r w:rsidRPr="00E42C1F">
              <w:rPr>
                <w:rFonts w:ascii="Garamond" w:hAnsi="Garamond"/>
                <w:color w:val="000000" w:themeColor="text1"/>
                <w:sz w:val="16"/>
                <w:szCs w:val="16"/>
              </w:rPr>
              <w:t xml:space="preserve"> have been fully informed about maternity protection, working women’s rights, and exclusive breastfeeding. </w:t>
            </w:r>
          </w:p>
          <w:p w14:paraId="783DEC01" w14:textId="77777777" w:rsidR="001E1C3D" w:rsidRPr="00E42C1F" w:rsidRDefault="001E1C3D" w:rsidP="00DF4464">
            <w:pPr>
              <w:pStyle w:val="ListParagraph"/>
              <w:numPr>
                <w:ilvl w:val="0"/>
                <w:numId w:val="2"/>
              </w:numPr>
              <w:ind w:left="459"/>
              <w:rPr>
                <w:rFonts w:ascii="Garamond" w:hAnsi="Garamond"/>
                <w:color w:val="000000" w:themeColor="text1"/>
                <w:sz w:val="16"/>
                <w:szCs w:val="16"/>
              </w:rPr>
            </w:pPr>
            <w:r w:rsidRPr="00E42C1F">
              <w:rPr>
                <w:rFonts w:ascii="Garamond" w:hAnsi="Garamond"/>
                <w:color w:val="000000" w:themeColor="text1"/>
                <w:sz w:val="16"/>
                <w:szCs w:val="16"/>
              </w:rPr>
              <w:t xml:space="preserve">The general public is not fully aware of the importance of exclusive breastfeeding so there is no movement to support it yet </w:t>
            </w:r>
          </w:p>
          <w:p w14:paraId="7A93E81B" w14:textId="77777777" w:rsidR="001E1C3D" w:rsidRPr="00E42C1F" w:rsidRDefault="001E1C3D" w:rsidP="00DF4464">
            <w:pPr>
              <w:ind w:left="99"/>
              <w:rPr>
                <w:rFonts w:ascii="Garamond" w:hAnsi="Garamond"/>
                <w:color w:val="000000" w:themeColor="text1"/>
                <w:sz w:val="16"/>
                <w:szCs w:val="16"/>
              </w:rPr>
            </w:pPr>
          </w:p>
        </w:tc>
        <w:tc>
          <w:tcPr>
            <w:tcW w:w="236" w:type="dxa"/>
          </w:tcPr>
          <w:p w14:paraId="173C5CDB" w14:textId="77777777" w:rsidR="001E1C3D" w:rsidRPr="00E42C1F" w:rsidRDefault="001E1C3D" w:rsidP="00DF4464">
            <w:pPr>
              <w:ind w:left="99"/>
              <w:rPr>
                <w:rFonts w:ascii="Garamond" w:hAnsi="Garamond"/>
                <w:color w:val="000000" w:themeColor="text1"/>
                <w:sz w:val="16"/>
                <w:szCs w:val="16"/>
              </w:rPr>
            </w:pPr>
          </w:p>
        </w:tc>
        <w:tc>
          <w:tcPr>
            <w:tcW w:w="2174" w:type="dxa"/>
          </w:tcPr>
          <w:p w14:paraId="01C2F995" w14:textId="5330FCC5" w:rsidR="001E1C3D" w:rsidRPr="00E42C1F" w:rsidRDefault="001E1C3D" w:rsidP="00DF4464">
            <w:pPr>
              <w:pStyle w:val="ListParagraph"/>
              <w:numPr>
                <w:ilvl w:val="0"/>
                <w:numId w:val="2"/>
              </w:numPr>
              <w:ind w:left="459"/>
              <w:rPr>
                <w:rFonts w:ascii="Garamond" w:hAnsi="Garamond"/>
                <w:color w:val="000000" w:themeColor="text1"/>
                <w:sz w:val="16"/>
                <w:szCs w:val="16"/>
              </w:rPr>
            </w:pPr>
            <w:r w:rsidRPr="00E42C1F">
              <w:rPr>
                <w:rFonts w:ascii="Garamond" w:hAnsi="Garamond"/>
                <w:color w:val="000000" w:themeColor="text1"/>
                <w:sz w:val="16"/>
                <w:szCs w:val="16"/>
              </w:rPr>
              <w:t>Maternity leave for mothers giving birth has been implemented and the salaries of employees on maternity leave are paid accordingly</w:t>
            </w:r>
            <w:r>
              <w:rPr>
                <w:rFonts w:ascii="Garamond" w:hAnsi="Garamond"/>
                <w:color w:val="000000" w:themeColor="text1"/>
                <w:sz w:val="16"/>
                <w:szCs w:val="16"/>
              </w:rPr>
              <w:t xml:space="preserve"> in public sector. In the private sector, however, it is currently only applied in larger companies</w:t>
            </w:r>
          </w:p>
          <w:p w14:paraId="2FED6933" w14:textId="77777777" w:rsidR="001E1C3D" w:rsidRPr="00E42C1F" w:rsidRDefault="001E1C3D" w:rsidP="00DF4464">
            <w:pPr>
              <w:pStyle w:val="ListParagraph"/>
              <w:numPr>
                <w:ilvl w:val="0"/>
                <w:numId w:val="2"/>
              </w:numPr>
              <w:ind w:left="459"/>
              <w:rPr>
                <w:rFonts w:ascii="Garamond" w:hAnsi="Garamond"/>
                <w:color w:val="000000" w:themeColor="text1"/>
                <w:sz w:val="16"/>
                <w:szCs w:val="16"/>
              </w:rPr>
            </w:pPr>
            <w:r w:rsidRPr="00E42C1F">
              <w:rPr>
                <w:rFonts w:ascii="Garamond" w:hAnsi="Garamond"/>
                <w:color w:val="000000" w:themeColor="text1"/>
                <w:sz w:val="16"/>
                <w:szCs w:val="16"/>
              </w:rPr>
              <w:t>The maternity protection program is constrained by budget issue</w:t>
            </w:r>
          </w:p>
          <w:p w14:paraId="41E9997A" w14:textId="77777777" w:rsidR="001E1C3D" w:rsidRPr="00E42C1F" w:rsidRDefault="001E1C3D" w:rsidP="00DF4464">
            <w:pPr>
              <w:pStyle w:val="ListParagraph"/>
              <w:numPr>
                <w:ilvl w:val="0"/>
                <w:numId w:val="2"/>
              </w:numPr>
              <w:ind w:left="459"/>
              <w:rPr>
                <w:rFonts w:ascii="Garamond" w:hAnsi="Garamond"/>
                <w:color w:val="000000" w:themeColor="text1"/>
                <w:sz w:val="16"/>
                <w:szCs w:val="16"/>
              </w:rPr>
            </w:pPr>
            <w:r w:rsidRPr="00E42C1F">
              <w:rPr>
                <w:rFonts w:ascii="Garamond" w:hAnsi="Garamond"/>
                <w:color w:val="000000" w:themeColor="text1"/>
                <w:sz w:val="16"/>
                <w:szCs w:val="16"/>
              </w:rPr>
              <w:t xml:space="preserve">Tri-party relationship between the government, companies and unions </w:t>
            </w:r>
            <w:r>
              <w:rPr>
                <w:rFonts w:ascii="Garamond" w:hAnsi="Garamond"/>
                <w:color w:val="000000" w:themeColor="text1"/>
                <w:sz w:val="16"/>
                <w:szCs w:val="16"/>
              </w:rPr>
              <w:t>exists</w:t>
            </w:r>
            <w:r w:rsidRPr="00E42C1F">
              <w:rPr>
                <w:rFonts w:ascii="Garamond" w:hAnsi="Garamond"/>
                <w:color w:val="000000" w:themeColor="text1"/>
                <w:sz w:val="16"/>
                <w:szCs w:val="16"/>
              </w:rPr>
              <w:t>, and they are ready to support maternity protection programs</w:t>
            </w:r>
          </w:p>
          <w:p w14:paraId="39B1C6E5" w14:textId="77777777" w:rsidR="001E1C3D" w:rsidRPr="00E42C1F" w:rsidRDefault="001E1C3D" w:rsidP="00DF4464">
            <w:pPr>
              <w:pStyle w:val="ListParagraph"/>
              <w:ind w:left="459"/>
              <w:rPr>
                <w:rFonts w:ascii="Garamond" w:hAnsi="Garamond"/>
                <w:color w:val="000000" w:themeColor="text1"/>
                <w:sz w:val="16"/>
                <w:szCs w:val="16"/>
              </w:rPr>
            </w:pPr>
          </w:p>
        </w:tc>
        <w:tc>
          <w:tcPr>
            <w:tcW w:w="283" w:type="dxa"/>
          </w:tcPr>
          <w:p w14:paraId="74281668" w14:textId="77777777" w:rsidR="001E1C3D" w:rsidRPr="00E42C1F" w:rsidRDefault="001E1C3D" w:rsidP="00DF4464">
            <w:pPr>
              <w:ind w:left="99"/>
              <w:rPr>
                <w:rFonts w:ascii="Garamond" w:hAnsi="Garamond"/>
                <w:color w:val="000000" w:themeColor="text1"/>
                <w:sz w:val="16"/>
                <w:szCs w:val="16"/>
              </w:rPr>
            </w:pPr>
          </w:p>
        </w:tc>
        <w:tc>
          <w:tcPr>
            <w:tcW w:w="2127" w:type="dxa"/>
          </w:tcPr>
          <w:p w14:paraId="40F07E1B" w14:textId="35917BA0" w:rsidR="001E1C3D" w:rsidRPr="00E42C1F" w:rsidRDefault="00C51623" w:rsidP="00DF4464">
            <w:pPr>
              <w:pStyle w:val="ListParagraph"/>
              <w:numPr>
                <w:ilvl w:val="0"/>
                <w:numId w:val="2"/>
              </w:numPr>
              <w:ind w:left="459"/>
              <w:rPr>
                <w:rFonts w:ascii="Garamond" w:hAnsi="Garamond"/>
                <w:color w:val="000000" w:themeColor="text1"/>
                <w:sz w:val="16"/>
                <w:szCs w:val="16"/>
              </w:rPr>
            </w:pPr>
            <w:r>
              <w:rPr>
                <w:rFonts w:ascii="Garamond" w:hAnsi="Garamond"/>
                <w:color w:val="000000" w:themeColor="text1"/>
                <w:sz w:val="16"/>
                <w:szCs w:val="16"/>
              </w:rPr>
              <w:t>Currently, t</w:t>
            </w:r>
            <w:r w:rsidR="001E1C3D" w:rsidRPr="00E42C1F">
              <w:rPr>
                <w:rFonts w:ascii="Garamond" w:hAnsi="Garamond"/>
                <w:color w:val="000000" w:themeColor="text1"/>
                <w:sz w:val="16"/>
                <w:szCs w:val="16"/>
              </w:rPr>
              <w:t>here are no local laws or regulations in support of breastfeeding</w:t>
            </w:r>
          </w:p>
          <w:p w14:paraId="6522A20E" w14:textId="02FF0E64" w:rsidR="001E1C3D" w:rsidRPr="00E42C1F" w:rsidRDefault="001E1C3D" w:rsidP="00DF4464">
            <w:pPr>
              <w:pStyle w:val="ListParagraph"/>
              <w:numPr>
                <w:ilvl w:val="0"/>
                <w:numId w:val="2"/>
              </w:numPr>
              <w:ind w:left="459"/>
              <w:rPr>
                <w:rFonts w:ascii="Garamond" w:hAnsi="Garamond"/>
                <w:color w:val="000000" w:themeColor="text1"/>
                <w:sz w:val="16"/>
                <w:szCs w:val="16"/>
              </w:rPr>
            </w:pPr>
            <w:r w:rsidRPr="00E42C1F">
              <w:rPr>
                <w:rFonts w:ascii="Garamond" w:hAnsi="Garamond"/>
                <w:color w:val="000000" w:themeColor="text1"/>
                <w:sz w:val="16"/>
                <w:szCs w:val="16"/>
              </w:rPr>
              <w:t>Policymakers do not</w:t>
            </w:r>
            <w:r w:rsidR="00C51623">
              <w:rPr>
                <w:rFonts w:ascii="Garamond" w:hAnsi="Garamond"/>
                <w:color w:val="000000" w:themeColor="text1"/>
                <w:sz w:val="16"/>
                <w:szCs w:val="16"/>
              </w:rPr>
              <w:t xml:space="preserve"> yet</w:t>
            </w:r>
            <w:r w:rsidRPr="00E42C1F">
              <w:rPr>
                <w:rFonts w:ascii="Garamond" w:hAnsi="Garamond"/>
                <w:color w:val="000000" w:themeColor="text1"/>
                <w:sz w:val="16"/>
                <w:szCs w:val="16"/>
              </w:rPr>
              <w:t xml:space="preserve"> </w:t>
            </w:r>
            <w:r w:rsidR="00B84CFA">
              <w:rPr>
                <w:rFonts w:ascii="Garamond" w:hAnsi="Garamond"/>
                <w:color w:val="000000" w:themeColor="text1"/>
                <w:sz w:val="16"/>
                <w:szCs w:val="16"/>
              </w:rPr>
              <w:t xml:space="preserve">provide </w:t>
            </w:r>
            <w:r w:rsidRPr="00E42C1F">
              <w:rPr>
                <w:rFonts w:ascii="Garamond" w:hAnsi="Garamond"/>
                <w:color w:val="000000" w:themeColor="text1"/>
                <w:sz w:val="16"/>
                <w:szCs w:val="16"/>
              </w:rPr>
              <w:t>support</w:t>
            </w:r>
            <w:r w:rsidR="00B84CFA">
              <w:rPr>
                <w:rFonts w:ascii="Garamond" w:hAnsi="Garamond"/>
                <w:color w:val="000000" w:themeColor="text1"/>
                <w:sz w:val="16"/>
                <w:szCs w:val="16"/>
              </w:rPr>
              <w:t xml:space="preserve"> for</w:t>
            </w:r>
            <w:r w:rsidRPr="00E42C1F">
              <w:rPr>
                <w:rFonts w:ascii="Garamond" w:hAnsi="Garamond"/>
                <w:color w:val="000000" w:themeColor="text1"/>
                <w:sz w:val="16"/>
                <w:szCs w:val="16"/>
              </w:rPr>
              <w:t xml:space="preserve"> breastfeeding legislation </w:t>
            </w:r>
          </w:p>
          <w:p w14:paraId="7CAFE187" w14:textId="77777777" w:rsidR="001E1C3D" w:rsidRPr="00E42C1F" w:rsidRDefault="001E1C3D" w:rsidP="00DF4464">
            <w:pPr>
              <w:pStyle w:val="ListParagraph"/>
              <w:numPr>
                <w:ilvl w:val="0"/>
                <w:numId w:val="2"/>
              </w:numPr>
              <w:ind w:left="459"/>
              <w:rPr>
                <w:rFonts w:ascii="Garamond" w:hAnsi="Garamond"/>
                <w:color w:val="000000" w:themeColor="text1"/>
                <w:sz w:val="16"/>
                <w:szCs w:val="16"/>
              </w:rPr>
            </w:pPr>
            <w:r w:rsidRPr="00E42C1F">
              <w:rPr>
                <w:rFonts w:ascii="Garamond" w:hAnsi="Garamond"/>
                <w:color w:val="000000" w:themeColor="text1"/>
                <w:sz w:val="16"/>
                <w:szCs w:val="16"/>
              </w:rPr>
              <w:t>Until now there has been no specific local regulation on the sale and promotion of infant formula</w:t>
            </w:r>
          </w:p>
          <w:p w14:paraId="026BEE35" w14:textId="77777777" w:rsidR="001E1C3D" w:rsidRPr="00E42C1F" w:rsidRDefault="001E1C3D" w:rsidP="00DF4464">
            <w:pPr>
              <w:ind w:left="99"/>
              <w:rPr>
                <w:rFonts w:ascii="Garamond" w:hAnsi="Garamond"/>
                <w:color w:val="000000" w:themeColor="text1"/>
                <w:sz w:val="16"/>
                <w:szCs w:val="16"/>
              </w:rPr>
            </w:pPr>
          </w:p>
        </w:tc>
        <w:tc>
          <w:tcPr>
            <w:tcW w:w="283" w:type="dxa"/>
          </w:tcPr>
          <w:p w14:paraId="019E2BF8" w14:textId="77777777" w:rsidR="001E1C3D" w:rsidRPr="00E42C1F" w:rsidRDefault="001E1C3D" w:rsidP="00DF4464">
            <w:pPr>
              <w:ind w:left="99"/>
              <w:rPr>
                <w:rFonts w:ascii="Garamond" w:hAnsi="Garamond"/>
                <w:color w:val="000000" w:themeColor="text1"/>
                <w:sz w:val="16"/>
                <w:szCs w:val="16"/>
              </w:rPr>
            </w:pPr>
          </w:p>
        </w:tc>
        <w:tc>
          <w:tcPr>
            <w:tcW w:w="2268" w:type="dxa"/>
          </w:tcPr>
          <w:p w14:paraId="2C096BDD" w14:textId="77777777" w:rsidR="001E1C3D" w:rsidRPr="00E42C1F" w:rsidRDefault="001E1C3D" w:rsidP="00DF4464">
            <w:pPr>
              <w:pStyle w:val="ListParagraph"/>
              <w:numPr>
                <w:ilvl w:val="0"/>
                <w:numId w:val="2"/>
              </w:numPr>
              <w:ind w:left="459"/>
              <w:rPr>
                <w:rFonts w:ascii="Garamond" w:hAnsi="Garamond"/>
                <w:color w:val="000000" w:themeColor="text1"/>
                <w:sz w:val="16"/>
                <w:szCs w:val="16"/>
              </w:rPr>
            </w:pPr>
            <w:r w:rsidRPr="00E42C1F">
              <w:rPr>
                <w:rFonts w:ascii="Garamond" w:hAnsi="Garamond"/>
                <w:color w:val="000000" w:themeColor="text1"/>
                <w:sz w:val="16"/>
                <w:szCs w:val="16"/>
              </w:rPr>
              <w:t xml:space="preserve">The strong influence of formula milk companies and their aggressive advertisements may cause women to choose to stop breastfeeding and use formula milk </w:t>
            </w:r>
          </w:p>
          <w:p w14:paraId="007BD28D" w14:textId="77777777" w:rsidR="001E1C3D" w:rsidRPr="00E42C1F" w:rsidRDefault="001E1C3D" w:rsidP="00DF4464">
            <w:pPr>
              <w:pStyle w:val="ListParagraph"/>
              <w:ind w:left="459"/>
              <w:rPr>
                <w:rFonts w:ascii="Garamond" w:hAnsi="Garamond"/>
                <w:color w:val="000000" w:themeColor="text1"/>
                <w:sz w:val="16"/>
                <w:szCs w:val="16"/>
              </w:rPr>
            </w:pPr>
          </w:p>
        </w:tc>
      </w:tr>
      <w:tr w:rsidR="001E1C3D" w:rsidRPr="00E42C1F" w14:paraId="556E7267" w14:textId="77777777" w:rsidTr="00DF4464">
        <w:tc>
          <w:tcPr>
            <w:tcW w:w="1129" w:type="dxa"/>
            <w:tcBorders>
              <w:bottom w:val="single" w:sz="4" w:space="0" w:color="auto"/>
            </w:tcBorders>
          </w:tcPr>
          <w:p w14:paraId="765DACED" w14:textId="77777777" w:rsidR="001E1C3D" w:rsidRPr="00E42C1F" w:rsidRDefault="001E1C3D" w:rsidP="00DF4464">
            <w:pPr>
              <w:jc w:val="both"/>
              <w:rPr>
                <w:rFonts w:ascii="Garamond" w:hAnsi="Garamond"/>
                <w:color w:val="000000" w:themeColor="text1"/>
                <w:sz w:val="16"/>
                <w:szCs w:val="16"/>
              </w:rPr>
            </w:pPr>
            <w:proofErr w:type="spellStart"/>
            <w:r w:rsidRPr="00E42C1F">
              <w:rPr>
                <w:rFonts w:ascii="Garamond" w:hAnsi="Garamond"/>
                <w:color w:val="000000" w:themeColor="text1"/>
                <w:sz w:val="16"/>
                <w:szCs w:val="16"/>
              </w:rPr>
              <w:t>Gianyar</w:t>
            </w:r>
            <w:proofErr w:type="spellEnd"/>
          </w:p>
        </w:tc>
        <w:tc>
          <w:tcPr>
            <w:tcW w:w="284" w:type="dxa"/>
            <w:tcBorders>
              <w:bottom w:val="single" w:sz="4" w:space="0" w:color="auto"/>
            </w:tcBorders>
          </w:tcPr>
          <w:p w14:paraId="02BFE747" w14:textId="77777777" w:rsidR="001E1C3D" w:rsidRPr="00E42C1F" w:rsidRDefault="001E1C3D" w:rsidP="00DF4464">
            <w:pPr>
              <w:jc w:val="both"/>
              <w:rPr>
                <w:rFonts w:ascii="Garamond" w:hAnsi="Garamond"/>
                <w:color w:val="000000" w:themeColor="text1"/>
                <w:sz w:val="16"/>
                <w:szCs w:val="16"/>
              </w:rPr>
            </w:pPr>
          </w:p>
        </w:tc>
        <w:tc>
          <w:tcPr>
            <w:tcW w:w="1843" w:type="dxa"/>
            <w:tcBorders>
              <w:bottom w:val="single" w:sz="4" w:space="0" w:color="auto"/>
            </w:tcBorders>
          </w:tcPr>
          <w:p w14:paraId="171846EB" w14:textId="77777777" w:rsidR="001E1C3D" w:rsidRPr="00E42C1F" w:rsidRDefault="001E1C3D" w:rsidP="00DF4464">
            <w:pPr>
              <w:pStyle w:val="ListParagraph"/>
              <w:numPr>
                <w:ilvl w:val="0"/>
                <w:numId w:val="3"/>
              </w:numPr>
              <w:ind w:left="459"/>
              <w:rPr>
                <w:rFonts w:ascii="Garamond" w:hAnsi="Garamond"/>
                <w:color w:val="000000" w:themeColor="text1"/>
                <w:sz w:val="16"/>
                <w:szCs w:val="16"/>
              </w:rPr>
            </w:pPr>
            <w:r w:rsidRPr="00E42C1F">
              <w:rPr>
                <w:rFonts w:ascii="Garamond" w:hAnsi="Garamond"/>
                <w:color w:val="000000" w:themeColor="text1"/>
                <w:sz w:val="16"/>
                <w:szCs w:val="16"/>
              </w:rPr>
              <w:t>No local government regulation on lactation rooms</w:t>
            </w:r>
          </w:p>
          <w:p w14:paraId="19655ABA" w14:textId="77777777" w:rsidR="001E1C3D" w:rsidRPr="00E42C1F" w:rsidRDefault="001E1C3D" w:rsidP="00DF4464">
            <w:pPr>
              <w:pStyle w:val="ListParagraph"/>
              <w:numPr>
                <w:ilvl w:val="0"/>
                <w:numId w:val="3"/>
              </w:numPr>
              <w:ind w:left="459"/>
              <w:rPr>
                <w:rFonts w:ascii="Garamond" w:hAnsi="Garamond"/>
                <w:color w:val="000000" w:themeColor="text1"/>
                <w:sz w:val="16"/>
                <w:szCs w:val="16"/>
              </w:rPr>
            </w:pPr>
            <w:r w:rsidRPr="00E42C1F">
              <w:rPr>
                <w:rFonts w:ascii="Garamond" w:hAnsi="Garamond"/>
                <w:color w:val="000000" w:themeColor="text1"/>
                <w:sz w:val="16"/>
                <w:szCs w:val="16"/>
              </w:rPr>
              <w:t>Budget constraint limit the possibility of providing lactation rooms</w:t>
            </w:r>
          </w:p>
          <w:p w14:paraId="60564246" w14:textId="77777777" w:rsidR="001E1C3D" w:rsidRPr="00E42C1F" w:rsidRDefault="001E1C3D" w:rsidP="00DF4464">
            <w:pPr>
              <w:pStyle w:val="ListParagraph"/>
              <w:ind w:left="459"/>
              <w:rPr>
                <w:rFonts w:ascii="Garamond" w:hAnsi="Garamond"/>
                <w:color w:val="000000" w:themeColor="text1"/>
                <w:sz w:val="16"/>
                <w:szCs w:val="16"/>
              </w:rPr>
            </w:pPr>
          </w:p>
        </w:tc>
        <w:tc>
          <w:tcPr>
            <w:tcW w:w="283" w:type="dxa"/>
            <w:tcBorders>
              <w:bottom w:val="single" w:sz="4" w:space="0" w:color="auto"/>
            </w:tcBorders>
          </w:tcPr>
          <w:p w14:paraId="683953D0" w14:textId="77777777" w:rsidR="001E1C3D" w:rsidRPr="00E42C1F" w:rsidRDefault="001E1C3D" w:rsidP="00DF4464">
            <w:pPr>
              <w:ind w:left="720"/>
              <w:rPr>
                <w:rFonts w:ascii="Garamond" w:hAnsi="Garamond"/>
                <w:color w:val="000000" w:themeColor="text1"/>
                <w:sz w:val="16"/>
                <w:szCs w:val="16"/>
              </w:rPr>
            </w:pPr>
          </w:p>
        </w:tc>
        <w:tc>
          <w:tcPr>
            <w:tcW w:w="2835" w:type="dxa"/>
            <w:tcBorders>
              <w:bottom w:val="single" w:sz="4" w:space="0" w:color="auto"/>
            </w:tcBorders>
          </w:tcPr>
          <w:p w14:paraId="7A515157" w14:textId="25121E3B" w:rsidR="001E1C3D" w:rsidRPr="00E42C1F" w:rsidRDefault="001E1C3D" w:rsidP="00DF4464">
            <w:pPr>
              <w:pStyle w:val="ListParagraph"/>
              <w:numPr>
                <w:ilvl w:val="0"/>
                <w:numId w:val="3"/>
              </w:numPr>
              <w:ind w:left="459"/>
              <w:rPr>
                <w:rFonts w:ascii="Garamond" w:hAnsi="Garamond"/>
                <w:color w:val="000000" w:themeColor="text1"/>
                <w:sz w:val="16"/>
                <w:szCs w:val="16"/>
              </w:rPr>
            </w:pPr>
            <w:r w:rsidRPr="00E42C1F">
              <w:rPr>
                <w:rFonts w:ascii="Garamond" w:hAnsi="Garamond"/>
                <w:color w:val="000000" w:themeColor="text1"/>
                <w:sz w:val="16"/>
                <w:szCs w:val="16"/>
              </w:rPr>
              <w:t>The local chamber of commerce members personally support</w:t>
            </w:r>
            <w:r w:rsidR="00D02FA0">
              <w:rPr>
                <w:rFonts w:ascii="Garamond" w:hAnsi="Garamond"/>
                <w:color w:val="000000" w:themeColor="text1"/>
                <w:sz w:val="16"/>
                <w:szCs w:val="16"/>
              </w:rPr>
              <w:t>s</w:t>
            </w:r>
            <w:r w:rsidR="00DF4464">
              <w:rPr>
                <w:rFonts w:ascii="Garamond" w:hAnsi="Garamond"/>
                <w:color w:val="000000" w:themeColor="text1"/>
                <w:sz w:val="16"/>
                <w:szCs w:val="16"/>
              </w:rPr>
              <w:t xml:space="preserve"> </w:t>
            </w:r>
            <w:r w:rsidRPr="00E42C1F">
              <w:rPr>
                <w:rFonts w:ascii="Garamond" w:hAnsi="Garamond"/>
                <w:color w:val="000000" w:themeColor="text1"/>
                <w:sz w:val="16"/>
                <w:szCs w:val="16"/>
              </w:rPr>
              <w:t>giving up to 4 months</w:t>
            </w:r>
            <w:r w:rsidRPr="00E42C1F" w:rsidDel="0062684E">
              <w:rPr>
                <w:rFonts w:ascii="Garamond" w:hAnsi="Garamond"/>
                <w:color w:val="000000" w:themeColor="text1"/>
                <w:sz w:val="16"/>
                <w:szCs w:val="16"/>
              </w:rPr>
              <w:t xml:space="preserve"> </w:t>
            </w:r>
            <w:r w:rsidRPr="00E42C1F">
              <w:rPr>
                <w:rFonts w:ascii="Garamond" w:hAnsi="Garamond"/>
                <w:color w:val="000000" w:themeColor="text1"/>
                <w:sz w:val="16"/>
                <w:szCs w:val="16"/>
              </w:rPr>
              <w:t>of paid maternity leave, but this has not yet been practiced</w:t>
            </w:r>
          </w:p>
          <w:p w14:paraId="1CAA5D56" w14:textId="77777777" w:rsidR="001E1C3D" w:rsidRPr="00E42C1F" w:rsidRDefault="001E1C3D" w:rsidP="00DF4464">
            <w:pPr>
              <w:pStyle w:val="ListParagraph"/>
              <w:numPr>
                <w:ilvl w:val="0"/>
                <w:numId w:val="3"/>
              </w:numPr>
              <w:ind w:left="459"/>
              <w:rPr>
                <w:rFonts w:ascii="Garamond" w:hAnsi="Garamond"/>
                <w:color w:val="000000" w:themeColor="text1"/>
                <w:sz w:val="16"/>
                <w:szCs w:val="16"/>
              </w:rPr>
            </w:pPr>
            <w:r w:rsidRPr="00E42C1F">
              <w:rPr>
                <w:rFonts w:ascii="Garamond" w:hAnsi="Garamond"/>
                <w:color w:val="000000" w:themeColor="text1"/>
                <w:sz w:val="16"/>
                <w:szCs w:val="16"/>
              </w:rPr>
              <w:t>The preference for feeding an infant formula milk is similar across income group</w:t>
            </w:r>
          </w:p>
          <w:p w14:paraId="4ECB60EB" w14:textId="77777777" w:rsidR="001E1C3D" w:rsidRPr="00E42C1F" w:rsidRDefault="001E1C3D" w:rsidP="00DF4464">
            <w:pPr>
              <w:pStyle w:val="ListParagraph"/>
              <w:numPr>
                <w:ilvl w:val="0"/>
                <w:numId w:val="3"/>
              </w:numPr>
              <w:ind w:left="459"/>
              <w:rPr>
                <w:rFonts w:ascii="Garamond" w:hAnsi="Garamond"/>
                <w:color w:val="000000" w:themeColor="text1"/>
                <w:sz w:val="16"/>
                <w:szCs w:val="16"/>
              </w:rPr>
            </w:pPr>
            <w:r w:rsidRPr="00E42C1F">
              <w:rPr>
                <w:rFonts w:ascii="Garamond" w:hAnsi="Garamond"/>
                <w:color w:val="000000" w:themeColor="text1"/>
                <w:sz w:val="16"/>
                <w:szCs w:val="16"/>
              </w:rPr>
              <w:t>Main reasons why women choose to use formula milk are due to returning to work or maintaining the shape of their bodies</w:t>
            </w:r>
          </w:p>
          <w:p w14:paraId="6B51E572" w14:textId="77777777" w:rsidR="001E1C3D" w:rsidRPr="00E42C1F" w:rsidRDefault="001E1C3D" w:rsidP="00DF4464">
            <w:pPr>
              <w:ind w:left="99"/>
              <w:rPr>
                <w:rFonts w:ascii="Garamond" w:hAnsi="Garamond"/>
                <w:color w:val="000000" w:themeColor="text1"/>
                <w:sz w:val="16"/>
                <w:szCs w:val="16"/>
              </w:rPr>
            </w:pPr>
          </w:p>
        </w:tc>
        <w:tc>
          <w:tcPr>
            <w:tcW w:w="236" w:type="dxa"/>
            <w:tcBorders>
              <w:bottom w:val="single" w:sz="4" w:space="0" w:color="auto"/>
            </w:tcBorders>
          </w:tcPr>
          <w:p w14:paraId="3FDC2A98" w14:textId="77777777" w:rsidR="001E1C3D" w:rsidRPr="00E42C1F" w:rsidRDefault="001E1C3D" w:rsidP="00DF4464">
            <w:pPr>
              <w:ind w:left="99"/>
              <w:rPr>
                <w:rFonts w:ascii="Garamond" w:hAnsi="Garamond"/>
                <w:color w:val="000000" w:themeColor="text1"/>
                <w:sz w:val="16"/>
                <w:szCs w:val="16"/>
              </w:rPr>
            </w:pPr>
          </w:p>
        </w:tc>
        <w:tc>
          <w:tcPr>
            <w:tcW w:w="2174" w:type="dxa"/>
            <w:tcBorders>
              <w:bottom w:val="single" w:sz="4" w:space="0" w:color="auto"/>
            </w:tcBorders>
          </w:tcPr>
          <w:p w14:paraId="7C5ADD82" w14:textId="703568C8" w:rsidR="001E1C3D" w:rsidRPr="00E42C1F" w:rsidRDefault="001E1C3D" w:rsidP="00DF4464">
            <w:pPr>
              <w:pStyle w:val="ListParagraph"/>
              <w:numPr>
                <w:ilvl w:val="0"/>
                <w:numId w:val="3"/>
              </w:numPr>
              <w:ind w:left="459"/>
              <w:rPr>
                <w:rFonts w:ascii="Garamond" w:hAnsi="Garamond"/>
                <w:color w:val="000000" w:themeColor="text1"/>
                <w:sz w:val="16"/>
                <w:szCs w:val="16"/>
              </w:rPr>
            </w:pPr>
            <w:r w:rsidRPr="00E42C1F">
              <w:rPr>
                <w:rFonts w:ascii="Garamond" w:hAnsi="Garamond"/>
                <w:color w:val="000000" w:themeColor="text1"/>
                <w:sz w:val="16"/>
                <w:szCs w:val="16"/>
              </w:rPr>
              <w:t xml:space="preserve">The concept of 6 months paid maternity leave received </w:t>
            </w:r>
            <w:r w:rsidR="00B84CFA">
              <w:rPr>
                <w:rFonts w:ascii="Garamond" w:hAnsi="Garamond"/>
                <w:color w:val="000000" w:themeColor="text1"/>
                <w:sz w:val="16"/>
                <w:szCs w:val="16"/>
              </w:rPr>
              <w:t>positive views</w:t>
            </w:r>
            <w:r w:rsidRPr="00E42C1F">
              <w:rPr>
                <w:rFonts w:ascii="Garamond" w:hAnsi="Garamond"/>
                <w:color w:val="000000" w:themeColor="text1"/>
                <w:sz w:val="16"/>
                <w:szCs w:val="16"/>
              </w:rPr>
              <w:t xml:space="preserve"> from institutions</w:t>
            </w:r>
          </w:p>
          <w:p w14:paraId="44F0D1B1" w14:textId="77777777" w:rsidR="001E1C3D" w:rsidRPr="00E42C1F" w:rsidRDefault="001E1C3D" w:rsidP="00DF4464">
            <w:pPr>
              <w:ind w:left="99"/>
              <w:rPr>
                <w:rFonts w:ascii="Garamond" w:hAnsi="Garamond"/>
                <w:color w:val="000000" w:themeColor="text1"/>
                <w:sz w:val="16"/>
                <w:szCs w:val="16"/>
              </w:rPr>
            </w:pPr>
          </w:p>
        </w:tc>
        <w:tc>
          <w:tcPr>
            <w:tcW w:w="283" w:type="dxa"/>
            <w:tcBorders>
              <w:bottom w:val="single" w:sz="4" w:space="0" w:color="auto"/>
            </w:tcBorders>
          </w:tcPr>
          <w:p w14:paraId="65A94ABD" w14:textId="77777777" w:rsidR="001E1C3D" w:rsidRPr="00E42C1F" w:rsidRDefault="001E1C3D" w:rsidP="00DF4464">
            <w:pPr>
              <w:ind w:left="99"/>
              <w:rPr>
                <w:rFonts w:ascii="Garamond" w:hAnsi="Garamond"/>
                <w:color w:val="000000" w:themeColor="text1"/>
                <w:sz w:val="16"/>
                <w:szCs w:val="16"/>
              </w:rPr>
            </w:pPr>
          </w:p>
        </w:tc>
        <w:tc>
          <w:tcPr>
            <w:tcW w:w="2127" w:type="dxa"/>
            <w:tcBorders>
              <w:bottom w:val="single" w:sz="4" w:space="0" w:color="auto"/>
            </w:tcBorders>
          </w:tcPr>
          <w:p w14:paraId="2AA533E4" w14:textId="77777777" w:rsidR="001E1C3D" w:rsidRPr="00E42C1F" w:rsidRDefault="001E1C3D" w:rsidP="00DF4464">
            <w:pPr>
              <w:pStyle w:val="ListParagraph"/>
              <w:numPr>
                <w:ilvl w:val="0"/>
                <w:numId w:val="3"/>
              </w:numPr>
              <w:ind w:left="459"/>
              <w:rPr>
                <w:rFonts w:ascii="Garamond" w:hAnsi="Garamond"/>
                <w:color w:val="000000" w:themeColor="text1"/>
                <w:sz w:val="16"/>
                <w:szCs w:val="16"/>
              </w:rPr>
            </w:pPr>
            <w:r w:rsidRPr="00E42C1F">
              <w:rPr>
                <w:rFonts w:ascii="Garamond" w:hAnsi="Garamond"/>
                <w:color w:val="000000" w:themeColor="text1"/>
                <w:sz w:val="16"/>
                <w:szCs w:val="16"/>
              </w:rPr>
              <w:t xml:space="preserve">Although government officials have been fully informed about the maternity protection, working women’s rights, and exclusive breastfeeding, turning policy into law is a challenge </w:t>
            </w:r>
          </w:p>
          <w:p w14:paraId="1EC475A4" w14:textId="77777777" w:rsidR="001E1C3D" w:rsidRPr="00E42C1F" w:rsidRDefault="001E1C3D" w:rsidP="00DF4464">
            <w:pPr>
              <w:ind w:left="99"/>
              <w:rPr>
                <w:rFonts w:ascii="Garamond" w:hAnsi="Garamond"/>
                <w:color w:val="000000" w:themeColor="text1"/>
                <w:sz w:val="16"/>
                <w:szCs w:val="16"/>
              </w:rPr>
            </w:pPr>
          </w:p>
        </w:tc>
        <w:tc>
          <w:tcPr>
            <w:tcW w:w="283" w:type="dxa"/>
            <w:tcBorders>
              <w:bottom w:val="single" w:sz="4" w:space="0" w:color="auto"/>
            </w:tcBorders>
          </w:tcPr>
          <w:p w14:paraId="71E1D6D0" w14:textId="77777777" w:rsidR="001E1C3D" w:rsidRPr="00E42C1F" w:rsidRDefault="001E1C3D" w:rsidP="00DF4464">
            <w:pPr>
              <w:ind w:left="99"/>
              <w:rPr>
                <w:rFonts w:ascii="Garamond" w:hAnsi="Garamond"/>
                <w:color w:val="000000" w:themeColor="text1"/>
                <w:sz w:val="16"/>
                <w:szCs w:val="16"/>
              </w:rPr>
            </w:pPr>
          </w:p>
        </w:tc>
        <w:tc>
          <w:tcPr>
            <w:tcW w:w="2268" w:type="dxa"/>
            <w:tcBorders>
              <w:bottom w:val="single" w:sz="4" w:space="0" w:color="auto"/>
            </w:tcBorders>
          </w:tcPr>
          <w:p w14:paraId="7FFAD947" w14:textId="77777777" w:rsidR="001E1C3D" w:rsidRPr="00E42C1F" w:rsidRDefault="001E1C3D" w:rsidP="00DF4464">
            <w:pPr>
              <w:ind w:left="99"/>
              <w:rPr>
                <w:rFonts w:ascii="Garamond" w:hAnsi="Garamond"/>
                <w:color w:val="000000" w:themeColor="text1"/>
                <w:sz w:val="16"/>
                <w:szCs w:val="16"/>
              </w:rPr>
            </w:pPr>
          </w:p>
        </w:tc>
      </w:tr>
    </w:tbl>
    <w:p w14:paraId="0927ABC5" w14:textId="77777777" w:rsidR="001E1C3D" w:rsidRDefault="001E1C3D" w:rsidP="001E1C3D">
      <w:pPr>
        <w:spacing w:after="0" w:line="360" w:lineRule="auto"/>
        <w:jc w:val="both"/>
        <w:rPr>
          <w:rFonts w:ascii="Garamond" w:hAnsi="Garamond"/>
          <w:b/>
        </w:rPr>
      </w:pPr>
    </w:p>
    <w:p w14:paraId="51F54995" w14:textId="77777777" w:rsidR="001E1C3D" w:rsidRDefault="001E1C3D" w:rsidP="001E1C3D">
      <w:pPr>
        <w:spacing w:after="0" w:line="360" w:lineRule="auto"/>
        <w:jc w:val="both"/>
        <w:rPr>
          <w:rFonts w:ascii="Garamond" w:hAnsi="Garamond"/>
          <w:b/>
        </w:rPr>
      </w:pPr>
    </w:p>
    <w:tbl>
      <w:tblPr>
        <w:tblStyle w:val="TableGrid"/>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284"/>
        <w:gridCol w:w="1843"/>
        <w:gridCol w:w="283"/>
        <w:gridCol w:w="2835"/>
        <w:gridCol w:w="236"/>
        <w:gridCol w:w="2174"/>
        <w:gridCol w:w="283"/>
        <w:gridCol w:w="2127"/>
        <w:gridCol w:w="283"/>
        <w:gridCol w:w="2268"/>
      </w:tblGrid>
      <w:tr w:rsidR="001E1C3D" w:rsidRPr="00E42C1F" w14:paraId="1595F79E" w14:textId="77777777" w:rsidTr="00DF4464">
        <w:tc>
          <w:tcPr>
            <w:tcW w:w="13745" w:type="dxa"/>
            <w:gridSpan w:val="11"/>
            <w:tcBorders>
              <w:bottom w:val="single" w:sz="4" w:space="0" w:color="auto"/>
            </w:tcBorders>
          </w:tcPr>
          <w:p w14:paraId="4A14A8A1" w14:textId="693A6CD7" w:rsidR="001E1C3D" w:rsidRPr="00E42C1F" w:rsidRDefault="00480FF7" w:rsidP="00DF4464">
            <w:pPr>
              <w:spacing w:line="360" w:lineRule="auto"/>
              <w:rPr>
                <w:rFonts w:ascii="Garamond" w:hAnsi="Garamond"/>
                <w:b/>
                <w:color w:val="000000" w:themeColor="text1"/>
                <w:sz w:val="16"/>
                <w:szCs w:val="16"/>
              </w:rPr>
            </w:pPr>
            <w:r>
              <w:rPr>
                <w:rFonts w:ascii="Garamond" w:hAnsi="Garamond"/>
                <w:b/>
                <w:color w:val="000000" w:themeColor="text1"/>
                <w:sz w:val="16"/>
                <w:szCs w:val="16"/>
              </w:rPr>
              <w:t>Additional file D</w:t>
            </w:r>
            <w:r w:rsidR="001E1C3D" w:rsidRPr="00E42C1F">
              <w:rPr>
                <w:rFonts w:ascii="Garamond" w:hAnsi="Garamond"/>
                <w:b/>
                <w:color w:val="000000" w:themeColor="text1"/>
                <w:sz w:val="16"/>
                <w:szCs w:val="16"/>
              </w:rPr>
              <w:t>. Interview key points result</w:t>
            </w:r>
            <w:r w:rsidR="001E1C3D">
              <w:rPr>
                <w:rFonts w:ascii="Garamond" w:hAnsi="Garamond"/>
                <w:b/>
                <w:color w:val="000000" w:themeColor="text1"/>
                <w:sz w:val="16"/>
                <w:szCs w:val="16"/>
              </w:rPr>
              <w:t xml:space="preserve"> (continued)</w:t>
            </w:r>
          </w:p>
        </w:tc>
      </w:tr>
      <w:tr w:rsidR="001E1C3D" w:rsidRPr="00E42C1F" w14:paraId="3B63B383" w14:textId="77777777" w:rsidTr="00DF4464">
        <w:tc>
          <w:tcPr>
            <w:tcW w:w="1129" w:type="dxa"/>
            <w:tcBorders>
              <w:top w:val="single" w:sz="4" w:space="0" w:color="auto"/>
            </w:tcBorders>
          </w:tcPr>
          <w:p w14:paraId="354914AF"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City/district</w:t>
            </w:r>
          </w:p>
        </w:tc>
        <w:tc>
          <w:tcPr>
            <w:tcW w:w="284" w:type="dxa"/>
            <w:tcBorders>
              <w:top w:val="single" w:sz="4" w:space="0" w:color="auto"/>
            </w:tcBorders>
          </w:tcPr>
          <w:p w14:paraId="4FAB3E76" w14:textId="77777777" w:rsidR="001E1C3D" w:rsidRPr="00E42C1F" w:rsidRDefault="001E1C3D" w:rsidP="00DF4464">
            <w:pPr>
              <w:spacing w:line="360" w:lineRule="auto"/>
              <w:jc w:val="both"/>
              <w:rPr>
                <w:rFonts w:ascii="Garamond" w:hAnsi="Garamond"/>
                <w:color w:val="000000" w:themeColor="text1"/>
                <w:sz w:val="16"/>
                <w:szCs w:val="16"/>
              </w:rPr>
            </w:pPr>
          </w:p>
        </w:tc>
        <w:tc>
          <w:tcPr>
            <w:tcW w:w="12332" w:type="dxa"/>
            <w:gridSpan w:val="9"/>
            <w:tcBorders>
              <w:top w:val="single" w:sz="4" w:space="0" w:color="auto"/>
              <w:bottom w:val="single" w:sz="4" w:space="0" w:color="auto"/>
            </w:tcBorders>
          </w:tcPr>
          <w:p w14:paraId="77881A3E"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Key point</w:t>
            </w:r>
          </w:p>
        </w:tc>
      </w:tr>
      <w:tr w:rsidR="001E1C3D" w:rsidRPr="00E42C1F" w14:paraId="44621A40" w14:textId="77777777" w:rsidTr="00DF4464">
        <w:tc>
          <w:tcPr>
            <w:tcW w:w="1129" w:type="dxa"/>
            <w:tcBorders>
              <w:bottom w:val="single" w:sz="4" w:space="0" w:color="auto"/>
            </w:tcBorders>
          </w:tcPr>
          <w:p w14:paraId="7AEA6D25" w14:textId="77777777" w:rsidR="001E1C3D" w:rsidRPr="00E42C1F" w:rsidRDefault="001E1C3D" w:rsidP="00DF4464">
            <w:pPr>
              <w:spacing w:line="360" w:lineRule="auto"/>
              <w:jc w:val="center"/>
              <w:rPr>
                <w:rFonts w:ascii="Garamond" w:hAnsi="Garamond"/>
                <w:color w:val="000000" w:themeColor="text1"/>
                <w:sz w:val="16"/>
                <w:szCs w:val="16"/>
              </w:rPr>
            </w:pPr>
          </w:p>
        </w:tc>
        <w:tc>
          <w:tcPr>
            <w:tcW w:w="284" w:type="dxa"/>
          </w:tcPr>
          <w:p w14:paraId="0E6A2C5D" w14:textId="77777777" w:rsidR="001E1C3D" w:rsidRPr="00E42C1F" w:rsidRDefault="001E1C3D" w:rsidP="00DF4464">
            <w:pPr>
              <w:spacing w:line="360" w:lineRule="auto"/>
              <w:jc w:val="both"/>
              <w:rPr>
                <w:rFonts w:ascii="Garamond" w:hAnsi="Garamond"/>
                <w:color w:val="000000" w:themeColor="text1"/>
                <w:sz w:val="16"/>
                <w:szCs w:val="16"/>
              </w:rPr>
            </w:pPr>
          </w:p>
        </w:tc>
        <w:tc>
          <w:tcPr>
            <w:tcW w:w="1843" w:type="dxa"/>
            <w:tcBorders>
              <w:top w:val="single" w:sz="4" w:space="0" w:color="auto"/>
              <w:bottom w:val="single" w:sz="4" w:space="0" w:color="auto"/>
            </w:tcBorders>
          </w:tcPr>
          <w:p w14:paraId="1A34B272"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Lactation room</w:t>
            </w:r>
          </w:p>
        </w:tc>
        <w:tc>
          <w:tcPr>
            <w:tcW w:w="283" w:type="dxa"/>
            <w:tcBorders>
              <w:top w:val="single" w:sz="4" w:space="0" w:color="auto"/>
            </w:tcBorders>
          </w:tcPr>
          <w:p w14:paraId="72AE7DE7" w14:textId="77777777" w:rsidR="001E1C3D" w:rsidRPr="00E42C1F" w:rsidRDefault="001E1C3D" w:rsidP="00DF4464">
            <w:pPr>
              <w:spacing w:line="360" w:lineRule="auto"/>
              <w:jc w:val="center"/>
              <w:rPr>
                <w:rFonts w:ascii="Garamond" w:hAnsi="Garamond"/>
                <w:color w:val="000000" w:themeColor="text1"/>
                <w:sz w:val="16"/>
                <w:szCs w:val="16"/>
              </w:rPr>
            </w:pPr>
          </w:p>
        </w:tc>
        <w:tc>
          <w:tcPr>
            <w:tcW w:w="2835" w:type="dxa"/>
            <w:tcBorders>
              <w:top w:val="single" w:sz="4" w:space="0" w:color="auto"/>
              <w:bottom w:val="single" w:sz="4" w:space="0" w:color="auto"/>
            </w:tcBorders>
          </w:tcPr>
          <w:p w14:paraId="2B20F37E"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Local custom/situation</w:t>
            </w:r>
          </w:p>
        </w:tc>
        <w:tc>
          <w:tcPr>
            <w:tcW w:w="236" w:type="dxa"/>
            <w:tcBorders>
              <w:top w:val="single" w:sz="4" w:space="0" w:color="auto"/>
            </w:tcBorders>
          </w:tcPr>
          <w:p w14:paraId="2A29E3E5" w14:textId="77777777" w:rsidR="001E1C3D" w:rsidRPr="00E42C1F" w:rsidRDefault="001E1C3D" w:rsidP="00DF4464">
            <w:pPr>
              <w:spacing w:line="360" w:lineRule="auto"/>
              <w:jc w:val="center"/>
              <w:rPr>
                <w:rFonts w:ascii="Garamond" w:hAnsi="Garamond"/>
                <w:color w:val="000000" w:themeColor="text1"/>
                <w:sz w:val="16"/>
                <w:szCs w:val="16"/>
              </w:rPr>
            </w:pPr>
          </w:p>
        </w:tc>
        <w:tc>
          <w:tcPr>
            <w:tcW w:w="2174" w:type="dxa"/>
            <w:tcBorders>
              <w:top w:val="single" w:sz="4" w:space="0" w:color="auto"/>
              <w:bottom w:val="single" w:sz="4" w:space="0" w:color="auto"/>
            </w:tcBorders>
          </w:tcPr>
          <w:p w14:paraId="241887BC"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Extending paid leave</w:t>
            </w:r>
          </w:p>
        </w:tc>
        <w:tc>
          <w:tcPr>
            <w:tcW w:w="283" w:type="dxa"/>
            <w:tcBorders>
              <w:top w:val="single" w:sz="4" w:space="0" w:color="auto"/>
            </w:tcBorders>
          </w:tcPr>
          <w:p w14:paraId="5C1BEBF8" w14:textId="77777777" w:rsidR="001E1C3D" w:rsidRPr="00E42C1F" w:rsidRDefault="001E1C3D" w:rsidP="00DF4464">
            <w:pPr>
              <w:spacing w:line="360" w:lineRule="auto"/>
              <w:jc w:val="center"/>
              <w:rPr>
                <w:rFonts w:ascii="Garamond" w:hAnsi="Garamond"/>
                <w:color w:val="000000" w:themeColor="text1"/>
                <w:sz w:val="16"/>
                <w:szCs w:val="16"/>
              </w:rPr>
            </w:pPr>
          </w:p>
        </w:tc>
        <w:tc>
          <w:tcPr>
            <w:tcW w:w="2127" w:type="dxa"/>
            <w:tcBorders>
              <w:top w:val="single" w:sz="4" w:space="0" w:color="auto"/>
              <w:bottom w:val="single" w:sz="4" w:space="0" w:color="auto"/>
            </w:tcBorders>
          </w:tcPr>
          <w:p w14:paraId="36387D89"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Legislation</w:t>
            </w:r>
          </w:p>
        </w:tc>
        <w:tc>
          <w:tcPr>
            <w:tcW w:w="283" w:type="dxa"/>
            <w:tcBorders>
              <w:top w:val="single" w:sz="4" w:space="0" w:color="auto"/>
            </w:tcBorders>
          </w:tcPr>
          <w:p w14:paraId="3034AE96" w14:textId="77777777" w:rsidR="001E1C3D" w:rsidRPr="00E42C1F" w:rsidRDefault="001E1C3D" w:rsidP="00DF4464">
            <w:pPr>
              <w:spacing w:line="360" w:lineRule="auto"/>
              <w:jc w:val="center"/>
              <w:rPr>
                <w:rFonts w:ascii="Garamond" w:hAnsi="Garamond"/>
                <w:color w:val="000000" w:themeColor="text1"/>
                <w:sz w:val="16"/>
                <w:szCs w:val="16"/>
              </w:rPr>
            </w:pPr>
          </w:p>
        </w:tc>
        <w:tc>
          <w:tcPr>
            <w:tcW w:w="2268" w:type="dxa"/>
            <w:tcBorders>
              <w:top w:val="single" w:sz="4" w:space="0" w:color="auto"/>
              <w:bottom w:val="single" w:sz="4" w:space="0" w:color="auto"/>
            </w:tcBorders>
          </w:tcPr>
          <w:p w14:paraId="701A84B5"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BMS marketing</w:t>
            </w:r>
          </w:p>
        </w:tc>
      </w:tr>
      <w:tr w:rsidR="001E1C3D" w:rsidRPr="00E42C1F" w14:paraId="59CD7D06" w14:textId="77777777" w:rsidTr="00DF4464">
        <w:tc>
          <w:tcPr>
            <w:tcW w:w="1129" w:type="dxa"/>
            <w:tcBorders>
              <w:top w:val="single" w:sz="4" w:space="0" w:color="auto"/>
              <w:bottom w:val="single" w:sz="4" w:space="0" w:color="auto"/>
            </w:tcBorders>
          </w:tcPr>
          <w:p w14:paraId="0295E4E4" w14:textId="77777777" w:rsidR="001E1C3D" w:rsidRPr="00E42C1F" w:rsidRDefault="001E1C3D" w:rsidP="00DF4464">
            <w:pPr>
              <w:jc w:val="both"/>
              <w:rPr>
                <w:rFonts w:ascii="Garamond" w:hAnsi="Garamond"/>
                <w:color w:val="000000" w:themeColor="text1"/>
                <w:sz w:val="16"/>
                <w:szCs w:val="16"/>
              </w:rPr>
            </w:pPr>
            <w:proofErr w:type="spellStart"/>
            <w:r w:rsidRPr="00E42C1F">
              <w:rPr>
                <w:rFonts w:ascii="Garamond" w:hAnsi="Garamond"/>
                <w:color w:val="000000" w:themeColor="text1"/>
                <w:sz w:val="16"/>
                <w:szCs w:val="16"/>
              </w:rPr>
              <w:t>Kupang</w:t>
            </w:r>
            <w:proofErr w:type="spellEnd"/>
          </w:p>
        </w:tc>
        <w:tc>
          <w:tcPr>
            <w:tcW w:w="284" w:type="dxa"/>
            <w:tcBorders>
              <w:bottom w:val="single" w:sz="4" w:space="0" w:color="auto"/>
            </w:tcBorders>
          </w:tcPr>
          <w:p w14:paraId="4B7AB7EC" w14:textId="77777777" w:rsidR="001E1C3D" w:rsidRPr="00E42C1F" w:rsidRDefault="001E1C3D" w:rsidP="00DF4464">
            <w:pPr>
              <w:jc w:val="both"/>
              <w:rPr>
                <w:rFonts w:ascii="Garamond" w:hAnsi="Garamond"/>
                <w:color w:val="000000" w:themeColor="text1"/>
                <w:sz w:val="16"/>
                <w:szCs w:val="16"/>
              </w:rPr>
            </w:pPr>
          </w:p>
        </w:tc>
        <w:tc>
          <w:tcPr>
            <w:tcW w:w="1843" w:type="dxa"/>
            <w:tcBorders>
              <w:top w:val="single" w:sz="4" w:space="0" w:color="auto"/>
              <w:bottom w:val="single" w:sz="4" w:space="0" w:color="auto"/>
            </w:tcBorders>
          </w:tcPr>
          <w:p w14:paraId="3DEEC250" w14:textId="77777777" w:rsidR="001E1C3D" w:rsidRDefault="001E1C3D" w:rsidP="00DF4464">
            <w:pPr>
              <w:pStyle w:val="ListParagraph"/>
              <w:numPr>
                <w:ilvl w:val="0"/>
                <w:numId w:val="4"/>
              </w:numPr>
              <w:ind w:left="459"/>
              <w:rPr>
                <w:rFonts w:ascii="Garamond" w:hAnsi="Garamond"/>
                <w:color w:val="000000" w:themeColor="text1"/>
                <w:sz w:val="16"/>
                <w:szCs w:val="16"/>
              </w:rPr>
            </w:pPr>
            <w:r>
              <w:rPr>
                <w:rFonts w:ascii="Garamond" w:hAnsi="Garamond"/>
                <w:color w:val="000000" w:themeColor="text1"/>
                <w:sz w:val="16"/>
                <w:szCs w:val="16"/>
              </w:rPr>
              <w:t>The provision of lactation rooms in formal sectors are not viewed as necessary as mothers have flexible working time even after their maternity leave period (usually three months after delivery) is over, e.g. they can leave work two hours earlier</w:t>
            </w:r>
          </w:p>
          <w:p w14:paraId="0BA13EEC" w14:textId="77777777" w:rsidR="001E1C3D" w:rsidRDefault="001E1C3D" w:rsidP="00DF4464">
            <w:pPr>
              <w:pStyle w:val="ListParagraph"/>
              <w:numPr>
                <w:ilvl w:val="0"/>
                <w:numId w:val="4"/>
              </w:numPr>
              <w:ind w:left="459"/>
              <w:rPr>
                <w:rFonts w:ascii="Garamond" w:hAnsi="Garamond"/>
                <w:color w:val="000000" w:themeColor="text1"/>
                <w:sz w:val="16"/>
                <w:szCs w:val="16"/>
              </w:rPr>
            </w:pPr>
            <w:r>
              <w:rPr>
                <w:rFonts w:ascii="Garamond" w:hAnsi="Garamond"/>
                <w:color w:val="000000" w:themeColor="text1"/>
                <w:sz w:val="16"/>
                <w:szCs w:val="16"/>
              </w:rPr>
              <w:t xml:space="preserve">A company, however, is in the process of setting up a lactation room </w:t>
            </w:r>
          </w:p>
          <w:p w14:paraId="43F79EA1" w14:textId="77777777" w:rsidR="001E1C3D" w:rsidRPr="00E42C1F" w:rsidRDefault="001E1C3D" w:rsidP="00DF4464">
            <w:pPr>
              <w:pStyle w:val="ListParagraph"/>
              <w:ind w:left="459"/>
              <w:rPr>
                <w:rFonts w:ascii="Garamond" w:hAnsi="Garamond"/>
                <w:color w:val="000000" w:themeColor="text1"/>
                <w:sz w:val="16"/>
                <w:szCs w:val="16"/>
              </w:rPr>
            </w:pPr>
          </w:p>
        </w:tc>
        <w:tc>
          <w:tcPr>
            <w:tcW w:w="283" w:type="dxa"/>
            <w:tcBorders>
              <w:bottom w:val="single" w:sz="4" w:space="0" w:color="auto"/>
            </w:tcBorders>
          </w:tcPr>
          <w:p w14:paraId="0D8D577D" w14:textId="77777777" w:rsidR="001E1C3D" w:rsidRPr="00E42C1F" w:rsidRDefault="001E1C3D" w:rsidP="00DF4464">
            <w:pPr>
              <w:pStyle w:val="ListParagraph"/>
              <w:ind w:left="459"/>
              <w:rPr>
                <w:rFonts w:ascii="Garamond" w:hAnsi="Garamond"/>
                <w:color w:val="000000" w:themeColor="text1"/>
                <w:sz w:val="16"/>
                <w:szCs w:val="16"/>
              </w:rPr>
            </w:pPr>
          </w:p>
        </w:tc>
        <w:tc>
          <w:tcPr>
            <w:tcW w:w="2835" w:type="dxa"/>
            <w:tcBorders>
              <w:top w:val="single" w:sz="4" w:space="0" w:color="auto"/>
              <w:bottom w:val="single" w:sz="4" w:space="0" w:color="auto"/>
            </w:tcBorders>
          </w:tcPr>
          <w:p w14:paraId="02621774" w14:textId="77777777" w:rsidR="001E1C3D" w:rsidRDefault="001E1C3D" w:rsidP="00DF4464">
            <w:pPr>
              <w:pStyle w:val="ListParagraph"/>
              <w:numPr>
                <w:ilvl w:val="0"/>
                <w:numId w:val="4"/>
              </w:numPr>
              <w:ind w:left="459"/>
              <w:rPr>
                <w:rFonts w:ascii="Garamond" w:hAnsi="Garamond"/>
                <w:color w:val="000000" w:themeColor="text1"/>
                <w:sz w:val="16"/>
                <w:szCs w:val="16"/>
              </w:rPr>
            </w:pPr>
            <w:r w:rsidRPr="00E42C1F">
              <w:rPr>
                <w:rFonts w:ascii="Garamond" w:hAnsi="Garamond"/>
                <w:color w:val="000000" w:themeColor="text1"/>
                <w:sz w:val="16"/>
                <w:szCs w:val="16"/>
              </w:rPr>
              <w:t>In one company, maternity cash benefits are paid higher than local minimum wage. Also, the company allows longer lunch breaks for women who breastfed so they can go home and breastfed their infant. The company is currently building a new site which they said will have lactation rooms</w:t>
            </w:r>
          </w:p>
          <w:p w14:paraId="082A63BC" w14:textId="77777777" w:rsidR="001E1C3D" w:rsidRPr="00E42C1F" w:rsidRDefault="001E1C3D" w:rsidP="00DF4464">
            <w:pPr>
              <w:pStyle w:val="ListParagraph"/>
              <w:numPr>
                <w:ilvl w:val="0"/>
                <w:numId w:val="4"/>
              </w:numPr>
              <w:ind w:left="459"/>
              <w:rPr>
                <w:rFonts w:ascii="Garamond" w:hAnsi="Garamond"/>
                <w:color w:val="000000" w:themeColor="text1"/>
                <w:sz w:val="16"/>
                <w:szCs w:val="16"/>
              </w:rPr>
            </w:pPr>
            <w:r w:rsidRPr="00E42C1F">
              <w:rPr>
                <w:rFonts w:ascii="Garamond" w:hAnsi="Garamond"/>
                <w:color w:val="000000" w:themeColor="text1"/>
                <w:sz w:val="16"/>
                <w:szCs w:val="16"/>
              </w:rPr>
              <w:t>It is commonly believed that formula milk is better than breastmilk</w:t>
            </w:r>
          </w:p>
          <w:p w14:paraId="5D40C551" w14:textId="77777777" w:rsidR="001E1C3D" w:rsidRPr="00E42C1F" w:rsidRDefault="001E1C3D" w:rsidP="00DF4464">
            <w:pPr>
              <w:pStyle w:val="ListParagraph"/>
              <w:numPr>
                <w:ilvl w:val="0"/>
                <w:numId w:val="4"/>
              </w:numPr>
              <w:ind w:left="459"/>
              <w:rPr>
                <w:rFonts w:ascii="Garamond" w:hAnsi="Garamond"/>
                <w:color w:val="000000" w:themeColor="text1"/>
                <w:sz w:val="16"/>
                <w:szCs w:val="16"/>
              </w:rPr>
            </w:pPr>
            <w:r w:rsidRPr="00E42C1F">
              <w:rPr>
                <w:rFonts w:ascii="Garamond" w:hAnsi="Garamond"/>
                <w:color w:val="000000" w:themeColor="text1"/>
                <w:sz w:val="16"/>
                <w:szCs w:val="16"/>
              </w:rPr>
              <w:t xml:space="preserve">The older generation still believe that food (e.g. banana and papaya) are good for </w:t>
            </w:r>
            <w:proofErr w:type="gramStart"/>
            <w:r w:rsidRPr="00E42C1F">
              <w:rPr>
                <w:rFonts w:ascii="Garamond" w:hAnsi="Garamond"/>
                <w:color w:val="000000" w:themeColor="text1"/>
                <w:sz w:val="16"/>
                <w:szCs w:val="16"/>
              </w:rPr>
              <w:t>3 month old</w:t>
            </w:r>
            <w:proofErr w:type="gramEnd"/>
            <w:r w:rsidRPr="00E42C1F">
              <w:rPr>
                <w:rFonts w:ascii="Garamond" w:hAnsi="Garamond"/>
                <w:color w:val="000000" w:themeColor="text1"/>
                <w:sz w:val="16"/>
                <w:szCs w:val="16"/>
              </w:rPr>
              <w:t xml:space="preserve"> babies, and mothers usually comply </w:t>
            </w:r>
          </w:p>
          <w:p w14:paraId="18DE90BB" w14:textId="77777777" w:rsidR="001E1C3D" w:rsidRPr="00E42C1F" w:rsidRDefault="001E1C3D" w:rsidP="00DF4464">
            <w:pPr>
              <w:pStyle w:val="ListParagraph"/>
              <w:numPr>
                <w:ilvl w:val="0"/>
                <w:numId w:val="4"/>
              </w:numPr>
              <w:ind w:left="459"/>
              <w:rPr>
                <w:rFonts w:ascii="Garamond" w:hAnsi="Garamond"/>
                <w:color w:val="000000" w:themeColor="text1"/>
                <w:sz w:val="16"/>
                <w:szCs w:val="16"/>
              </w:rPr>
            </w:pPr>
            <w:r w:rsidRPr="00E42C1F">
              <w:rPr>
                <w:rFonts w:ascii="Garamond" w:hAnsi="Garamond"/>
                <w:color w:val="000000" w:themeColor="text1"/>
                <w:sz w:val="16"/>
                <w:szCs w:val="16"/>
              </w:rPr>
              <w:t>Primary health centers (</w:t>
            </w:r>
            <w:proofErr w:type="spellStart"/>
            <w:r w:rsidRPr="00E42C1F">
              <w:rPr>
                <w:rFonts w:ascii="Garamond" w:hAnsi="Garamond"/>
                <w:i/>
                <w:color w:val="000000" w:themeColor="text1"/>
                <w:sz w:val="16"/>
                <w:szCs w:val="16"/>
              </w:rPr>
              <w:t>puskesmas</w:t>
            </w:r>
            <w:proofErr w:type="spellEnd"/>
            <w:r w:rsidRPr="00E42C1F">
              <w:rPr>
                <w:rFonts w:ascii="Garamond" w:hAnsi="Garamond"/>
                <w:color w:val="000000" w:themeColor="text1"/>
                <w:sz w:val="16"/>
                <w:szCs w:val="16"/>
              </w:rPr>
              <w:t xml:space="preserve">) are unable to provide refrigerator specifically to store breastmilk for their employees due to lacking capacity of electricity power, and they do not have the funding to raise their electricity capacity. </w:t>
            </w:r>
          </w:p>
          <w:p w14:paraId="2D631819" w14:textId="77777777" w:rsidR="001E1C3D" w:rsidRPr="00E42C1F" w:rsidRDefault="001E1C3D" w:rsidP="00DF4464">
            <w:pPr>
              <w:pStyle w:val="ListParagraph"/>
              <w:numPr>
                <w:ilvl w:val="0"/>
                <w:numId w:val="4"/>
              </w:numPr>
              <w:ind w:left="459"/>
              <w:rPr>
                <w:rFonts w:ascii="Garamond" w:hAnsi="Garamond"/>
                <w:color w:val="000000" w:themeColor="text1"/>
                <w:sz w:val="16"/>
                <w:szCs w:val="16"/>
              </w:rPr>
            </w:pPr>
            <w:r w:rsidRPr="00E42C1F">
              <w:rPr>
                <w:rFonts w:ascii="Garamond" w:hAnsi="Garamond"/>
                <w:color w:val="000000" w:themeColor="text1"/>
                <w:sz w:val="16"/>
                <w:szCs w:val="16"/>
              </w:rPr>
              <w:t xml:space="preserve">Most women work in the informal </w:t>
            </w:r>
            <w:proofErr w:type="gramStart"/>
            <w:r w:rsidRPr="00E42C1F">
              <w:rPr>
                <w:rFonts w:ascii="Garamond" w:hAnsi="Garamond"/>
                <w:color w:val="000000" w:themeColor="text1"/>
                <w:sz w:val="16"/>
                <w:szCs w:val="16"/>
              </w:rPr>
              <w:t>sect</w:t>
            </w:r>
            <w:bookmarkStart w:id="0" w:name="_GoBack"/>
            <w:bookmarkEnd w:id="0"/>
            <w:r w:rsidRPr="00E42C1F">
              <w:rPr>
                <w:rFonts w:ascii="Garamond" w:hAnsi="Garamond"/>
                <w:color w:val="000000" w:themeColor="text1"/>
                <w:sz w:val="16"/>
                <w:szCs w:val="16"/>
              </w:rPr>
              <w:t>or,</w:t>
            </w:r>
            <w:proofErr w:type="gramEnd"/>
            <w:r w:rsidRPr="00E42C1F">
              <w:rPr>
                <w:rFonts w:ascii="Garamond" w:hAnsi="Garamond"/>
                <w:color w:val="000000" w:themeColor="text1"/>
                <w:sz w:val="16"/>
                <w:szCs w:val="16"/>
              </w:rPr>
              <w:t xml:space="preserve"> therefore they are not protected by maternity leave policy</w:t>
            </w:r>
            <w:r>
              <w:rPr>
                <w:rFonts w:ascii="Garamond" w:hAnsi="Garamond"/>
                <w:color w:val="000000" w:themeColor="text1"/>
                <w:sz w:val="16"/>
                <w:szCs w:val="16"/>
              </w:rPr>
              <w:t>.</w:t>
            </w:r>
          </w:p>
          <w:p w14:paraId="4DA03978" w14:textId="77777777" w:rsidR="001E1C3D" w:rsidRPr="00C962B9" w:rsidRDefault="001E1C3D" w:rsidP="00DF4464">
            <w:pPr>
              <w:pStyle w:val="ListParagraph"/>
              <w:numPr>
                <w:ilvl w:val="0"/>
                <w:numId w:val="4"/>
              </w:numPr>
              <w:ind w:left="459"/>
              <w:rPr>
                <w:rFonts w:ascii="Garamond" w:hAnsi="Garamond"/>
                <w:color w:val="000000" w:themeColor="text1"/>
                <w:sz w:val="16"/>
                <w:szCs w:val="16"/>
              </w:rPr>
            </w:pPr>
            <w:r w:rsidRPr="00E42C1F">
              <w:rPr>
                <w:rFonts w:ascii="Garamond" w:hAnsi="Garamond"/>
                <w:color w:val="000000" w:themeColor="text1"/>
                <w:sz w:val="16"/>
                <w:szCs w:val="16"/>
              </w:rPr>
              <w:t xml:space="preserve">Lack of exclusive breastfeeding counselling due to the issues with infrastructure and land contours, e.g. some areas </w:t>
            </w:r>
            <w:r w:rsidRPr="00E42C1F">
              <w:rPr>
                <w:rFonts w:ascii="Garamond" w:hAnsi="Garamond"/>
                <w:sz w:val="16"/>
                <w:szCs w:val="16"/>
              </w:rPr>
              <w:t xml:space="preserve">cannot be reached because they are still surrounded by mountains and they have no proper infrastructure such as road, water, electricity, and have no nearby primary health center. </w:t>
            </w:r>
          </w:p>
          <w:p w14:paraId="16C987E3" w14:textId="77777777" w:rsidR="001E1C3D" w:rsidRPr="00E42C1F" w:rsidRDefault="001E1C3D" w:rsidP="00DF4464">
            <w:pPr>
              <w:pStyle w:val="ListParagraph"/>
              <w:numPr>
                <w:ilvl w:val="0"/>
                <w:numId w:val="4"/>
              </w:numPr>
              <w:ind w:left="459"/>
              <w:rPr>
                <w:rFonts w:ascii="Garamond" w:hAnsi="Garamond"/>
                <w:color w:val="000000" w:themeColor="text1"/>
                <w:sz w:val="16"/>
                <w:szCs w:val="16"/>
              </w:rPr>
            </w:pPr>
            <w:r>
              <w:rPr>
                <w:rFonts w:ascii="Garamond" w:hAnsi="Garamond"/>
                <w:sz w:val="16"/>
                <w:szCs w:val="16"/>
              </w:rPr>
              <w:t>District health office provides advertisement in radio about the importance of breastfeeding twice a day</w:t>
            </w:r>
          </w:p>
          <w:p w14:paraId="4C6EDA65" w14:textId="77777777" w:rsidR="001E1C3D" w:rsidRPr="00E42C1F" w:rsidRDefault="001E1C3D" w:rsidP="00DF4464">
            <w:pPr>
              <w:ind w:left="99"/>
              <w:rPr>
                <w:rFonts w:ascii="Garamond" w:hAnsi="Garamond"/>
                <w:color w:val="000000" w:themeColor="text1"/>
                <w:sz w:val="16"/>
                <w:szCs w:val="16"/>
              </w:rPr>
            </w:pPr>
          </w:p>
        </w:tc>
        <w:tc>
          <w:tcPr>
            <w:tcW w:w="236" w:type="dxa"/>
            <w:tcBorders>
              <w:bottom w:val="single" w:sz="4" w:space="0" w:color="auto"/>
            </w:tcBorders>
          </w:tcPr>
          <w:p w14:paraId="53BD20BE" w14:textId="77777777" w:rsidR="001E1C3D" w:rsidRPr="00E42C1F" w:rsidRDefault="001E1C3D" w:rsidP="00DF4464">
            <w:pPr>
              <w:ind w:left="99"/>
              <w:rPr>
                <w:rFonts w:ascii="Garamond" w:hAnsi="Garamond"/>
                <w:color w:val="000000" w:themeColor="text1"/>
                <w:sz w:val="16"/>
                <w:szCs w:val="16"/>
              </w:rPr>
            </w:pPr>
          </w:p>
        </w:tc>
        <w:tc>
          <w:tcPr>
            <w:tcW w:w="2174" w:type="dxa"/>
            <w:tcBorders>
              <w:top w:val="single" w:sz="4" w:space="0" w:color="auto"/>
              <w:bottom w:val="single" w:sz="4" w:space="0" w:color="auto"/>
            </w:tcBorders>
          </w:tcPr>
          <w:p w14:paraId="199E00E0" w14:textId="77777777" w:rsidR="001E1C3D" w:rsidRPr="00E42C1F" w:rsidRDefault="001E1C3D" w:rsidP="00DF4464">
            <w:pPr>
              <w:pStyle w:val="ListParagraph"/>
              <w:numPr>
                <w:ilvl w:val="0"/>
                <w:numId w:val="4"/>
              </w:numPr>
              <w:ind w:left="459"/>
              <w:rPr>
                <w:rFonts w:ascii="Garamond" w:hAnsi="Garamond"/>
                <w:color w:val="000000" w:themeColor="text1"/>
                <w:sz w:val="16"/>
                <w:szCs w:val="16"/>
              </w:rPr>
            </w:pPr>
            <w:r w:rsidRPr="00E42C1F">
              <w:rPr>
                <w:rFonts w:ascii="Garamond" w:hAnsi="Garamond"/>
                <w:color w:val="000000" w:themeColor="text1"/>
                <w:sz w:val="16"/>
                <w:szCs w:val="16"/>
              </w:rPr>
              <w:t>Increasing paid maternity leave to 6 months is supported by officials, but has a skeptical response from factories as it will affect their profit. They view that flexible working time is sufficient.</w:t>
            </w:r>
          </w:p>
          <w:p w14:paraId="5D9461C6" w14:textId="77777777" w:rsidR="001E1C3D" w:rsidRPr="00E42C1F" w:rsidRDefault="001E1C3D" w:rsidP="00DF4464">
            <w:pPr>
              <w:ind w:left="99"/>
              <w:rPr>
                <w:rFonts w:ascii="Garamond" w:hAnsi="Garamond"/>
                <w:color w:val="000000" w:themeColor="text1"/>
                <w:sz w:val="16"/>
                <w:szCs w:val="16"/>
              </w:rPr>
            </w:pPr>
          </w:p>
        </w:tc>
        <w:tc>
          <w:tcPr>
            <w:tcW w:w="283" w:type="dxa"/>
            <w:tcBorders>
              <w:bottom w:val="single" w:sz="4" w:space="0" w:color="auto"/>
            </w:tcBorders>
          </w:tcPr>
          <w:p w14:paraId="2077BEF3" w14:textId="77777777" w:rsidR="001E1C3D" w:rsidRPr="00E42C1F" w:rsidRDefault="001E1C3D" w:rsidP="00DF4464">
            <w:pPr>
              <w:ind w:left="99"/>
              <w:rPr>
                <w:rFonts w:ascii="Garamond" w:hAnsi="Garamond"/>
                <w:color w:val="000000" w:themeColor="text1"/>
                <w:sz w:val="16"/>
                <w:szCs w:val="16"/>
              </w:rPr>
            </w:pPr>
          </w:p>
        </w:tc>
        <w:tc>
          <w:tcPr>
            <w:tcW w:w="2127" w:type="dxa"/>
            <w:tcBorders>
              <w:top w:val="single" w:sz="4" w:space="0" w:color="auto"/>
              <w:bottom w:val="single" w:sz="4" w:space="0" w:color="auto"/>
            </w:tcBorders>
          </w:tcPr>
          <w:p w14:paraId="2CE537D6" w14:textId="77777777" w:rsidR="001E1C3D" w:rsidRPr="00E42C1F" w:rsidRDefault="001E1C3D" w:rsidP="00DF4464">
            <w:pPr>
              <w:pStyle w:val="ListParagraph"/>
              <w:numPr>
                <w:ilvl w:val="0"/>
                <w:numId w:val="4"/>
              </w:numPr>
              <w:ind w:left="459"/>
              <w:rPr>
                <w:rFonts w:ascii="Garamond" w:hAnsi="Garamond"/>
                <w:color w:val="000000" w:themeColor="text1"/>
                <w:sz w:val="16"/>
                <w:szCs w:val="16"/>
              </w:rPr>
            </w:pPr>
            <w:r>
              <w:rPr>
                <w:rFonts w:ascii="Garamond" w:hAnsi="Garamond"/>
                <w:color w:val="000000" w:themeColor="text1"/>
                <w:sz w:val="16"/>
                <w:szCs w:val="16"/>
              </w:rPr>
              <w:t>A local law requiring mothers to be attended by health care staff during delivery to ensure early breastfeeding initiation has been prepared by district health office and already signed by the Regent</w:t>
            </w:r>
          </w:p>
          <w:p w14:paraId="709BD220" w14:textId="77777777" w:rsidR="001E1C3D" w:rsidRPr="00E42C1F" w:rsidRDefault="001E1C3D" w:rsidP="00DF4464">
            <w:pPr>
              <w:ind w:left="99"/>
              <w:rPr>
                <w:rFonts w:ascii="Garamond" w:hAnsi="Garamond"/>
                <w:color w:val="000000" w:themeColor="text1"/>
                <w:sz w:val="16"/>
                <w:szCs w:val="16"/>
              </w:rPr>
            </w:pPr>
          </w:p>
        </w:tc>
        <w:tc>
          <w:tcPr>
            <w:tcW w:w="283" w:type="dxa"/>
            <w:tcBorders>
              <w:bottom w:val="single" w:sz="4" w:space="0" w:color="auto"/>
            </w:tcBorders>
          </w:tcPr>
          <w:p w14:paraId="24D8F71C" w14:textId="77777777" w:rsidR="001E1C3D" w:rsidRPr="00E42C1F" w:rsidRDefault="001E1C3D" w:rsidP="00DF4464">
            <w:pPr>
              <w:ind w:left="99"/>
              <w:rPr>
                <w:rFonts w:ascii="Garamond" w:hAnsi="Garamond"/>
                <w:color w:val="000000" w:themeColor="text1"/>
                <w:sz w:val="16"/>
                <w:szCs w:val="16"/>
              </w:rPr>
            </w:pPr>
          </w:p>
        </w:tc>
        <w:tc>
          <w:tcPr>
            <w:tcW w:w="2268" w:type="dxa"/>
            <w:tcBorders>
              <w:top w:val="single" w:sz="4" w:space="0" w:color="auto"/>
              <w:bottom w:val="single" w:sz="4" w:space="0" w:color="auto"/>
            </w:tcBorders>
          </w:tcPr>
          <w:p w14:paraId="328CACCA" w14:textId="77777777" w:rsidR="001E1C3D" w:rsidRPr="00E42C1F" w:rsidRDefault="001E1C3D" w:rsidP="00DF4464">
            <w:pPr>
              <w:pStyle w:val="ListParagraph"/>
              <w:numPr>
                <w:ilvl w:val="0"/>
                <w:numId w:val="1"/>
              </w:numPr>
              <w:ind w:left="459"/>
              <w:rPr>
                <w:rFonts w:ascii="Garamond" w:hAnsi="Garamond"/>
                <w:color w:val="000000" w:themeColor="text1"/>
                <w:sz w:val="16"/>
                <w:szCs w:val="16"/>
              </w:rPr>
            </w:pPr>
            <w:r>
              <w:rPr>
                <w:rFonts w:ascii="Garamond" w:hAnsi="Garamond"/>
                <w:color w:val="000000" w:themeColor="text1"/>
                <w:sz w:val="16"/>
                <w:szCs w:val="16"/>
              </w:rPr>
              <w:t>BMS marketing is not allowed by the district health office in primary health centers and hospitals</w:t>
            </w:r>
          </w:p>
        </w:tc>
      </w:tr>
    </w:tbl>
    <w:p w14:paraId="3B423F7F" w14:textId="77777777" w:rsidR="001E1C3D" w:rsidRDefault="001E1C3D" w:rsidP="001E1C3D">
      <w:pPr>
        <w:spacing w:after="0" w:line="360" w:lineRule="auto"/>
        <w:jc w:val="both"/>
        <w:rPr>
          <w:rFonts w:ascii="Garamond" w:hAnsi="Garamond"/>
          <w:b/>
        </w:rPr>
      </w:pPr>
    </w:p>
    <w:p w14:paraId="778ACFB0" w14:textId="77777777" w:rsidR="001E1C3D" w:rsidRDefault="001E1C3D" w:rsidP="001E1C3D">
      <w:pPr>
        <w:spacing w:after="0" w:line="360" w:lineRule="auto"/>
        <w:jc w:val="both"/>
        <w:rPr>
          <w:rFonts w:ascii="Garamond" w:hAnsi="Garamond"/>
          <w:b/>
        </w:rPr>
      </w:pPr>
    </w:p>
    <w:tbl>
      <w:tblPr>
        <w:tblStyle w:val="TableGrid"/>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284"/>
        <w:gridCol w:w="1843"/>
        <w:gridCol w:w="283"/>
        <w:gridCol w:w="2835"/>
        <w:gridCol w:w="236"/>
        <w:gridCol w:w="2174"/>
        <w:gridCol w:w="283"/>
        <w:gridCol w:w="2127"/>
        <w:gridCol w:w="283"/>
        <w:gridCol w:w="2268"/>
      </w:tblGrid>
      <w:tr w:rsidR="001E1C3D" w:rsidRPr="00E42C1F" w14:paraId="1710ED9B" w14:textId="77777777" w:rsidTr="00DF4464">
        <w:tc>
          <w:tcPr>
            <w:tcW w:w="13745" w:type="dxa"/>
            <w:gridSpan w:val="11"/>
            <w:tcBorders>
              <w:bottom w:val="single" w:sz="4" w:space="0" w:color="auto"/>
            </w:tcBorders>
          </w:tcPr>
          <w:p w14:paraId="234E8A00" w14:textId="020CB36E" w:rsidR="001E1C3D" w:rsidRPr="00E42C1F" w:rsidRDefault="00480FF7" w:rsidP="00DF4464">
            <w:pPr>
              <w:spacing w:line="360" w:lineRule="auto"/>
              <w:rPr>
                <w:rFonts w:ascii="Garamond" w:hAnsi="Garamond"/>
                <w:b/>
                <w:color w:val="000000" w:themeColor="text1"/>
                <w:sz w:val="16"/>
                <w:szCs w:val="16"/>
              </w:rPr>
            </w:pPr>
            <w:r>
              <w:rPr>
                <w:rFonts w:ascii="Garamond" w:hAnsi="Garamond"/>
                <w:b/>
                <w:color w:val="000000" w:themeColor="text1"/>
                <w:sz w:val="16"/>
                <w:szCs w:val="16"/>
              </w:rPr>
              <w:t>Additional file D</w:t>
            </w:r>
            <w:r w:rsidR="001E1C3D" w:rsidRPr="00E42C1F">
              <w:rPr>
                <w:rFonts w:ascii="Garamond" w:hAnsi="Garamond"/>
                <w:b/>
                <w:color w:val="000000" w:themeColor="text1"/>
                <w:sz w:val="16"/>
                <w:szCs w:val="16"/>
              </w:rPr>
              <w:t>. Interview key points result</w:t>
            </w:r>
            <w:r w:rsidR="001E1C3D">
              <w:rPr>
                <w:rFonts w:ascii="Garamond" w:hAnsi="Garamond"/>
                <w:b/>
                <w:color w:val="000000" w:themeColor="text1"/>
                <w:sz w:val="16"/>
                <w:szCs w:val="16"/>
              </w:rPr>
              <w:t xml:space="preserve"> (continued)</w:t>
            </w:r>
          </w:p>
        </w:tc>
      </w:tr>
      <w:tr w:rsidR="001E1C3D" w:rsidRPr="00E42C1F" w14:paraId="6D8871FC" w14:textId="77777777" w:rsidTr="00DF4464">
        <w:tc>
          <w:tcPr>
            <w:tcW w:w="1129" w:type="dxa"/>
            <w:tcBorders>
              <w:top w:val="single" w:sz="4" w:space="0" w:color="auto"/>
            </w:tcBorders>
          </w:tcPr>
          <w:p w14:paraId="7F781158"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City/district</w:t>
            </w:r>
          </w:p>
        </w:tc>
        <w:tc>
          <w:tcPr>
            <w:tcW w:w="284" w:type="dxa"/>
            <w:tcBorders>
              <w:top w:val="single" w:sz="4" w:space="0" w:color="auto"/>
            </w:tcBorders>
          </w:tcPr>
          <w:p w14:paraId="3C3E6C75" w14:textId="77777777" w:rsidR="001E1C3D" w:rsidRPr="00E42C1F" w:rsidRDefault="001E1C3D" w:rsidP="00DF4464">
            <w:pPr>
              <w:spacing w:line="360" w:lineRule="auto"/>
              <w:jc w:val="both"/>
              <w:rPr>
                <w:rFonts w:ascii="Garamond" w:hAnsi="Garamond"/>
                <w:color w:val="000000" w:themeColor="text1"/>
                <w:sz w:val="16"/>
                <w:szCs w:val="16"/>
              </w:rPr>
            </w:pPr>
          </w:p>
        </w:tc>
        <w:tc>
          <w:tcPr>
            <w:tcW w:w="12332" w:type="dxa"/>
            <w:gridSpan w:val="9"/>
            <w:tcBorders>
              <w:top w:val="single" w:sz="4" w:space="0" w:color="auto"/>
              <w:bottom w:val="single" w:sz="4" w:space="0" w:color="auto"/>
            </w:tcBorders>
          </w:tcPr>
          <w:p w14:paraId="41D39859"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Key point</w:t>
            </w:r>
          </w:p>
        </w:tc>
      </w:tr>
      <w:tr w:rsidR="001E1C3D" w:rsidRPr="00E42C1F" w14:paraId="18E3E16E" w14:textId="77777777" w:rsidTr="00DF4464">
        <w:tc>
          <w:tcPr>
            <w:tcW w:w="1129" w:type="dxa"/>
            <w:tcBorders>
              <w:bottom w:val="single" w:sz="4" w:space="0" w:color="auto"/>
            </w:tcBorders>
          </w:tcPr>
          <w:p w14:paraId="2689C0B7" w14:textId="77777777" w:rsidR="001E1C3D" w:rsidRPr="00E42C1F" w:rsidRDefault="001E1C3D" w:rsidP="00DF4464">
            <w:pPr>
              <w:spacing w:line="360" w:lineRule="auto"/>
              <w:jc w:val="center"/>
              <w:rPr>
                <w:rFonts w:ascii="Garamond" w:hAnsi="Garamond"/>
                <w:color w:val="000000" w:themeColor="text1"/>
                <w:sz w:val="16"/>
                <w:szCs w:val="16"/>
              </w:rPr>
            </w:pPr>
          </w:p>
        </w:tc>
        <w:tc>
          <w:tcPr>
            <w:tcW w:w="284" w:type="dxa"/>
          </w:tcPr>
          <w:p w14:paraId="0DB3032D" w14:textId="77777777" w:rsidR="001E1C3D" w:rsidRPr="00E42C1F" w:rsidRDefault="001E1C3D" w:rsidP="00DF4464">
            <w:pPr>
              <w:spacing w:line="360" w:lineRule="auto"/>
              <w:jc w:val="both"/>
              <w:rPr>
                <w:rFonts w:ascii="Garamond" w:hAnsi="Garamond"/>
                <w:color w:val="000000" w:themeColor="text1"/>
                <w:sz w:val="16"/>
                <w:szCs w:val="16"/>
              </w:rPr>
            </w:pPr>
          </w:p>
        </w:tc>
        <w:tc>
          <w:tcPr>
            <w:tcW w:w="1843" w:type="dxa"/>
            <w:tcBorders>
              <w:top w:val="single" w:sz="4" w:space="0" w:color="auto"/>
              <w:bottom w:val="single" w:sz="4" w:space="0" w:color="auto"/>
            </w:tcBorders>
          </w:tcPr>
          <w:p w14:paraId="278D8EE5"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Lactation room</w:t>
            </w:r>
          </w:p>
        </w:tc>
        <w:tc>
          <w:tcPr>
            <w:tcW w:w="283" w:type="dxa"/>
            <w:tcBorders>
              <w:top w:val="single" w:sz="4" w:space="0" w:color="auto"/>
            </w:tcBorders>
          </w:tcPr>
          <w:p w14:paraId="7CAFADD8" w14:textId="77777777" w:rsidR="001E1C3D" w:rsidRPr="00E42C1F" w:rsidRDefault="001E1C3D" w:rsidP="00DF4464">
            <w:pPr>
              <w:spacing w:line="360" w:lineRule="auto"/>
              <w:jc w:val="center"/>
              <w:rPr>
                <w:rFonts w:ascii="Garamond" w:hAnsi="Garamond"/>
                <w:color w:val="000000" w:themeColor="text1"/>
                <w:sz w:val="16"/>
                <w:szCs w:val="16"/>
              </w:rPr>
            </w:pPr>
          </w:p>
        </w:tc>
        <w:tc>
          <w:tcPr>
            <w:tcW w:w="2835" w:type="dxa"/>
            <w:tcBorders>
              <w:top w:val="single" w:sz="4" w:space="0" w:color="auto"/>
              <w:bottom w:val="single" w:sz="4" w:space="0" w:color="auto"/>
            </w:tcBorders>
          </w:tcPr>
          <w:p w14:paraId="7AAD42AF"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Local custom/situation</w:t>
            </w:r>
          </w:p>
        </w:tc>
        <w:tc>
          <w:tcPr>
            <w:tcW w:w="236" w:type="dxa"/>
            <w:tcBorders>
              <w:top w:val="single" w:sz="4" w:space="0" w:color="auto"/>
            </w:tcBorders>
          </w:tcPr>
          <w:p w14:paraId="63E4204B" w14:textId="77777777" w:rsidR="001E1C3D" w:rsidRPr="00E42C1F" w:rsidRDefault="001E1C3D" w:rsidP="00DF4464">
            <w:pPr>
              <w:spacing w:line="360" w:lineRule="auto"/>
              <w:jc w:val="center"/>
              <w:rPr>
                <w:rFonts w:ascii="Garamond" w:hAnsi="Garamond"/>
                <w:color w:val="000000" w:themeColor="text1"/>
                <w:sz w:val="16"/>
                <w:szCs w:val="16"/>
              </w:rPr>
            </w:pPr>
          </w:p>
        </w:tc>
        <w:tc>
          <w:tcPr>
            <w:tcW w:w="2174" w:type="dxa"/>
            <w:tcBorders>
              <w:top w:val="single" w:sz="4" w:space="0" w:color="auto"/>
              <w:bottom w:val="single" w:sz="4" w:space="0" w:color="auto"/>
            </w:tcBorders>
          </w:tcPr>
          <w:p w14:paraId="41B7CCAA"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Extending paid leave</w:t>
            </w:r>
          </w:p>
        </w:tc>
        <w:tc>
          <w:tcPr>
            <w:tcW w:w="283" w:type="dxa"/>
            <w:tcBorders>
              <w:top w:val="single" w:sz="4" w:space="0" w:color="auto"/>
            </w:tcBorders>
          </w:tcPr>
          <w:p w14:paraId="4333736B" w14:textId="77777777" w:rsidR="001E1C3D" w:rsidRPr="00E42C1F" w:rsidRDefault="001E1C3D" w:rsidP="00DF4464">
            <w:pPr>
              <w:spacing w:line="360" w:lineRule="auto"/>
              <w:jc w:val="center"/>
              <w:rPr>
                <w:rFonts w:ascii="Garamond" w:hAnsi="Garamond"/>
                <w:color w:val="000000" w:themeColor="text1"/>
                <w:sz w:val="16"/>
                <w:szCs w:val="16"/>
              </w:rPr>
            </w:pPr>
          </w:p>
        </w:tc>
        <w:tc>
          <w:tcPr>
            <w:tcW w:w="2127" w:type="dxa"/>
            <w:tcBorders>
              <w:top w:val="single" w:sz="4" w:space="0" w:color="auto"/>
              <w:bottom w:val="single" w:sz="4" w:space="0" w:color="auto"/>
            </w:tcBorders>
          </w:tcPr>
          <w:p w14:paraId="27DFABA9"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Legislation</w:t>
            </w:r>
          </w:p>
        </w:tc>
        <w:tc>
          <w:tcPr>
            <w:tcW w:w="283" w:type="dxa"/>
            <w:tcBorders>
              <w:top w:val="single" w:sz="4" w:space="0" w:color="auto"/>
            </w:tcBorders>
          </w:tcPr>
          <w:p w14:paraId="4AC9396D" w14:textId="77777777" w:rsidR="001E1C3D" w:rsidRPr="00E42C1F" w:rsidRDefault="001E1C3D" w:rsidP="00DF4464">
            <w:pPr>
              <w:spacing w:line="360" w:lineRule="auto"/>
              <w:jc w:val="center"/>
              <w:rPr>
                <w:rFonts w:ascii="Garamond" w:hAnsi="Garamond"/>
                <w:color w:val="000000" w:themeColor="text1"/>
                <w:sz w:val="16"/>
                <w:szCs w:val="16"/>
              </w:rPr>
            </w:pPr>
          </w:p>
        </w:tc>
        <w:tc>
          <w:tcPr>
            <w:tcW w:w="2268" w:type="dxa"/>
            <w:tcBorders>
              <w:top w:val="single" w:sz="4" w:space="0" w:color="auto"/>
              <w:bottom w:val="single" w:sz="4" w:space="0" w:color="auto"/>
            </w:tcBorders>
          </w:tcPr>
          <w:p w14:paraId="24ACEBEE" w14:textId="77777777" w:rsidR="001E1C3D" w:rsidRPr="00E42C1F" w:rsidRDefault="001E1C3D" w:rsidP="00DF4464">
            <w:pPr>
              <w:spacing w:line="360" w:lineRule="auto"/>
              <w:jc w:val="center"/>
              <w:rPr>
                <w:rFonts w:ascii="Garamond" w:hAnsi="Garamond"/>
                <w:color w:val="000000" w:themeColor="text1"/>
                <w:sz w:val="16"/>
                <w:szCs w:val="16"/>
              </w:rPr>
            </w:pPr>
            <w:r w:rsidRPr="00E42C1F">
              <w:rPr>
                <w:rFonts w:ascii="Garamond" w:hAnsi="Garamond"/>
                <w:color w:val="000000" w:themeColor="text1"/>
                <w:sz w:val="16"/>
                <w:szCs w:val="16"/>
              </w:rPr>
              <w:t>BMS marketing</w:t>
            </w:r>
          </w:p>
        </w:tc>
      </w:tr>
      <w:tr w:rsidR="001E1C3D" w:rsidRPr="00E42C1F" w14:paraId="1467D3D7" w14:textId="77777777" w:rsidTr="00DF4464">
        <w:tc>
          <w:tcPr>
            <w:tcW w:w="1129" w:type="dxa"/>
            <w:tcBorders>
              <w:top w:val="single" w:sz="4" w:space="0" w:color="auto"/>
              <w:bottom w:val="single" w:sz="4" w:space="0" w:color="auto"/>
            </w:tcBorders>
          </w:tcPr>
          <w:p w14:paraId="794BF5E0" w14:textId="77777777" w:rsidR="001E1C3D" w:rsidRPr="00E42C1F" w:rsidRDefault="001E1C3D" w:rsidP="00DF4464">
            <w:pPr>
              <w:jc w:val="both"/>
              <w:rPr>
                <w:rFonts w:ascii="Garamond" w:hAnsi="Garamond"/>
                <w:color w:val="000000" w:themeColor="text1"/>
                <w:sz w:val="16"/>
                <w:szCs w:val="16"/>
              </w:rPr>
            </w:pPr>
            <w:r>
              <w:rPr>
                <w:rFonts w:ascii="Garamond" w:hAnsi="Garamond"/>
                <w:color w:val="000000" w:themeColor="text1"/>
                <w:sz w:val="16"/>
                <w:szCs w:val="16"/>
              </w:rPr>
              <w:t>Banda Aceh City and Aceh Jaya District</w:t>
            </w:r>
          </w:p>
        </w:tc>
        <w:tc>
          <w:tcPr>
            <w:tcW w:w="284" w:type="dxa"/>
            <w:tcBorders>
              <w:bottom w:val="single" w:sz="4" w:space="0" w:color="auto"/>
            </w:tcBorders>
          </w:tcPr>
          <w:p w14:paraId="72248610" w14:textId="77777777" w:rsidR="001E1C3D" w:rsidRPr="00E42C1F" w:rsidRDefault="001E1C3D" w:rsidP="00DF4464">
            <w:pPr>
              <w:jc w:val="both"/>
              <w:rPr>
                <w:rFonts w:ascii="Garamond" w:hAnsi="Garamond"/>
                <w:color w:val="000000" w:themeColor="text1"/>
                <w:sz w:val="16"/>
                <w:szCs w:val="16"/>
              </w:rPr>
            </w:pPr>
          </w:p>
        </w:tc>
        <w:tc>
          <w:tcPr>
            <w:tcW w:w="1843" w:type="dxa"/>
            <w:tcBorders>
              <w:top w:val="single" w:sz="4" w:space="0" w:color="auto"/>
              <w:bottom w:val="single" w:sz="4" w:space="0" w:color="auto"/>
            </w:tcBorders>
          </w:tcPr>
          <w:p w14:paraId="7E37FF08" w14:textId="77777777" w:rsidR="001E1C3D" w:rsidRPr="00E42C1F" w:rsidRDefault="001E1C3D" w:rsidP="00DF4464">
            <w:pPr>
              <w:pStyle w:val="ListParagraph"/>
              <w:numPr>
                <w:ilvl w:val="0"/>
                <w:numId w:val="1"/>
              </w:numPr>
              <w:ind w:left="464"/>
              <w:rPr>
                <w:rFonts w:ascii="Garamond" w:hAnsi="Garamond"/>
                <w:color w:val="000000" w:themeColor="text1"/>
                <w:sz w:val="16"/>
                <w:szCs w:val="16"/>
              </w:rPr>
            </w:pPr>
            <w:r>
              <w:rPr>
                <w:rFonts w:ascii="Garamond" w:hAnsi="Garamond"/>
                <w:color w:val="000000" w:themeColor="text1"/>
                <w:sz w:val="16"/>
                <w:szCs w:val="16"/>
              </w:rPr>
              <w:t>Lactation rooms are rarely provided in offices and companies.</w:t>
            </w:r>
          </w:p>
        </w:tc>
        <w:tc>
          <w:tcPr>
            <w:tcW w:w="283" w:type="dxa"/>
            <w:tcBorders>
              <w:bottom w:val="single" w:sz="4" w:space="0" w:color="auto"/>
            </w:tcBorders>
          </w:tcPr>
          <w:p w14:paraId="453FD369" w14:textId="77777777" w:rsidR="001E1C3D" w:rsidRPr="000D14F9" w:rsidRDefault="001E1C3D" w:rsidP="00DF4464">
            <w:pPr>
              <w:pStyle w:val="ListParagraph"/>
              <w:ind w:left="459"/>
              <w:rPr>
                <w:rFonts w:ascii="Garamond" w:hAnsi="Garamond"/>
                <w:color w:val="000000" w:themeColor="text1"/>
                <w:sz w:val="16"/>
                <w:szCs w:val="16"/>
              </w:rPr>
            </w:pPr>
          </w:p>
        </w:tc>
        <w:tc>
          <w:tcPr>
            <w:tcW w:w="2835" w:type="dxa"/>
            <w:tcBorders>
              <w:top w:val="single" w:sz="4" w:space="0" w:color="auto"/>
              <w:bottom w:val="single" w:sz="4" w:space="0" w:color="auto"/>
            </w:tcBorders>
          </w:tcPr>
          <w:p w14:paraId="3C9E4693" w14:textId="77777777" w:rsidR="001E1C3D" w:rsidRPr="000D14F9" w:rsidRDefault="001E1C3D" w:rsidP="00DF4464">
            <w:pPr>
              <w:pStyle w:val="ListParagraph"/>
              <w:numPr>
                <w:ilvl w:val="0"/>
                <w:numId w:val="1"/>
              </w:numPr>
              <w:ind w:left="464"/>
              <w:rPr>
                <w:rFonts w:ascii="Garamond" w:hAnsi="Garamond"/>
                <w:color w:val="000000" w:themeColor="text1"/>
                <w:sz w:val="16"/>
                <w:szCs w:val="16"/>
              </w:rPr>
            </w:pPr>
            <w:r w:rsidRPr="000D14F9">
              <w:rPr>
                <w:rFonts w:ascii="Garamond" w:hAnsi="Garamond"/>
                <w:color w:val="000000" w:themeColor="text1"/>
                <w:sz w:val="16"/>
                <w:szCs w:val="16"/>
              </w:rPr>
              <w:t>Through the implementation of Islamic law, it is suggested (</w:t>
            </w:r>
            <w:r w:rsidRPr="000D14F9">
              <w:rPr>
                <w:rFonts w:ascii="Garamond" w:hAnsi="Garamond"/>
                <w:i/>
                <w:color w:val="000000" w:themeColor="text1"/>
                <w:sz w:val="16"/>
                <w:szCs w:val="16"/>
              </w:rPr>
              <w:t>sunnah</w:t>
            </w:r>
            <w:r w:rsidRPr="000D14F9">
              <w:rPr>
                <w:rFonts w:ascii="Garamond" w:hAnsi="Garamond"/>
                <w:color w:val="000000" w:themeColor="text1"/>
                <w:sz w:val="16"/>
                <w:szCs w:val="16"/>
              </w:rPr>
              <w:t xml:space="preserve">) that infants should be breastfed up to two years. </w:t>
            </w:r>
          </w:p>
          <w:p w14:paraId="1F0650AB" w14:textId="77777777" w:rsidR="001E1C3D" w:rsidRPr="000D14F9" w:rsidRDefault="001E1C3D" w:rsidP="00DF4464">
            <w:pPr>
              <w:pStyle w:val="ListParagraph"/>
              <w:numPr>
                <w:ilvl w:val="0"/>
                <w:numId w:val="1"/>
              </w:numPr>
              <w:ind w:left="464"/>
              <w:rPr>
                <w:rFonts w:ascii="Garamond" w:hAnsi="Garamond"/>
                <w:color w:val="000000" w:themeColor="text1"/>
                <w:sz w:val="16"/>
                <w:szCs w:val="16"/>
              </w:rPr>
            </w:pPr>
            <w:r w:rsidRPr="000D14F9">
              <w:rPr>
                <w:rFonts w:ascii="Garamond" w:hAnsi="Garamond"/>
                <w:color w:val="000000" w:themeColor="text1"/>
                <w:sz w:val="16"/>
                <w:szCs w:val="16"/>
              </w:rPr>
              <w:t xml:space="preserve">Higher income women may choose to give formula milk to infants because they are constrained by work hours (does not have time to breastfeed their children of express breastmilk) and believe that formula milk can replace the nutrition from breastmilk.  </w:t>
            </w:r>
          </w:p>
          <w:p w14:paraId="50516CBD" w14:textId="77777777" w:rsidR="001E1C3D" w:rsidRPr="000D14F9" w:rsidRDefault="001E1C3D" w:rsidP="00DF4464">
            <w:pPr>
              <w:pStyle w:val="ListParagraph"/>
              <w:numPr>
                <w:ilvl w:val="0"/>
                <w:numId w:val="1"/>
              </w:numPr>
              <w:ind w:left="464"/>
              <w:rPr>
                <w:rFonts w:ascii="Garamond" w:hAnsi="Garamond"/>
                <w:color w:val="000000" w:themeColor="text1"/>
                <w:sz w:val="16"/>
                <w:szCs w:val="16"/>
              </w:rPr>
            </w:pPr>
            <w:r w:rsidRPr="000D14F9">
              <w:rPr>
                <w:rFonts w:ascii="Garamond" w:hAnsi="Garamond"/>
                <w:sz w:val="16"/>
                <w:szCs w:val="16"/>
              </w:rPr>
              <w:t>The society in Aceh already knows the benefits of providing ex</w:t>
            </w:r>
            <w:r>
              <w:rPr>
                <w:rFonts w:ascii="Garamond" w:hAnsi="Garamond"/>
                <w:sz w:val="16"/>
                <w:szCs w:val="16"/>
              </w:rPr>
              <w:t>clusive breastfeeding. It is good for the health and</w:t>
            </w:r>
            <w:r w:rsidRPr="000D14F9">
              <w:rPr>
                <w:rFonts w:ascii="Garamond" w:hAnsi="Garamond"/>
                <w:sz w:val="16"/>
                <w:szCs w:val="16"/>
              </w:rPr>
              <w:t xml:space="preserve"> intelligence </w:t>
            </w:r>
            <w:r>
              <w:rPr>
                <w:rFonts w:ascii="Garamond" w:hAnsi="Garamond"/>
                <w:sz w:val="16"/>
                <w:szCs w:val="16"/>
              </w:rPr>
              <w:t xml:space="preserve">for babies, </w:t>
            </w:r>
            <w:r w:rsidRPr="000D14F9">
              <w:rPr>
                <w:rFonts w:ascii="Garamond" w:hAnsi="Garamond"/>
                <w:sz w:val="16"/>
                <w:szCs w:val="16"/>
              </w:rPr>
              <w:t xml:space="preserve">and </w:t>
            </w:r>
            <w:r>
              <w:rPr>
                <w:rFonts w:ascii="Garamond" w:hAnsi="Garamond"/>
                <w:sz w:val="16"/>
                <w:szCs w:val="16"/>
              </w:rPr>
              <w:t>good for emotional bonding between babies</w:t>
            </w:r>
            <w:r w:rsidRPr="000D14F9">
              <w:rPr>
                <w:rFonts w:ascii="Garamond" w:hAnsi="Garamond"/>
                <w:sz w:val="16"/>
                <w:szCs w:val="16"/>
              </w:rPr>
              <w:t xml:space="preserve"> and mother</w:t>
            </w:r>
            <w:r>
              <w:rPr>
                <w:rFonts w:ascii="Garamond" w:hAnsi="Garamond"/>
                <w:sz w:val="16"/>
                <w:szCs w:val="16"/>
              </w:rPr>
              <w:t>s</w:t>
            </w:r>
            <w:r w:rsidRPr="000D14F9">
              <w:rPr>
                <w:rFonts w:ascii="Garamond" w:hAnsi="Garamond"/>
                <w:sz w:val="16"/>
                <w:szCs w:val="16"/>
              </w:rPr>
              <w:t>.</w:t>
            </w:r>
          </w:p>
          <w:p w14:paraId="5EC56679" w14:textId="77777777" w:rsidR="001E1C3D" w:rsidRPr="000D14F9" w:rsidRDefault="001E1C3D" w:rsidP="00DF4464">
            <w:pPr>
              <w:pStyle w:val="ListParagraph"/>
              <w:ind w:left="464"/>
              <w:rPr>
                <w:rFonts w:ascii="Garamond" w:hAnsi="Garamond"/>
                <w:color w:val="000000" w:themeColor="text1"/>
                <w:sz w:val="16"/>
                <w:szCs w:val="16"/>
              </w:rPr>
            </w:pPr>
          </w:p>
        </w:tc>
        <w:tc>
          <w:tcPr>
            <w:tcW w:w="236" w:type="dxa"/>
            <w:tcBorders>
              <w:bottom w:val="single" w:sz="4" w:space="0" w:color="auto"/>
            </w:tcBorders>
          </w:tcPr>
          <w:p w14:paraId="55F92BAA" w14:textId="77777777" w:rsidR="001E1C3D" w:rsidRPr="00E42C1F" w:rsidRDefault="001E1C3D" w:rsidP="00DF4464">
            <w:pPr>
              <w:ind w:left="99"/>
              <w:rPr>
                <w:rFonts w:ascii="Garamond" w:hAnsi="Garamond"/>
                <w:color w:val="000000" w:themeColor="text1"/>
                <w:sz w:val="16"/>
                <w:szCs w:val="16"/>
              </w:rPr>
            </w:pPr>
          </w:p>
        </w:tc>
        <w:tc>
          <w:tcPr>
            <w:tcW w:w="2174" w:type="dxa"/>
            <w:tcBorders>
              <w:top w:val="single" w:sz="4" w:space="0" w:color="auto"/>
              <w:bottom w:val="single" w:sz="4" w:space="0" w:color="auto"/>
            </w:tcBorders>
          </w:tcPr>
          <w:p w14:paraId="530CEE53" w14:textId="77777777" w:rsidR="001E1C3D" w:rsidRDefault="001E1C3D" w:rsidP="00DF4464">
            <w:pPr>
              <w:pStyle w:val="ListParagraph"/>
              <w:numPr>
                <w:ilvl w:val="0"/>
                <w:numId w:val="1"/>
              </w:numPr>
              <w:ind w:left="512"/>
              <w:rPr>
                <w:rFonts w:ascii="Garamond" w:hAnsi="Garamond"/>
                <w:color w:val="000000" w:themeColor="text1"/>
                <w:sz w:val="16"/>
                <w:szCs w:val="16"/>
              </w:rPr>
            </w:pPr>
            <w:r>
              <w:rPr>
                <w:rFonts w:ascii="Garamond" w:hAnsi="Garamond"/>
                <w:color w:val="000000" w:themeColor="text1"/>
                <w:sz w:val="16"/>
                <w:szCs w:val="16"/>
              </w:rPr>
              <w:t xml:space="preserve">The Governor Law of extending maternity leave to six months receives mixed views. While some government offices support the law, some others have concerns regarding it, </w:t>
            </w:r>
            <w:proofErr w:type="spellStart"/>
            <w:r>
              <w:rPr>
                <w:rFonts w:ascii="Garamond" w:hAnsi="Garamond"/>
                <w:color w:val="000000" w:themeColor="text1"/>
                <w:sz w:val="16"/>
                <w:szCs w:val="16"/>
              </w:rPr>
              <w:t>e.g</w:t>
            </w:r>
            <w:proofErr w:type="spellEnd"/>
            <w:r>
              <w:rPr>
                <w:rFonts w:ascii="Garamond" w:hAnsi="Garamond"/>
                <w:color w:val="000000" w:themeColor="text1"/>
                <w:sz w:val="16"/>
                <w:szCs w:val="16"/>
              </w:rPr>
              <w:t xml:space="preserve"> low number of workers in the office, so works will be abandoned during maternity leave; three months leave and flexible working time afterwards is deemed sufficient; may create burden or loss to companies.   </w:t>
            </w:r>
          </w:p>
          <w:p w14:paraId="321FD0A0" w14:textId="77777777" w:rsidR="001E1C3D" w:rsidRDefault="001E1C3D" w:rsidP="00DF4464">
            <w:pPr>
              <w:pStyle w:val="ListParagraph"/>
              <w:numPr>
                <w:ilvl w:val="0"/>
                <w:numId w:val="1"/>
              </w:numPr>
              <w:ind w:left="512"/>
              <w:rPr>
                <w:rFonts w:ascii="Garamond" w:hAnsi="Garamond"/>
                <w:color w:val="000000" w:themeColor="text1"/>
                <w:sz w:val="16"/>
                <w:szCs w:val="16"/>
              </w:rPr>
            </w:pPr>
            <w:r>
              <w:rPr>
                <w:rFonts w:ascii="Garamond" w:hAnsi="Garamond"/>
                <w:color w:val="000000" w:themeColor="text1"/>
                <w:sz w:val="16"/>
                <w:szCs w:val="16"/>
              </w:rPr>
              <w:t>Local legislative body and labor union fully support the new Governor Law.</w:t>
            </w:r>
          </w:p>
          <w:p w14:paraId="0993683D" w14:textId="77777777" w:rsidR="001E1C3D" w:rsidRPr="003D34E3" w:rsidRDefault="001E1C3D" w:rsidP="00DF4464">
            <w:pPr>
              <w:pStyle w:val="ListParagraph"/>
              <w:ind w:left="512"/>
              <w:rPr>
                <w:rFonts w:ascii="Garamond" w:hAnsi="Garamond"/>
                <w:color w:val="000000" w:themeColor="text1"/>
                <w:sz w:val="16"/>
                <w:szCs w:val="16"/>
              </w:rPr>
            </w:pPr>
          </w:p>
        </w:tc>
        <w:tc>
          <w:tcPr>
            <w:tcW w:w="283" w:type="dxa"/>
            <w:tcBorders>
              <w:bottom w:val="single" w:sz="4" w:space="0" w:color="auto"/>
            </w:tcBorders>
          </w:tcPr>
          <w:p w14:paraId="7712A507" w14:textId="77777777" w:rsidR="001E1C3D" w:rsidRPr="00E42C1F" w:rsidRDefault="001E1C3D" w:rsidP="00DF4464">
            <w:pPr>
              <w:ind w:left="99"/>
              <w:rPr>
                <w:rFonts w:ascii="Garamond" w:hAnsi="Garamond"/>
                <w:color w:val="000000" w:themeColor="text1"/>
                <w:sz w:val="16"/>
                <w:szCs w:val="16"/>
              </w:rPr>
            </w:pPr>
          </w:p>
        </w:tc>
        <w:tc>
          <w:tcPr>
            <w:tcW w:w="2127" w:type="dxa"/>
            <w:tcBorders>
              <w:top w:val="single" w:sz="4" w:space="0" w:color="auto"/>
              <w:bottom w:val="single" w:sz="4" w:space="0" w:color="auto"/>
            </w:tcBorders>
          </w:tcPr>
          <w:p w14:paraId="2151F894" w14:textId="77777777" w:rsidR="001E1C3D" w:rsidRDefault="001E1C3D" w:rsidP="00DF4464">
            <w:pPr>
              <w:pStyle w:val="ListParagraph"/>
              <w:numPr>
                <w:ilvl w:val="0"/>
                <w:numId w:val="1"/>
              </w:numPr>
              <w:ind w:left="464"/>
              <w:rPr>
                <w:rFonts w:ascii="Garamond" w:hAnsi="Garamond"/>
                <w:color w:val="000000" w:themeColor="text1"/>
                <w:sz w:val="16"/>
                <w:szCs w:val="16"/>
              </w:rPr>
            </w:pPr>
            <w:r>
              <w:rPr>
                <w:rFonts w:ascii="Garamond" w:hAnsi="Garamond"/>
                <w:color w:val="000000" w:themeColor="text1"/>
                <w:sz w:val="16"/>
                <w:szCs w:val="16"/>
              </w:rPr>
              <w:t xml:space="preserve">Governor Law in Aceh Province on maternity protection has been initiated since 2010 as </w:t>
            </w:r>
            <w:r w:rsidRPr="003D34E3">
              <w:rPr>
                <w:rFonts w:ascii="Garamond" w:hAnsi="Garamond"/>
                <w:i/>
                <w:color w:val="000000" w:themeColor="text1"/>
                <w:sz w:val="16"/>
                <w:szCs w:val="16"/>
              </w:rPr>
              <w:t>Sharia</w:t>
            </w:r>
            <w:r>
              <w:rPr>
                <w:rFonts w:ascii="Garamond" w:hAnsi="Garamond"/>
                <w:color w:val="000000" w:themeColor="text1"/>
                <w:sz w:val="16"/>
                <w:szCs w:val="16"/>
              </w:rPr>
              <w:t xml:space="preserve"> law, and enacted as governor regulation in 2016 and require companies and offices to provide 6 months maternity leave. However, no cities/district in the province have applied the Governor Law yet, but some are in the preparation to do so.</w:t>
            </w:r>
          </w:p>
          <w:p w14:paraId="60BA0321" w14:textId="77777777" w:rsidR="001E1C3D" w:rsidRDefault="001E1C3D" w:rsidP="00DF4464">
            <w:pPr>
              <w:pStyle w:val="ListParagraph"/>
              <w:numPr>
                <w:ilvl w:val="0"/>
                <w:numId w:val="1"/>
              </w:numPr>
              <w:ind w:left="464"/>
              <w:rPr>
                <w:rFonts w:ascii="Garamond" w:hAnsi="Garamond"/>
                <w:color w:val="000000" w:themeColor="text1"/>
                <w:sz w:val="16"/>
                <w:szCs w:val="16"/>
              </w:rPr>
            </w:pPr>
            <w:r>
              <w:rPr>
                <w:rFonts w:ascii="Garamond" w:hAnsi="Garamond"/>
                <w:color w:val="000000" w:themeColor="text1"/>
                <w:sz w:val="16"/>
                <w:szCs w:val="16"/>
              </w:rPr>
              <w:t xml:space="preserve">Local laws known as </w:t>
            </w:r>
            <w:proofErr w:type="spellStart"/>
            <w:r w:rsidRPr="003D34E3">
              <w:rPr>
                <w:rFonts w:ascii="Garamond" w:hAnsi="Garamond"/>
                <w:i/>
                <w:color w:val="000000" w:themeColor="text1"/>
                <w:sz w:val="16"/>
                <w:szCs w:val="16"/>
              </w:rPr>
              <w:t>Qonun</w:t>
            </w:r>
            <w:proofErr w:type="spellEnd"/>
            <w:r>
              <w:rPr>
                <w:rFonts w:ascii="Garamond" w:hAnsi="Garamond"/>
                <w:i/>
                <w:color w:val="000000" w:themeColor="text1"/>
                <w:sz w:val="16"/>
                <w:szCs w:val="16"/>
              </w:rPr>
              <w:t xml:space="preserve"> </w:t>
            </w:r>
            <w:r>
              <w:rPr>
                <w:rFonts w:ascii="Garamond" w:hAnsi="Garamond"/>
                <w:color w:val="000000" w:themeColor="text1"/>
                <w:sz w:val="16"/>
                <w:szCs w:val="16"/>
              </w:rPr>
              <w:t>encourage people to provide exclusive breastfeeding.</w:t>
            </w:r>
          </w:p>
          <w:p w14:paraId="5B17001F" w14:textId="77777777" w:rsidR="001E1C3D" w:rsidRDefault="001E1C3D" w:rsidP="00DF4464">
            <w:pPr>
              <w:pStyle w:val="ListParagraph"/>
              <w:numPr>
                <w:ilvl w:val="0"/>
                <w:numId w:val="1"/>
              </w:numPr>
              <w:ind w:left="464"/>
              <w:rPr>
                <w:rFonts w:ascii="Garamond" w:hAnsi="Garamond"/>
                <w:color w:val="000000" w:themeColor="text1"/>
                <w:sz w:val="16"/>
                <w:szCs w:val="16"/>
              </w:rPr>
            </w:pPr>
            <w:r>
              <w:rPr>
                <w:rFonts w:ascii="Garamond" w:hAnsi="Garamond"/>
                <w:color w:val="000000" w:themeColor="text1"/>
                <w:sz w:val="16"/>
                <w:szCs w:val="16"/>
              </w:rPr>
              <w:t xml:space="preserve">Local government regulation banning health care staff to recommend nursing mothers to consume formula milk is available. </w:t>
            </w:r>
          </w:p>
          <w:p w14:paraId="1C6C9E20" w14:textId="77777777" w:rsidR="001E1C3D" w:rsidRPr="003D34E3" w:rsidRDefault="001E1C3D" w:rsidP="00DF4464">
            <w:pPr>
              <w:pStyle w:val="ListParagraph"/>
              <w:numPr>
                <w:ilvl w:val="0"/>
                <w:numId w:val="1"/>
              </w:numPr>
              <w:ind w:left="464"/>
              <w:rPr>
                <w:rFonts w:ascii="Garamond" w:hAnsi="Garamond"/>
                <w:color w:val="000000" w:themeColor="text1"/>
                <w:sz w:val="16"/>
                <w:szCs w:val="16"/>
              </w:rPr>
            </w:pPr>
            <w:r>
              <w:rPr>
                <w:rFonts w:ascii="Garamond" w:hAnsi="Garamond"/>
                <w:color w:val="000000" w:themeColor="text1"/>
                <w:sz w:val="16"/>
                <w:szCs w:val="16"/>
              </w:rPr>
              <w:t xml:space="preserve">Local government regulation banning BMS advertisement is available.   </w:t>
            </w:r>
          </w:p>
        </w:tc>
        <w:tc>
          <w:tcPr>
            <w:tcW w:w="283" w:type="dxa"/>
            <w:tcBorders>
              <w:bottom w:val="single" w:sz="4" w:space="0" w:color="auto"/>
            </w:tcBorders>
          </w:tcPr>
          <w:p w14:paraId="0DFAE494" w14:textId="77777777" w:rsidR="001E1C3D" w:rsidRPr="00E42C1F" w:rsidRDefault="001E1C3D" w:rsidP="00DF4464">
            <w:pPr>
              <w:ind w:left="99"/>
              <w:rPr>
                <w:rFonts w:ascii="Garamond" w:hAnsi="Garamond"/>
                <w:color w:val="000000" w:themeColor="text1"/>
                <w:sz w:val="16"/>
                <w:szCs w:val="16"/>
              </w:rPr>
            </w:pPr>
          </w:p>
        </w:tc>
        <w:tc>
          <w:tcPr>
            <w:tcW w:w="2268" w:type="dxa"/>
            <w:tcBorders>
              <w:top w:val="single" w:sz="4" w:space="0" w:color="auto"/>
              <w:bottom w:val="single" w:sz="4" w:space="0" w:color="auto"/>
            </w:tcBorders>
          </w:tcPr>
          <w:p w14:paraId="6D1FC905" w14:textId="77777777" w:rsidR="001E1C3D" w:rsidRDefault="001E1C3D" w:rsidP="00DF4464">
            <w:pPr>
              <w:pStyle w:val="ListParagraph"/>
              <w:numPr>
                <w:ilvl w:val="0"/>
                <w:numId w:val="1"/>
              </w:numPr>
              <w:ind w:left="459"/>
              <w:rPr>
                <w:rFonts w:ascii="Garamond" w:hAnsi="Garamond"/>
                <w:color w:val="000000" w:themeColor="text1"/>
                <w:sz w:val="16"/>
                <w:szCs w:val="16"/>
              </w:rPr>
            </w:pPr>
            <w:r>
              <w:rPr>
                <w:rFonts w:ascii="Garamond" w:hAnsi="Garamond"/>
                <w:color w:val="000000" w:themeColor="text1"/>
                <w:sz w:val="16"/>
                <w:szCs w:val="16"/>
              </w:rPr>
              <w:t xml:space="preserve">There is no regulation on the prohibition of BMS sales in Aceh Province, yet.  </w:t>
            </w:r>
          </w:p>
          <w:p w14:paraId="776FBB0D" w14:textId="77777777" w:rsidR="001E1C3D" w:rsidRPr="00E42C1F" w:rsidRDefault="001E1C3D" w:rsidP="00DF4464">
            <w:pPr>
              <w:pStyle w:val="ListParagraph"/>
              <w:numPr>
                <w:ilvl w:val="0"/>
                <w:numId w:val="1"/>
              </w:numPr>
              <w:ind w:left="459"/>
              <w:rPr>
                <w:rFonts w:ascii="Garamond" w:hAnsi="Garamond"/>
                <w:color w:val="000000" w:themeColor="text1"/>
                <w:sz w:val="16"/>
                <w:szCs w:val="16"/>
              </w:rPr>
            </w:pPr>
            <w:r>
              <w:rPr>
                <w:rFonts w:ascii="Garamond" w:hAnsi="Garamond"/>
                <w:color w:val="000000" w:themeColor="text1"/>
                <w:sz w:val="16"/>
                <w:szCs w:val="16"/>
              </w:rPr>
              <w:t>Formula milk companies usually participate in family gathering and give gifts.</w:t>
            </w:r>
          </w:p>
        </w:tc>
      </w:tr>
    </w:tbl>
    <w:p w14:paraId="6E36AB28" w14:textId="77777777" w:rsidR="001E1C3D" w:rsidRDefault="001E1C3D" w:rsidP="001E1C3D"/>
    <w:p w14:paraId="42510562" w14:textId="77777777" w:rsidR="001E1C3D" w:rsidRDefault="001E1C3D" w:rsidP="001E1C3D"/>
    <w:p w14:paraId="07F6465F" w14:textId="77777777" w:rsidR="00F82644" w:rsidRDefault="00F82644"/>
    <w:sectPr w:rsidR="00F82644" w:rsidSect="00DF4464">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17630" w14:textId="77777777" w:rsidR="00806B5F" w:rsidRDefault="00806B5F">
      <w:pPr>
        <w:spacing w:after="0" w:line="240" w:lineRule="auto"/>
      </w:pPr>
      <w:r>
        <w:separator/>
      </w:r>
    </w:p>
  </w:endnote>
  <w:endnote w:type="continuationSeparator" w:id="0">
    <w:p w14:paraId="67788D6B" w14:textId="77777777" w:rsidR="00806B5F" w:rsidRDefault="00806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0561654"/>
      <w:docPartObj>
        <w:docPartGallery w:val="Page Numbers (Bottom of Page)"/>
        <w:docPartUnique/>
      </w:docPartObj>
    </w:sdtPr>
    <w:sdtEndPr>
      <w:rPr>
        <w:noProof/>
      </w:rPr>
    </w:sdtEndPr>
    <w:sdtContent>
      <w:p w14:paraId="39485126" w14:textId="77777777" w:rsidR="00DF4464" w:rsidRDefault="00DF4464">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265E02C3" w14:textId="77777777" w:rsidR="00DF4464" w:rsidRDefault="00DF44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9265B" w14:textId="77777777" w:rsidR="00806B5F" w:rsidRDefault="00806B5F">
      <w:pPr>
        <w:spacing w:after="0" w:line="240" w:lineRule="auto"/>
      </w:pPr>
      <w:r>
        <w:separator/>
      </w:r>
    </w:p>
  </w:footnote>
  <w:footnote w:type="continuationSeparator" w:id="0">
    <w:p w14:paraId="431EF56D" w14:textId="77777777" w:rsidR="00806B5F" w:rsidRDefault="00806B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092B8F"/>
    <w:multiLevelType w:val="hybridMultilevel"/>
    <w:tmpl w:val="7376FE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F9A1EBE"/>
    <w:multiLevelType w:val="hybridMultilevel"/>
    <w:tmpl w:val="12EC6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30841BD"/>
    <w:multiLevelType w:val="hybridMultilevel"/>
    <w:tmpl w:val="1F7E70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356BA8"/>
    <w:multiLevelType w:val="hybridMultilevel"/>
    <w:tmpl w:val="B594A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KyNDCytDQ0szQ0MDFR0lEKTi0uzszPAykwrAUAr7gY+CwAAAA="/>
  </w:docVars>
  <w:rsids>
    <w:rsidRoot w:val="001E1C3D"/>
    <w:rsid w:val="001E1C3D"/>
    <w:rsid w:val="00480FF7"/>
    <w:rsid w:val="004C1D13"/>
    <w:rsid w:val="004D530C"/>
    <w:rsid w:val="005D2A45"/>
    <w:rsid w:val="007F34BF"/>
    <w:rsid w:val="00806B5F"/>
    <w:rsid w:val="00A01679"/>
    <w:rsid w:val="00A21CA9"/>
    <w:rsid w:val="00AA1A99"/>
    <w:rsid w:val="00B84CFA"/>
    <w:rsid w:val="00C51623"/>
    <w:rsid w:val="00CA40AF"/>
    <w:rsid w:val="00CF05A3"/>
    <w:rsid w:val="00D02FA0"/>
    <w:rsid w:val="00DF4464"/>
    <w:rsid w:val="00EF5DD5"/>
    <w:rsid w:val="00F27237"/>
    <w:rsid w:val="00F82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82549"/>
  <w15:chartTrackingRefBased/>
  <w15:docId w15:val="{86747D30-CD57-4965-95A7-58BE13B7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1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1C3D"/>
    <w:pPr>
      <w:ind w:left="720"/>
      <w:contextualSpacing/>
    </w:pPr>
  </w:style>
  <w:style w:type="paragraph" w:styleId="Footer">
    <w:name w:val="footer"/>
    <w:basedOn w:val="Normal"/>
    <w:link w:val="FooterChar"/>
    <w:uiPriority w:val="99"/>
    <w:unhideWhenUsed/>
    <w:rsid w:val="001E1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1006</TotalTime>
  <Pages>3</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TDS</dc:creator>
  <cp:keywords/>
  <dc:description/>
  <cp:lastModifiedBy>Adiatma Siregar</cp:lastModifiedBy>
  <cp:revision>10</cp:revision>
  <dcterms:created xsi:type="dcterms:W3CDTF">2018-11-06T15:51:00Z</dcterms:created>
  <dcterms:modified xsi:type="dcterms:W3CDTF">2019-05-14T06:58:00Z</dcterms:modified>
</cp:coreProperties>
</file>