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17"/>
        <w:gridCol w:w="2237"/>
        <w:gridCol w:w="3281"/>
        <w:gridCol w:w="1845"/>
        <w:gridCol w:w="2776"/>
        <w:gridCol w:w="1848"/>
      </w:tblGrid>
      <w:tr w:rsidR="006F1179" w:rsidRPr="00F51D32" w14:paraId="590439A3" w14:textId="77777777" w:rsidTr="000C4B39">
        <w:trPr>
          <w:trHeight w:val="313"/>
        </w:trPr>
        <w:tc>
          <w:tcPr>
            <w:tcW w:w="0" w:type="auto"/>
            <w:gridSpan w:val="6"/>
            <w:vAlign w:val="center"/>
          </w:tcPr>
          <w:p w14:paraId="21EB4008" w14:textId="213AA82F" w:rsidR="006F1179" w:rsidRPr="005038B5" w:rsidRDefault="00331118" w:rsidP="000C4B39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b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b/>
              </w:rPr>
              <w:t xml:space="preserve">Table 2 </w:t>
            </w:r>
            <w:r w:rsidR="006F1179" w:rsidRPr="005038B5">
              <w:rPr>
                <w:rFonts w:ascii="Arial" w:eastAsia="Arial" w:hAnsi="Arial" w:cs="Arial"/>
                <w:b/>
              </w:rPr>
              <w:t xml:space="preserve">Risk of Bias Assessment of Randomized Studies </w:t>
            </w:r>
          </w:p>
        </w:tc>
      </w:tr>
      <w:tr w:rsidR="006F1179" w:rsidRPr="00F51D32" w14:paraId="2CDC2AD5" w14:textId="77777777" w:rsidTr="000C4B39">
        <w:trPr>
          <w:trHeight w:val="313"/>
        </w:trPr>
        <w:tc>
          <w:tcPr>
            <w:tcW w:w="0" w:type="auto"/>
            <w:vAlign w:val="center"/>
          </w:tcPr>
          <w:p w14:paraId="12240E0A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Author/year</w:t>
            </w:r>
          </w:p>
        </w:tc>
        <w:tc>
          <w:tcPr>
            <w:tcW w:w="0" w:type="auto"/>
            <w:vAlign w:val="center"/>
          </w:tcPr>
          <w:p w14:paraId="0C3B57B9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5BA10FA0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Type of Study</w:t>
            </w:r>
          </w:p>
        </w:tc>
        <w:tc>
          <w:tcPr>
            <w:tcW w:w="0" w:type="auto"/>
            <w:vAlign w:val="center"/>
          </w:tcPr>
          <w:p w14:paraId="4CE14889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Jadad Scale Points</w:t>
            </w:r>
            <w:r w:rsidRPr="00F51D32">
              <w:rPr>
                <w:rFonts w:ascii="Arial" w:eastAsia="Arial" w:hAnsi="Arial" w:cs="Arial"/>
                <w:b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</w:tcPr>
          <w:p w14:paraId="79A8A0AF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Degree of recommendation</w:t>
            </w:r>
            <w:r w:rsidRPr="00F51D32">
              <w:rPr>
                <w:rFonts w:ascii="Arial" w:eastAsia="Arial" w:hAnsi="Arial" w:cs="Arial"/>
                <w:b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5294F83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lang w:val="pt-BR"/>
              </w:rPr>
            </w:pPr>
            <w:proofErr w:type="spellStart"/>
            <w:r w:rsidRPr="00F51D32">
              <w:rPr>
                <w:rFonts w:ascii="Arial" w:eastAsia="Arial" w:hAnsi="Arial" w:cs="Arial"/>
                <w:b/>
                <w:lang w:val="pt-BR"/>
              </w:rPr>
              <w:t>Level</w:t>
            </w:r>
            <w:proofErr w:type="spellEnd"/>
            <w:r w:rsidRPr="00F51D32">
              <w:rPr>
                <w:rFonts w:ascii="Arial" w:eastAsia="Arial" w:hAnsi="Arial" w:cs="Arial"/>
                <w:b/>
                <w:lang w:val="pt-BR"/>
              </w:rPr>
              <w:t xml:space="preserve"> </w:t>
            </w:r>
            <w:proofErr w:type="spellStart"/>
            <w:r w:rsidRPr="00F51D32">
              <w:rPr>
                <w:rFonts w:ascii="Arial" w:eastAsia="Arial" w:hAnsi="Arial" w:cs="Arial"/>
                <w:b/>
                <w:lang w:val="pt-BR"/>
              </w:rPr>
              <w:t>of</w:t>
            </w:r>
            <w:proofErr w:type="spellEnd"/>
            <w:r w:rsidRPr="00F51D32">
              <w:rPr>
                <w:rFonts w:ascii="Arial" w:eastAsia="Arial" w:hAnsi="Arial" w:cs="Arial"/>
                <w:b/>
                <w:lang w:val="pt-BR"/>
              </w:rPr>
              <w:t xml:space="preserve"> Evidence</w:t>
            </w:r>
            <w:r w:rsidRPr="00F51D32">
              <w:rPr>
                <w:rFonts w:ascii="Arial" w:eastAsia="Arial" w:hAnsi="Arial" w:cs="Arial"/>
                <w:b/>
                <w:vertAlign w:val="superscript"/>
                <w:lang w:val="pt-BR"/>
              </w:rPr>
              <w:t>2</w:t>
            </w:r>
          </w:p>
        </w:tc>
      </w:tr>
      <w:tr w:rsidR="006F1179" w:rsidRPr="00F51D32" w14:paraId="492FAC8C" w14:textId="77777777" w:rsidTr="000C4B39">
        <w:trPr>
          <w:trHeight w:val="523"/>
        </w:trPr>
        <w:tc>
          <w:tcPr>
            <w:tcW w:w="0" w:type="auto"/>
            <w:vAlign w:val="center"/>
          </w:tcPr>
          <w:p w14:paraId="156409D8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Kalkwarf et al., 1997</w:t>
            </w:r>
          </w:p>
        </w:tc>
        <w:tc>
          <w:tcPr>
            <w:tcW w:w="0" w:type="auto"/>
            <w:vAlign w:val="center"/>
          </w:tcPr>
          <w:p w14:paraId="39DA5C7D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 xml:space="preserve">Cincinnati, </w:t>
            </w:r>
            <w:r w:rsidRPr="00BB48A8">
              <w:rPr>
                <w:rFonts w:ascii="Arial" w:eastAsia="Arial" w:hAnsi="Arial" w:cs="Arial"/>
              </w:rPr>
              <w:t>USA</w:t>
            </w:r>
          </w:p>
        </w:tc>
        <w:tc>
          <w:tcPr>
            <w:tcW w:w="0" w:type="auto"/>
            <w:vAlign w:val="center"/>
          </w:tcPr>
          <w:p w14:paraId="091B0A05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Randomized</w:t>
            </w:r>
          </w:p>
          <w:p w14:paraId="6D5C16CA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Double-blind</w:t>
            </w:r>
          </w:p>
          <w:p w14:paraId="00E32D56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Placebo controlled</w:t>
            </w:r>
          </w:p>
          <w:p w14:paraId="264EE9BA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Prospective assessment between groups</w:t>
            </w:r>
          </w:p>
        </w:tc>
        <w:tc>
          <w:tcPr>
            <w:tcW w:w="0" w:type="auto"/>
            <w:vAlign w:val="center"/>
          </w:tcPr>
          <w:p w14:paraId="3C6941DD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1</w:t>
            </w:r>
          </w:p>
        </w:tc>
        <w:tc>
          <w:tcPr>
            <w:tcW w:w="0" w:type="auto"/>
            <w:vAlign w:val="center"/>
          </w:tcPr>
          <w:p w14:paraId="2D109098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A</w:t>
            </w:r>
          </w:p>
        </w:tc>
        <w:tc>
          <w:tcPr>
            <w:tcW w:w="0" w:type="auto"/>
            <w:vAlign w:val="center"/>
          </w:tcPr>
          <w:p w14:paraId="6F87D628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1B</w:t>
            </w:r>
          </w:p>
        </w:tc>
      </w:tr>
      <w:tr w:rsidR="006F1179" w:rsidRPr="00F51D32" w14:paraId="66DFBE7C" w14:textId="77777777" w:rsidTr="000C4B39">
        <w:trPr>
          <w:trHeight w:val="312"/>
        </w:trPr>
        <w:tc>
          <w:tcPr>
            <w:tcW w:w="0" w:type="auto"/>
            <w:vAlign w:val="center"/>
          </w:tcPr>
          <w:p w14:paraId="44FB65FA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Zhang et al., 2016</w:t>
            </w:r>
          </w:p>
        </w:tc>
        <w:tc>
          <w:tcPr>
            <w:tcW w:w="0" w:type="auto"/>
            <w:vAlign w:val="center"/>
          </w:tcPr>
          <w:p w14:paraId="7B840FF8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Guangzhou</w:t>
            </w:r>
            <w:r>
              <w:rPr>
                <w:rFonts w:ascii="Arial" w:eastAsia="Arial" w:hAnsi="Arial" w:cs="Arial"/>
              </w:rPr>
              <w:t xml:space="preserve">, </w:t>
            </w:r>
            <w:r w:rsidRPr="00F51D32">
              <w:rPr>
                <w:rFonts w:ascii="Arial" w:eastAsia="Arial" w:hAnsi="Arial" w:cs="Arial"/>
              </w:rPr>
              <w:t>China</w:t>
            </w:r>
          </w:p>
        </w:tc>
        <w:tc>
          <w:tcPr>
            <w:tcW w:w="0" w:type="auto"/>
            <w:vAlign w:val="center"/>
          </w:tcPr>
          <w:p w14:paraId="1465895E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Randomized</w:t>
            </w:r>
          </w:p>
          <w:p w14:paraId="1653A0C2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Double-blind</w:t>
            </w:r>
          </w:p>
          <w:p w14:paraId="214B0281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 xml:space="preserve">Controlled </w:t>
            </w:r>
          </w:p>
        </w:tc>
        <w:tc>
          <w:tcPr>
            <w:tcW w:w="0" w:type="auto"/>
            <w:vAlign w:val="center"/>
          </w:tcPr>
          <w:p w14:paraId="55ABC20A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4</w:t>
            </w:r>
          </w:p>
        </w:tc>
        <w:tc>
          <w:tcPr>
            <w:tcW w:w="0" w:type="auto"/>
            <w:vAlign w:val="center"/>
          </w:tcPr>
          <w:p w14:paraId="393FD5CC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A</w:t>
            </w:r>
          </w:p>
        </w:tc>
        <w:tc>
          <w:tcPr>
            <w:tcW w:w="0" w:type="auto"/>
            <w:vAlign w:val="center"/>
          </w:tcPr>
          <w:p w14:paraId="60F9B69E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1B</w:t>
            </w:r>
          </w:p>
        </w:tc>
      </w:tr>
      <w:tr w:rsidR="006F1179" w:rsidRPr="00F51D32" w14:paraId="60B23B75" w14:textId="77777777" w:rsidTr="000C4B39">
        <w:trPr>
          <w:trHeight w:val="312"/>
        </w:trPr>
        <w:tc>
          <w:tcPr>
            <w:tcW w:w="0" w:type="auto"/>
            <w:vAlign w:val="center"/>
          </w:tcPr>
          <w:p w14:paraId="309B9B40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Cullers et al., 2019</w:t>
            </w:r>
          </w:p>
        </w:tc>
        <w:tc>
          <w:tcPr>
            <w:tcW w:w="0" w:type="auto"/>
            <w:vAlign w:val="center"/>
          </w:tcPr>
          <w:p w14:paraId="5C9FB7EC" w14:textId="77777777" w:rsidR="006F1179" w:rsidRPr="00BB48A8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Oakland, California, USA</w:t>
            </w:r>
          </w:p>
        </w:tc>
        <w:tc>
          <w:tcPr>
            <w:tcW w:w="0" w:type="auto"/>
            <w:vAlign w:val="center"/>
          </w:tcPr>
          <w:p w14:paraId="765FB21F" w14:textId="77777777" w:rsidR="006F1179" w:rsidRPr="00BB48A8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Randomized</w:t>
            </w:r>
          </w:p>
          <w:p w14:paraId="504143D9" w14:textId="77777777" w:rsidR="006F1179" w:rsidRPr="00BB48A8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Double-blind</w:t>
            </w:r>
          </w:p>
          <w:p w14:paraId="72D4CDF2" w14:textId="77777777" w:rsidR="006F1179" w:rsidRPr="00BB48A8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Controlled</w:t>
            </w:r>
          </w:p>
        </w:tc>
        <w:tc>
          <w:tcPr>
            <w:tcW w:w="0" w:type="auto"/>
            <w:vAlign w:val="center"/>
          </w:tcPr>
          <w:p w14:paraId="68EDAF41" w14:textId="77777777" w:rsidR="006F1179" w:rsidRPr="00BB48A8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1</w:t>
            </w:r>
          </w:p>
        </w:tc>
        <w:tc>
          <w:tcPr>
            <w:tcW w:w="0" w:type="auto"/>
            <w:vAlign w:val="center"/>
          </w:tcPr>
          <w:p w14:paraId="016931A6" w14:textId="77777777" w:rsidR="006F1179" w:rsidRPr="00BB48A8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A</w:t>
            </w:r>
          </w:p>
        </w:tc>
        <w:tc>
          <w:tcPr>
            <w:tcW w:w="0" w:type="auto"/>
            <w:vAlign w:val="center"/>
          </w:tcPr>
          <w:p w14:paraId="3BA26966" w14:textId="77777777" w:rsidR="006F1179" w:rsidRPr="00F51D32" w:rsidRDefault="006F1179" w:rsidP="000C4B3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1B</w:t>
            </w:r>
          </w:p>
        </w:tc>
      </w:tr>
    </w:tbl>
    <w:p w14:paraId="309FCECC" w14:textId="77777777" w:rsidR="006F1179" w:rsidRPr="00F51D32" w:rsidRDefault="006F1179" w:rsidP="006F1179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1F43A0">
        <w:rPr>
          <w:rFonts w:ascii="Arial" w:eastAsia="Arial" w:hAnsi="Arial" w:cs="Arial"/>
          <w:sz w:val="18"/>
          <w:szCs w:val="18"/>
          <w:vertAlign w:val="superscript"/>
        </w:rPr>
        <w:t>1</w:t>
      </w:r>
      <w:r w:rsidRPr="00F51D32">
        <w:rPr>
          <w:rFonts w:ascii="Arial" w:eastAsia="Arial" w:hAnsi="Arial" w:cs="Arial"/>
          <w:sz w:val="24"/>
          <w:szCs w:val="24"/>
          <w:vertAlign w:val="superscript"/>
        </w:rPr>
        <w:t xml:space="preserve"> </w:t>
      </w:r>
      <w:r w:rsidRPr="00F51D32">
        <w:rPr>
          <w:rFonts w:ascii="Arial" w:eastAsia="Arial" w:hAnsi="Arial" w:cs="Arial"/>
          <w:sz w:val="18"/>
          <w:szCs w:val="18"/>
        </w:rPr>
        <w:t>Jadad AR, Moore RA, Carroll D, Jenkinson C, Reynolds DJ, Gavaghan DJ, McQuay HJ. Assessing the Quality of Reports of Randomized Clinical Trials: Is Blinding Necessary? Control Clin Trials. 1996 Feb;17(1):1-12.</w:t>
      </w:r>
    </w:p>
    <w:p w14:paraId="7DCD3309" w14:textId="77777777" w:rsidR="006F1179" w:rsidRDefault="006F1179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51D32">
        <w:rPr>
          <w:rFonts w:ascii="Arial" w:eastAsia="Arial" w:hAnsi="Arial" w:cs="Arial"/>
          <w:sz w:val="18"/>
          <w:szCs w:val="18"/>
          <w:vertAlign w:val="superscript"/>
        </w:rPr>
        <w:t xml:space="preserve">2 </w:t>
      </w:r>
      <w:r w:rsidRPr="00F51D32">
        <w:rPr>
          <w:rFonts w:ascii="Arial" w:hAnsi="Arial" w:cs="Arial"/>
          <w:sz w:val="18"/>
          <w:szCs w:val="18"/>
        </w:rPr>
        <w:t xml:space="preserve">OCEBM Levels of Evidence Working Group. Levels of Evidence (March 2009). Oxford Centre for Evidence-Based Medicine. Available at: </w:t>
      </w:r>
      <w:hyperlink r:id="rId4" w:history="1">
        <w:r w:rsidRPr="00F51D32">
          <w:rPr>
            <w:rStyle w:val="Hyperlink"/>
            <w:rFonts w:ascii="Arial" w:hAnsi="Arial" w:cs="Arial"/>
            <w:sz w:val="18"/>
            <w:szCs w:val="18"/>
          </w:rPr>
          <w:t>https://www.cebm.ox.ac.uk/resources/levels-of-evidence/oxford-centre-for-evidence-based-medicine-levels-of-evidence-march-2009</w:t>
        </w:r>
      </w:hyperlink>
      <w:r w:rsidRPr="00F51D32">
        <w:rPr>
          <w:rFonts w:ascii="Arial" w:hAnsi="Arial" w:cs="Arial"/>
          <w:sz w:val="18"/>
          <w:szCs w:val="18"/>
        </w:rPr>
        <w:t>)</w:t>
      </w:r>
    </w:p>
    <w:p w14:paraId="5C557E64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2286872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44E31A8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81A9C2F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9EDC2B7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6CC0707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FBF8D3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20043F4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1B6E627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DA18CF4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CD42A5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BAE988A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872DF41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CC53A81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65BBF6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ABDBF8F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B5C76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B8CE0E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0D5515D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3219139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E79D340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384AF5A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7D76E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58D56E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83"/>
        <w:gridCol w:w="1512"/>
        <w:gridCol w:w="1928"/>
        <w:gridCol w:w="1422"/>
        <w:gridCol w:w="1415"/>
        <w:gridCol w:w="1683"/>
        <w:gridCol w:w="1513"/>
        <w:gridCol w:w="1406"/>
        <w:gridCol w:w="742"/>
      </w:tblGrid>
      <w:tr w:rsidR="008821D5" w:rsidRPr="00F51D32" w14:paraId="64406219" w14:textId="77777777" w:rsidTr="00106584">
        <w:trPr>
          <w:jc w:val="center"/>
        </w:trPr>
        <w:tc>
          <w:tcPr>
            <w:tcW w:w="0" w:type="auto"/>
            <w:gridSpan w:val="9"/>
            <w:vAlign w:val="center"/>
          </w:tcPr>
          <w:p w14:paraId="6D6F5C9A" w14:textId="77777777" w:rsidR="008821D5" w:rsidRPr="00F51D32" w:rsidRDefault="008821D5" w:rsidP="00106584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5038B5">
              <w:rPr>
                <w:rFonts w:ascii="Arial" w:eastAsia="Arial" w:hAnsi="Arial" w:cs="Arial"/>
                <w:b/>
              </w:rPr>
              <w:lastRenderedPageBreak/>
              <w:t>Table 3</w:t>
            </w:r>
            <w:r w:rsidRPr="00F51D32">
              <w:rPr>
                <w:rFonts w:ascii="Arial" w:eastAsia="Arial" w:hAnsi="Arial" w:cs="Arial"/>
                <w:b/>
              </w:rPr>
              <w:t xml:space="preserve"> Risk of Bias Assessment of Cross-sectional and Longitudinal Studies</w:t>
            </w:r>
          </w:p>
        </w:tc>
      </w:tr>
      <w:tr w:rsidR="008821D5" w:rsidRPr="00F51D32" w14:paraId="7A92910D" w14:textId="77777777" w:rsidTr="00106584">
        <w:trPr>
          <w:jc w:val="center"/>
        </w:trPr>
        <w:tc>
          <w:tcPr>
            <w:tcW w:w="0" w:type="auto"/>
            <w:vMerge w:val="restart"/>
            <w:vAlign w:val="center"/>
          </w:tcPr>
          <w:p w14:paraId="1500577D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Author</w:t>
            </w:r>
          </w:p>
          <w:p w14:paraId="49291A4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/year</w:t>
            </w:r>
          </w:p>
        </w:tc>
        <w:tc>
          <w:tcPr>
            <w:tcW w:w="0" w:type="auto"/>
            <w:vMerge w:val="restart"/>
            <w:vAlign w:val="center"/>
          </w:tcPr>
          <w:p w14:paraId="48E29ED0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Type of Study</w:t>
            </w:r>
          </w:p>
        </w:tc>
        <w:tc>
          <w:tcPr>
            <w:tcW w:w="0" w:type="auto"/>
            <w:gridSpan w:val="3"/>
            <w:vAlign w:val="center"/>
          </w:tcPr>
          <w:p w14:paraId="38F37D29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Selection</w:t>
            </w:r>
          </w:p>
        </w:tc>
        <w:tc>
          <w:tcPr>
            <w:tcW w:w="0" w:type="auto"/>
            <w:vMerge w:val="restart"/>
            <w:vAlign w:val="center"/>
          </w:tcPr>
          <w:p w14:paraId="70156170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Comparability</w:t>
            </w:r>
          </w:p>
        </w:tc>
        <w:tc>
          <w:tcPr>
            <w:tcW w:w="0" w:type="auto"/>
            <w:gridSpan w:val="2"/>
            <w:vAlign w:val="center"/>
          </w:tcPr>
          <w:p w14:paraId="7F47F3D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Outcome</w:t>
            </w:r>
          </w:p>
        </w:tc>
        <w:tc>
          <w:tcPr>
            <w:tcW w:w="0" w:type="auto"/>
            <w:vAlign w:val="center"/>
          </w:tcPr>
          <w:p w14:paraId="06620CD2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8821D5" w:rsidRPr="00F51D32" w14:paraId="1F94EE96" w14:textId="77777777" w:rsidTr="00106584">
        <w:trPr>
          <w:jc w:val="center"/>
        </w:trPr>
        <w:tc>
          <w:tcPr>
            <w:tcW w:w="0" w:type="auto"/>
            <w:vMerge/>
            <w:vAlign w:val="center"/>
          </w:tcPr>
          <w:p w14:paraId="63D3ABD6" w14:textId="77777777" w:rsidR="008821D5" w:rsidRPr="00F51D32" w:rsidRDefault="008821D5" w:rsidP="001065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14:paraId="4A74245B" w14:textId="77777777" w:rsidR="008821D5" w:rsidRPr="00F51D32" w:rsidRDefault="008821D5" w:rsidP="001065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0" w:type="auto"/>
            <w:vAlign w:val="center"/>
          </w:tcPr>
          <w:p w14:paraId="64A39B50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Representativity</w:t>
            </w:r>
          </w:p>
        </w:tc>
        <w:tc>
          <w:tcPr>
            <w:tcW w:w="0" w:type="auto"/>
            <w:vAlign w:val="center"/>
          </w:tcPr>
          <w:p w14:paraId="738A273F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Response rate</w:t>
            </w:r>
          </w:p>
        </w:tc>
        <w:tc>
          <w:tcPr>
            <w:tcW w:w="0" w:type="auto"/>
            <w:vAlign w:val="center"/>
          </w:tcPr>
          <w:p w14:paraId="16109E4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Verification</w:t>
            </w:r>
          </w:p>
        </w:tc>
        <w:tc>
          <w:tcPr>
            <w:tcW w:w="0" w:type="auto"/>
            <w:vMerge/>
            <w:vAlign w:val="center"/>
          </w:tcPr>
          <w:p w14:paraId="16944C48" w14:textId="77777777" w:rsidR="008821D5" w:rsidRPr="00F51D32" w:rsidRDefault="008821D5" w:rsidP="001065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0" w:type="auto"/>
            <w:vAlign w:val="center"/>
          </w:tcPr>
          <w:p w14:paraId="523F14C3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Assessment</w:t>
            </w:r>
          </w:p>
        </w:tc>
        <w:tc>
          <w:tcPr>
            <w:tcW w:w="0" w:type="auto"/>
            <w:vAlign w:val="center"/>
          </w:tcPr>
          <w:p w14:paraId="590C55EE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Statistical test</w:t>
            </w:r>
          </w:p>
        </w:tc>
        <w:tc>
          <w:tcPr>
            <w:tcW w:w="0" w:type="auto"/>
            <w:vAlign w:val="center"/>
          </w:tcPr>
          <w:p w14:paraId="4949642D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51D32">
              <w:rPr>
                <w:rFonts w:ascii="Arial" w:eastAsia="Arial" w:hAnsi="Arial" w:cs="Arial"/>
                <w:b/>
              </w:rPr>
              <w:t>Total</w:t>
            </w:r>
          </w:p>
        </w:tc>
      </w:tr>
      <w:tr w:rsidR="008821D5" w:rsidRPr="00F51D32" w14:paraId="1FD4DAB9" w14:textId="77777777" w:rsidTr="00106584">
        <w:trPr>
          <w:trHeight w:val="733"/>
          <w:jc w:val="center"/>
        </w:trPr>
        <w:tc>
          <w:tcPr>
            <w:tcW w:w="0" w:type="auto"/>
            <w:vAlign w:val="center"/>
          </w:tcPr>
          <w:p w14:paraId="2F91BAF9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Teerapornpuntakit et al., 2017</w:t>
            </w:r>
          </w:p>
        </w:tc>
        <w:tc>
          <w:tcPr>
            <w:tcW w:w="0" w:type="auto"/>
            <w:vAlign w:val="center"/>
          </w:tcPr>
          <w:p w14:paraId="04BEAB11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Cross-sectional</w:t>
            </w:r>
          </w:p>
        </w:tc>
        <w:tc>
          <w:tcPr>
            <w:tcW w:w="0" w:type="auto"/>
            <w:vAlign w:val="center"/>
          </w:tcPr>
          <w:p w14:paraId="21B55F0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460B5DB1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D163A73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18CD1DE1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**</w:t>
            </w:r>
          </w:p>
        </w:tc>
        <w:tc>
          <w:tcPr>
            <w:tcW w:w="0" w:type="auto"/>
            <w:vAlign w:val="center"/>
          </w:tcPr>
          <w:p w14:paraId="0FFFFAE3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6A48882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7B9BB753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5</w:t>
            </w:r>
          </w:p>
        </w:tc>
      </w:tr>
      <w:tr w:rsidR="008821D5" w:rsidRPr="00F51D32" w14:paraId="352CCDB5" w14:textId="77777777" w:rsidTr="00106584">
        <w:trPr>
          <w:jc w:val="center"/>
        </w:trPr>
        <w:tc>
          <w:tcPr>
            <w:tcW w:w="0" w:type="auto"/>
            <w:vAlign w:val="center"/>
          </w:tcPr>
          <w:p w14:paraId="43D7B08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Laskey et al., 1998</w:t>
            </w:r>
          </w:p>
        </w:tc>
        <w:tc>
          <w:tcPr>
            <w:tcW w:w="0" w:type="auto"/>
            <w:vAlign w:val="center"/>
          </w:tcPr>
          <w:p w14:paraId="449B927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Longitudinal</w:t>
            </w:r>
          </w:p>
        </w:tc>
        <w:tc>
          <w:tcPr>
            <w:tcW w:w="0" w:type="auto"/>
            <w:vAlign w:val="center"/>
          </w:tcPr>
          <w:p w14:paraId="1F4EC942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2C8B9D4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31D7E65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1D8694C0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F055C19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1BAB0D7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C3054AB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3</w:t>
            </w:r>
          </w:p>
        </w:tc>
      </w:tr>
      <w:tr w:rsidR="008821D5" w:rsidRPr="00F51D32" w14:paraId="680C0EC7" w14:textId="77777777" w:rsidTr="00106584">
        <w:trPr>
          <w:jc w:val="center"/>
        </w:trPr>
        <w:tc>
          <w:tcPr>
            <w:tcW w:w="0" w:type="auto"/>
            <w:vAlign w:val="center"/>
          </w:tcPr>
          <w:p w14:paraId="12DC6B5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Ritchie et al., 1998</w:t>
            </w:r>
          </w:p>
        </w:tc>
        <w:tc>
          <w:tcPr>
            <w:tcW w:w="0" w:type="auto"/>
            <w:vAlign w:val="center"/>
          </w:tcPr>
          <w:p w14:paraId="2D0E2F70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Longitudinal</w:t>
            </w:r>
          </w:p>
        </w:tc>
        <w:tc>
          <w:tcPr>
            <w:tcW w:w="0" w:type="auto"/>
            <w:vAlign w:val="center"/>
          </w:tcPr>
          <w:p w14:paraId="143E9ED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415FD4E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14776A01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42A51C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690EA1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071F656" w14:textId="77777777" w:rsidR="008821D5" w:rsidRPr="005038B5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5038B5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4F0403A1" w14:textId="77777777" w:rsidR="008821D5" w:rsidRPr="005038B5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5038B5">
              <w:rPr>
                <w:rFonts w:ascii="Arial" w:eastAsia="Arial" w:hAnsi="Arial" w:cs="Arial"/>
              </w:rPr>
              <w:t>3</w:t>
            </w:r>
          </w:p>
        </w:tc>
      </w:tr>
      <w:tr w:rsidR="008821D5" w:rsidRPr="00F51D32" w14:paraId="1F175016" w14:textId="77777777" w:rsidTr="00106584">
        <w:trPr>
          <w:jc w:val="center"/>
        </w:trPr>
        <w:tc>
          <w:tcPr>
            <w:tcW w:w="0" w:type="auto"/>
            <w:vAlign w:val="center"/>
          </w:tcPr>
          <w:p w14:paraId="319FD996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Naylor et al., 2003</w:t>
            </w:r>
          </w:p>
        </w:tc>
        <w:tc>
          <w:tcPr>
            <w:tcW w:w="0" w:type="auto"/>
            <w:vAlign w:val="center"/>
          </w:tcPr>
          <w:p w14:paraId="5C6B1B8B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Longitudinal</w:t>
            </w:r>
          </w:p>
        </w:tc>
        <w:tc>
          <w:tcPr>
            <w:tcW w:w="0" w:type="auto"/>
            <w:vAlign w:val="center"/>
          </w:tcPr>
          <w:p w14:paraId="140C8B5A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404AA5BB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AC4CCF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AF77433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2318DE9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21E0521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54B7828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4</w:t>
            </w:r>
          </w:p>
        </w:tc>
      </w:tr>
      <w:tr w:rsidR="008821D5" w:rsidRPr="00F51D32" w14:paraId="150EF1A9" w14:textId="77777777" w:rsidTr="00106584">
        <w:trPr>
          <w:jc w:val="center"/>
        </w:trPr>
        <w:tc>
          <w:tcPr>
            <w:tcW w:w="0" w:type="auto"/>
            <w:vAlign w:val="center"/>
          </w:tcPr>
          <w:p w14:paraId="5C681AB5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Glerean et al</w:t>
            </w:r>
            <w:r>
              <w:rPr>
                <w:rFonts w:ascii="Arial" w:eastAsia="Arial" w:hAnsi="Arial" w:cs="Arial"/>
              </w:rPr>
              <w:t>.</w:t>
            </w:r>
            <w:r w:rsidRPr="00F51D32">
              <w:rPr>
                <w:rFonts w:ascii="Arial" w:eastAsia="Arial" w:hAnsi="Arial" w:cs="Arial"/>
              </w:rPr>
              <w:t>, 2010</w:t>
            </w:r>
          </w:p>
        </w:tc>
        <w:tc>
          <w:tcPr>
            <w:tcW w:w="0" w:type="auto"/>
            <w:vAlign w:val="center"/>
          </w:tcPr>
          <w:p w14:paraId="20D56CDE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Longitudinal</w:t>
            </w:r>
          </w:p>
        </w:tc>
        <w:tc>
          <w:tcPr>
            <w:tcW w:w="0" w:type="auto"/>
            <w:vAlign w:val="center"/>
          </w:tcPr>
          <w:p w14:paraId="36BE55B1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EEA475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CC0690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3C899B11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**</w:t>
            </w:r>
          </w:p>
        </w:tc>
        <w:tc>
          <w:tcPr>
            <w:tcW w:w="0" w:type="auto"/>
            <w:vAlign w:val="center"/>
          </w:tcPr>
          <w:p w14:paraId="060EA223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7A6ECCB6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7B06492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5</w:t>
            </w:r>
          </w:p>
        </w:tc>
      </w:tr>
      <w:tr w:rsidR="008821D5" w:rsidRPr="00F51D32" w14:paraId="0572CCF5" w14:textId="77777777" w:rsidTr="00106584">
        <w:trPr>
          <w:jc w:val="center"/>
        </w:trPr>
        <w:tc>
          <w:tcPr>
            <w:tcW w:w="0" w:type="auto"/>
            <w:vAlign w:val="center"/>
          </w:tcPr>
          <w:p w14:paraId="795991D8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Sawo et al., 2013</w:t>
            </w:r>
          </w:p>
        </w:tc>
        <w:tc>
          <w:tcPr>
            <w:tcW w:w="0" w:type="auto"/>
            <w:vAlign w:val="center"/>
          </w:tcPr>
          <w:p w14:paraId="7C3D072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Longitudinal</w:t>
            </w:r>
          </w:p>
        </w:tc>
        <w:tc>
          <w:tcPr>
            <w:tcW w:w="0" w:type="auto"/>
            <w:vAlign w:val="center"/>
          </w:tcPr>
          <w:p w14:paraId="4C491EFE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2C36C16E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4BA7538E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D3D4A12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634F8C6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7DCAFD0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F5AB230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4</w:t>
            </w:r>
          </w:p>
        </w:tc>
      </w:tr>
      <w:tr w:rsidR="008821D5" w:rsidRPr="00F51D32" w14:paraId="6527B45F" w14:textId="77777777" w:rsidTr="00106584">
        <w:trPr>
          <w:jc w:val="center"/>
        </w:trPr>
        <w:tc>
          <w:tcPr>
            <w:tcW w:w="0" w:type="auto"/>
            <w:vAlign w:val="center"/>
          </w:tcPr>
          <w:p w14:paraId="202D8DAD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Brembeck et al., 2016</w:t>
            </w:r>
          </w:p>
        </w:tc>
        <w:tc>
          <w:tcPr>
            <w:tcW w:w="0" w:type="auto"/>
            <w:vAlign w:val="center"/>
          </w:tcPr>
          <w:p w14:paraId="0EA0E1F2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Longitudinal</w:t>
            </w:r>
          </w:p>
        </w:tc>
        <w:tc>
          <w:tcPr>
            <w:tcW w:w="0" w:type="auto"/>
            <w:vAlign w:val="center"/>
          </w:tcPr>
          <w:p w14:paraId="4D08A7F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020077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47CB598A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5F36DFE4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**</w:t>
            </w:r>
          </w:p>
        </w:tc>
        <w:tc>
          <w:tcPr>
            <w:tcW w:w="0" w:type="auto"/>
            <w:vAlign w:val="center"/>
          </w:tcPr>
          <w:p w14:paraId="57382916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08D031E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5CBD4C5F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6</w:t>
            </w:r>
          </w:p>
        </w:tc>
      </w:tr>
      <w:tr w:rsidR="008821D5" w:rsidRPr="00F51D32" w14:paraId="661142EA" w14:textId="77777777" w:rsidTr="00106584">
        <w:trPr>
          <w:jc w:val="center"/>
        </w:trPr>
        <w:tc>
          <w:tcPr>
            <w:tcW w:w="0" w:type="auto"/>
            <w:vAlign w:val="center"/>
          </w:tcPr>
          <w:p w14:paraId="3F3F94E0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Breasail et al., 2020</w:t>
            </w:r>
          </w:p>
        </w:tc>
        <w:tc>
          <w:tcPr>
            <w:tcW w:w="0" w:type="auto"/>
            <w:vAlign w:val="center"/>
          </w:tcPr>
          <w:p w14:paraId="053F3297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Longitudinal</w:t>
            </w:r>
          </w:p>
        </w:tc>
        <w:tc>
          <w:tcPr>
            <w:tcW w:w="0" w:type="auto"/>
            <w:vAlign w:val="center"/>
          </w:tcPr>
          <w:p w14:paraId="64847CD5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49B5D723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00B38CC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298ED735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**</w:t>
            </w:r>
          </w:p>
        </w:tc>
        <w:tc>
          <w:tcPr>
            <w:tcW w:w="0" w:type="auto"/>
            <w:vAlign w:val="center"/>
          </w:tcPr>
          <w:p w14:paraId="67E2D1B6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3941B92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3F26B75" w14:textId="77777777" w:rsidR="008821D5" w:rsidRPr="00F51D32" w:rsidRDefault="008821D5" w:rsidP="00106584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7</w:t>
            </w:r>
          </w:p>
        </w:tc>
      </w:tr>
    </w:tbl>
    <w:p w14:paraId="3F40FBED" w14:textId="23755AC2" w:rsidR="008821D5" w:rsidRPr="00F51D32" w:rsidRDefault="008821D5" w:rsidP="008821D5">
      <w:pPr>
        <w:spacing w:line="360" w:lineRule="auto"/>
        <w:rPr>
          <w:rFonts w:ascii="Arial" w:eastAsia="Arial" w:hAnsi="Arial" w:cs="Arial"/>
          <w:b/>
          <w:sz w:val="18"/>
          <w:szCs w:val="18"/>
        </w:rPr>
      </w:pPr>
      <w:r w:rsidRPr="00F51D32">
        <w:rPr>
          <w:rFonts w:ascii="Arial" w:eastAsia="Arial" w:hAnsi="Arial" w:cs="Arial"/>
          <w:iCs/>
          <w:sz w:val="18"/>
          <w:szCs w:val="18"/>
        </w:rPr>
        <w:t>Newcastle-Ottawa</w:t>
      </w:r>
      <w:r w:rsidRPr="00F51D32">
        <w:rPr>
          <w:rFonts w:ascii="Arial" w:eastAsia="Arial" w:hAnsi="Arial" w:cs="Arial"/>
          <w:sz w:val="18"/>
          <w:szCs w:val="18"/>
        </w:rPr>
        <w:t xml:space="preserve"> Scale for cross-sectional and longitudinal </w:t>
      </w:r>
      <w:r w:rsidR="00637174">
        <w:rPr>
          <w:rFonts w:ascii="Arial" w:eastAsia="Arial" w:hAnsi="Arial" w:cs="Arial"/>
          <w:sz w:val="18"/>
          <w:szCs w:val="18"/>
        </w:rPr>
        <w:t>studies.</w:t>
      </w:r>
    </w:p>
    <w:p w14:paraId="419788FE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05AD695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9859082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CDE102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D2742A1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1A38B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D643D93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7342F6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E9050C4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FDCA4CD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9EC00C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140814A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E2C585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7697B3D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8AFD518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9E499D6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315C4D7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38DF5D9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7FDB166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4FC9716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102E354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93B7CD9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A89EC2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1DAE44B" w14:textId="77777777" w:rsidR="008821D5" w:rsidRPr="00F51D32" w:rsidRDefault="008821D5" w:rsidP="008821D5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W w:w="13430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559"/>
        <w:gridCol w:w="1773"/>
        <w:gridCol w:w="1263"/>
        <w:gridCol w:w="1306"/>
        <w:gridCol w:w="1067"/>
        <w:gridCol w:w="1957"/>
        <w:gridCol w:w="1653"/>
        <w:gridCol w:w="957"/>
        <w:gridCol w:w="1201"/>
        <w:gridCol w:w="694"/>
      </w:tblGrid>
      <w:tr w:rsidR="008821D5" w:rsidRPr="00F51D32" w14:paraId="5CDF510A" w14:textId="77777777" w:rsidTr="00106584">
        <w:trPr>
          <w:trHeight w:val="78"/>
        </w:trPr>
        <w:tc>
          <w:tcPr>
            <w:tcW w:w="0" w:type="auto"/>
            <w:gridSpan w:val="10"/>
            <w:vAlign w:val="center"/>
          </w:tcPr>
          <w:p w14:paraId="3574CCBD" w14:textId="77777777" w:rsidR="008821D5" w:rsidRPr="00F51D32" w:rsidRDefault="008821D5" w:rsidP="00106584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5038B5">
              <w:rPr>
                <w:rFonts w:ascii="Arial" w:eastAsia="Arial" w:hAnsi="Arial" w:cs="Arial"/>
                <w:b/>
              </w:rPr>
              <w:lastRenderedPageBreak/>
              <w:t>Table 4</w:t>
            </w:r>
            <w:r w:rsidRPr="00F51D32">
              <w:rPr>
                <w:rFonts w:ascii="Arial" w:eastAsia="Arial" w:hAnsi="Arial" w:cs="Arial"/>
                <w:b/>
              </w:rPr>
              <w:t xml:space="preserve"> Risk of Bias Assessment of Cohort Studies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821D5" w:rsidRPr="00F51D32" w14:paraId="133C7883" w14:textId="77777777" w:rsidTr="00106584">
        <w:trPr>
          <w:trHeight w:val="78"/>
        </w:trPr>
        <w:tc>
          <w:tcPr>
            <w:tcW w:w="1560" w:type="dxa"/>
            <w:vMerge w:val="restart"/>
            <w:vAlign w:val="center"/>
          </w:tcPr>
          <w:p w14:paraId="7E34D96D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Author</w:t>
            </w:r>
          </w:p>
          <w:p w14:paraId="4C8620E9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/year</w:t>
            </w:r>
          </w:p>
        </w:tc>
        <w:tc>
          <w:tcPr>
            <w:tcW w:w="5131" w:type="dxa"/>
            <w:gridSpan w:val="4"/>
            <w:vAlign w:val="center"/>
          </w:tcPr>
          <w:p w14:paraId="50A95D4A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SELECTION</w:t>
            </w:r>
          </w:p>
        </w:tc>
        <w:tc>
          <w:tcPr>
            <w:tcW w:w="0" w:type="auto"/>
            <w:vAlign w:val="center"/>
          </w:tcPr>
          <w:p w14:paraId="0C6CC723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COMPARABILITY</w:t>
            </w:r>
          </w:p>
        </w:tc>
        <w:tc>
          <w:tcPr>
            <w:tcW w:w="0" w:type="auto"/>
            <w:gridSpan w:val="3"/>
            <w:vAlign w:val="center"/>
          </w:tcPr>
          <w:p w14:paraId="442048BB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OUTCOME</w:t>
            </w:r>
          </w:p>
        </w:tc>
        <w:tc>
          <w:tcPr>
            <w:tcW w:w="0" w:type="auto"/>
            <w:vAlign w:val="center"/>
          </w:tcPr>
          <w:p w14:paraId="2592FE8F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8821D5" w:rsidRPr="00F51D32" w14:paraId="0F250465" w14:textId="77777777" w:rsidTr="00106584">
        <w:trPr>
          <w:trHeight w:val="394"/>
        </w:trPr>
        <w:tc>
          <w:tcPr>
            <w:tcW w:w="1560" w:type="dxa"/>
            <w:vMerge/>
            <w:vAlign w:val="center"/>
          </w:tcPr>
          <w:p w14:paraId="11E7F4C9" w14:textId="77777777" w:rsidR="008821D5" w:rsidRPr="00CF6988" w:rsidRDefault="008821D5" w:rsidP="001065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32" w:type="dxa"/>
            <w:vAlign w:val="center"/>
          </w:tcPr>
          <w:p w14:paraId="0AA68988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Representativity</w:t>
            </w:r>
          </w:p>
          <w:p w14:paraId="31F6D6F6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14:paraId="65A169D1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Cohort selection not explained</w:t>
            </w:r>
          </w:p>
        </w:tc>
        <w:tc>
          <w:tcPr>
            <w:tcW w:w="0" w:type="auto"/>
            <w:vAlign w:val="center"/>
          </w:tcPr>
          <w:p w14:paraId="7C655794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Verification</w:t>
            </w:r>
          </w:p>
        </w:tc>
        <w:tc>
          <w:tcPr>
            <w:tcW w:w="0" w:type="auto"/>
            <w:vAlign w:val="center"/>
          </w:tcPr>
          <w:p w14:paraId="56DDD51B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End point not present at start</w:t>
            </w:r>
          </w:p>
        </w:tc>
        <w:tc>
          <w:tcPr>
            <w:tcW w:w="0" w:type="auto"/>
            <w:vAlign w:val="center"/>
          </w:tcPr>
          <w:p w14:paraId="17454EE4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Based on design and analysis</w:t>
            </w:r>
          </w:p>
        </w:tc>
        <w:tc>
          <w:tcPr>
            <w:tcW w:w="0" w:type="auto"/>
            <w:vAlign w:val="center"/>
          </w:tcPr>
          <w:p w14:paraId="58F051C0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Determination of the outcome</w:t>
            </w:r>
          </w:p>
        </w:tc>
        <w:tc>
          <w:tcPr>
            <w:tcW w:w="0" w:type="auto"/>
            <w:vAlign w:val="center"/>
          </w:tcPr>
          <w:p w14:paraId="167D1330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Length of follow-up</w:t>
            </w:r>
          </w:p>
        </w:tc>
        <w:tc>
          <w:tcPr>
            <w:tcW w:w="0" w:type="auto"/>
            <w:vAlign w:val="center"/>
          </w:tcPr>
          <w:p w14:paraId="5755C325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Follow-up adequacy</w:t>
            </w:r>
          </w:p>
        </w:tc>
        <w:tc>
          <w:tcPr>
            <w:tcW w:w="0" w:type="auto"/>
            <w:vAlign w:val="center"/>
          </w:tcPr>
          <w:p w14:paraId="102C50D0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F6988">
              <w:rPr>
                <w:rFonts w:ascii="Arial" w:eastAsia="Arial" w:hAnsi="Arial" w:cs="Arial"/>
                <w:b/>
                <w:sz w:val="20"/>
              </w:rPr>
              <w:t>Total</w:t>
            </w:r>
          </w:p>
        </w:tc>
      </w:tr>
      <w:tr w:rsidR="008821D5" w:rsidRPr="00F51D32" w14:paraId="323D4538" w14:textId="77777777" w:rsidTr="00106584">
        <w:trPr>
          <w:trHeight w:val="231"/>
        </w:trPr>
        <w:tc>
          <w:tcPr>
            <w:tcW w:w="1560" w:type="dxa"/>
            <w:vAlign w:val="center"/>
          </w:tcPr>
          <w:p w14:paraId="1A265F73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 w:rsidRPr="00CF6988">
              <w:rPr>
                <w:rFonts w:ascii="Arial" w:eastAsia="Arial" w:hAnsi="Arial" w:cs="Arial"/>
                <w:sz w:val="20"/>
              </w:rPr>
              <w:t>Sámano et al., 2011</w:t>
            </w:r>
          </w:p>
        </w:tc>
        <w:tc>
          <w:tcPr>
            <w:tcW w:w="1432" w:type="dxa"/>
            <w:vAlign w:val="center"/>
          </w:tcPr>
          <w:p w14:paraId="4D288090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25D90096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10F84007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1EBD159A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56F26C3E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D2F6250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DDB5E19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3B5A00D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59C9EAB0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7</w:t>
            </w:r>
          </w:p>
        </w:tc>
      </w:tr>
      <w:tr w:rsidR="008821D5" w:rsidRPr="00F51D32" w14:paraId="21D037E3" w14:textId="77777777" w:rsidTr="00106584">
        <w:trPr>
          <w:trHeight w:val="152"/>
        </w:trPr>
        <w:tc>
          <w:tcPr>
            <w:tcW w:w="1560" w:type="dxa"/>
            <w:vAlign w:val="center"/>
          </w:tcPr>
          <w:p w14:paraId="739542AB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 w:rsidRPr="00CF6988">
              <w:rPr>
                <w:rFonts w:ascii="Arial" w:eastAsia="Arial" w:hAnsi="Arial" w:cs="Arial"/>
                <w:sz w:val="20"/>
              </w:rPr>
              <w:t>Moller et al., 2012</w:t>
            </w:r>
          </w:p>
        </w:tc>
        <w:tc>
          <w:tcPr>
            <w:tcW w:w="1432" w:type="dxa"/>
            <w:vAlign w:val="center"/>
          </w:tcPr>
          <w:p w14:paraId="402B8558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0A7581C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EEC0D88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10CFC857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E457259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**</w:t>
            </w:r>
          </w:p>
        </w:tc>
        <w:tc>
          <w:tcPr>
            <w:tcW w:w="0" w:type="auto"/>
            <w:vAlign w:val="center"/>
          </w:tcPr>
          <w:p w14:paraId="1940716A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584BA202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89310E6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CFC3027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9</w:t>
            </w:r>
          </w:p>
        </w:tc>
      </w:tr>
      <w:tr w:rsidR="008821D5" w:rsidRPr="00F51D32" w14:paraId="20AD2032" w14:textId="77777777" w:rsidTr="00106584">
        <w:trPr>
          <w:trHeight w:val="157"/>
        </w:trPr>
        <w:tc>
          <w:tcPr>
            <w:tcW w:w="1560" w:type="dxa"/>
            <w:vAlign w:val="center"/>
          </w:tcPr>
          <w:p w14:paraId="4BFCD2B6" w14:textId="77777777" w:rsidR="008821D5" w:rsidRPr="00CF698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 w:rsidRPr="00CF6988">
              <w:rPr>
                <w:rFonts w:ascii="Arial" w:eastAsia="Arial" w:hAnsi="Arial" w:cs="Arial"/>
                <w:sz w:val="20"/>
              </w:rPr>
              <w:t>Lebel et al., 2014</w:t>
            </w:r>
          </w:p>
        </w:tc>
        <w:tc>
          <w:tcPr>
            <w:tcW w:w="1432" w:type="dxa"/>
            <w:vAlign w:val="center"/>
          </w:tcPr>
          <w:p w14:paraId="3D2C6264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AC75ABC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7CF0D847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EA610E8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3E36A87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67A7324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2A00B76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30E49079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B874D4B" w14:textId="77777777" w:rsidR="008821D5" w:rsidRPr="00F51D32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51D32">
              <w:rPr>
                <w:rFonts w:ascii="Arial" w:eastAsia="Arial" w:hAnsi="Arial" w:cs="Arial"/>
              </w:rPr>
              <w:t>5</w:t>
            </w:r>
          </w:p>
        </w:tc>
      </w:tr>
      <w:tr w:rsidR="008821D5" w:rsidRPr="00BB48A8" w14:paraId="310F73BF" w14:textId="77777777" w:rsidTr="00106584">
        <w:trPr>
          <w:trHeight w:val="231"/>
        </w:trPr>
        <w:tc>
          <w:tcPr>
            <w:tcW w:w="1560" w:type="dxa"/>
            <w:vAlign w:val="center"/>
          </w:tcPr>
          <w:p w14:paraId="2CB8F1DC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 w:rsidRPr="00BB48A8">
              <w:rPr>
                <w:rFonts w:ascii="Arial" w:eastAsia="Arial" w:hAnsi="Arial" w:cs="Arial"/>
                <w:sz w:val="20"/>
              </w:rPr>
              <w:t>Sámano et al., 2014</w:t>
            </w:r>
          </w:p>
        </w:tc>
        <w:tc>
          <w:tcPr>
            <w:tcW w:w="1432" w:type="dxa"/>
            <w:vAlign w:val="center"/>
          </w:tcPr>
          <w:p w14:paraId="4E235AA4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D5917A0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1DEC2AFF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083A3243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BA6DB9A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B4383AE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81F70CB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2936F9A2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D13862E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7</w:t>
            </w:r>
          </w:p>
        </w:tc>
      </w:tr>
      <w:tr w:rsidR="008821D5" w:rsidRPr="00BB48A8" w14:paraId="50E82F00" w14:textId="77777777" w:rsidTr="00106584">
        <w:trPr>
          <w:trHeight w:val="231"/>
        </w:trPr>
        <w:tc>
          <w:tcPr>
            <w:tcW w:w="1560" w:type="dxa"/>
            <w:vAlign w:val="center"/>
          </w:tcPr>
          <w:p w14:paraId="38D8227B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 w:rsidRPr="00BB48A8">
              <w:rPr>
                <w:rFonts w:ascii="Arial" w:eastAsia="Arial" w:hAnsi="Arial" w:cs="Arial"/>
                <w:sz w:val="20"/>
              </w:rPr>
              <w:t>Cooke-Hubley, et al., 2017</w:t>
            </w:r>
          </w:p>
        </w:tc>
        <w:tc>
          <w:tcPr>
            <w:tcW w:w="1432" w:type="dxa"/>
            <w:vAlign w:val="center"/>
          </w:tcPr>
          <w:p w14:paraId="56AF9615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291D95D2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F096C3B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578A168F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679040FE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**</w:t>
            </w:r>
          </w:p>
        </w:tc>
        <w:tc>
          <w:tcPr>
            <w:tcW w:w="0" w:type="auto"/>
            <w:vAlign w:val="center"/>
          </w:tcPr>
          <w:p w14:paraId="241A3055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1BBD017A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3CEE5B92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*</w:t>
            </w:r>
          </w:p>
        </w:tc>
        <w:tc>
          <w:tcPr>
            <w:tcW w:w="0" w:type="auto"/>
            <w:vAlign w:val="center"/>
          </w:tcPr>
          <w:p w14:paraId="1F3BB700" w14:textId="77777777" w:rsidR="008821D5" w:rsidRPr="00BB48A8" w:rsidRDefault="008821D5" w:rsidP="0010658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B48A8">
              <w:rPr>
                <w:rFonts w:ascii="Arial" w:eastAsia="Arial" w:hAnsi="Arial" w:cs="Arial"/>
              </w:rPr>
              <w:t>9</w:t>
            </w:r>
          </w:p>
        </w:tc>
      </w:tr>
    </w:tbl>
    <w:p w14:paraId="765FEF15" w14:textId="40C32A7F" w:rsidR="008821D5" w:rsidRPr="00364662" w:rsidRDefault="00637174" w:rsidP="008821D5">
      <w:pPr>
        <w:spacing w:line="360" w:lineRule="auto"/>
        <w:jc w:val="both"/>
        <w:rPr>
          <w:rFonts w:ascii="Arial" w:eastAsia="Arial" w:hAnsi="Arial" w:cs="Arial"/>
          <w:sz w:val="18"/>
          <w:szCs w:val="18"/>
          <w:lang w:val="fr-FR"/>
        </w:rPr>
      </w:pPr>
      <w:r>
        <w:rPr>
          <w:rFonts w:ascii="Arial" w:eastAsia="Arial" w:hAnsi="Arial" w:cs="Arial"/>
          <w:sz w:val="18"/>
          <w:szCs w:val="18"/>
          <w:lang w:val="fr-FR"/>
        </w:rPr>
        <w:t>Newcastle-Ottawa Scale (NOS).</w:t>
      </w:r>
    </w:p>
    <w:p w14:paraId="596401E5" w14:textId="77777777" w:rsidR="008821D5" w:rsidRPr="00364662" w:rsidRDefault="008821D5" w:rsidP="008821D5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fr-FR"/>
        </w:rPr>
      </w:pPr>
    </w:p>
    <w:p w14:paraId="6CA9A566" w14:textId="77777777" w:rsidR="008821D5" w:rsidRPr="00364662" w:rsidRDefault="008821D5" w:rsidP="008821D5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fr-FR"/>
        </w:rPr>
      </w:pPr>
    </w:p>
    <w:p w14:paraId="6AE20793" w14:textId="77777777" w:rsidR="008821D5" w:rsidRDefault="008821D5" w:rsidP="006F117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CBD6F9C" w14:textId="77777777" w:rsidR="0094660C" w:rsidRPr="006F1179" w:rsidRDefault="0094660C" w:rsidP="006F1179"/>
    <w:sectPr w:rsidR="0094660C" w:rsidRPr="006F1179" w:rsidSect="008821D5">
      <w:pgSz w:w="16838" w:h="11906" w:orient="landscape"/>
      <w:pgMar w:top="1134" w:right="1417" w:bottom="113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0C"/>
    <w:rsid w:val="00331118"/>
    <w:rsid w:val="003C07F9"/>
    <w:rsid w:val="005107CE"/>
    <w:rsid w:val="00637174"/>
    <w:rsid w:val="006F1179"/>
    <w:rsid w:val="008821D5"/>
    <w:rsid w:val="009336B5"/>
    <w:rsid w:val="0094660C"/>
    <w:rsid w:val="0094662F"/>
    <w:rsid w:val="00A63340"/>
    <w:rsid w:val="00D0614D"/>
    <w:rsid w:val="00D35C76"/>
    <w:rsid w:val="00F8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C70C"/>
  <w15:chartTrackingRefBased/>
  <w15:docId w15:val="{E9DF9785-0CEC-48A5-8630-77297D19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79"/>
    <w:pPr>
      <w:spacing w:after="200" w:line="276" w:lineRule="auto"/>
    </w:pPr>
    <w:rPr>
      <w:rFonts w:ascii="Calibri" w:eastAsia="Calibri" w:hAnsi="Calibri" w:cs="Calibri"/>
      <w:kern w:val="0"/>
      <w:lang w:val="en-US"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F11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ebm.ox.ac.uk/resources/levels-of-evidence/oxford-centre-for-evidence-based-medicine-levels-of-evidence-march-2009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brazolotto</dc:creator>
  <cp:keywords/>
  <dc:description/>
  <cp:lastModifiedBy>Keny Gonçalves Tirapeli</cp:lastModifiedBy>
  <cp:revision>4</cp:revision>
  <dcterms:created xsi:type="dcterms:W3CDTF">2023-11-21T16:13:00Z</dcterms:created>
  <dcterms:modified xsi:type="dcterms:W3CDTF">2023-11-21T16:31:00Z</dcterms:modified>
</cp:coreProperties>
</file>