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554EE">
      <w:pPr>
        <w:jc w:val="both"/>
        <w:rPr>
          <w:rFonts w:hint="eastAsia" w:ascii="Times New Roman" w:hAnsi="Times New Roman" w:eastAsia="宋体" w:cs="Times New Roman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Hlk39940593"/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>3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>.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Information on mothers who had already stopped breastfeeding in Phase 2 and Phase 3</w:t>
      </w:r>
    </w:p>
    <w:tbl>
      <w:tblPr>
        <w:tblStyle w:val="3"/>
        <w:tblW w:w="849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7"/>
        <w:gridCol w:w="1816"/>
        <w:gridCol w:w="1824"/>
        <w:gridCol w:w="1587"/>
      </w:tblGrid>
      <w:tr w14:paraId="51E93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tblHeader/>
          <w:jc w:val="center"/>
        </w:trPr>
        <w:tc>
          <w:tcPr>
            <w:tcW w:w="3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D196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Time of Breastfeeding Cessation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9D8B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Phase 2 (N=119)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B7FC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Phase 3 (N=135)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A285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Total (N=254)</w:t>
            </w:r>
          </w:p>
        </w:tc>
      </w:tr>
      <w:tr w14:paraId="48F2D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3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5A5D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&lt; 6 months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6ACC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4 (3.4%)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7649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7 (5.2%)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E02C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11 (4.3%)</w:t>
            </w:r>
          </w:p>
        </w:tc>
      </w:tr>
      <w:tr w14:paraId="79EC1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3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267B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-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8 months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5BF9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20 (16.8%)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6F0B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13 (9.6%)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B095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33 (13.0%)</w:t>
            </w:r>
          </w:p>
        </w:tc>
      </w:tr>
      <w:tr w14:paraId="58BF6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2546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-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12 months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226D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43 (36.1%)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CD11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39 (28.9%)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37D1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82 (32.3%)</w:t>
            </w:r>
          </w:p>
        </w:tc>
      </w:tr>
      <w:tr w14:paraId="5ACEF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4A17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&gt; 12 months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F8DF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52 (43.7%)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28E7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76 (56.3%)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9276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128 (50.4%)</w:t>
            </w:r>
          </w:p>
        </w:tc>
      </w:tr>
      <w:tr w14:paraId="5DDB8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7B36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Total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2815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119 (100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.0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%)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25F0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135 (100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.0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%)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A31ED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kinsoku/>
              <w:overflowPunct/>
              <w:autoSpaceDE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254 (100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.0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position w:val="0"/>
                <w:sz w:val="21"/>
                <w:szCs w:val="21"/>
                <w:u w:val="none"/>
                <w:vertAlign w:val="baseline"/>
                <w:lang w:val="en-US" w:eastAsia="zh-CN"/>
              </w:rPr>
              <w:t>%)</w:t>
            </w:r>
          </w:p>
        </w:tc>
      </w:tr>
    </w:tbl>
    <w:p w14:paraId="004BB621">
      <w:pPr>
        <w:jc w:val="center"/>
        <w:rPr>
          <w:rFonts w:hint="default" w:ascii="Times New Roman" w:hAnsi="Times New Roman" w:eastAsia="宋体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bookmarkEnd w:id="0"/>
    <w:p w14:paraId="1993C798">
      <w:pPr>
        <w:jc w:val="both"/>
        <w:rPr>
          <w:rFonts w:hint="eastAsia" w:ascii="Times New Roman" w:hAnsi="Times New Roman" w:eastAsia="宋体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3692A7A">
      <w:pPr>
        <w:jc w:val="center"/>
        <w:rPr>
          <w:rFonts w:hint="eastAsia" w:ascii="Times New Roman" w:hAnsi="Times New Roman" w:eastAsia="宋体"/>
          <w:b/>
          <w:bCs/>
          <w:szCs w:val="21"/>
          <w:lang w:eastAsia="zh-CN"/>
        </w:rPr>
      </w:pPr>
      <w:r>
        <w:rPr>
          <w:rFonts w:hint="eastAsia" w:ascii="Times New Roman" w:hAnsi="Times New Roman" w:eastAsia="宋体"/>
          <w:b/>
          <w:bCs/>
          <w:szCs w:val="21"/>
          <w:lang w:eastAsia="zh-CN"/>
        </w:rPr>
        <w:drawing>
          <wp:inline distT="0" distB="0" distL="114300" distR="114300">
            <wp:extent cx="4358005" cy="2667000"/>
            <wp:effectExtent l="0" t="0" r="4445" b="0"/>
            <wp:docPr id="4" name="图片 4" descr="2图片翻译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图片翻译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800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ABF8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jc w:val="center"/>
        <w:rPr>
          <w:rStyle w:val="5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Supplementary Figure 1. Scree Plot</w:t>
      </w: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 in Confirmatory Factor Analysis (CFA)</w:t>
      </w:r>
    </w:p>
    <w:p w14:paraId="316452A6"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ind w:firstLine="360" w:firstLineChars="200"/>
        <w:jc w:val="left"/>
        <w:textAlignment w:val="auto"/>
        <w:rPr>
          <w:rFonts w:hint="default" w:cs="Arial"/>
          <w:snapToGrid w:val="0"/>
          <w:color w:val="000000"/>
          <w:kern w:val="0"/>
          <w:sz w:val="18"/>
          <w:szCs w:val="18"/>
          <w:lang w:val="en-US" w:eastAsia="zh-CN" w:bidi="ar"/>
        </w:rPr>
      </w:pPr>
    </w:p>
    <w:p w14:paraId="7EB6EEC8"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ind w:firstLine="482" w:firstLineChars="200"/>
        <w:jc w:val="center"/>
        <w:textAlignment w:val="auto"/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</w:pPr>
    </w:p>
    <w:p w14:paraId="6FAA507D"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ind w:firstLine="482" w:firstLineChars="200"/>
        <w:jc w:val="center"/>
        <w:textAlignment w:val="auto"/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</w:pPr>
    </w:p>
    <w:p w14:paraId="6A9009EE"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ind w:firstLine="482" w:firstLineChars="200"/>
        <w:jc w:val="center"/>
        <w:textAlignment w:val="auto"/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</w:pPr>
    </w:p>
    <w:p w14:paraId="195F1041"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ind w:firstLine="480" w:firstLineChars="200"/>
        <w:jc w:val="center"/>
        <w:textAlignment w:val="auto"/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4</w:t>
      </w:r>
      <w:r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4"/>
          <w:szCs w:val="24"/>
          <w:lang w:val="en-US" w:eastAsia="zh-CN" w:bidi="ar"/>
        </w:rPr>
        <w:t>. Re-indexing of Scale Items</w:t>
      </w:r>
    </w:p>
    <w:tbl>
      <w:tblPr>
        <w:tblStyle w:val="3"/>
        <w:tblW w:w="0" w:type="auto"/>
        <w:tblInd w:w="124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445"/>
        <w:gridCol w:w="1844"/>
      </w:tblGrid>
      <w:tr w14:paraId="454D0C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624919E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Original dimension</w:t>
            </w:r>
          </w:p>
        </w:tc>
        <w:tc>
          <w:tcPr>
            <w:tcW w:w="2445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74F18CE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Original item numbers</w:t>
            </w:r>
          </w:p>
        </w:tc>
        <w:tc>
          <w:tcPr>
            <w:tcW w:w="184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500BE49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New item codes</w:t>
            </w:r>
          </w:p>
        </w:tc>
      </w:tr>
      <w:tr w14:paraId="6C907A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51F3993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Psychological</w:t>
            </w:r>
          </w:p>
        </w:tc>
        <w:tc>
          <w:tcPr>
            <w:tcW w:w="2445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7AA257E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4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560D227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A6</w:t>
            </w:r>
          </w:p>
        </w:tc>
      </w:tr>
      <w:tr w14:paraId="40B257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nil"/>
              <w:bottom w:val="nil"/>
            </w:tcBorders>
            <w:noWrap w:val="0"/>
            <w:vAlign w:val="top"/>
          </w:tcPr>
          <w:p w14:paraId="01E1AB2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Emotional</w:t>
            </w:r>
          </w:p>
        </w:tc>
        <w:tc>
          <w:tcPr>
            <w:tcW w:w="2445" w:type="dxa"/>
            <w:tcBorders>
              <w:top w:val="nil"/>
              <w:bottom w:val="nil"/>
            </w:tcBorders>
            <w:noWrap w:val="0"/>
            <w:vAlign w:val="top"/>
          </w:tcPr>
          <w:p w14:paraId="1D1784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44" w:type="dxa"/>
            <w:tcBorders>
              <w:top w:val="nil"/>
              <w:bottom w:val="nil"/>
            </w:tcBorders>
            <w:noWrap w:val="0"/>
            <w:vAlign w:val="top"/>
          </w:tcPr>
          <w:p w14:paraId="6CAF186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B5</w:t>
            </w:r>
          </w:p>
        </w:tc>
      </w:tr>
      <w:tr w14:paraId="2F5221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nil"/>
              <w:bottom w:val="nil"/>
            </w:tcBorders>
            <w:noWrap w:val="0"/>
            <w:vAlign w:val="top"/>
          </w:tcPr>
          <w:p w14:paraId="24834B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Cognitive</w:t>
            </w:r>
          </w:p>
        </w:tc>
        <w:tc>
          <w:tcPr>
            <w:tcW w:w="2445" w:type="dxa"/>
            <w:tcBorders>
              <w:top w:val="nil"/>
              <w:bottom w:val="nil"/>
            </w:tcBorders>
            <w:noWrap w:val="0"/>
            <w:vAlign w:val="top"/>
          </w:tcPr>
          <w:p w14:paraId="4730157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4" w:type="dxa"/>
            <w:tcBorders>
              <w:top w:val="nil"/>
              <w:bottom w:val="nil"/>
            </w:tcBorders>
            <w:noWrap w:val="0"/>
            <w:vAlign w:val="top"/>
          </w:tcPr>
          <w:p w14:paraId="43C87C0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C9</w:t>
            </w:r>
          </w:p>
        </w:tc>
      </w:tr>
      <w:tr w14:paraId="2FEC5A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nil"/>
              <w:bottom w:val="nil"/>
            </w:tcBorders>
            <w:noWrap w:val="0"/>
            <w:vAlign w:val="top"/>
          </w:tcPr>
          <w:p w14:paraId="50F84809">
            <w:pPr>
              <w:spacing w:line="360" w:lineRule="auto"/>
              <w:ind w:firstLine="540" w:firstLineChars="30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Social</w:t>
            </w:r>
          </w:p>
        </w:tc>
        <w:tc>
          <w:tcPr>
            <w:tcW w:w="2445" w:type="dxa"/>
            <w:tcBorders>
              <w:top w:val="nil"/>
              <w:bottom w:val="nil"/>
            </w:tcBorders>
            <w:noWrap w:val="0"/>
            <w:vAlign w:val="top"/>
          </w:tcPr>
          <w:p w14:paraId="10219A4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44" w:type="dxa"/>
            <w:tcBorders>
              <w:top w:val="nil"/>
              <w:bottom w:val="nil"/>
            </w:tcBorders>
            <w:noWrap w:val="0"/>
            <w:vAlign w:val="top"/>
          </w:tcPr>
          <w:p w14:paraId="0720316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D6</w:t>
            </w:r>
          </w:p>
        </w:tc>
      </w:tr>
      <w:tr w14:paraId="079E5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4AF21DE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Physical</w:t>
            </w:r>
          </w:p>
        </w:tc>
        <w:tc>
          <w:tcPr>
            <w:tcW w:w="2445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7666B2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44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2DA478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E1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E3</w:t>
            </w:r>
          </w:p>
        </w:tc>
      </w:tr>
    </w:tbl>
    <w:p w14:paraId="4E9DB9AC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jc w:val="center"/>
        <w:rPr>
          <w:rStyle w:val="5"/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</w:pPr>
    </w:p>
    <w:p w14:paraId="1F94A6D7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2E6F70CE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6967DBD8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  <w:bookmarkStart w:id="1" w:name="_GoBack"/>
      <w:bookmarkEnd w:id="1"/>
    </w:p>
    <w:p w14:paraId="48AFEDC6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0FC4F615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22835450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2B26E8CA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709328F6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2340CFAB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4847C60D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33AEDD74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5DC0BDF4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1F6E62B8">
      <w:pPr>
        <w:rPr>
          <w:rFonts w:hint="default" w:ascii="Times New Roman" w:hAnsi="Times New Roman" w:eastAsia="宋体"/>
          <w:b/>
          <w:bCs/>
          <w:szCs w:val="21"/>
          <w:lang w:val="en-US" w:eastAsia="zh-CN"/>
        </w:rPr>
      </w:pPr>
    </w:p>
    <w:p w14:paraId="34256EFE"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ind w:firstLine="420" w:firstLineChars="200"/>
        <w:jc w:val="center"/>
        <w:textAlignment w:val="auto"/>
        <w:rPr>
          <w:rStyle w:val="5"/>
          <w:rFonts w:hint="default" w:ascii="Times New Roman" w:hAnsi="Times New Roman" w:eastAsia="Segoe UI" w:cs="Times New Roman"/>
          <w:bCs/>
          <w:i w:val="0"/>
          <w:iCs w:val="0"/>
          <w:caps w:val="0"/>
          <w:snapToGrid w:val="0"/>
          <w:color w:val="0F1115"/>
          <w:spacing w:val="0"/>
          <w:kern w:val="0"/>
          <w:sz w:val="18"/>
          <w:szCs w:val="18"/>
          <w:shd w:val="clear" w:fill="FFFFFF"/>
          <w:lang w:val="en-US" w:eastAsia="zh-CN" w:bidi="ar"/>
        </w:rPr>
      </w:pPr>
      <w:r>
        <w:rPr>
          <w:rStyle w:val="5"/>
          <w:rFonts w:hint="default" w:ascii="Times New Roman" w:hAnsi="Times New Roman" w:eastAsia="Segoe UI" w:cs="Times New Roman"/>
          <w:bCs/>
          <w:i w:val="0"/>
          <w:iCs w:val="0"/>
          <w:caps w:val="0"/>
          <w:snapToGrid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Supplementary Table </w:t>
      </w:r>
      <w:r>
        <w:rPr>
          <w:rStyle w:val="5"/>
          <w:rFonts w:hint="eastAsia" w:ascii="Times New Roman" w:hAnsi="Times New Roman" w:eastAsia="Segoe UI" w:cs="Times New Roman"/>
          <w:bCs/>
          <w:i w:val="0"/>
          <w:iCs w:val="0"/>
          <w:caps w:val="0"/>
          <w:snapToGrid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>5</w:t>
      </w:r>
      <w:r>
        <w:rPr>
          <w:rStyle w:val="5"/>
          <w:rFonts w:hint="default" w:ascii="Times New Roman" w:hAnsi="Times New Roman" w:eastAsia="Segoe UI" w:cs="Times New Roman"/>
          <w:bCs/>
          <w:i w:val="0"/>
          <w:iCs w:val="0"/>
          <w:caps w:val="0"/>
          <w:snapToGrid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>. Rotated Factor Matrix (Pattern Matrix) with Five Factors Extracted</w:t>
      </w:r>
      <w:r>
        <w:rPr>
          <w:rStyle w:val="5"/>
          <w:rFonts w:hint="eastAsia" w:ascii="Times New Roman" w:hAnsi="Times New Roman" w:eastAsia="Segoe UI" w:cs="Times New Roman"/>
          <w:bCs/>
          <w:i w:val="0"/>
          <w:iCs w:val="0"/>
          <w:caps w:val="0"/>
          <w:snapToGrid w:val="0"/>
          <w:color w:val="0F1115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1"/>
          <w:szCs w:val="21"/>
          <w:lang w:val="en-US" w:eastAsia="zh-CN" w:bidi="ar"/>
        </w:rPr>
        <w:t>(N</w:t>
      </w:r>
      <w:r>
        <w:rPr>
          <w:rFonts w:hint="eastAsia" w:cs="Times New Roman"/>
          <w:b/>
          <w:bCs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1"/>
          <w:szCs w:val="21"/>
          <w:lang w:val="en-US" w:eastAsia="zh-CN" w:bidi="ar"/>
        </w:rPr>
        <w:t>=</w:t>
      </w:r>
      <w:r>
        <w:rPr>
          <w:rFonts w:hint="eastAsia" w:cs="Times New Roman"/>
          <w:b/>
          <w:bCs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/>
          <w:bCs/>
          <w:snapToGrid w:val="0"/>
          <w:color w:val="000000"/>
          <w:kern w:val="0"/>
          <w:sz w:val="21"/>
          <w:szCs w:val="21"/>
          <w:lang w:val="en-US" w:eastAsia="zh-CN" w:bidi="ar"/>
        </w:rPr>
        <w:t>200)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415"/>
        <w:gridCol w:w="1416"/>
        <w:gridCol w:w="1416"/>
        <w:gridCol w:w="1416"/>
        <w:gridCol w:w="1416"/>
      </w:tblGrid>
      <w:tr w14:paraId="6187B6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415" w:type="dxa"/>
            <w:vMerge w:val="restart"/>
            <w:tcBorders>
              <w:top w:val="single" w:color="auto" w:sz="12" w:space="0"/>
            </w:tcBorders>
            <w:noWrap w:val="0"/>
            <w:vAlign w:val="top"/>
          </w:tcPr>
          <w:p w14:paraId="2ADF464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Item</w:t>
            </w:r>
          </w:p>
        </w:tc>
        <w:tc>
          <w:tcPr>
            <w:tcW w:w="7079" w:type="dxa"/>
            <w:gridSpan w:val="5"/>
            <w:tcBorders>
              <w:top w:val="single" w:color="auto" w:sz="12" w:space="0"/>
            </w:tcBorders>
            <w:noWrap w:val="0"/>
            <w:vAlign w:val="top"/>
          </w:tcPr>
          <w:p w14:paraId="41DA283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bCs/>
                <w:i w:val="0"/>
                <w:iCs w:val="0"/>
                <w:caps w:val="0"/>
                <w:snapToGrid w:val="0"/>
                <w:color w:val="0F1115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Factor</w:t>
            </w:r>
          </w:p>
        </w:tc>
      </w:tr>
      <w:tr w14:paraId="75D70C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vMerge w:val="continue"/>
            <w:tcBorders>
              <w:bottom w:val="single" w:color="auto" w:sz="12" w:space="0"/>
            </w:tcBorders>
            <w:noWrap w:val="0"/>
            <w:vAlign w:val="top"/>
          </w:tcPr>
          <w:p w14:paraId="4A364F0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394265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43CF66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5EE848D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5B48F21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19BDD0A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</w:tr>
      <w:tr w14:paraId="63A859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28C1C04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A1</w:t>
            </w:r>
          </w:p>
        </w:tc>
        <w:tc>
          <w:tcPr>
            <w:tcW w:w="1415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2C6A1C4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0.775</w:t>
            </w:r>
          </w:p>
        </w:tc>
        <w:tc>
          <w:tcPr>
            <w:tcW w:w="1416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154D38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4E739BF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72A232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color="auto" w:sz="12" w:space="0"/>
              <w:bottom w:val="nil"/>
            </w:tcBorders>
            <w:noWrap w:val="0"/>
            <w:vAlign w:val="top"/>
          </w:tcPr>
          <w:p w14:paraId="290672F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076A6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4A1A9F3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A2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1573862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0.784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58CC723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421C1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A8FE49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33AC1BE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8B9F1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EB89F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A4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35E2F34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0.749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5A81D7B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676B95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159900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1448DC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38808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5FCE47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A5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CBF86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0.723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971722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038726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CE5CD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382383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D95A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3A34419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A6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AA2DAB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0.771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508574E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824AF9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E7C74C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3B85CA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82339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54E65B1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B1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22136EC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F9C2AD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0.769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5DA42EB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B2839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A71366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31703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71FE60D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B2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3082D91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3D2D5B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0.730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393C33A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283670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0F0BBF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F3B43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102649A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B3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4263C08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75CAB5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4C2843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70F20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3BB736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FE678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6CFBFCC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B4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7C194AF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5F16AE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0.820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36D23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49B1C3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8A4323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9D270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270DB8F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B5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79BB1D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B3A86F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0.777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4741FE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C1C1DC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8B5255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3E52D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3F7E55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366336A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4F82C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2707F0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0.789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CF53D5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608DF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8DB84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2CE278F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5F6F0C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14AE5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64261A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0.807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2FC123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E015E5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52493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6ED4078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C5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71E653F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46C4F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89ECCB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0.767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F7120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62F384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99E79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EA705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C6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1A7D53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189176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3AA863D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0.672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CF7F92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E9D3FE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C3EE1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23B45E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C7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13D29A4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3CC417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1B9286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0.713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5497C3F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0FCCCC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07DCD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062E699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C8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2FB8B06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9EDA99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074B5A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0.677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8BA98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C05F09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8010F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659AE22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C9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13DFFF1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9E54F0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19FA4A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0.709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E56C4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EED7B6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7EC06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1DCCF06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D1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6212BFA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30D9A1B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5B21C1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568AA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0.706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EF87DF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5CF775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421347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D2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290FB9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B3068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D7520C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BEE693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0.770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DF4A29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33949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576588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D3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4AACDFC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E854D2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818AB1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4C3387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0.661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D9716E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47D8F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5DE76B9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D5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61E78B8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060E41A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911AEC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40BAD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0.748</w:t>
            </w: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7D271E7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59D8D7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21A1152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E1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4842620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EC482C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2D177AE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16DD573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4A5D9C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0.792</w:t>
            </w:r>
          </w:p>
        </w:tc>
      </w:tr>
      <w:tr w14:paraId="746375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6091B40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E2</w:t>
            </w:r>
          </w:p>
        </w:tc>
        <w:tc>
          <w:tcPr>
            <w:tcW w:w="1415" w:type="dxa"/>
            <w:tcBorders>
              <w:top w:val="nil"/>
              <w:bottom w:val="nil"/>
            </w:tcBorders>
            <w:noWrap w:val="0"/>
            <w:vAlign w:val="top"/>
          </w:tcPr>
          <w:p w14:paraId="458661E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3370D73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A4D620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B2CC4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  <w:noWrap w:val="0"/>
            <w:vAlign w:val="top"/>
          </w:tcPr>
          <w:p w14:paraId="6B85AB8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0.724</w:t>
            </w:r>
          </w:p>
        </w:tc>
      </w:tr>
      <w:tr w14:paraId="399D14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28D53C6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E3</w:t>
            </w:r>
          </w:p>
        </w:tc>
        <w:tc>
          <w:tcPr>
            <w:tcW w:w="1415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33BD30F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6BB0291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069B40E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707CAD1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single" w:color="auto" w:sz="12" w:space="0"/>
            </w:tcBorders>
            <w:noWrap w:val="0"/>
            <w:vAlign w:val="top"/>
          </w:tcPr>
          <w:p w14:paraId="1433B4A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0.742</w:t>
            </w:r>
          </w:p>
        </w:tc>
      </w:tr>
    </w:tbl>
    <w:p w14:paraId="13694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Extraction and Rotation Method: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Identical to the exploratory factor analysis performed in the preliminary survey.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Note: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a. Rotation converged in 6 iterations.</w:t>
      </w:r>
    </w:p>
    <w:p w14:paraId="26993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sz w:val="18"/>
          <w:szCs w:val="1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477FA"/>
    <w:rsid w:val="02534722"/>
    <w:rsid w:val="098A37FB"/>
    <w:rsid w:val="0E1F17C1"/>
    <w:rsid w:val="109127D2"/>
    <w:rsid w:val="13E404A2"/>
    <w:rsid w:val="1666025D"/>
    <w:rsid w:val="1B996256"/>
    <w:rsid w:val="22F8048F"/>
    <w:rsid w:val="2C884632"/>
    <w:rsid w:val="2EEC39DC"/>
    <w:rsid w:val="2FAC1CC4"/>
    <w:rsid w:val="372B2459"/>
    <w:rsid w:val="4BB20E2E"/>
    <w:rsid w:val="4D307388"/>
    <w:rsid w:val="4F4552C7"/>
    <w:rsid w:val="5CBA4A38"/>
    <w:rsid w:val="683B27F5"/>
    <w:rsid w:val="78104AA8"/>
    <w:rsid w:val="7AB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202</Words>
  <Characters>977</Characters>
  <Lines>0</Lines>
  <Paragraphs>0</Paragraphs>
  <TotalTime>4</TotalTime>
  <ScaleCrop>false</ScaleCrop>
  <LinksUpToDate>false</LinksUpToDate>
  <CharactersWithSpaces>1077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2026-05-02T12:09:00Z</dcterms:created>
  <dc:creator>陈晓静</dc:creator>
  <cp:lastModifiedBy>晓静陈</cp:lastModifiedBy>
  <dcterms:modified xsi:type="dcterms:W3CDTF">2026-06-25T07:28:24Z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eyJoZGlkIjoiMzEwNTM5NzYwMDRjMzkwZTVkZjY2ODkwMGIxNGU0OTUiLCJ1c2VySWQiOiI0NDMzNzYzMzYifQ==</vt:lpwstr>
  </property>
  <property fmtid="{D5CDD505-2E9C-101B-9397-08002B2CF9AE}" pid="4" name="ICV">
    <vt:lpwstr>DC698ABB06E047408406D5F40A68C0D5_13</vt:lpwstr>
  </property>
</Properties>
</file>