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94C" w:rsidRDefault="0092094C" w:rsidP="0092094C">
      <w:pPr>
        <w:spacing w:line="360" w:lineRule="auto"/>
        <w:rPr>
          <w:b/>
        </w:rPr>
      </w:pPr>
      <w:r w:rsidRPr="008D0A91">
        <w:rPr>
          <w:b/>
          <w:noProof/>
          <w:lang w:eastAsia="en-NZ"/>
        </w:rPr>
        <w:drawing>
          <wp:inline distT="0" distB="0" distL="0" distR="0" wp14:anchorId="5AFF0B74" wp14:editId="05673CC8">
            <wp:extent cx="8863330" cy="3502818"/>
            <wp:effectExtent l="0" t="0" r="0" b="2540"/>
            <wp:docPr id="2" name="Picture 2" descr="C:\Users\Donna Bond\Dropbox\Experiments - LAP1\Manuscript\MATE2 locus_updat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na Bond\Dropbox\Experiments - LAP1\Manuscript\MATE2 locus_update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50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001">
        <w:rPr>
          <w:b/>
        </w:rPr>
        <w:t xml:space="preserve"> </w:t>
      </w:r>
    </w:p>
    <w:p w:rsidR="0092094C" w:rsidRDefault="0092094C" w:rsidP="0092094C">
      <w:pPr>
        <w:spacing w:line="360" w:lineRule="auto"/>
        <w:jc w:val="both"/>
        <w:rPr>
          <w:rStyle w:val="apple-converted-space"/>
          <w:b/>
          <w:shd w:val="clear" w:color="auto" w:fill="FFFFFF"/>
        </w:rPr>
      </w:pPr>
      <w:r>
        <w:rPr>
          <w:b/>
        </w:rPr>
        <w:t xml:space="preserve">Figure </w:t>
      </w:r>
      <w:r w:rsidRPr="00825B2F">
        <w:rPr>
          <w:b/>
        </w:rPr>
        <w:t>S</w:t>
      </w:r>
      <w:r>
        <w:rPr>
          <w:b/>
        </w:rPr>
        <w:t>1</w:t>
      </w:r>
      <w:r w:rsidRPr="00825B2F">
        <w:rPr>
          <w:b/>
        </w:rPr>
        <w:t xml:space="preserve"> </w:t>
      </w:r>
      <w:r w:rsidRPr="0015149B">
        <w:rPr>
          <w:rStyle w:val="apple-converted-space"/>
          <w:b/>
          <w:i/>
          <w:shd w:val="clear" w:color="auto" w:fill="FFFFFF"/>
        </w:rPr>
        <w:t>MtMATE2</w:t>
      </w:r>
      <w:r w:rsidRPr="00825B2F">
        <w:rPr>
          <w:rStyle w:val="apple-converted-space"/>
          <w:b/>
          <w:shd w:val="clear" w:color="auto" w:fill="FFFFFF"/>
        </w:rPr>
        <w:t xml:space="preserve"> (</w:t>
      </w:r>
      <w:r w:rsidRPr="00825B2F">
        <w:rPr>
          <w:rStyle w:val="apple-converted-space"/>
          <w:b/>
          <w:i/>
          <w:shd w:val="clear" w:color="auto" w:fill="FFFFFF"/>
        </w:rPr>
        <w:t>Medtr1g100180</w:t>
      </w:r>
      <w:r w:rsidRPr="00825B2F">
        <w:rPr>
          <w:rStyle w:val="apple-converted-space"/>
          <w:b/>
          <w:shd w:val="clear" w:color="auto" w:fill="FFFFFF"/>
        </w:rPr>
        <w:t xml:space="preserve">) up-regulation </w:t>
      </w:r>
      <w:r>
        <w:rPr>
          <w:rStyle w:val="apple-converted-space"/>
          <w:b/>
          <w:shd w:val="clear" w:color="auto" w:fill="FFFFFF"/>
        </w:rPr>
        <w:t xml:space="preserve">in response to agroinfiltration of </w:t>
      </w:r>
      <w:r w:rsidRPr="005D7626">
        <w:rPr>
          <w:rStyle w:val="apple-converted-space"/>
          <w:b/>
          <w:i/>
          <w:shd w:val="clear" w:color="auto" w:fill="FFFFFF"/>
        </w:rPr>
        <w:t>MtLAP1</w:t>
      </w:r>
      <w:r>
        <w:rPr>
          <w:rStyle w:val="apple-converted-space"/>
          <w:b/>
          <w:shd w:val="clear" w:color="auto" w:fill="FFFFFF"/>
        </w:rPr>
        <w:t>.</w:t>
      </w:r>
    </w:p>
    <w:p w:rsidR="0092094C" w:rsidRDefault="0092094C" w:rsidP="00180AD1">
      <w:pPr>
        <w:spacing w:line="276" w:lineRule="auto"/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Snapshot of RNAseq reads mapping to </w:t>
      </w:r>
      <w:r w:rsidRPr="005D7626">
        <w:rPr>
          <w:rStyle w:val="apple-converted-space"/>
          <w:i/>
          <w:shd w:val="clear" w:color="auto" w:fill="FFFFFF"/>
        </w:rPr>
        <w:t>MtMATE2</w:t>
      </w:r>
      <w:r>
        <w:rPr>
          <w:rStyle w:val="apple-converted-space"/>
          <w:shd w:val="clear" w:color="auto" w:fill="FFFFFF"/>
        </w:rPr>
        <w:t xml:space="preserve"> (</w:t>
      </w:r>
      <w:r>
        <w:rPr>
          <w:rStyle w:val="apple-converted-space"/>
          <w:i/>
          <w:shd w:val="clear" w:color="auto" w:fill="FFFFFF"/>
        </w:rPr>
        <w:t>Medtr1g100180</w:t>
      </w:r>
      <w:r>
        <w:rPr>
          <w:rStyle w:val="apple-converted-space"/>
          <w:shd w:val="clear" w:color="auto" w:fill="FFFFFF"/>
        </w:rPr>
        <w:t xml:space="preserve"> Chr1:45144255-45148243), </w:t>
      </w:r>
      <w:proofErr w:type="spellStart"/>
      <w:r>
        <w:rPr>
          <w:rStyle w:val="apple-converted-space"/>
          <w:shd w:val="clear" w:color="auto" w:fill="FFFFFF"/>
        </w:rPr>
        <w:t>visualised</w:t>
      </w:r>
      <w:proofErr w:type="spellEnd"/>
      <w:r>
        <w:rPr>
          <w:rStyle w:val="apple-converted-space"/>
          <w:shd w:val="clear" w:color="auto" w:fill="FFFFFF"/>
        </w:rPr>
        <w:t xml:space="preserve"> by SeqMonk </w:t>
      </w:r>
      <w:r>
        <w:rPr>
          <w:rStyle w:val="apple-converted-space"/>
          <w:shd w:val="clear" w:color="auto" w:fill="FFFFFF"/>
        </w:rPr>
        <w:fldChar w:fldCharType="begin" w:fldLock="1"/>
      </w:r>
      <w:r>
        <w:rPr>
          <w:rStyle w:val="apple-converted-space"/>
          <w:shd w:val="clear" w:color="auto" w:fill="FFFFFF"/>
        </w:rPr>
        <w:instrText>ADDIN CSL_CITATION { "citationItems" : [ { "id" : "ITEM-1", "itemData" : { "URL" : "http://www.bioinformatics.babraham.ac.uk/projects/seqmonk/", "accessed" : { "date-parts" : [ [ "2016", "4", "14" ] ] }, "author" : [ { "dropping-particle" : "", "family" : "Andrews", "given" : "Simon", "non-dropping-particle" : "", "parse-names" : false, "suffix" : "" } ], "id" : "ITEM-1", "issued" : { "date-parts" : [ [ "0" ] ] }, "title" : "SeqMonk", "type" : "webpage" }, "uris" : [ "http://www.mendeley.com/documents/?uuid=25fa24f8-07f3-4925-8692-611051240f99" ] } ], "mendeley" : { "formattedCitation" : "[1]", "plainTextFormattedCitation" : "[1]", "previouslyFormattedCitation" : "[12]" }, "properties" : { "noteIndex" : 0 }, "schema" : "https://github.com/citation-style-language/schema/raw/master/csl-citation.json" }</w:instrText>
      </w:r>
      <w:r>
        <w:rPr>
          <w:rStyle w:val="apple-converted-space"/>
          <w:shd w:val="clear" w:color="auto" w:fill="FFFFFF"/>
        </w:rPr>
        <w:fldChar w:fldCharType="separate"/>
      </w:r>
      <w:r w:rsidRPr="007A1562">
        <w:rPr>
          <w:rStyle w:val="apple-converted-space"/>
          <w:noProof/>
          <w:shd w:val="clear" w:color="auto" w:fill="FFFFFF"/>
        </w:rPr>
        <w:t>[1]</w:t>
      </w:r>
      <w:r>
        <w:rPr>
          <w:rStyle w:val="apple-converted-space"/>
          <w:shd w:val="clear" w:color="auto" w:fill="FFFFFF"/>
        </w:rPr>
        <w:fldChar w:fldCharType="end"/>
      </w:r>
      <w:r>
        <w:rPr>
          <w:rStyle w:val="apple-converted-space"/>
          <w:shd w:val="clear" w:color="auto" w:fill="FFFFFF"/>
        </w:rPr>
        <w:t xml:space="preserve">. The </w:t>
      </w:r>
      <w:r w:rsidRPr="005D7626">
        <w:rPr>
          <w:rStyle w:val="apple-converted-space"/>
          <w:i/>
          <w:shd w:val="clear" w:color="auto" w:fill="FFFFFF"/>
        </w:rPr>
        <w:t>MtMATE2</w:t>
      </w:r>
      <w:r>
        <w:rPr>
          <w:rStyle w:val="apple-converted-space"/>
          <w:shd w:val="clear" w:color="auto" w:fill="FFFFFF"/>
        </w:rPr>
        <w:t xml:space="preserve"> gene is on the forward strand (red) and the strand-specific RNAseq reads map to the reverse strand (blue). Log</w:t>
      </w:r>
      <w:r w:rsidRPr="00826A90">
        <w:rPr>
          <w:rStyle w:val="apple-converted-space"/>
          <w:shd w:val="clear" w:color="auto" w:fill="FFFFFF"/>
          <w:vertAlign w:val="subscript"/>
        </w:rPr>
        <w:t>2</w:t>
      </w:r>
      <w:r>
        <w:rPr>
          <w:rStyle w:val="apple-converted-space"/>
          <w:shd w:val="clear" w:color="auto" w:fill="FFFFFF"/>
        </w:rPr>
        <w:t xml:space="preserve"> expression of </w:t>
      </w:r>
      <w:r w:rsidRPr="005D7626">
        <w:rPr>
          <w:rStyle w:val="apple-converted-space"/>
          <w:i/>
          <w:shd w:val="clear" w:color="auto" w:fill="FFFFFF"/>
        </w:rPr>
        <w:t>MtMATE2</w:t>
      </w:r>
      <w:r>
        <w:rPr>
          <w:rStyle w:val="apple-converted-space"/>
          <w:shd w:val="clear" w:color="auto" w:fill="FFFFFF"/>
        </w:rPr>
        <w:t xml:space="preserve"> is given for samples </w:t>
      </w:r>
      <w:proofErr w:type="spellStart"/>
      <w:r>
        <w:rPr>
          <w:rStyle w:val="apple-converted-space"/>
          <w:shd w:val="clear" w:color="auto" w:fill="FFFFFF"/>
        </w:rPr>
        <w:t>agroinfiltrated</w:t>
      </w:r>
      <w:proofErr w:type="spellEnd"/>
      <w:r>
        <w:rPr>
          <w:rStyle w:val="apple-converted-space"/>
          <w:shd w:val="clear" w:color="auto" w:fill="FFFFFF"/>
        </w:rPr>
        <w:t xml:space="preserve"> with </w:t>
      </w:r>
      <w:r w:rsidRPr="005D7626">
        <w:rPr>
          <w:rStyle w:val="apple-converted-space"/>
          <w:i/>
          <w:shd w:val="clear" w:color="auto" w:fill="FFFFFF"/>
        </w:rPr>
        <w:t>MtLAP1</w:t>
      </w:r>
      <w:r>
        <w:rPr>
          <w:rStyle w:val="apple-converted-space"/>
          <w:shd w:val="clear" w:color="auto" w:fill="FFFFFF"/>
        </w:rPr>
        <w:t xml:space="preserve"> (top three RNAseq tracks) and control constructs (bottom three RNAseq tracks), as determined by DESeq2 (</w:t>
      </w:r>
      <w:r w:rsidRPr="009C34CC">
        <w:rPr>
          <w:rStyle w:val="apple-converted-space"/>
          <w:i/>
          <w:iCs/>
          <w:shd w:val="clear" w:color="auto" w:fill="FFFFFF"/>
        </w:rPr>
        <w:t>P</w:t>
      </w:r>
      <w:r>
        <w:rPr>
          <w:rStyle w:val="apple-converted-space"/>
          <w:shd w:val="clear" w:color="auto" w:fill="FFFFFF"/>
        </w:rPr>
        <w:t xml:space="preserve">-value </w:t>
      </w:r>
      <w:r w:rsidRPr="009C34CC">
        <w:rPr>
          <w:rStyle w:val="apple-converted-space"/>
          <w:shd w:val="clear" w:color="auto" w:fill="FFFFFF"/>
        </w:rPr>
        <w:t>&lt;0.05</w:t>
      </w:r>
      <w:r>
        <w:rPr>
          <w:rStyle w:val="apple-converted-space"/>
          <w:shd w:val="clear" w:color="auto" w:fill="FFFFFF"/>
        </w:rPr>
        <w:t xml:space="preserve">; </w:t>
      </w:r>
      <w:r>
        <w:rPr>
          <w:rStyle w:val="apple-converted-space"/>
          <w:shd w:val="clear" w:color="auto" w:fill="FFFFFF"/>
        </w:rPr>
        <w:fldChar w:fldCharType="begin" w:fldLock="1"/>
      </w:r>
      <w:r>
        <w:rPr>
          <w:rStyle w:val="apple-converted-space"/>
          <w:shd w:val="clear" w:color="auto" w:fill="FFFFFF"/>
        </w:rPr>
        <w:instrText>ADDIN CSL_CITATION { "citationItems" : [ { "id" : "ITEM-1", "itemData" : { "DOI" : "10.1186/s13059-014-0550-8", "ISSN" : "1474-760X", "abstract" : "In comparative high-throughput sequencing assays, a fundamental task is the analysis of count data, such as read counts per gene in RNA-seq, for evidence of systematic changes across experimental conditions. Small replicate numbers, discreteness, large dynamic range and the presence of outliers require a suitable statistical approach. We present DESeq2, a method for differential analysis of count data, using shrinkage estimation for dispersions and fold changes to improve stability and interpretability of estimates. This enables a more quantitative analysis focused on the strength rather than the mere presence of differential expression. The DESeq2 package is available at http://www.bioconductor.org/packages/release/bioc/html/DESeq2.html .", "author" : [ { "dropping-particle" : "", "family" : "Love", "given" : "Michael I", "non-dropping-particle" : "", "parse-names" : false, "suffix" : "" }, { "dropping-particle" : "", "family" : "Huber", "given" : "Wolfgang", "non-dropping-particle" : "", "parse-names" : false, "suffix" : "" }, { "dropping-particle" : "", "family" : "Anders", "given" : "Simon", "non-dropping-particle" : "", "parse-names" : false, "suffix" : "" } ], "container-title" : "Genome Biology", "id" : "ITEM-1", "issue" : "12", "issued" : { "date-parts" : [ [ "2014" ] ] }, "title" : "Moderated estimation of fold change and dispersion for RNA-seq data with DESeq2", "type" : "article-journal", "volume" : "15" }, "uris" : [ "http://www.mendeley.com/documents/?uuid=a96fc551-b490-42f7-9794-c5f8fc140f0a" ] } ], "mendeley" : { "formattedCitation" : "[2]", "plainTextFormattedCitation" : "[2]" }, "properties" : { "noteIndex" : 0 }, "schema" : "https://github.com/citation-style-language/schema/raw/master/csl-citation.json" }</w:instrText>
      </w:r>
      <w:r>
        <w:rPr>
          <w:rStyle w:val="apple-converted-space"/>
          <w:shd w:val="clear" w:color="auto" w:fill="FFFFFF"/>
        </w:rPr>
        <w:fldChar w:fldCharType="separate"/>
      </w:r>
      <w:r w:rsidRPr="007A1562">
        <w:rPr>
          <w:rStyle w:val="apple-converted-space"/>
          <w:noProof/>
          <w:shd w:val="clear" w:color="auto" w:fill="FFFFFF"/>
        </w:rPr>
        <w:t>[2]</w:t>
      </w:r>
      <w:r>
        <w:rPr>
          <w:rStyle w:val="apple-converted-space"/>
          <w:shd w:val="clear" w:color="auto" w:fill="FFFFFF"/>
        </w:rPr>
        <w:fldChar w:fldCharType="end"/>
      </w:r>
      <w:r>
        <w:rPr>
          <w:rStyle w:val="apple-converted-space"/>
          <w:shd w:val="clear" w:color="auto" w:fill="FFFFFF"/>
        </w:rPr>
        <w:t xml:space="preserve">).  </w:t>
      </w:r>
      <w:r w:rsidRPr="005D7626">
        <w:rPr>
          <w:rStyle w:val="apple-converted-space"/>
          <w:i/>
          <w:shd w:val="clear" w:color="auto" w:fill="FFFFFF"/>
        </w:rPr>
        <w:t>MtMATE2</w:t>
      </w:r>
      <w:r>
        <w:rPr>
          <w:rStyle w:val="apple-converted-space"/>
          <w:shd w:val="clear" w:color="auto" w:fill="FFFFFF"/>
        </w:rPr>
        <w:t xml:space="preserve"> is approximately 29-fold higher in </w:t>
      </w:r>
      <w:r w:rsidRPr="005D7626">
        <w:rPr>
          <w:rStyle w:val="apple-converted-space"/>
          <w:i/>
          <w:shd w:val="clear" w:color="auto" w:fill="FFFFFF"/>
        </w:rPr>
        <w:t>MtLAP1</w:t>
      </w:r>
      <w:r>
        <w:rPr>
          <w:rStyle w:val="apple-converted-space"/>
          <w:shd w:val="clear" w:color="auto" w:fill="FFFFFF"/>
        </w:rPr>
        <w:t>-agroinfiltrated samples compared to control samples by this method. However, this did not hold true when the statistical-</w:t>
      </w:r>
      <w:r w:rsidRPr="009C34CC">
        <w:rPr>
          <w:rStyle w:val="apple-converted-space"/>
          <w:shd w:val="clear" w:color="auto" w:fill="FFFFFF"/>
        </w:rPr>
        <w:t>based fold change Intensity Difference Filter</w:t>
      </w:r>
      <w:r>
        <w:rPr>
          <w:rStyle w:val="apple-converted-space"/>
          <w:shd w:val="clear" w:color="auto" w:fill="FFFFFF"/>
        </w:rPr>
        <w:t xml:space="preserve"> was incorporated (see methods), due to the large variation in expression between replicate samples.</w:t>
      </w:r>
    </w:p>
    <w:p w:rsidR="00180AD1" w:rsidRPr="007A1562" w:rsidRDefault="00180AD1" w:rsidP="00180AD1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Times New Roman"/>
          <w:noProof/>
          <w:szCs w:val="24"/>
        </w:rPr>
      </w:pPr>
      <w:r w:rsidRPr="007A1562">
        <w:rPr>
          <w:rFonts w:ascii="Calibri" w:hAnsi="Calibri" w:cs="Times New Roman"/>
          <w:noProof/>
          <w:szCs w:val="24"/>
        </w:rPr>
        <w:t>1. Andrews S. SeqMonk [Internet]. [cited 2016 Apr 14]. Available from: http://www.bioinformatics.babraham.ac.uk/projects/seqmonk/</w:t>
      </w:r>
    </w:p>
    <w:p w:rsidR="00A5488A" w:rsidRDefault="00180AD1" w:rsidP="00180AD1">
      <w:pPr>
        <w:widowControl w:val="0"/>
        <w:autoSpaceDE w:val="0"/>
        <w:autoSpaceDN w:val="0"/>
        <w:adjustRightInd w:val="0"/>
        <w:spacing w:line="276" w:lineRule="auto"/>
      </w:pPr>
      <w:r w:rsidRPr="007A1562">
        <w:rPr>
          <w:rFonts w:ascii="Calibri" w:hAnsi="Calibri" w:cs="Times New Roman"/>
          <w:noProof/>
          <w:szCs w:val="24"/>
        </w:rPr>
        <w:t xml:space="preserve">2. Love MI, Huber W, Anders S. Moderated estimation of fold change and dispersion for RNA-seq data with DESeq2. Genome Biol. 2014;15. </w:t>
      </w:r>
      <w:bookmarkStart w:id="0" w:name="_GoBack"/>
      <w:bookmarkEnd w:id="0"/>
    </w:p>
    <w:sectPr w:rsidR="00A5488A" w:rsidSect="009209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94C"/>
    <w:rsid w:val="00180AD1"/>
    <w:rsid w:val="0092094C"/>
    <w:rsid w:val="00A5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F66C17-0D20-486D-A064-6550D1E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92094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Bond</dc:creator>
  <cp:keywords/>
  <dc:description/>
  <cp:lastModifiedBy>Donna Bond</cp:lastModifiedBy>
  <cp:revision>2</cp:revision>
  <dcterms:created xsi:type="dcterms:W3CDTF">2016-10-09T23:45:00Z</dcterms:created>
  <dcterms:modified xsi:type="dcterms:W3CDTF">2016-10-10T00:54:00Z</dcterms:modified>
</cp:coreProperties>
</file>