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3738" w:rsidRPr="005979C0" w:rsidRDefault="00AF3738" w:rsidP="003A1BFB">
      <w:pPr>
        <w:widowControl w:val="0"/>
        <w:autoSpaceDE w:val="0"/>
        <w:autoSpaceDN w:val="0"/>
        <w:adjustRightInd w:val="0"/>
        <w:spacing w:after="240" w:line="480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A highly efficient ligation-independent cloning system for </w:t>
      </w:r>
      <w:r w:rsidRPr="005979C0">
        <w:rPr>
          <w:b/>
          <w:bCs/>
          <w:sz w:val="32"/>
          <w:szCs w:val="32"/>
        </w:rPr>
        <w:t>CRISPR/Cas9</w:t>
      </w:r>
      <w:r>
        <w:rPr>
          <w:b/>
          <w:bCs/>
          <w:sz w:val="32"/>
          <w:szCs w:val="32"/>
        </w:rPr>
        <w:t xml:space="preserve"> based genome editing in plants </w:t>
      </w:r>
    </w:p>
    <w:p w:rsidR="00AF3738" w:rsidRDefault="00AF3738" w:rsidP="003A1BFB">
      <w:pPr>
        <w:widowControl w:val="0"/>
        <w:autoSpaceDE w:val="0"/>
        <w:autoSpaceDN w:val="0"/>
        <w:adjustRightInd w:val="0"/>
        <w:spacing w:after="240" w:line="480" w:lineRule="auto"/>
        <w:rPr>
          <w:bCs/>
        </w:rPr>
      </w:pPr>
      <w:r>
        <w:rPr>
          <w:bCs/>
        </w:rPr>
        <w:t>Aftab A. Khan</w:t>
      </w:r>
      <w:r w:rsidRPr="00626C5E">
        <w:rPr>
          <w:bCs/>
          <w:vertAlign w:val="superscript"/>
        </w:rPr>
        <w:t>#</w:t>
      </w:r>
      <w:r>
        <w:rPr>
          <w:bCs/>
        </w:rPr>
        <w:t xml:space="preserve">, </w:t>
      </w:r>
      <w:r w:rsidRPr="005979C0">
        <w:rPr>
          <w:bCs/>
        </w:rPr>
        <w:t>Ashraf</w:t>
      </w:r>
      <w:r w:rsidRPr="000E4EA8">
        <w:rPr>
          <w:bCs/>
        </w:rPr>
        <w:t xml:space="preserve"> </w:t>
      </w:r>
      <w:r>
        <w:rPr>
          <w:bCs/>
        </w:rPr>
        <w:t>El-Sayed</w:t>
      </w:r>
      <w:r w:rsidRPr="005979C0">
        <w:rPr>
          <w:bCs/>
        </w:rPr>
        <w:t xml:space="preserve"> </w:t>
      </w:r>
      <w:r w:rsidRPr="00626C5E">
        <w:rPr>
          <w:bCs/>
          <w:vertAlign w:val="superscript"/>
        </w:rPr>
        <w:t>#</w:t>
      </w:r>
      <w:r>
        <w:rPr>
          <w:bCs/>
        </w:rPr>
        <w:t xml:space="preserve">, </w:t>
      </w:r>
      <w:r w:rsidRPr="005979C0">
        <w:rPr>
          <w:bCs/>
        </w:rPr>
        <w:t xml:space="preserve">Arianna </w:t>
      </w:r>
      <w:proofErr w:type="spellStart"/>
      <w:r w:rsidRPr="005979C0">
        <w:rPr>
          <w:bCs/>
        </w:rPr>
        <w:t>Mangravita</w:t>
      </w:r>
      <w:proofErr w:type="spellEnd"/>
      <w:r w:rsidRPr="005979C0">
        <w:rPr>
          <w:bCs/>
        </w:rPr>
        <w:t>–Novo</w:t>
      </w:r>
      <w:r w:rsidRPr="00626C5E">
        <w:rPr>
          <w:bCs/>
          <w:vertAlign w:val="superscript"/>
        </w:rPr>
        <w:t>#</w:t>
      </w:r>
      <w:r>
        <w:rPr>
          <w:bCs/>
        </w:rPr>
        <w:t xml:space="preserve">, </w:t>
      </w:r>
      <w:proofErr w:type="spellStart"/>
      <w:r>
        <w:rPr>
          <w:bCs/>
        </w:rPr>
        <w:t>Shaheen</w:t>
      </w:r>
      <w:proofErr w:type="spellEnd"/>
      <w:r>
        <w:rPr>
          <w:bCs/>
        </w:rPr>
        <w:t xml:space="preserve"> Bibi, Zunaira Afzal, David J. Norman and Gul Shad Ali</w:t>
      </w:r>
      <w:r w:rsidRPr="00626C5E">
        <w:rPr>
          <w:bCs/>
          <w:vertAlign w:val="superscript"/>
        </w:rPr>
        <w:t>*</w:t>
      </w:r>
    </w:p>
    <w:p w:rsidR="00AF3738" w:rsidRPr="005979C0" w:rsidRDefault="00AF3738" w:rsidP="003A1BFB">
      <w:pPr>
        <w:widowControl w:val="0"/>
        <w:autoSpaceDE w:val="0"/>
        <w:autoSpaceDN w:val="0"/>
        <w:adjustRightInd w:val="0"/>
        <w:spacing w:after="240" w:line="480" w:lineRule="auto"/>
        <w:rPr>
          <w:bCs/>
        </w:rPr>
      </w:pPr>
      <w:r>
        <w:rPr>
          <w:bCs/>
        </w:rPr>
        <w:t xml:space="preserve">Mid-Florida Research and Education Center, and Department of Plant Pathology, University of Florida, Institute of Food and Agriculture Sciences, 2725 S. </w:t>
      </w:r>
      <w:proofErr w:type="spellStart"/>
      <w:r>
        <w:rPr>
          <w:bCs/>
        </w:rPr>
        <w:t>Binion</w:t>
      </w:r>
      <w:proofErr w:type="spellEnd"/>
      <w:r>
        <w:rPr>
          <w:bCs/>
        </w:rPr>
        <w:t xml:space="preserve"> Road, Apopka, FL 32703.</w:t>
      </w:r>
    </w:p>
    <w:p w:rsidR="00AF3738" w:rsidRDefault="00AF3738" w:rsidP="003A1BFB">
      <w:pPr>
        <w:widowControl w:val="0"/>
        <w:autoSpaceDE w:val="0"/>
        <w:autoSpaceDN w:val="0"/>
        <w:adjustRightInd w:val="0"/>
        <w:spacing w:after="240" w:line="480" w:lineRule="auto"/>
        <w:rPr>
          <w:bCs/>
        </w:rPr>
      </w:pPr>
      <w:r>
        <w:rPr>
          <w:bCs/>
        </w:rPr>
        <w:t>Aftab A. Khan (</w:t>
      </w:r>
      <w:r w:rsidRPr="00756117">
        <w:rPr>
          <w:bCs/>
        </w:rPr>
        <w:t>aftabkhan@ufl.edu</w:t>
      </w:r>
      <w:r>
        <w:rPr>
          <w:bCs/>
        </w:rPr>
        <w:t>)</w:t>
      </w:r>
    </w:p>
    <w:p w:rsidR="00AF3738" w:rsidRDefault="00AF3738" w:rsidP="003A1BFB">
      <w:pPr>
        <w:widowControl w:val="0"/>
        <w:autoSpaceDE w:val="0"/>
        <w:autoSpaceDN w:val="0"/>
        <w:adjustRightInd w:val="0"/>
        <w:spacing w:after="240" w:line="480" w:lineRule="auto"/>
        <w:rPr>
          <w:bCs/>
        </w:rPr>
      </w:pPr>
      <w:r w:rsidRPr="005979C0">
        <w:rPr>
          <w:bCs/>
        </w:rPr>
        <w:t>Ashraf</w:t>
      </w:r>
      <w:r w:rsidRPr="000E4EA8">
        <w:rPr>
          <w:bCs/>
        </w:rPr>
        <w:t xml:space="preserve"> </w:t>
      </w:r>
      <w:r>
        <w:rPr>
          <w:bCs/>
        </w:rPr>
        <w:t>El-Sayed (</w:t>
      </w:r>
      <w:r w:rsidRPr="00756117">
        <w:rPr>
          <w:bCs/>
        </w:rPr>
        <w:t>ashrafsabry@zu.edu.eg</w:t>
      </w:r>
      <w:r>
        <w:rPr>
          <w:bCs/>
        </w:rPr>
        <w:t>)</w:t>
      </w:r>
    </w:p>
    <w:p w:rsidR="00AF3738" w:rsidRDefault="00AF3738" w:rsidP="003A1BFB">
      <w:pPr>
        <w:widowControl w:val="0"/>
        <w:autoSpaceDE w:val="0"/>
        <w:autoSpaceDN w:val="0"/>
        <w:adjustRightInd w:val="0"/>
        <w:spacing w:after="240" w:line="480" w:lineRule="auto"/>
        <w:rPr>
          <w:bCs/>
        </w:rPr>
      </w:pPr>
      <w:r w:rsidRPr="00564CA9">
        <w:rPr>
          <w:bCs/>
        </w:rPr>
        <w:t xml:space="preserve">Arianna </w:t>
      </w:r>
      <w:proofErr w:type="spellStart"/>
      <w:r w:rsidRPr="00564CA9">
        <w:rPr>
          <w:bCs/>
        </w:rPr>
        <w:t>Mangravita</w:t>
      </w:r>
      <w:proofErr w:type="spellEnd"/>
      <w:r w:rsidRPr="00564CA9">
        <w:rPr>
          <w:bCs/>
        </w:rPr>
        <w:t>–Novo (amangra@ufl.edu)</w:t>
      </w:r>
    </w:p>
    <w:p w:rsidR="00AF3738" w:rsidRDefault="00AF3738" w:rsidP="003A1BFB">
      <w:pPr>
        <w:widowControl w:val="0"/>
        <w:autoSpaceDE w:val="0"/>
        <w:autoSpaceDN w:val="0"/>
        <w:adjustRightInd w:val="0"/>
        <w:spacing w:after="240" w:line="480" w:lineRule="auto"/>
        <w:rPr>
          <w:bCs/>
        </w:rPr>
      </w:pPr>
      <w:proofErr w:type="spellStart"/>
      <w:r>
        <w:rPr>
          <w:bCs/>
        </w:rPr>
        <w:t>Shaheen</w:t>
      </w:r>
      <w:proofErr w:type="spellEnd"/>
      <w:r>
        <w:rPr>
          <w:bCs/>
        </w:rPr>
        <w:t xml:space="preserve"> Bibi (</w:t>
      </w:r>
      <w:r w:rsidRPr="00756117">
        <w:rPr>
          <w:bCs/>
        </w:rPr>
        <w:t>shaheen110@ufl.edu</w:t>
      </w:r>
      <w:r>
        <w:rPr>
          <w:bCs/>
        </w:rPr>
        <w:t>)</w:t>
      </w:r>
    </w:p>
    <w:p w:rsidR="00AF3738" w:rsidRDefault="00AF3738" w:rsidP="003A1BFB">
      <w:pPr>
        <w:widowControl w:val="0"/>
        <w:autoSpaceDE w:val="0"/>
        <w:autoSpaceDN w:val="0"/>
        <w:adjustRightInd w:val="0"/>
        <w:spacing w:after="240" w:line="480" w:lineRule="auto"/>
        <w:rPr>
          <w:bCs/>
        </w:rPr>
      </w:pPr>
      <w:r>
        <w:rPr>
          <w:bCs/>
        </w:rPr>
        <w:t xml:space="preserve"> Zunaira Afzal (</w:t>
      </w:r>
      <w:r w:rsidRPr="00756117">
        <w:rPr>
          <w:bCs/>
        </w:rPr>
        <w:t>zunairaafzal@ufl.edu</w:t>
      </w:r>
      <w:r>
        <w:rPr>
          <w:bCs/>
        </w:rPr>
        <w:t>)</w:t>
      </w:r>
    </w:p>
    <w:p w:rsidR="00AF3738" w:rsidRPr="00F17FC9" w:rsidRDefault="00AF3738" w:rsidP="003A1BFB">
      <w:pPr>
        <w:widowControl w:val="0"/>
        <w:autoSpaceDE w:val="0"/>
        <w:autoSpaceDN w:val="0"/>
        <w:adjustRightInd w:val="0"/>
        <w:spacing w:after="240" w:line="480" w:lineRule="auto"/>
        <w:rPr>
          <w:bCs/>
        </w:rPr>
      </w:pPr>
      <w:r>
        <w:rPr>
          <w:bCs/>
        </w:rPr>
        <w:t xml:space="preserve"> David J. Norman (</w:t>
      </w:r>
      <w:r w:rsidRPr="00756117">
        <w:rPr>
          <w:bCs/>
        </w:rPr>
        <w:t>djn@ufl.edu</w:t>
      </w:r>
      <w:r>
        <w:rPr>
          <w:bCs/>
        </w:rPr>
        <w:t>)</w:t>
      </w:r>
    </w:p>
    <w:p w:rsidR="00AF3738" w:rsidRPr="00351CBF" w:rsidRDefault="00AF3738" w:rsidP="003A1BFB">
      <w:pPr>
        <w:widowControl w:val="0"/>
        <w:autoSpaceDE w:val="0"/>
        <w:autoSpaceDN w:val="0"/>
        <w:adjustRightInd w:val="0"/>
        <w:spacing w:after="240" w:line="480" w:lineRule="auto"/>
        <w:rPr>
          <w:bCs/>
        </w:rPr>
      </w:pPr>
      <w:r w:rsidRPr="00626C5E">
        <w:rPr>
          <w:bCs/>
          <w:vertAlign w:val="superscript"/>
        </w:rPr>
        <w:t>*</w:t>
      </w:r>
      <w:r>
        <w:rPr>
          <w:bCs/>
        </w:rPr>
        <w:t xml:space="preserve"> Corresponding author: Gul S. Ali, E-mail address: gsali@ufl.edu</w:t>
      </w:r>
    </w:p>
    <w:p w:rsidR="002B5965" w:rsidRDefault="00AF3738" w:rsidP="003A1BFB">
      <w:pPr>
        <w:tabs>
          <w:tab w:val="left" w:pos="1361"/>
        </w:tabs>
        <w:spacing w:line="480" w:lineRule="auto"/>
      </w:pPr>
      <w:r w:rsidRPr="00626C5E">
        <w:rPr>
          <w:bCs/>
          <w:vertAlign w:val="superscript"/>
        </w:rPr>
        <w:t xml:space="preserve"># </w:t>
      </w:r>
      <w:r>
        <w:rPr>
          <w:bCs/>
        </w:rPr>
        <w:t>These authors contributed equally to this work.</w:t>
      </w:r>
      <w:r w:rsidR="002B5965">
        <w:tab/>
      </w:r>
    </w:p>
    <w:p w:rsidR="00AF3738" w:rsidRDefault="00AF3738" w:rsidP="003A1BFB">
      <w:pPr>
        <w:widowControl w:val="0"/>
        <w:autoSpaceDE w:val="0"/>
        <w:autoSpaceDN w:val="0"/>
        <w:adjustRightInd w:val="0"/>
        <w:spacing w:after="240" w:line="480" w:lineRule="auto"/>
        <w:rPr>
          <w:b/>
          <w:bCs/>
        </w:rPr>
      </w:pPr>
    </w:p>
    <w:p w:rsidR="00AF3738" w:rsidRDefault="00AF3738" w:rsidP="003A1BFB">
      <w:pPr>
        <w:widowControl w:val="0"/>
        <w:autoSpaceDE w:val="0"/>
        <w:autoSpaceDN w:val="0"/>
        <w:adjustRightInd w:val="0"/>
        <w:spacing w:after="240" w:line="480" w:lineRule="auto"/>
        <w:rPr>
          <w:b/>
          <w:bCs/>
        </w:rPr>
      </w:pPr>
    </w:p>
    <w:p w:rsidR="00AF3738" w:rsidRDefault="00AF3738" w:rsidP="003A1BFB">
      <w:pPr>
        <w:widowControl w:val="0"/>
        <w:autoSpaceDE w:val="0"/>
        <w:autoSpaceDN w:val="0"/>
        <w:adjustRightInd w:val="0"/>
        <w:spacing w:after="240" w:line="480" w:lineRule="auto"/>
        <w:rPr>
          <w:b/>
          <w:bCs/>
        </w:rPr>
      </w:pPr>
    </w:p>
    <w:p w:rsidR="00227143" w:rsidRPr="007B3BE5" w:rsidRDefault="00113B0D" w:rsidP="003A1BFB">
      <w:pPr>
        <w:widowControl w:val="0"/>
        <w:autoSpaceDE w:val="0"/>
        <w:autoSpaceDN w:val="0"/>
        <w:adjustRightInd w:val="0"/>
        <w:spacing w:after="240" w:line="480" w:lineRule="auto"/>
        <w:rPr>
          <w:b/>
          <w:bCs/>
        </w:rPr>
      </w:pPr>
      <w:r>
        <w:rPr>
          <w:b/>
          <w:bCs/>
        </w:rPr>
        <w:lastRenderedPageBreak/>
        <w:t>Additional</w:t>
      </w:r>
      <w:r w:rsidR="00227143">
        <w:rPr>
          <w:b/>
          <w:bCs/>
        </w:rPr>
        <w:t xml:space="preserve"> information</w:t>
      </w:r>
    </w:p>
    <w:p w:rsidR="00861EA4" w:rsidRDefault="003C516D" w:rsidP="003A1BFB">
      <w:pPr>
        <w:widowControl w:val="0"/>
        <w:autoSpaceDE w:val="0"/>
        <w:autoSpaceDN w:val="0"/>
        <w:adjustRightInd w:val="0"/>
        <w:spacing w:after="240" w:line="480" w:lineRule="auto"/>
        <w:rPr>
          <w:rFonts w:ascii="Times" w:hAnsi="Times" w:cs="Arial"/>
          <w:b/>
          <w:bCs/>
          <w:spacing w:val="-4"/>
          <w:kern w:val="1"/>
        </w:rPr>
      </w:pPr>
      <w:r>
        <w:rPr>
          <w:rFonts w:ascii="Times" w:hAnsi="Times" w:cs="Arial"/>
          <w:b/>
          <w:bCs/>
          <w:noProof/>
          <w:spacing w:val="-4"/>
          <w:kern w:val="1"/>
          <w:lang w:val="en-IN" w:eastAsia="en-IN"/>
        </w:rPr>
        <w:drawing>
          <wp:inline distT="0" distB="0" distL="0" distR="0">
            <wp:extent cx="5423535" cy="3296999"/>
            <wp:effectExtent l="0" t="0" r="12065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 S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5179" cy="3304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5965" w:rsidRPr="00FD65E1" w:rsidRDefault="002B5965" w:rsidP="003A1BFB">
      <w:pPr>
        <w:widowControl w:val="0"/>
        <w:autoSpaceDE w:val="0"/>
        <w:autoSpaceDN w:val="0"/>
        <w:adjustRightInd w:val="0"/>
        <w:spacing w:after="240" w:line="480" w:lineRule="auto"/>
        <w:rPr>
          <w:rFonts w:ascii="Times" w:hAnsi="Times" w:cs="Arial"/>
          <w:b/>
          <w:bCs/>
          <w:spacing w:val="-4"/>
          <w:kern w:val="1"/>
        </w:rPr>
      </w:pPr>
      <w:r>
        <w:rPr>
          <w:rFonts w:ascii="Times" w:hAnsi="Times" w:cs="Arial"/>
          <w:b/>
          <w:bCs/>
          <w:spacing w:val="-4"/>
          <w:kern w:val="1"/>
        </w:rPr>
        <w:t>Figure S1</w:t>
      </w:r>
      <w:r w:rsidRPr="00FD65E1">
        <w:rPr>
          <w:rFonts w:ascii="Times" w:hAnsi="Times" w:cs="Arial"/>
          <w:b/>
          <w:bCs/>
          <w:spacing w:val="-4"/>
          <w:kern w:val="1"/>
        </w:rPr>
        <w:t>. Schematics illustrating sequences and positions of primers relative to the final CRISPR RNA</w:t>
      </w:r>
    </w:p>
    <w:p w:rsidR="002B5965" w:rsidRDefault="002B5965" w:rsidP="003A1BFB">
      <w:pPr>
        <w:widowControl w:val="0"/>
        <w:autoSpaceDE w:val="0"/>
        <w:autoSpaceDN w:val="0"/>
        <w:adjustRightInd w:val="0"/>
        <w:spacing w:after="240" w:line="480" w:lineRule="auto"/>
        <w:rPr>
          <w:rFonts w:ascii="Times" w:hAnsi="Times"/>
          <w:bCs/>
        </w:rPr>
      </w:pPr>
      <w:r w:rsidRPr="00FD65E1">
        <w:rPr>
          <w:rFonts w:ascii="Times" w:hAnsi="Times" w:cs="Arial"/>
          <w:b/>
          <w:bCs/>
          <w:spacing w:val="-4"/>
          <w:kern w:val="1"/>
        </w:rPr>
        <w:t>(A)</w:t>
      </w:r>
      <w:r w:rsidRPr="00FD65E1">
        <w:rPr>
          <w:rFonts w:ascii="Times" w:hAnsi="Times" w:cs="Arial"/>
          <w:bCs/>
          <w:spacing w:val="-4"/>
          <w:kern w:val="1"/>
        </w:rPr>
        <w:t xml:space="preserve"> </w:t>
      </w:r>
      <w:r w:rsidRPr="00FD65E1">
        <w:rPr>
          <w:rFonts w:ascii="Times" w:hAnsi="Times"/>
          <w:bCs/>
        </w:rPr>
        <w:t>Primer p1F (marked by magenta forward arrow) is a forward primer, which consists of a 20-nucleotide 3` region spanning</w:t>
      </w:r>
      <w:r w:rsidRPr="00235BCB">
        <w:rPr>
          <w:rFonts w:ascii="Times" w:hAnsi="Times"/>
          <w:bCs/>
        </w:rPr>
        <w:t xml:space="preserve"> the 5` end of the AtU6-26 promoter (marked by green bar), and a 15-bp sequence at its 5` end, which overlaps with a 15-bp sequence located at the 5` end of the reverse primer, 3-AvrII (marked by brown arrow). The 3` end of primer 3-AvrII corresponds to sequence located at the 3` end of the backbone of vector pDe-Cas9 or pUC57GW.</w:t>
      </w:r>
      <w:r>
        <w:rPr>
          <w:rFonts w:ascii="Times" w:hAnsi="Times"/>
          <w:bCs/>
        </w:rPr>
        <w:t xml:space="preserve"> </w:t>
      </w:r>
      <w:r w:rsidRPr="00235BCB">
        <w:rPr>
          <w:rFonts w:ascii="Times" w:hAnsi="Times"/>
          <w:b/>
          <w:bCs/>
        </w:rPr>
        <w:t xml:space="preserve">(B) </w:t>
      </w:r>
      <w:r w:rsidRPr="00235BCB">
        <w:rPr>
          <w:rFonts w:ascii="Times" w:hAnsi="Times"/>
          <w:bCs/>
        </w:rPr>
        <w:t xml:space="preserve">Primer p1R (marked by magenta reverse arrow), which consists of a 22-bp 3` region which is complementary to the 3` end of AtU6-26 promoter, and a 20 nucleotide </w:t>
      </w:r>
      <w:proofErr w:type="spellStart"/>
      <w:r w:rsidRPr="00235BCB">
        <w:rPr>
          <w:rFonts w:ascii="Times" w:hAnsi="Times"/>
          <w:bCs/>
        </w:rPr>
        <w:t>protospacer</w:t>
      </w:r>
      <w:proofErr w:type="spellEnd"/>
      <w:r w:rsidRPr="00235BCB">
        <w:rPr>
          <w:rFonts w:ascii="Times" w:hAnsi="Times"/>
          <w:bCs/>
        </w:rPr>
        <w:t xml:space="preserve"> for </w:t>
      </w:r>
      <w:proofErr w:type="spellStart"/>
      <w:r>
        <w:rPr>
          <w:rFonts w:ascii="Times" w:hAnsi="Times"/>
          <w:bCs/>
        </w:rPr>
        <w:t>sgRNA</w:t>
      </w:r>
      <w:proofErr w:type="spellEnd"/>
      <w:r w:rsidRPr="00235BCB">
        <w:rPr>
          <w:rFonts w:ascii="Times" w:hAnsi="Times"/>
          <w:bCs/>
        </w:rPr>
        <w:t xml:space="preserve"> 1 (denoted by 20N). Primer g1F (marked by blue forward arrow) consists of a 3` 25-bp region spanning the 5` end of </w:t>
      </w:r>
      <w:proofErr w:type="spellStart"/>
      <w:r w:rsidRPr="00235BCB">
        <w:rPr>
          <w:rFonts w:ascii="Times" w:hAnsi="Times"/>
          <w:bCs/>
        </w:rPr>
        <w:t>sgRNA</w:t>
      </w:r>
      <w:proofErr w:type="spellEnd"/>
      <w:r w:rsidRPr="00235BCB">
        <w:rPr>
          <w:rFonts w:ascii="Times" w:hAnsi="Times"/>
          <w:bCs/>
        </w:rPr>
        <w:t xml:space="preserve"> (marked by sgRNA1), and a 5` 15-bp sequence, which overlaps </w:t>
      </w:r>
      <w:r w:rsidRPr="00235BCB">
        <w:rPr>
          <w:rFonts w:ascii="Times" w:hAnsi="Times"/>
          <w:bCs/>
        </w:rPr>
        <w:lastRenderedPageBreak/>
        <w:t xml:space="preserve">with </w:t>
      </w:r>
      <w:r>
        <w:rPr>
          <w:rFonts w:ascii="Times" w:hAnsi="Times"/>
          <w:bCs/>
        </w:rPr>
        <w:t xml:space="preserve">the </w:t>
      </w:r>
      <w:r w:rsidRPr="00235BCB">
        <w:rPr>
          <w:rFonts w:ascii="Times" w:hAnsi="Times"/>
          <w:bCs/>
        </w:rPr>
        <w:t xml:space="preserve">5` 15N of p1R primers. </w:t>
      </w:r>
      <w:r w:rsidRPr="00235BCB">
        <w:rPr>
          <w:rFonts w:ascii="Times" w:hAnsi="Times"/>
          <w:b/>
          <w:bCs/>
        </w:rPr>
        <w:t xml:space="preserve">(C) </w:t>
      </w:r>
      <w:r w:rsidRPr="00235BCB">
        <w:rPr>
          <w:rFonts w:ascii="Times" w:hAnsi="Times"/>
          <w:bCs/>
        </w:rPr>
        <w:t xml:space="preserve">Primer g1R (marked by blue reverse arrow) consists of a 3` 17-bp region, which is complementary to the 3’ end of </w:t>
      </w:r>
      <w:proofErr w:type="spellStart"/>
      <w:r w:rsidRPr="00235BCB">
        <w:rPr>
          <w:rFonts w:ascii="Times" w:hAnsi="Times"/>
          <w:bCs/>
        </w:rPr>
        <w:t>sgRNA</w:t>
      </w:r>
      <w:proofErr w:type="spellEnd"/>
      <w:r w:rsidRPr="00235BCB">
        <w:rPr>
          <w:rFonts w:ascii="Times" w:hAnsi="Times"/>
          <w:bCs/>
        </w:rPr>
        <w:t>, and a 20-bp 5` region, the 1</w:t>
      </w:r>
      <w:r w:rsidRPr="00235BCB">
        <w:rPr>
          <w:rFonts w:ascii="Times" w:hAnsi="Times"/>
          <w:bCs/>
          <w:vertAlign w:val="superscript"/>
        </w:rPr>
        <w:t>st</w:t>
      </w:r>
      <w:r>
        <w:rPr>
          <w:rFonts w:ascii="Times" w:hAnsi="Times"/>
          <w:bCs/>
        </w:rPr>
        <w:t xml:space="preserve"> 15 </w:t>
      </w:r>
      <w:r w:rsidRPr="00235BCB">
        <w:rPr>
          <w:rFonts w:ascii="Times" w:hAnsi="Times"/>
          <w:bCs/>
        </w:rPr>
        <w:t xml:space="preserve">bp region of which overlaps with the 5`15 bp region of primer p2F (marked by red forward arrow).  The last 22 bp of </w:t>
      </w:r>
      <w:proofErr w:type="spellStart"/>
      <w:r w:rsidRPr="00235BCB">
        <w:rPr>
          <w:rFonts w:ascii="Times" w:hAnsi="Times"/>
          <w:bCs/>
        </w:rPr>
        <w:t>p2F</w:t>
      </w:r>
      <w:proofErr w:type="spellEnd"/>
      <w:r w:rsidRPr="00235BCB">
        <w:rPr>
          <w:rFonts w:ascii="Times" w:hAnsi="Times"/>
          <w:bCs/>
        </w:rPr>
        <w:t xml:space="preserve"> corresponds to the 5</w:t>
      </w:r>
      <w:r>
        <w:rPr>
          <w:rFonts w:ascii="Times" w:hAnsi="Times"/>
          <w:bCs/>
        </w:rPr>
        <w:t>`</w:t>
      </w:r>
      <w:r w:rsidRPr="00235BCB">
        <w:rPr>
          <w:rFonts w:ascii="Times" w:hAnsi="Times"/>
          <w:bCs/>
        </w:rPr>
        <w:t xml:space="preserve"> end </w:t>
      </w:r>
      <w:r>
        <w:rPr>
          <w:rFonts w:ascii="Times" w:hAnsi="Times"/>
          <w:bCs/>
        </w:rPr>
        <w:t xml:space="preserve">of </w:t>
      </w:r>
      <w:r w:rsidRPr="00235BCB">
        <w:rPr>
          <w:rFonts w:ascii="Times" w:hAnsi="Times"/>
          <w:bCs/>
        </w:rPr>
        <w:t xml:space="preserve">AtU6-26 promoter. </w:t>
      </w:r>
      <w:r w:rsidRPr="00235BCB">
        <w:rPr>
          <w:rFonts w:ascii="Times" w:hAnsi="Times"/>
          <w:b/>
          <w:bCs/>
        </w:rPr>
        <w:t xml:space="preserve">(D) </w:t>
      </w:r>
      <w:r w:rsidRPr="00235BCB">
        <w:rPr>
          <w:rFonts w:ascii="Times" w:hAnsi="Times"/>
          <w:bCs/>
        </w:rPr>
        <w:t xml:space="preserve">Primer p2R (marked by red reverse arrow), which consists of a 22-bp 3` region which is complementary to the 3` end of AtU6-26 promoter, and a 20 nucleotide </w:t>
      </w:r>
      <w:proofErr w:type="spellStart"/>
      <w:r w:rsidRPr="00235BCB">
        <w:rPr>
          <w:rFonts w:ascii="Times" w:hAnsi="Times"/>
          <w:bCs/>
        </w:rPr>
        <w:t>protospacer</w:t>
      </w:r>
      <w:proofErr w:type="spellEnd"/>
      <w:r w:rsidRPr="00235BCB">
        <w:rPr>
          <w:rFonts w:ascii="Times" w:hAnsi="Times"/>
          <w:bCs/>
        </w:rPr>
        <w:t xml:space="preserve"> for </w:t>
      </w:r>
      <w:proofErr w:type="spellStart"/>
      <w:r>
        <w:rPr>
          <w:rFonts w:ascii="Times" w:hAnsi="Times"/>
          <w:bCs/>
        </w:rPr>
        <w:t>sgRNA</w:t>
      </w:r>
      <w:proofErr w:type="spellEnd"/>
      <w:r w:rsidRPr="00235BCB">
        <w:rPr>
          <w:rFonts w:ascii="Times" w:hAnsi="Times"/>
          <w:bCs/>
        </w:rPr>
        <w:t xml:space="preserve"> 2 (denoted by 20N). Primer g2F (marked by green forward arrow) consists of a 3` 25-bp region spanning the 5` end of </w:t>
      </w:r>
      <w:proofErr w:type="spellStart"/>
      <w:r w:rsidRPr="00235BCB">
        <w:rPr>
          <w:rFonts w:ascii="Times" w:hAnsi="Times"/>
          <w:bCs/>
        </w:rPr>
        <w:t>sgRNA</w:t>
      </w:r>
      <w:proofErr w:type="spellEnd"/>
      <w:r w:rsidRPr="00235BCB">
        <w:rPr>
          <w:rFonts w:ascii="Times" w:hAnsi="Times"/>
          <w:bCs/>
        </w:rPr>
        <w:t xml:space="preserve"> (marked by sgRNA2), and a 5` 15-bp sequence, which overlaps with 5` 15N of p2R primers.</w:t>
      </w:r>
      <w:r>
        <w:rPr>
          <w:rFonts w:ascii="Times" w:hAnsi="Times"/>
          <w:bCs/>
        </w:rPr>
        <w:t xml:space="preserve"> </w:t>
      </w:r>
      <w:r w:rsidRPr="00235BCB">
        <w:rPr>
          <w:rFonts w:ascii="Times" w:hAnsi="Times" w:cs="Arial"/>
          <w:b/>
          <w:bCs/>
          <w:spacing w:val="-4"/>
          <w:kern w:val="1"/>
        </w:rPr>
        <w:t>(E)</w:t>
      </w:r>
      <w:r w:rsidRPr="00235BCB">
        <w:rPr>
          <w:rFonts w:ascii="Times" w:hAnsi="Times" w:cs="Arial"/>
          <w:bCs/>
          <w:spacing w:val="-4"/>
          <w:kern w:val="1"/>
        </w:rPr>
        <w:t xml:space="preserve"> </w:t>
      </w:r>
      <w:r w:rsidRPr="00235BCB">
        <w:rPr>
          <w:rFonts w:ascii="Times" w:hAnsi="Times"/>
          <w:bCs/>
        </w:rPr>
        <w:t xml:space="preserve">Primer g2R (marked by green reverse arrow) consists of a 3` 17-bp region, which is complementary to the 3’ end of </w:t>
      </w:r>
      <w:proofErr w:type="spellStart"/>
      <w:r w:rsidRPr="00235BCB">
        <w:rPr>
          <w:rFonts w:ascii="Times" w:hAnsi="Times"/>
          <w:bCs/>
        </w:rPr>
        <w:t>sgRNA</w:t>
      </w:r>
      <w:proofErr w:type="spellEnd"/>
      <w:r w:rsidRPr="00235BCB">
        <w:rPr>
          <w:rFonts w:ascii="Times" w:hAnsi="Times"/>
          <w:bCs/>
        </w:rPr>
        <w:t xml:space="preserve"> (marked by sgRNA2), and a 20-bp 5` region, the 1</w:t>
      </w:r>
      <w:r w:rsidRPr="00235BCB">
        <w:rPr>
          <w:rFonts w:ascii="Times" w:hAnsi="Times"/>
          <w:bCs/>
          <w:vertAlign w:val="superscript"/>
        </w:rPr>
        <w:t>st</w:t>
      </w:r>
      <w:r w:rsidRPr="00235BCB">
        <w:rPr>
          <w:rFonts w:ascii="Times" w:hAnsi="Times"/>
          <w:bCs/>
        </w:rPr>
        <w:t xml:space="preserve"> 15 bp region of which overlaps with the 5`15-bp region of primer 5-MluI (marked by brown forward arrow). The 3` end of primer 5-MluI corresponds to sequence located at the 5` end of the backbones of vector pDe-Cas9 or pUC57GW.</w:t>
      </w:r>
    </w:p>
    <w:p w:rsidR="008B1950" w:rsidRDefault="008B1950" w:rsidP="003A1BFB">
      <w:pPr>
        <w:widowControl w:val="0"/>
        <w:autoSpaceDE w:val="0"/>
        <w:autoSpaceDN w:val="0"/>
        <w:adjustRightInd w:val="0"/>
        <w:spacing w:after="240" w:line="480" w:lineRule="auto"/>
        <w:rPr>
          <w:rFonts w:ascii="Times" w:hAnsi="Times"/>
          <w:bCs/>
        </w:rPr>
      </w:pPr>
    </w:p>
    <w:p w:rsidR="008B1950" w:rsidRDefault="008B1950" w:rsidP="003A1BFB">
      <w:pPr>
        <w:widowControl w:val="0"/>
        <w:autoSpaceDE w:val="0"/>
        <w:autoSpaceDN w:val="0"/>
        <w:adjustRightInd w:val="0"/>
        <w:spacing w:after="240" w:line="480" w:lineRule="auto"/>
        <w:rPr>
          <w:rFonts w:ascii="Times" w:hAnsi="Times"/>
          <w:bCs/>
        </w:rPr>
      </w:pPr>
    </w:p>
    <w:p w:rsidR="008B1950" w:rsidRDefault="008B1950" w:rsidP="003A1BFB">
      <w:pPr>
        <w:widowControl w:val="0"/>
        <w:autoSpaceDE w:val="0"/>
        <w:autoSpaceDN w:val="0"/>
        <w:adjustRightInd w:val="0"/>
        <w:spacing w:after="240" w:line="480" w:lineRule="auto"/>
        <w:rPr>
          <w:rFonts w:ascii="Times" w:hAnsi="Times"/>
          <w:bCs/>
        </w:rPr>
      </w:pPr>
    </w:p>
    <w:p w:rsidR="008B1950" w:rsidRDefault="008B1950" w:rsidP="003A1BFB">
      <w:pPr>
        <w:widowControl w:val="0"/>
        <w:autoSpaceDE w:val="0"/>
        <w:autoSpaceDN w:val="0"/>
        <w:adjustRightInd w:val="0"/>
        <w:spacing w:after="240" w:line="480" w:lineRule="auto"/>
        <w:rPr>
          <w:rFonts w:ascii="Times" w:hAnsi="Times"/>
          <w:bCs/>
        </w:rPr>
      </w:pPr>
    </w:p>
    <w:p w:rsidR="008B1950" w:rsidRDefault="008B1950" w:rsidP="003A1BFB">
      <w:pPr>
        <w:widowControl w:val="0"/>
        <w:autoSpaceDE w:val="0"/>
        <w:autoSpaceDN w:val="0"/>
        <w:adjustRightInd w:val="0"/>
        <w:spacing w:after="240" w:line="480" w:lineRule="auto"/>
        <w:rPr>
          <w:rFonts w:ascii="Times" w:hAnsi="Times"/>
          <w:bCs/>
        </w:rPr>
      </w:pPr>
    </w:p>
    <w:p w:rsidR="008B1950" w:rsidRPr="00235BCB" w:rsidRDefault="008B1950" w:rsidP="003A1BFB">
      <w:pPr>
        <w:widowControl w:val="0"/>
        <w:autoSpaceDE w:val="0"/>
        <w:autoSpaceDN w:val="0"/>
        <w:adjustRightInd w:val="0"/>
        <w:spacing w:after="240" w:line="480" w:lineRule="auto"/>
        <w:rPr>
          <w:rFonts w:ascii="Times" w:hAnsi="Times"/>
          <w:bCs/>
        </w:rPr>
      </w:pPr>
    </w:p>
    <w:p w:rsidR="00227143" w:rsidRDefault="0003112D" w:rsidP="003A1BFB">
      <w:pPr>
        <w:spacing w:line="480" w:lineRule="auto"/>
        <w:rPr>
          <w:b/>
          <w:bCs/>
        </w:rPr>
      </w:pPr>
      <w:r w:rsidRPr="0003112D">
        <w:rPr>
          <w:b/>
          <w:bCs/>
          <w:noProof/>
          <w:lang w:val="en-IN" w:eastAsia="en-IN"/>
        </w:rPr>
        <w:lastRenderedPageBreak/>
        <w:drawing>
          <wp:inline distT="0" distB="0" distL="0" distR="0">
            <wp:extent cx="4551051" cy="411734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84719" cy="41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5965" w:rsidRDefault="002B5965" w:rsidP="003A1BFB">
      <w:pPr>
        <w:widowControl w:val="0"/>
        <w:autoSpaceDE w:val="0"/>
        <w:autoSpaceDN w:val="0"/>
        <w:adjustRightInd w:val="0"/>
        <w:spacing w:after="240" w:line="480" w:lineRule="auto"/>
        <w:rPr>
          <w:bCs/>
        </w:rPr>
      </w:pPr>
      <w:r>
        <w:rPr>
          <w:b/>
          <w:bCs/>
        </w:rPr>
        <w:t xml:space="preserve">Figure S2. </w:t>
      </w:r>
      <w:r w:rsidRPr="00A7153B">
        <w:rPr>
          <w:b/>
          <w:bCs/>
        </w:rPr>
        <w:t>Restriction fragment length polymorphism (RFLP) analysis of YFP CRISPR RNA</w:t>
      </w:r>
    </w:p>
    <w:p w:rsidR="00026296" w:rsidRPr="00026296" w:rsidRDefault="00D7683D" w:rsidP="000B660C">
      <w:pPr>
        <w:tabs>
          <w:tab w:val="left" w:pos="1361"/>
        </w:tabs>
        <w:spacing w:line="480" w:lineRule="auto"/>
        <w:rPr>
          <w:bCs/>
        </w:rPr>
      </w:pPr>
      <w:r>
        <w:rPr>
          <w:bCs/>
        </w:rPr>
        <w:t>RFLP analysis of p</w:t>
      </w:r>
      <w:r w:rsidR="00026296" w:rsidRPr="00026296">
        <w:rPr>
          <w:bCs/>
        </w:rPr>
        <w:t xml:space="preserve">lasmid isolated from random colonies </w:t>
      </w:r>
      <w:r w:rsidR="005D6255">
        <w:rPr>
          <w:bCs/>
        </w:rPr>
        <w:t>of clones</w:t>
      </w:r>
      <w:r w:rsidR="00774578">
        <w:rPr>
          <w:bCs/>
        </w:rPr>
        <w:t xml:space="preserve"> in </w:t>
      </w:r>
      <w:r w:rsidR="00026296" w:rsidRPr="00026296">
        <w:rPr>
          <w:bCs/>
        </w:rPr>
        <w:t>pUC57GW of YFP-gRNA1 and YFP-gRNA2 (A1-A5) and pDe-Cas9-D1</w:t>
      </w:r>
      <w:bookmarkStart w:id="0" w:name="_GoBack"/>
      <w:bookmarkEnd w:id="0"/>
      <w:r w:rsidR="00026296" w:rsidRPr="00026296">
        <w:rPr>
          <w:bCs/>
        </w:rPr>
        <w:t>0A (B1-B5) using strategy that uses two rounds of PCR.  D1-D5 shows RFLP analysis using strategy that uses one round of PCR by all four fragments A, B, C and D after Ro</w:t>
      </w:r>
      <w:r w:rsidR="005D6255">
        <w:rPr>
          <w:bCs/>
        </w:rPr>
        <w:t xml:space="preserve">und 1 PCR with pDe-Cas9-D10A.  </w:t>
      </w:r>
      <w:r w:rsidR="005D6255" w:rsidRPr="006951B0">
        <w:rPr>
          <w:bCs/>
        </w:rPr>
        <w:t>S</w:t>
      </w:r>
      <w:r w:rsidR="00026296" w:rsidRPr="006951B0">
        <w:rPr>
          <w:bCs/>
        </w:rPr>
        <w:t xml:space="preserve">imilar results </w:t>
      </w:r>
      <w:r w:rsidR="005D6255" w:rsidRPr="006951B0">
        <w:rPr>
          <w:bCs/>
        </w:rPr>
        <w:t>with one round of PCR were</w:t>
      </w:r>
      <w:r w:rsidR="00026296" w:rsidRPr="006951B0">
        <w:rPr>
          <w:bCs/>
        </w:rPr>
        <w:t xml:space="preserve"> obtained for making </w:t>
      </w:r>
      <w:proofErr w:type="spellStart"/>
      <w:r w:rsidR="00026296" w:rsidRPr="006951B0">
        <w:rPr>
          <w:bCs/>
        </w:rPr>
        <w:t>gNbPDS</w:t>
      </w:r>
      <w:proofErr w:type="spellEnd"/>
      <w:r w:rsidR="000B660C" w:rsidRPr="006951B0">
        <w:rPr>
          <w:bCs/>
        </w:rPr>
        <w:t xml:space="preserve"> (</w:t>
      </w:r>
      <w:proofErr w:type="spellStart"/>
      <w:r w:rsidR="000B660C" w:rsidRPr="006951B0">
        <w:rPr>
          <w:bCs/>
        </w:rPr>
        <w:t>E1</w:t>
      </w:r>
      <w:proofErr w:type="spellEnd"/>
      <w:r w:rsidR="000B660C" w:rsidRPr="006951B0">
        <w:rPr>
          <w:bCs/>
        </w:rPr>
        <w:t xml:space="preserve"> – E9), </w:t>
      </w:r>
      <w:proofErr w:type="spellStart"/>
      <w:r w:rsidR="000B660C" w:rsidRPr="006951B0">
        <w:rPr>
          <w:bCs/>
        </w:rPr>
        <w:t>gmCherry</w:t>
      </w:r>
      <w:proofErr w:type="spellEnd"/>
      <w:r w:rsidR="000B660C" w:rsidRPr="006951B0">
        <w:rPr>
          <w:bCs/>
        </w:rPr>
        <w:t xml:space="preserve"> (</w:t>
      </w:r>
      <w:proofErr w:type="spellStart"/>
      <w:r w:rsidR="000B660C" w:rsidRPr="006951B0">
        <w:rPr>
          <w:bCs/>
        </w:rPr>
        <w:t>F1</w:t>
      </w:r>
      <w:proofErr w:type="spellEnd"/>
      <w:r w:rsidR="000B660C" w:rsidRPr="006951B0">
        <w:rPr>
          <w:bCs/>
        </w:rPr>
        <w:t xml:space="preserve"> – F9) and </w:t>
      </w:r>
      <w:r w:rsidR="00026296" w:rsidRPr="006951B0">
        <w:rPr>
          <w:bCs/>
        </w:rPr>
        <w:t>gSlMLO1 (G1 – G4</w:t>
      </w:r>
      <w:r w:rsidR="000B660C" w:rsidRPr="006951B0">
        <w:rPr>
          <w:bCs/>
        </w:rPr>
        <w:t xml:space="preserve">, H1 – H4) </w:t>
      </w:r>
      <w:r w:rsidR="00026296" w:rsidRPr="006951B0">
        <w:rPr>
          <w:bCs/>
        </w:rPr>
        <w:t>constructs</w:t>
      </w:r>
      <w:r w:rsidR="005D6255" w:rsidRPr="006951B0">
        <w:rPr>
          <w:bCs/>
        </w:rPr>
        <w:t xml:space="preserve"> in pUC57GW</w:t>
      </w:r>
      <w:r w:rsidR="00F2148C" w:rsidRPr="006951B0">
        <w:rPr>
          <w:bCs/>
        </w:rPr>
        <w:t xml:space="preserve">, and </w:t>
      </w:r>
      <w:proofErr w:type="spellStart"/>
      <w:r w:rsidR="000B660C" w:rsidRPr="006951B0">
        <w:rPr>
          <w:bCs/>
        </w:rPr>
        <w:t>and</w:t>
      </w:r>
      <w:proofErr w:type="spellEnd"/>
      <w:r w:rsidR="000B660C" w:rsidRPr="006951B0">
        <w:rPr>
          <w:bCs/>
        </w:rPr>
        <w:t xml:space="preserve"> </w:t>
      </w:r>
      <w:proofErr w:type="spellStart"/>
      <w:r w:rsidR="000B660C" w:rsidRPr="006951B0">
        <w:rPr>
          <w:bCs/>
        </w:rPr>
        <w:t>gNbPDS</w:t>
      </w:r>
      <w:proofErr w:type="spellEnd"/>
      <w:r w:rsidR="000B660C" w:rsidRPr="006951B0">
        <w:rPr>
          <w:bCs/>
        </w:rPr>
        <w:t xml:space="preserve"> (</w:t>
      </w:r>
      <w:proofErr w:type="spellStart"/>
      <w:r w:rsidR="000B660C" w:rsidRPr="006951B0">
        <w:rPr>
          <w:bCs/>
        </w:rPr>
        <w:t>I1</w:t>
      </w:r>
      <w:proofErr w:type="spellEnd"/>
      <w:r w:rsidR="000B660C" w:rsidRPr="006951B0">
        <w:rPr>
          <w:bCs/>
        </w:rPr>
        <w:t xml:space="preserve"> – I9), </w:t>
      </w:r>
      <w:proofErr w:type="spellStart"/>
      <w:r w:rsidR="000B660C" w:rsidRPr="006951B0">
        <w:rPr>
          <w:bCs/>
        </w:rPr>
        <w:t>gmCherry</w:t>
      </w:r>
      <w:proofErr w:type="spellEnd"/>
      <w:r w:rsidR="000B660C" w:rsidRPr="006951B0">
        <w:rPr>
          <w:bCs/>
        </w:rPr>
        <w:t xml:space="preserve"> (</w:t>
      </w:r>
      <w:proofErr w:type="spellStart"/>
      <w:r w:rsidR="000B660C" w:rsidRPr="006951B0">
        <w:rPr>
          <w:bCs/>
        </w:rPr>
        <w:t>J1</w:t>
      </w:r>
      <w:proofErr w:type="spellEnd"/>
      <w:r w:rsidR="000B660C" w:rsidRPr="006951B0">
        <w:rPr>
          <w:bCs/>
        </w:rPr>
        <w:t xml:space="preserve"> – J9) and gSlMLO1 (K1 – K9)</w:t>
      </w:r>
      <w:r w:rsidR="00F2148C" w:rsidRPr="006951B0">
        <w:rPr>
          <w:bCs/>
        </w:rPr>
        <w:t xml:space="preserve"> in pDe-Cas9-D10A</w:t>
      </w:r>
      <w:r w:rsidR="000E0B2E" w:rsidRPr="006951B0">
        <w:rPr>
          <w:bCs/>
        </w:rPr>
        <w:t>.</w:t>
      </w:r>
    </w:p>
    <w:p w:rsidR="003A1778" w:rsidRPr="006951B0" w:rsidRDefault="003A1778" w:rsidP="003A1BFB">
      <w:pPr>
        <w:tabs>
          <w:tab w:val="left" w:pos="1361"/>
        </w:tabs>
        <w:spacing w:line="480" w:lineRule="auto"/>
        <w:rPr>
          <w:bCs/>
        </w:rPr>
      </w:pPr>
    </w:p>
    <w:sectPr w:rsidR="003A1778" w:rsidRPr="006951B0" w:rsidSect="006951B0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3CEB" w:rsidRDefault="00073CEB" w:rsidP="00A55256">
      <w:r>
        <w:separator/>
      </w:r>
    </w:p>
  </w:endnote>
  <w:endnote w:type="continuationSeparator" w:id="0">
    <w:p w:rsidR="00073CEB" w:rsidRDefault="00073CEB" w:rsidP="00A552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00005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3CEB" w:rsidRDefault="00073CEB" w:rsidP="00A55256">
      <w:r>
        <w:separator/>
      </w:r>
    </w:p>
  </w:footnote>
  <w:footnote w:type="continuationSeparator" w:id="0">
    <w:p w:rsidR="00073CEB" w:rsidRDefault="00073CEB" w:rsidP="00A5525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256" w:rsidRDefault="00872EC9" w:rsidP="00F83185">
    <w:pPr>
      <w:pStyle w:val="Header"/>
    </w:pPr>
    <w:r>
      <w:t>Additional</w:t>
    </w:r>
    <w:r w:rsidR="00A55256">
      <w:t xml:space="preserve"> information</w:t>
    </w:r>
    <w:r w:rsidR="00ED597F">
      <w:t xml:space="preserve">                    </w:t>
    </w:r>
    <w:r w:rsidR="00485F4A">
      <w:tab/>
    </w:r>
    <w:r w:rsidR="00485F4A">
      <w:tab/>
    </w:r>
    <w:r w:rsidR="00ED597F">
      <w:t xml:space="preserve">  Khan et al, </w:t>
    </w:r>
    <w:r w:rsidR="00F83185">
      <w:rPr>
        <w:i/>
      </w:rPr>
      <w:t>PLANT METHODS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2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5256"/>
    <w:rsid w:val="00026296"/>
    <w:rsid w:val="0003024B"/>
    <w:rsid w:val="0003112D"/>
    <w:rsid w:val="00035F61"/>
    <w:rsid w:val="00073CEB"/>
    <w:rsid w:val="000A333D"/>
    <w:rsid w:val="000A62F2"/>
    <w:rsid w:val="000B660C"/>
    <w:rsid w:val="000E0B2E"/>
    <w:rsid w:val="00113B0D"/>
    <w:rsid w:val="00172997"/>
    <w:rsid w:val="001D3F2F"/>
    <w:rsid w:val="001D5536"/>
    <w:rsid w:val="00227143"/>
    <w:rsid w:val="002B08F2"/>
    <w:rsid w:val="002B5965"/>
    <w:rsid w:val="00396BE3"/>
    <w:rsid w:val="003A1778"/>
    <w:rsid w:val="003A1BFB"/>
    <w:rsid w:val="003C516D"/>
    <w:rsid w:val="003E40B8"/>
    <w:rsid w:val="00485F4A"/>
    <w:rsid w:val="00493933"/>
    <w:rsid w:val="004B6FF6"/>
    <w:rsid w:val="00545C4C"/>
    <w:rsid w:val="005D46A1"/>
    <w:rsid w:val="005D6255"/>
    <w:rsid w:val="006128B7"/>
    <w:rsid w:val="006951B0"/>
    <w:rsid w:val="006A4A9D"/>
    <w:rsid w:val="007427B6"/>
    <w:rsid w:val="00774578"/>
    <w:rsid w:val="007E607B"/>
    <w:rsid w:val="00861EA4"/>
    <w:rsid w:val="00872EC9"/>
    <w:rsid w:val="0089200A"/>
    <w:rsid w:val="008A3D54"/>
    <w:rsid w:val="008B1950"/>
    <w:rsid w:val="009564C4"/>
    <w:rsid w:val="009A7549"/>
    <w:rsid w:val="00A55256"/>
    <w:rsid w:val="00A7487B"/>
    <w:rsid w:val="00A80700"/>
    <w:rsid w:val="00A957B3"/>
    <w:rsid w:val="00AA4173"/>
    <w:rsid w:val="00AF3738"/>
    <w:rsid w:val="00B50A25"/>
    <w:rsid w:val="00BD7F01"/>
    <w:rsid w:val="00C46F07"/>
    <w:rsid w:val="00D7683D"/>
    <w:rsid w:val="00E54099"/>
    <w:rsid w:val="00ED17D4"/>
    <w:rsid w:val="00ED597F"/>
    <w:rsid w:val="00F2148C"/>
    <w:rsid w:val="00F83185"/>
    <w:rsid w:val="00FC17F2"/>
    <w:rsid w:val="00FC2F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5256"/>
    <w:rPr>
      <w:rFonts w:ascii="Times New Roman" w:eastAsiaTheme="minorEastAsia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525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5256"/>
    <w:rPr>
      <w:rFonts w:ascii="Times New Roman" w:eastAsiaTheme="minorEastAsia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A5525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5256"/>
    <w:rPr>
      <w:rFonts w:ascii="Times New Roman" w:eastAsiaTheme="minorEastAsia" w:hAnsi="Times New Roman" w:cs="Times New Roman"/>
    </w:rPr>
  </w:style>
  <w:style w:type="character" w:styleId="LineNumber">
    <w:name w:val="line number"/>
    <w:basedOn w:val="DefaultParagraphFont"/>
    <w:uiPriority w:val="99"/>
    <w:semiHidden/>
    <w:unhideWhenUsed/>
    <w:rsid w:val="003A1BFB"/>
  </w:style>
  <w:style w:type="paragraph" w:styleId="ListParagraph">
    <w:name w:val="List Paragraph"/>
    <w:basedOn w:val="Normal"/>
    <w:uiPriority w:val="34"/>
    <w:qFormat/>
    <w:rsid w:val="008B195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13B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3B0D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08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4</Pages>
  <Words>523</Words>
  <Characters>2986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Florida</Company>
  <LinksUpToDate>false</LinksUpToDate>
  <CharactersWithSpaces>3502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Ali,Gul Shad</dc:creator>
  <cp:keywords/>
  <dc:description/>
  <cp:lastModifiedBy>0005891</cp:lastModifiedBy>
  <cp:revision>30</cp:revision>
  <cp:lastPrinted>2017-08-08T22:11:00Z</cp:lastPrinted>
  <dcterms:created xsi:type="dcterms:W3CDTF">2016-11-27T13:50:00Z</dcterms:created>
  <dcterms:modified xsi:type="dcterms:W3CDTF">2017-10-09T12:26:00Z</dcterms:modified>
</cp:coreProperties>
</file>