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C9A0AA8" w14:textId="77777777" w:rsidR="00520A44" w:rsidRPr="00520A44" w:rsidRDefault="00520A44" w:rsidP="00520A44">
      <w:pPr>
        <w:spacing w:line="480" w:lineRule="auto"/>
        <w:jc w:val="center"/>
        <w:rPr>
          <w:rFonts w:ascii="Arial" w:hAnsi="Arial" w:cs="Arial"/>
          <w:b/>
          <w:bCs/>
          <w:sz w:val="26"/>
          <w:szCs w:val="26"/>
        </w:rPr>
      </w:pPr>
      <w:r w:rsidRPr="00520A44">
        <w:rPr>
          <w:rFonts w:ascii="Arial" w:eastAsia="Times New Roman" w:hAnsi="Arial" w:cs="Arial"/>
          <w:b/>
          <w:bCs/>
          <w:sz w:val="26"/>
          <w:szCs w:val="26"/>
        </w:rPr>
        <w:t>A practical guide to estimating the light extinction coefficient with nonlinear models – a case study on maize</w:t>
      </w:r>
    </w:p>
    <w:p w14:paraId="336A374B" w14:textId="3AA08733" w:rsidR="00520A44" w:rsidRPr="00520A44" w:rsidRDefault="00520A44" w:rsidP="00520A44">
      <w:pPr>
        <w:spacing w:line="480" w:lineRule="auto"/>
        <w:rPr>
          <w:rFonts w:ascii="Arial" w:hAnsi="Arial" w:cs="Arial"/>
          <w:b/>
          <w:bCs/>
          <w:sz w:val="24"/>
          <w:szCs w:val="24"/>
          <w:lang w:val="es-AR"/>
        </w:rPr>
      </w:pPr>
      <w:r w:rsidRPr="00520A44">
        <w:rPr>
          <w:rFonts w:ascii="Arial" w:hAnsi="Arial" w:cs="Arial"/>
          <w:b/>
          <w:bCs/>
          <w:sz w:val="24"/>
          <w:szCs w:val="24"/>
          <w:lang w:val="es-AR"/>
        </w:rPr>
        <w:t>Additional file 1</w:t>
      </w:r>
    </w:p>
    <w:p w14:paraId="6C97CE8F" w14:textId="14BD0B61" w:rsidR="00520A44" w:rsidRPr="00520A44" w:rsidRDefault="00520A44" w:rsidP="00520A44">
      <w:pPr>
        <w:spacing w:line="480" w:lineRule="auto"/>
        <w:rPr>
          <w:rFonts w:ascii="Arial" w:hAnsi="Arial" w:cs="Arial"/>
          <w:sz w:val="24"/>
          <w:szCs w:val="24"/>
          <w:lang w:val="es-AR"/>
        </w:rPr>
      </w:pPr>
      <w:r w:rsidRPr="00520A44">
        <w:rPr>
          <w:rFonts w:ascii="Arial" w:hAnsi="Arial" w:cs="Arial"/>
          <w:sz w:val="24"/>
          <w:szCs w:val="24"/>
          <w:lang w:val="es-AR"/>
        </w:rPr>
        <w:t>Josefina Lacasa</w:t>
      </w:r>
      <w:r w:rsidRPr="00520A44">
        <w:rPr>
          <w:rFonts w:ascii="Arial" w:hAnsi="Arial" w:cs="Arial"/>
          <w:sz w:val="24"/>
          <w:szCs w:val="24"/>
          <w:vertAlign w:val="superscript"/>
          <w:lang w:val="es-AR"/>
        </w:rPr>
        <w:t>1,2</w:t>
      </w:r>
      <w:r w:rsidRPr="00520A44">
        <w:rPr>
          <w:rFonts w:ascii="Arial" w:hAnsi="Arial" w:cs="Arial"/>
          <w:sz w:val="24"/>
          <w:szCs w:val="24"/>
          <w:lang w:val="es-AR"/>
        </w:rPr>
        <w:t>, Trevor Hefley</w:t>
      </w:r>
      <w:r w:rsidRPr="00520A44">
        <w:rPr>
          <w:rFonts w:ascii="Arial" w:hAnsi="Arial" w:cs="Arial"/>
          <w:sz w:val="24"/>
          <w:szCs w:val="24"/>
          <w:vertAlign w:val="superscript"/>
          <w:lang w:val="es-AR"/>
        </w:rPr>
        <w:t>3</w:t>
      </w:r>
      <w:r w:rsidRPr="00520A44">
        <w:rPr>
          <w:rFonts w:ascii="Arial" w:hAnsi="Arial" w:cs="Arial"/>
          <w:sz w:val="24"/>
          <w:szCs w:val="24"/>
          <w:lang w:val="es-AR"/>
        </w:rPr>
        <w:t>, María E. Otegui</w:t>
      </w:r>
      <w:r w:rsidRPr="00520A44">
        <w:rPr>
          <w:rFonts w:ascii="Arial" w:hAnsi="Arial" w:cs="Arial"/>
          <w:sz w:val="24"/>
          <w:szCs w:val="24"/>
          <w:vertAlign w:val="superscript"/>
          <w:lang w:val="es-AR"/>
        </w:rPr>
        <w:t>2,4</w:t>
      </w:r>
      <w:r w:rsidRPr="00520A44">
        <w:rPr>
          <w:rFonts w:ascii="Arial" w:hAnsi="Arial" w:cs="Arial"/>
          <w:sz w:val="24"/>
          <w:szCs w:val="24"/>
          <w:lang w:val="es-AR"/>
        </w:rPr>
        <w:t xml:space="preserve"> and Ignacio Ciampitti</w:t>
      </w:r>
      <w:r w:rsidRPr="00520A44">
        <w:rPr>
          <w:rFonts w:ascii="Arial" w:hAnsi="Arial" w:cs="Arial"/>
          <w:sz w:val="24"/>
          <w:szCs w:val="24"/>
          <w:vertAlign w:val="superscript"/>
          <w:lang w:val="es-AR"/>
        </w:rPr>
        <w:t>1</w:t>
      </w:r>
    </w:p>
    <w:p w14:paraId="16DC23C9" w14:textId="4219EB3C" w:rsidR="00520A44" w:rsidRPr="00520A44" w:rsidRDefault="00520A44" w:rsidP="00520A44">
      <w:pPr>
        <w:spacing w:line="480" w:lineRule="auto"/>
        <w:rPr>
          <w:rFonts w:ascii="Arial" w:hAnsi="Arial" w:cs="Arial"/>
          <w:sz w:val="24"/>
          <w:szCs w:val="24"/>
        </w:rPr>
      </w:pPr>
      <w:r w:rsidRPr="00520A44">
        <w:rPr>
          <w:rFonts w:ascii="Arial" w:hAnsi="Arial" w:cs="Arial"/>
          <w:sz w:val="24"/>
          <w:szCs w:val="24"/>
          <w:vertAlign w:val="superscript"/>
        </w:rPr>
        <w:t>1</w:t>
      </w:r>
      <w:bookmarkStart w:id="0" w:name="_Hlk61618209"/>
      <w:r w:rsidRPr="00520A44">
        <w:rPr>
          <w:rFonts w:ascii="Arial" w:hAnsi="Arial" w:cs="Arial"/>
          <w:sz w:val="24"/>
          <w:szCs w:val="24"/>
        </w:rPr>
        <w:t xml:space="preserve">Department of Agronomy, Kansas State University, </w:t>
      </w:r>
      <w:r>
        <w:rPr>
          <w:rFonts w:ascii="Arial" w:hAnsi="Arial" w:cs="Arial"/>
          <w:sz w:val="24"/>
          <w:szCs w:val="24"/>
        </w:rPr>
        <w:t>1712 Claflin Rd</w:t>
      </w:r>
      <w:r w:rsidRPr="00520A44">
        <w:rPr>
          <w:rFonts w:ascii="Arial" w:hAnsi="Arial" w:cs="Arial"/>
          <w:sz w:val="24"/>
          <w:szCs w:val="24"/>
        </w:rPr>
        <w:t>, Manhattan, Kansas, 66506, US</w:t>
      </w:r>
    </w:p>
    <w:bookmarkEnd w:id="0"/>
    <w:p w14:paraId="165595C9" w14:textId="77777777" w:rsidR="00520A44" w:rsidRPr="00520A44" w:rsidRDefault="00520A44" w:rsidP="00520A44">
      <w:pPr>
        <w:autoSpaceDE w:val="0"/>
        <w:autoSpaceDN w:val="0"/>
        <w:adjustRightInd w:val="0"/>
        <w:spacing w:line="480" w:lineRule="auto"/>
        <w:jc w:val="both"/>
        <w:rPr>
          <w:rFonts w:ascii="Arial" w:hAnsi="Arial" w:cs="Arial"/>
          <w:sz w:val="24"/>
          <w:szCs w:val="24"/>
        </w:rPr>
      </w:pPr>
      <w:r w:rsidRPr="00520A44">
        <w:rPr>
          <w:rFonts w:ascii="Arial" w:hAnsi="Arial" w:cs="Arial"/>
          <w:sz w:val="24"/>
          <w:szCs w:val="24"/>
          <w:vertAlign w:val="superscript"/>
          <w:lang w:val="es-ES"/>
        </w:rPr>
        <w:t>2</w:t>
      </w:r>
      <w:r w:rsidRPr="00520A44">
        <w:rPr>
          <w:rFonts w:ascii="Arial" w:hAnsi="Arial" w:cs="Arial"/>
          <w:sz w:val="24"/>
          <w:szCs w:val="24"/>
          <w:lang w:val="es-ES"/>
        </w:rPr>
        <w:t xml:space="preserve">Dpto. de Producción Vegetal, Facultad de Agronomía, Universidad de Buenos Aires, Av. </w:t>
      </w:r>
      <w:r w:rsidRPr="00520A44">
        <w:rPr>
          <w:rFonts w:ascii="Arial" w:hAnsi="Arial" w:cs="Arial"/>
          <w:sz w:val="24"/>
          <w:szCs w:val="24"/>
        </w:rPr>
        <w:t>San Martín 4453 (C1417DSE), Ciudad de Buenos Aires, Argentina</w:t>
      </w:r>
    </w:p>
    <w:p w14:paraId="6C600999" w14:textId="77777777" w:rsidR="00520A44" w:rsidRPr="00520A44" w:rsidRDefault="00520A44" w:rsidP="00520A44">
      <w:pPr>
        <w:autoSpaceDE w:val="0"/>
        <w:autoSpaceDN w:val="0"/>
        <w:adjustRightInd w:val="0"/>
        <w:spacing w:line="480" w:lineRule="auto"/>
        <w:jc w:val="both"/>
        <w:rPr>
          <w:rFonts w:ascii="Arial" w:hAnsi="Arial" w:cs="Arial"/>
          <w:sz w:val="24"/>
          <w:szCs w:val="24"/>
        </w:rPr>
      </w:pPr>
      <w:r w:rsidRPr="00520A44">
        <w:rPr>
          <w:rFonts w:ascii="Arial" w:hAnsi="Arial" w:cs="Arial"/>
          <w:sz w:val="24"/>
          <w:szCs w:val="24"/>
          <w:vertAlign w:val="superscript"/>
        </w:rPr>
        <w:t>3</w:t>
      </w:r>
      <w:r w:rsidRPr="00520A44">
        <w:rPr>
          <w:rFonts w:ascii="Arial" w:hAnsi="Arial" w:cs="Arial"/>
          <w:sz w:val="24"/>
          <w:szCs w:val="24"/>
        </w:rPr>
        <w:t>Department of Statistics, Kansas State University, 205 Dickens Hall, 1116 Mid-Campus Drive North, Manhattan, KS 66506, US</w:t>
      </w:r>
    </w:p>
    <w:p w14:paraId="3B5D1AA8" w14:textId="77777777" w:rsidR="00520A44" w:rsidRPr="00520A44" w:rsidRDefault="00520A44" w:rsidP="00520A44">
      <w:pPr>
        <w:autoSpaceDE w:val="0"/>
        <w:autoSpaceDN w:val="0"/>
        <w:adjustRightInd w:val="0"/>
        <w:spacing w:line="480" w:lineRule="auto"/>
        <w:jc w:val="both"/>
        <w:rPr>
          <w:rFonts w:ascii="Arial" w:hAnsi="Arial" w:cs="Arial"/>
          <w:sz w:val="24"/>
          <w:szCs w:val="24"/>
          <w:lang w:val="es-AR"/>
        </w:rPr>
      </w:pPr>
      <w:r w:rsidRPr="00520A44">
        <w:rPr>
          <w:rFonts w:ascii="Arial" w:hAnsi="Arial" w:cs="Arial"/>
          <w:sz w:val="24"/>
          <w:szCs w:val="24"/>
          <w:vertAlign w:val="superscript"/>
          <w:lang w:val="es-ES"/>
        </w:rPr>
        <w:t>4</w:t>
      </w:r>
      <w:r w:rsidRPr="00520A44">
        <w:rPr>
          <w:rFonts w:ascii="Arial" w:hAnsi="Arial" w:cs="Arial"/>
          <w:sz w:val="24"/>
          <w:szCs w:val="24"/>
          <w:lang w:val="es-ES"/>
        </w:rPr>
        <w:t xml:space="preserve">Consejo Nacional de Investigaciones Científicas y Técnicas (CONICET), Centro Regional Buenos Aires Norte, Estación Experimental Agropecuaria Pergamino INTA, </w:t>
      </w:r>
      <w:r w:rsidRPr="00520A44">
        <w:rPr>
          <w:rFonts w:ascii="Arial" w:hAnsi="Arial" w:cs="Arial"/>
          <w:sz w:val="24"/>
          <w:szCs w:val="24"/>
          <w:lang w:val="es-ES_tradnl"/>
        </w:rPr>
        <w:t>Ruta 32 km 4.5, Pergamino (C2700), Buenos Aires, Argentina</w:t>
      </w:r>
    </w:p>
    <w:p w14:paraId="1B084881" w14:textId="77777777" w:rsidR="00520A44" w:rsidRPr="00520A44" w:rsidRDefault="00520A44">
      <w:pPr>
        <w:rPr>
          <w:rFonts w:ascii="Arial" w:hAnsi="Arial" w:cs="Arial"/>
          <w:b/>
          <w:bCs/>
          <w:sz w:val="26"/>
          <w:szCs w:val="26"/>
          <w:lang w:val="es-AR"/>
        </w:rPr>
      </w:pPr>
      <w:r w:rsidRPr="00520A44">
        <w:rPr>
          <w:rFonts w:ascii="Arial" w:hAnsi="Arial" w:cs="Arial"/>
          <w:b/>
          <w:bCs/>
          <w:sz w:val="26"/>
          <w:szCs w:val="26"/>
          <w:lang w:val="es-AR"/>
        </w:rPr>
        <w:br w:type="page"/>
      </w:r>
    </w:p>
    <w:p w14:paraId="5BD10D90" w14:textId="47EB4458" w:rsidR="00520A44" w:rsidRPr="00520A44" w:rsidRDefault="00520A44" w:rsidP="00520A44">
      <w:pPr>
        <w:spacing w:after="0" w:line="480" w:lineRule="auto"/>
        <w:rPr>
          <w:rFonts w:ascii="Arial" w:hAnsi="Arial" w:cs="Arial"/>
          <w:b/>
          <w:bCs/>
          <w:sz w:val="26"/>
          <w:szCs w:val="26"/>
        </w:rPr>
      </w:pPr>
      <w:r w:rsidRPr="00520A44">
        <w:rPr>
          <w:rFonts w:ascii="Arial" w:hAnsi="Arial" w:cs="Arial"/>
          <w:b/>
          <w:bCs/>
          <w:sz w:val="26"/>
          <w:szCs w:val="26"/>
        </w:rPr>
        <w:lastRenderedPageBreak/>
        <w:t xml:space="preserve">Table </w:t>
      </w:r>
      <w:r w:rsidR="00FA2D77" w:rsidRPr="00520A44">
        <w:rPr>
          <w:rFonts w:ascii="Arial" w:hAnsi="Arial" w:cs="Arial"/>
          <w:b/>
          <w:bCs/>
          <w:sz w:val="26"/>
          <w:szCs w:val="26"/>
        </w:rPr>
        <w:t>S</w:t>
      </w:r>
      <w:r w:rsidRPr="00520A44">
        <w:rPr>
          <w:rFonts w:ascii="Arial" w:hAnsi="Arial" w:cs="Arial"/>
          <w:b/>
          <w:bCs/>
          <w:sz w:val="26"/>
          <w:szCs w:val="26"/>
        </w:rPr>
        <w:t>1</w:t>
      </w:r>
    </w:p>
    <w:p w14:paraId="7E02323D" w14:textId="12A95CB2" w:rsidR="00520A44" w:rsidRPr="00520A44" w:rsidRDefault="00520A44" w:rsidP="00520A44">
      <w:pPr>
        <w:spacing w:after="0" w:line="480" w:lineRule="auto"/>
        <w:rPr>
          <w:rFonts w:ascii="Arial" w:hAnsi="Arial" w:cs="Arial"/>
          <w:sz w:val="24"/>
          <w:szCs w:val="24"/>
        </w:rPr>
      </w:pPr>
      <w:r w:rsidRPr="00520A44">
        <w:rPr>
          <w:rFonts w:ascii="Arial" w:hAnsi="Arial" w:cs="Arial"/>
          <w:sz w:val="24"/>
          <w:szCs w:val="24"/>
        </w:rPr>
        <w:t xml:space="preserve">Summary of values found in the literature for the light extinction coefficient </w:t>
      </w:r>
      <w:r w:rsidRPr="00520A44">
        <w:rPr>
          <w:rFonts w:ascii="Arial" w:hAnsi="Arial" w:cs="Arial"/>
          <w:i/>
          <w:iCs/>
          <w:sz w:val="24"/>
          <w:szCs w:val="24"/>
        </w:rPr>
        <w:t>k</w:t>
      </w:r>
      <w:r w:rsidRPr="00520A44">
        <w:rPr>
          <w:rFonts w:ascii="Arial" w:hAnsi="Arial" w:cs="Arial"/>
          <w:sz w:val="24"/>
          <w:szCs w:val="24"/>
        </w:rPr>
        <w:t xml:space="preserve"> in maize and the statistical method used in the estimation</w:t>
      </w:r>
      <w:bookmarkStart w:id="1" w:name="_Hlk69915459"/>
      <w:r w:rsidRPr="00520A44">
        <w:rPr>
          <w:rFonts w:ascii="Arial" w:hAnsi="Arial" w:cs="Arial"/>
          <w:sz w:val="24"/>
          <w:szCs w:val="24"/>
        </w:rPr>
        <w:t xml:space="preserve">. We conducted a search in the Web of Science database, using the search terms “corn/maize/Zea mays”, and “light extinction /light attenuation/light interception/extinction coefficient/attenuation coefficient”. From the resulting 422 publications, 35 were selected because they matched the following criteria: studies had to report estimates of </w:t>
      </w:r>
      <w:r w:rsidRPr="00520A44">
        <w:rPr>
          <w:rFonts w:ascii="Arial" w:hAnsi="Arial" w:cs="Arial"/>
          <w:i/>
          <w:iCs/>
          <w:sz w:val="24"/>
          <w:szCs w:val="24"/>
        </w:rPr>
        <w:t>k</w:t>
      </w:r>
      <w:r w:rsidRPr="00520A44">
        <w:rPr>
          <w:rFonts w:ascii="Arial" w:hAnsi="Arial" w:cs="Arial"/>
          <w:sz w:val="24"/>
          <w:szCs w:val="24"/>
        </w:rPr>
        <w:t xml:space="preserve"> in maize, have plant densities between 6 and 12 plants m</w:t>
      </w:r>
      <w:r w:rsidRPr="00520A44">
        <w:rPr>
          <w:rFonts w:ascii="Arial" w:hAnsi="Arial" w:cs="Arial"/>
          <w:sz w:val="24"/>
          <w:szCs w:val="24"/>
          <w:vertAlign w:val="superscript"/>
        </w:rPr>
        <w:t>-2</w:t>
      </w:r>
      <w:r w:rsidRPr="00520A44">
        <w:rPr>
          <w:rFonts w:ascii="Arial" w:hAnsi="Arial" w:cs="Arial"/>
          <w:sz w:val="24"/>
          <w:szCs w:val="24"/>
        </w:rPr>
        <w:t xml:space="preserve"> (i.e. the same range as our experiments), and be written in English. There were no restrictions on date of publication. The mean vas selected for studies with treatments with several measurement moments </w:t>
      </w:r>
      <w:r w:rsidRPr="00520A44">
        <w:rPr>
          <w:rFonts w:ascii="Arial" w:hAnsi="Arial" w:cs="Arial"/>
          <w:sz w:val="24"/>
          <w:szCs w:val="24"/>
        </w:rPr>
        <w:fldChar w:fldCharType="begin" w:fldLock="1"/>
      </w:r>
      <w:r>
        <w:rPr>
          <w:rFonts w:ascii="Arial" w:hAnsi="Arial" w:cs="Arial"/>
          <w:sz w:val="24"/>
          <w:szCs w:val="24"/>
        </w:rPr>
        <w:instrText>ADDIN CSL_CITATION {"citationItems":[{"id":"ITEM-1","itemData":{"author":[{"dropping-particle":"","family":"McCaughey","given":"John H","non-dropping-particle":"","parse-names":false,"suffix":""},{"dropping-particle":"","family":"Davies","given":"John A","non-dropping-particle":"","parse-names":false,"suffix":""}],"container-title":"Boundary-Layer Meteorology","id":"ITEM-1","issue":"4","issued":{"date-parts":[["1974"]]},"page":"505-511","publisher":"Springer","title":"Diurnal variation in net radiation depletion within a corn crop","type":"article-journal","volume":"5"},"uris":["http://www.mendeley.com/documents/?uuid=9a13f035-7dcd-49d2-b82e-91fcad4e80c7"]}],"mendeley":{"formattedCitation":"[1]","plainTextFormattedCitation":"[1]","previouslyFormattedCitation":"(McCaughey and Davies, 1974)"},"properties":{"noteIndex":0},"schema":"https://github.com/citation-style-language/schema/raw/master/csl-citation.json"}</w:instrText>
      </w:r>
      <w:r w:rsidRPr="00520A44">
        <w:rPr>
          <w:rFonts w:ascii="Arial" w:hAnsi="Arial" w:cs="Arial"/>
          <w:sz w:val="24"/>
          <w:szCs w:val="24"/>
        </w:rPr>
        <w:fldChar w:fldCharType="separate"/>
      </w:r>
      <w:r w:rsidRPr="00520A44">
        <w:rPr>
          <w:rFonts w:ascii="Arial" w:hAnsi="Arial" w:cs="Arial"/>
          <w:noProof/>
          <w:sz w:val="24"/>
          <w:szCs w:val="24"/>
        </w:rPr>
        <w:t>[1]</w:t>
      </w:r>
      <w:r w:rsidRPr="00520A44">
        <w:rPr>
          <w:rFonts w:ascii="Arial" w:hAnsi="Arial" w:cs="Arial"/>
          <w:sz w:val="24"/>
          <w:szCs w:val="24"/>
        </w:rPr>
        <w:fldChar w:fldCharType="end"/>
      </w:r>
      <w:r w:rsidRPr="00520A44">
        <w:rPr>
          <w:rFonts w:ascii="Arial" w:hAnsi="Arial" w:cs="Arial"/>
          <w:sz w:val="24"/>
          <w:szCs w:val="24"/>
        </w:rPr>
        <w:t xml:space="preserve">, as well as the intermediate row spacing arrangements (i.e. 0.5-0.8 m) </w:t>
      </w:r>
      <w:r w:rsidRPr="00520A44">
        <w:rPr>
          <w:rFonts w:ascii="Arial" w:hAnsi="Arial" w:cs="Arial"/>
          <w:sz w:val="24"/>
          <w:szCs w:val="24"/>
        </w:rPr>
        <w:fldChar w:fldCharType="begin" w:fldLock="1"/>
      </w:r>
      <w:r>
        <w:rPr>
          <w:rFonts w:ascii="Arial" w:hAnsi="Arial" w:cs="Arial"/>
          <w:sz w:val="24"/>
          <w:szCs w:val="24"/>
        </w:rPr>
        <w:instrText>ADDIN CSL_CITATION {"citationItems":[{"id":"ITEM-1","itemData":{"DOI":"10.1016/J.FCR.2007.12.015","ISSN":"0378-4290","abstract":"Row spacing effects on light interception and extinction coefficient have been inconsistent for maize (Zea mays L.) when calculated with field measurements. To avoid inconsistencies due to variable light conditions and variable leaf canopies, we used a model to describe three-dimensional (3D) shoot structures combined with a model of 3D light transfer. The MODICA model mimics 3D shoot structures of maize plants from digitizations in the field and makes it possible to simulate associated hypothetical canopies by re-arranging plants into different row spacings. All row spacings examined with the model had 10plantsm−2. By using the light model RIRI, simulations showed the relative importance of development stage and time integration on fraction of light transmitted and on the extinction coefficient. Narrow row spacings consistently had less transmitted light and greater values of extinction coefficient. This modelling tool shows promise to effectively evaluate row spacing to optimize light interception.","author":[{"dropping-particle":"","family":"Drouet","given":"J.-L.","non-dropping-particle":"","parse-names":false,"suffix":""},{"dropping-particle":"","family":"Kiniry","given":"J.R.","non-dropping-particle":"","parse-names":false,"suffix":""}],"container-title":"Field Crops Research","id":"ITEM-1","issue":"1","issued":{"date-parts":[["2008","4","11"]]},"page":"62-69","publisher":"Elsevier","title":"Does spatial arrangement of 3D plants affect light transmission and extinction coefficient within maize crops?","type":"article-journal","volume":"107"},"uris":["http://www.mendeley.com/documents/?uuid=264ebcd3-18cc-3d2b-9f78-db04f4431570"]}],"mendeley":{"formattedCitation":"[2]","plainTextFormattedCitation":"[2]","previouslyFormattedCitation":"(Drouet and Kiniry, 2008)"},"properties":{"noteIndex":0},"schema":"https://github.com/citation-style-language/schema/raw/master/csl-citation.json"}</w:instrText>
      </w:r>
      <w:r w:rsidRPr="00520A44">
        <w:rPr>
          <w:rFonts w:ascii="Arial" w:hAnsi="Arial" w:cs="Arial"/>
          <w:sz w:val="24"/>
          <w:szCs w:val="24"/>
        </w:rPr>
        <w:fldChar w:fldCharType="separate"/>
      </w:r>
      <w:r w:rsidRPr="00520A44">
        <w:rPr>
          <w:rFonts w:ascii="Arial" w:hAnsi="Arial" w:cs="Arial"/>
          <w:noProof/>
          <w:sz w:val="24"/>
          <w:szCs w:val="24"/>
        </w:rPr>
        <w:t>[2]</w:t>
      </w:r>
      <w:r w:rsidRPr="00520A44">
        <w:rPr>
          <w:rFonts w:ascii="Arial" w:hAnsi="Arial" w:cs="Arial"/>
          <w:sz w:val="24"/>
          <w:szCs w:val="24"/>
        </w:rPr>
        <w:fldChar w:fldCharType="end"/>
      </w:r>
      <w:r w:rsidRPr="00520A44">
        <w:rPr>
          <w:rFonts w:ascii="Arial" w:hAnsi="Arial" w:cs="Arial"/>
          <w:sz w:val="24"/>
          <w:szCs w:val="24"/>
        </w:rPr>
        <w:t xml:space="preserve">. </w:t>
      </w:r>
    </w:p>
    <w:tbl>
      <w:tblPr>
        <w:tblStyle w:val="TableGrid"/>
        <w:tblW w:w="9672" w:type="dxa"/>
        <w:tblLook w:val="04A0" w:firstRow="1" w:lastRow="0" w:firstColumn="1" w:lastColumn="0" w:noHBand="0" w:noVBand="1"/>
      </w:tblPr>
      <w:tblGrid>
        <w:gridCol w:w="3360"/>
        <w:gridCol w:w="2305"/>
        <w:gridCol w:w="4007"/>
      </w:tblGrid>
      <w:tr w:rsidR="00520A44" w:rsidRPr="00520A44" w14:paraId="2FC04CEF" w14:textId="77777777" w:rsidTr="005E400B">
        <w:trPr>
          <w:trHeight w:val="270"/>
        </w:trPr>
        <w:tc>
          <w:tcPr>
            <w:tcW w:w="3360" w:type="dxa"/>
            <w:vAlign w:val="center"/>
          </w:tcPr>
          <w:bookmarkEnd w:id="1"/>
          <w:p w14:paraId="354E41B3" w14:textId="77777777" w:rsidR="00520A44" w:rsidRPr="00520A44" w:rsidRDefault="00520A44" w:rsidP="005E400B">
            <w:pPr>
              <w:jc w:val="center"/>
              <w:rPr>
                <w:rFonts w:ascii="Arial" w:hAnsi="Arial" w:cs="Arial"/>
              </w:rPr>
            </w:pPr>
            <w:r w:rsidRPr="00520A44">
              <w:rPr>
                <w:rFonts w:ascii="Arial" w:hAnsi="Arial" w:cs="Arial"/>
              </w:rPr>
              <w:t>Reference</w:t>
            </w:r>
          </w:p>
        </w:tc>
        <w:tc>
          <w:tcPr>
            <w:tcW w:w="2305" w:type="dxa"/>
            <w:vAlign w:val="center"/>
          </w:tcPr>
          <w:p w14:paraId="163B4D77" w14:textId="77777777" w:rsidR="00520A44" w:rsidRPr="00520A44" w:rsidRDefault="00520A44" w:rsidP="005E400B">
            <w:pPr>
              <w:jc w:val="center"/>
              <w:rPr>
                <w:rFonts w:ascii="Arial" w:hAnsi="Arial" w:cs="Arial"/>
              </w:rPr>
            </w:pPr>
            <w:r w:rsidRPr="00520A44">
              <w:rPr>
                <w:rFonts w:ascii="Arial" w:hAnsi="Arial" w:cs="Arial"/>
                <w:i/>
                <w:iCs/>
              </w:rPr>
              <w:t>k</w:t>
            </w:r>
            <w:r w:rsidRPr="00520A44">
              <w:rPr>
                <w:rFonts w:ascii="Arial" w:hAnsi="Arial" w:cs="Arial"/>
              </w:rPr>
              <w:t xml:space="preserve"> value</w:t>
            </w:r>
          </w:p>
        </w:tc>
        <w:tc>
          <w:tcPr>
            <w:tcW w:w="4007" w:type="dxa"/>
            <w:vAlign w:val="center"/>
          </w:tcPr>
          <w:p w14:paraId="7C17951C" w14:textId="77777777" w:rsidR="00520A44" w:rsidRPr="00520A44" w:rsidRDefault="00520A44" w:rsidP="005E400B">
            <w:pPr>
              <w:jc w:val="center"/>
              <w:rPr>
                <w:rFonts w:ascii="Arial" w:hAnsi="Arial" w:cs="Arial"/>
              </w:rPr>
            </w:pPr>
            <w:r w:rsidRPr="00520A44">
              <w:rPr>
                <w:rFonts w:ascii="Arial" w:hAnsi="Arial" w:cs="Arial"/>
              </w:rPr>
              <w:t>Reported statistical method</w:t>
            </w:r>
          </w:p>
        </w:tc>
      </w:tr>
      <w:tr w:rsidR="00520A44" w:rsidRPr="00520A44" w14:paraId="6327F68A" w14:textId="77777777" w:rsidTr="005E400B">
        <w:trPr>
          <w:trHeight w:val="515"/>
        </w:trPr>
        <w:tc>
          <w:tcPr>
            <w:tcW w:w="3360" w:type="dxa"/>
            <w:vAlign w:val="center"/>
          </w:tcPr>
          <w:p w14:paraId="7F5426BE" w14:textId="46D406E7" w:rsidR="00520A44" w:rsidRPr="00520A44" w:rsidRDefault="00520A44" w:rsidP="005E400B">
            <w:pPr>
              <w:jc w:val="center"/>
              <w:rPr>
                <w:rFonts w:ascii="Arial" w:hAnsi="Arial" w:cs="Arial"/>
              </w:rPr>
            </w:pPr>
            <w:r w:rsidRPr="00520A44">
              <w:rPr>
                <w:rFonts w:ascii="Arial" w:hAnsi="Arial" w:cs="Arial"/>
              </w:rPr>
              <w:fldChar w:fldCharType="begin" w:fldLock="1"/>
            </w:r>
            <w:r>
              <w:rPr>
                <w:rFonts w:ascii="Arial" w:hAnsi="Arial" w:cs="Arial"/>
              </w:rPr>
              <w:instrText>ADDIN CSL_CITATION {"citationItems":[{"id":"ITEM-1","itemData":{"author":[{"dropping-particle":"","family":"Allen","given":"L H","non-dropping-particle":"","parse-names":false,"suffix":""},{"dropping-particle":"","family":"Yocum","given":"C S","non-dropping-particle":"","parse-names":false,"suffix":""},{"dropping-particle":"","family":"Lemon","given":"E R","non-dropping-particle":"","parse-names":false,"suffix":""}],"id":"ITEM-1","issued":{"date-parts":[["1965"]]},"title":"Radiant energy exchanges within a corn crop canopy and implications in water use efficiency.","type":"report"},"uris":["http://www.mendeley.com/documents/?uuid=1b4bb1e7-aa9e-4969-8792-b1af5d754627"]}],"mendeley":{"formattedCitation":"[3]","manualFormatting":"Allen et al., 1962","plainTextFormattedCitation":"[3]","previouslyFormattedCitation":"(Allen &lt;i&gt;et al.&lt;/i&gt;, 1965)"},"properties":{"noteIndex":0},"schema":"https://github.com/citation-style-language/schema/raw/master/csl-citation.json"}</w:instrText>
            </w:r>
            <w:r w:rsidRPr="00520A44">
              <w:rPr>
                <w:rFonts w:ascii="Arial" w:hAnsi="Arial" w:cs="Arial"/>
              </w:rPr>
              <w:fldChar w:fldCharType="separate"/>
            </w:r>
            <w:r w:rsidRPr="00520A44">
              <w:rPr>
                <w:rFonts w:ascii="Arial" w:hAnsi="Arial" w:cs="Arial"/>
                <w:noProof/>
              </w:rPr>
              <w:t>Allen et al., 1962</w:t>
            </w:r>
            <w:r w:rsidRPr="00520A44">
              <w:rPr>
                <w:rFonts w:ascii="Arial" w:hAnsi="Arial" w:cs="Arial"/>
              </w:rPr>
              <w:fldChar w:fldCharType="end"/>
            </w:r>
          </w:p>
        </w:tc>
        <w:tc>
          <w:tcPr>
            <w:tcW w:w="2305" w:type="dxa"/>
            <w:vAlign w:val="center"/>
          </w:tcPr>
          <w:p w14:paraId="5A5F3085" w14:textId="77777777" w:rsidR="00520A44" w:rsidRPr="00520A44" w:rsidRDefault="00520A44" w:rsidP="005E400B">
            <w:pPr>
              <w:jc w:val="center"/>
              <w:rPr>
                <w:rFonts w:ascii="Arial" w:hAnsi="Arial" w:cs="Arial"/>
              </w:rPr>
            </w:pPr>
            <w:r w:rsidRPr="00520A44">
              <w:rPr>
                <w:rFonts w:ascii="Arial" w:hAnsi="Arial" w:cs="Arial"/>
              </w:rPr>
              <w:t>0.70</w:t>
            </w:r>
          </w:p>
        </w:tc>
        <w:tc>
          <w:tcPr>
            <w:tcW w:w="4007" w:type="dxa"/>
            <w:vAlign w:val="center"/>
          </w:tcPr>
          <w:p w14:paraId="10D554EE" w14:textId="77777777" w:rsidR="00520A44" w:rsidRPr="00520A44" w:rsidRDefault="00520A44" w:rsidP="005E400B">
            <w:pPr>
              <w:jc w:val="center"/>
              <w:rPr>
                <w:rFonts w:ascii="Arial" w:hAnsi="Arial" w:cs="Arial"/>
              </w:rPr>
            </w:pPr>
            <w:r w:rsidRPr="00520A44">
              <w:rPr>
                <w:rFonts w:ascii="Arial" w:hAnsi="Arial" w:cs="Arial"/>
              </w:rPr>
              <w:t>MLE log-transformed</w:t>
            </w:r>
          </w:p>
        </w:tc>
      </w:tr>
      <w:tr w:rsidR="00520A44" w:rsidRPr="00520A44" w14:paraId="7492AE1B" w14:textId="77777777" w:rsidTr="005E400B">
        <w:trPr>
          <w:trHeight w:val="540"/>
        </w:trPr>
        <w:tc>
          <w:tcPr>
            <w:tcW w:w="3360" w:type="dxa"/>
            <w:vAlign w:val="center"/>
          </w:tcPr>
          <w:p w14:paraId="0F2A024C" w14:textId="04AD3670" w:rsidR="00520A44" w:rsidRPr="00520A44" w:rsidRDefault="00520A44" w:rsidP="005E400B">
            <w:pPr>
              <w:jc w:val="center"/>
              <w:rPr>
                <w:rFonts w:ascii="Arial" w:hAnsi="Arial" w:cs="Arial"/>
              </w:rPr>
            </w:pPr>
            <w:r w:rsidRPr="00520A44">
              <w:rPr>
                <w:rFonts w:ascii="Arial" w:hAnsi="Arial" w:cs="Arial"/>
              </w:rPr>
              <w:fldChar w:fldCharType="begin" w:fldLock="1"/>
            </w:r>
            <w:r>
              <w:rPr>
                <w:rFonts w:ascii="Arial" w:hAnsi="Arial" w:cs="Arial"/>
              </w:rPr>
              <w:instrText>ADDIN CSL_CITATION {"citationItems":[{"id":"ITEM-1","itemData":{"author":[{"dropping-particle":"","family":"McCaughey","given":"John H","non-dropping-particle":"","parse-names":false,"suffix":""},{"dropping-particle":"","family":"Davies","given":"John A","non-dropping-particle":"","parse-names":false,"suffix":""}],"container-title":"Boundary-Layer Meteorology","id":"ITEM-1","issue":"4","issued":{"date-parts":[["1974"]]},"page":"505-511","publisher":"Springer","title":"Diurnal variation in net radiation depletion within a corn crop","type":"article-journal","volume":"5"},"uris":["http://www.mendeley.com/documents/?uuid=9a13f035-7dcd-49d2-b82e-91fcad4e80c7"]}],"mendeley":{"formattedCitation":"[1]","manualFormatting":"McCaughey and Davies, 1974","plainTextFormattedCitation":"[1]","previouslyFormattedCitation":"(McCaughey and Davies, 1974)"},"properties":{"noteIndex":0},"schema":"https://github.com/citation-style-language/schema/raw/master/csl-citation.json"}</w:instrText>
            </w:r>
            <w:r w:rsidRPr="00520A44">
              <w:rPr>
                <w:rFonts w:ascii="Arial" w:hAnsi="Arial" w:cs="Arial"/>
              </w:rPr>
              <w:fldChar w:fldCharType="separate"/>
            </w:r>
            <w:r w:rsidRPr="00520A44">
              <w:rPr>
                <w:rFonts w:ascii="Arial" w:hAnsi="Arial" w:cs="Arial"/>
                <w:noProof/>
              </w:rPr>
              <w:t>McCaughey and Davies, 1974</w:t>
            </w:r>
            <w:r w:rsidRPr="00520A44">
              <w:rPr>
                <w:rFonts w:ascii="Arial" w:hAnsi="Arial" w:cs="Arial"/>
              </w:rPr>
              <w:fldChar w:fldCharType="end"/>
            </w:r>
          </w:p>
        </w:tc>
        <w:tc>
          <w:tcPr>
            <w:tcW w:w="2305" w:type="dxa"/>
            <w:vAlign w:val="center"/>
          </w:tcPr>
          <w:p w14:paraId="59A6E23E" w14:textId="77777777" w:rsidR="00520A44" w:rsidRPr="00520A44" w:rsidRDefault="00520A44" w:rsidP="005E400B">
            <w:pPr>
              <w:jc w:val="center"/>
              <w:rPr>
                <w:rFonts w:ascii="Arial" w:hAnsi="Arial" w:cs="Arial"/>
              </w:rPr>
            </w:pPr>
            <w:r w:rsidRPr="00520A44">
              <w:rPr>
                <w:rFonts w:ascii="Arial" w:hAnsi="Arial" w:cs="Arial"/>
              </w:rPr>
              <w:t>0.43</w:t>
            </w:r>
          </w:p>
        </w:tc>
        <w:tc>
          <w:tcPr>
            <w:tcW w:w="4007" w:type="dxa"/>
            <w:vAlign w:val="center"/>
          </w:tcPr>
          <w:p w14:paraId="72424D0C" w14:textId="77777777" w:rsidR="00520A44" w:rsidRPr="00520A44" w:rsidRDefault="00520A44" w:rsidP="005E400B">
            <w:pPr>
              <w:jc w:val="center"/>
              <w:rPr>
                <w:rFonts w:ascii="Arial" w:hAnsi="Arial" w:cs="Arial"/>
              </w:rPr>
            </w:pPr>
            <w:r w:rsidRPr="00520A44">
              <w:rPr>
                <w:rFonts w:ascii="Arial" w:hAnsi="Arial" w:cs="Arial"/>
              </w:rPr>
              <w:t>MLE log-transformed</w:t>
            </w:r>
          </w:p>
        </w:tc>
      </w:tr>
      <w:tr w:rsidR="00520A44" w:rsidRPr="00520A44" w14:paraId="2DDC4110" w14:textId="77777777" w:rsidTr="005E400B">
        <w:trPr>
          <w:trHeight w:val="515"/>
        </w:trPr>
        <w:tc>
          <w:tcPr>
            <w:tcW w:w="3360" w:type="dxa"/>
            <w:vAlign w:val="center"/>
          </w:tcPr>
          <w:p w14:paraId="3A2E3F9D" w14:textId="736177FD" w:rsidR="00520A44" w:rsidRPr="00520A44" w:rsidRDefault="00520A44" w:rsidP="005E400B">
            <w:pPr>
              <w:jc w:val="center"/>
              <w:rPr>
                <w:rFonts w:ascii="Arial" w:hAnsi="Arial" w:cs="Arial"/>
              </w:rPr>
            </w:pPr>
            <w:r w:rsidRPr="00520A44">
              <w:rPr>
                <w:rFonts w:ascii="Arial" w:hAnsi="Arial" w:cs="Arial"/>
              </w:rPr>
              <w:fldChar w:fldCharType="begin" w:fldLock="1"/>
            </w:r>
            <w:r>
              <w:rPr>
                <w:rFonts w:ascii="Arial" w:hAnsi="Arial" w:cs="Arial"/>
              </w:rPr>
              <w:instrText>ADDIN CSL_CITATION {"citationItems":[{"id":"ITEM-1","itemData":{"DOI":"10.2135/cropsci1977.0011183x001700060017x","ISSN":"0011-183X","abstract":"The advantage of vertically oriented leaves in crop canopies has been studied with variable results. In many maize (Zea mays L.) populations there is a wide variation of leaf orientations. Nine maize inbreds visually selected for upright, intermediate, and horizontal leaf orientation were grown in 51-cm rows at three plant densities at Iowa State University. Each inbred was evaluated for 2 years for leaf area index, light extinction coefficient (k), dry-matter yield, and grain yield, and 1 year for leaf orientation and leaf display. We developed a new leaf orientation parameter, leaf orientation value (LOV), to account for the ability of leaves to maintain the same orientation for their entire length. This parameter was easier to measure than k, is a good indicator of leaf orientation, and could be used as a selection index for leaf orientation. Differences in dry matter yields and grain yields across leaf orientation groups agreed with expectations based on theories involving leaf orientation and leaf area index; i.e., yield advantages for genotypes with upright leaves were observed only at high leaf area indices.","author":[{"dropping-particle":"","family":"Pepper","given":"G. E.","non-dropping-particle":"","parse-names":false,"suffix":""},{"dropping-particle":"","family":"Pearce","given":"R. B.","non-dropping-particle":"","parse-names":false,"suffix":""},{"dropping-particle":"","family":"Mock","given":"J. J.","non-dropping-particle":"","parse-names":false,"suffix":""}],"container-title":"Crop Science","id":"ITEM-1","issue":"6","issued":{"date-parts":[["1977","11","1"]]},"page":"883-886","publisher":"Wiley","title":"Leaf Orientation and Yield of Maize 1","type":"article-journal","volume":"17"},"uris":["http://www.mendeley.com/documents/?uuid=03e0a03b-2251-306d-8b8c-b1819113811c"]}],"mendeley":{"formattedCitation":"[4]","manualFormatting":"Pepper et al., 1977","plainTextFormattedCitation":"[4]","previouslyFormattedCitation":"(Pepper &lt;i&gt;et al.&lt;/i&gt;, 1977)"},"properties":{"noteIndex":0},"schema":"https://github.com/citation-style-language/schema/raw/master/csl-citation.json"}</w:instrText>
            </w:r>
            <w:r w:rsidRPr="00520A44">
              <w:rPr>
                <w:rFonts w:ascii="Arial" w:hAnsi="Arial" w:cs="Arial"/>
              </w:rPr>
              <w:fldChar w:fldCharType="separate"/>
            </w:r>
            <w:r w:rsidRPr="00520A44">
              <w:rPr>
                <w:rFonts w:ascii="Arial" w:hAnsi="Arial" w:cs="Arial"/>
                <w:noProof/>
              </w:rPr>
              <w:t>Pepper et al., 1977</w:t>
            </w:r>
            <w:r w:rsidRPr="00520A44">
              <w:rPr>
                <w:rFonts w:ascii="Arial" w:hAnsi="Arial" w:cs="Arial"/>
              </w:rPr>
              <w:fldChar w:fldCharType="end"/>
            </w:r>
          </w:p>
        </w:tc>
        <w:tc>
          <w:tcPr>
            <w:tcW w:w="2305" w:type="dxa"/>
            <w:vAlign w:val="center"/>
          </w:tcPr>
          <w:p w14:paraId="1B4B42FA" w14:textId="77777777" w:rsidR="00520A44" w:rsidRPr="00520A44" w:rsidRDefault="00520A44" w:rsidP="005E400B">
            <w:pPr>
              <w:jc w:val="center"/>
              <w:rPr>
                <w:rFonts w:ascii="Arial" w:hAnsi="Arial" w:cs="Arial"/>
              </w:rPr>
            </w:pPr>
            <w:r w:rsidRPr="00520A44">
              <w:rPr>
                <w:rFonts w:ascii="Arial" w:hAnsi="Arial" w:cs="Arial"/>
              </w:rPr>
              <w:t>0.52-0.80</w:t>
            </w:r>
          </w:p>
        </w:tc>
        <w:tc>
          <w:tcPr>
            <w:tcW w:w="4007" w:type="dxa"/>
            <w:vAlign w:val="center"/>
          </w:tcPr>
          <w:p w14:paraId="31553B9A" w14:textId="77777777" w:rsidR="00520A44" w:rsidRPr="00520A44" w:rsidRDefault="00520A44" w:rsidP="005E400B">
            <w:pPr>
              <w:jc w:val="center"/>
              <w:rPr>
                <w:rFonts w:ascii="Arial" w:hAnsi="Arial" w:cs="Arial"/>
              </w:rPr>
            </w:pPr>
            <w:r w:rsidRPr="00520A44">
              <w:rPr>
                <w:rFonts w:ascii="Arial" w:hAnsi="Arial" w:cs="Arial"/>
              </w:rPr>
              <w:t>MLE log-transformed</w:t>
            </w:r>
          </w:p>
        </w:tc>
      </w:tr>
      <w:tr w:rsidR="00520A44" w:rsidRPr="00520A44" w14:paraId="7BBC8722" w14:textId="77777777" w:rsidTr="005E400B">
        <w:trPr>
          <w:trHeight w:val="515"/>
        </w:trPr>
        <w:tc>
          <w:tcPr>
            <w:tcW w:w="3360" w:type="dxa"/>
            <w:vAlign w:val="center"/>
          </w:tcPr>
          <w:p w14:paraId="75B8CC8A" w14:textId="0A15D0A3" w:rsidR="00520A44" w:rsidRPr="00520A44" w:rsidRDefault="00520A44" w:rsidP="005E400B">
            <w:pPr>
              <w:jc w:val="center"/>
              <w:rPr>
                <w:rFonts w:ascii="Arial" w:hAnsi="Arial" w:cs="Arial"/>
              </w:rPr>
            </w:pPr>
            <w:r w:rsidRPr="00520A44">
              <w:rPr>
                <w:rFonts w:ascii="Arial" w:hAnsi="Arial" w:cs="Arial"/>
              </w:rPr>
              <w:fldChar w:fldCharType="begin" w:fldLock="1"/>
            </w:r>
            <w:r>
              <w:rPr>
                <w:rFonts w:ascii="Arial" w:hAnsi="Arial" w:cs="Arial"/>
              </w:rPr>
              <w:instrText>ADDIN CSL_CITATION {"citationItems":[{"id":"ITEM-1","itemData":{"DOI":"10.1093/jee/84.5.1585","ISSN":"0022-0493","abstract":"Lodging of corn, Zea mays L., is often attributed to injury by larvae of western corn root worm, Diabrotica virgifera virgifera LeConte. Because leaves of lodged plants exhibit vertical and horizontal spatial aberrations, yield may be adversely affected because of reduced photosynthetic efficiency. In a 2-yr study, we used a factorial arrangement of root worm infestation (0 and 1,200 eggs per 30.5-cm row) and lodging treatments (lodged and upright) to determine effects on plant biomass and grain yield. In a second study, we examined how plants lodged from root worm injury differ from upright plants with respect to plant and ear height, root rating, total leaf area, and vertical leaf area distribution. In 1987, root worm-infested and lodged plants had significantly reduced plant dry weight and grain yield at nearly all sampling dates. Lodging treatments reduced grain yield of infested plants by an additional 11.9% over yield of upright, infested plants. In 1988, no differences in dry weight or yield occurred with infested plants, but lodging treatments reduced grain yield by 34.3%. In a severely lodged canopy, plant and ear height and light interception were significantly reduced in comparison with those of upright plants. Linear regressions of incident light versus leaf areas above each 0.31-m increment in the corn canopy resulted in significant slope (light extinction) differences. Because dry weight and yield were more consistently reduced by lodging than by root worm infestation treatments, lodging must be an important factor in the relation between root worm infestation and yield loss.","author":[{"dropping-particle":"","family":"Spike","given":"Barbara P","non-dropping-particle":"","parse-names":false,"suffix":""},{"dropping-particle":"","family":"Tollefson","given":"Jon J","non-dropping-particle":"","parse-names":false,"suffix":""}],"container-title":"Journal of Economic Entomology","id":"ITEM-1","issue":"5","issued":{"date-parts":[["1991","10","1"]]},"page":"1585-1590","title":"Yield Response of Corn Subjected to Western Corn Root worm (Coleoptera: Chrysomelidae) Infestation and Lodging","type":"article-journal","volume":"84"},"uris":["http://www.mendeley.com/documents/?uuid=7f6ded0f-cce2-41d5-be01-3e00b957a535"]}],"mendeley":{"formattedCitation":"[5]","manualFormatting":"Spike and Tollefson, 1991","plainTextFormattedCitation":"[5]","previouslyFormattedCitation":"(Spike and Tollefson, 1991)"},"properties":{"noteIndex":0},"schema":"https://github.com/citation-style-language/schema/raw/master/csl-citation.json"}</w:instrText>
            </w:r>
            <w:r w:rsidRPr="00520A44">
              <w:rPr>
                <w:rFonts w:ascii="Arial" w:hAnsi="Arial" w:cs="Arial"/>
              </w:rPr>
              <w:fldChar w:fldCharType="separate"/>
            </w:r>
            <w:r w:rsidRPr="00520A44">
              <w:rPr>
                <w:rFonts w:ascii="Arial" w:hAnsi="Arial" w:cs="Arial"/>
                <w:noProof/>
              </w:rPr>
              <w:t>Spike and Tollefson, 1991</w:t>
            </w:r>
            <w:r w:rsidRPr="00520A44">
              <w:rPr>
                <w:rFonts w:ascii="Arial" w:hAnsi="Arial" w:cs="Arial"/>
              </w:rPr>
              <w:fldChar w:fldCharType="end"/>
            </w:r>
          </w:p>
        </w:tc>
        <w:tc>
          <w:tcPr>
            <w:tcW w:w="2305" w:type="dxa"/>
            <w:vAlign w:val="center"/>
          </w:tcPr>
          <w:p w14:paraId="4D8BC025" w14:textId="77777777" w:rsidR="00520A44" w:rsidRPr="00520A44" w:rsidRDefault="00520A44" w:rsidP="005E400B">
            <w:pPr>
              <w:jc w:val="center"/>
              <w:rPr>
                <w:rFonts w:ascii="Arial" w:hAnsi="Arial" w:cs="Arial"/>
              </w:rPr>
            </w:pPr>
            <w:r w:rsidRPr="00520A44">
              <w:rPr>
                <w:rFonts w:ascii="Arial" w:hAnsi="Arial" w:cs="Arial"/>
              </w:rPr>
              <w:t>0.73</w:t>
            </w:r>
          </w:p>
        </w:tc>
        <w:tc>
          <w:tcPr>
            <w:tcW w:w="4007" w:type="dxa"/>
            <w:shd w:val="clear" w:color="auto" w:fill="auto"/>
            <w:vAlign w:val="center"/>
          </w:tcPr>
          <w:p w14:paraId="05572895" w14:textId="77777777" w:rsidR="00520A44" w:rsidRPr="00520A44" w:rsidRDefault="00520A44" w:rsidP="005E400B">
            <w:pPr>
              <w:jc w:val="center"/>
              <w:rPr>
                <w:rFonts w:ascii="Arial" w:hAnsi="Arial" w:cs="Arial"/>
              </w:rPr>
            </w:pPr>
            <w:r w:rsidRPr="00520A44">
              <w:rPr>
                <w:rFonts w:ascii="Arial" w:hAnsi="Arial" w:cs="Arial"/>
              </w:rPr>
              <w:t>MLE log-transformed</w:t>
            </w:r>
          </w:p>
        </w:tc>
      </w:tr>
      <w:tr w:rsidR="00520A44" w:rsidRPr="00520A44" w14:paraId="4D34426F" w14:textId="77777777" w:rsidTr="005E400B">
        <w:trPr>
          <w:trHeight w:val="540"/>
        </w:trPr>
        <w:tc>
          <w:tcPr>
            <w:tcW w:w="3360" w:type="dxa"/>
            <w:vAlign w:val="center"/>
          </w:tcPr>
          <w:p w14:paraId="0A992D99" w14:textId="27587EB1" w:rsidR="00520A44" w:rsidRPr="00520A44" w:rsidRDefault="00520A44" w:rsidP="005E400B">
            <w:pPr>
              <w:jc w:val="center"/>
              <w:rPr>
                <w:rFonts w:ascii="Arial" w:hAnsi="Arial" w:cs="Arial"/>
              </w:rPr>
            </w:pPr>
            <w:r w:rsidRPr="00520A44">
              <w:rPr>
                <w:rFonts w:ascii="Arial" w:hAnsi="Arial" w:cs="Arial"/>
              </w:rPr>
              <w:fldChar w:fldCharType="begin" w:fldLock="1"/>
            </w:r>
            <w:r>
              <w:rPr>
                <w:rFonts w:ascii="Arial" w:hAnsi="Arial" w:cs="Arial"/>
              </w:rPr>
              <w:instrText>ADDIN CSL_CITATION {"citationItems":[{"id":"ITEM-1","itemData":{"DOI":"10.2134/agronj1992.00021962008400030033x","ISSN":"00021962","abstract":"An old maize (Zea mays L.) hybrid (Pride 5) has been shown to be less tolerant to N stress than a new maize hybrid (Pioneer 3902) during early phases of development. The objective of this study was to quantify the response of the two hybids to N supply in terms of N uptake, N partitioning, and photosynthetic N–use efficiency. Plants were grown under controlled-environment conditions until the 12-leaf stage at three levels of N supply (i.e., 15 mM N, 2.5 mM N, and 0.5 mM N) and were sampled at the 4-, 8-, and 12-leaf stages. Rates of N uptake per unit ground area were higher for Pioneer 3902 than for Pride 5 under maximum N stress during the 8- to 12-leaf phase, but rates were higher for Pride 5 at high N. Rates of N uptake per unit root weight were higher for Pioneer 3902 than for Pride 5 under both medium and low N supply. The old hybrid (Pride 5) partitioned more dry matter and N to leaves than the new hybrid under low N supply, but leaf N per unit leaf area was higher for the new hybrid. The new hybrid (Pioneer 3902) maintained greater rates of leaf photosynthesis per unit leaf N regardless of N supply. Consequently, results indicate that the higher N-use efficiency of Pioneer 3902 under low N supply is associated with higher N uptake and a higher leaf N per unit leaf area.","author":[{"dropping-particle":"","family":"Tollenaar","given":"M.","non-dropping-particle":"","parse-names":false,"suffix":""},{"dropping-particle":"","family":"Aguilera","given":"A.","non-dropping-particle":"","parse-names":false,"suffix":""}],"container-title":"Agronomy Journal","id":"ITEM-1","issue":"3","issued":{"date-parts":[["1992","5","1"]]},"page":"536-541","publisher":"Wiley","title":"Radiation Use Efficiency of an Old and a New Maize Hybrid","type":"article-journal","volume":"84"},"uris":["http://www.mendeley.com/documents/?uuid=7a5c4f83-14ab-3ae5-8aad-53025707405e"]}],"mendeley":{"formattedCitation":"[6]","manualFormatting":"Tollenaar and Aguilera, 1992","plainTextFormattedCitation":"[6]","previouslyFormattedCitation":"(Tollenaar and Aguilera, 1992)"},"properties":{"noteIndex":0},"schema":"https://github.com/citation-style-language/schema/raw/master/csl-citation.json"}</w:instrText>
            </w:r>
            <w:r w:rsidRPr="00520A44">
              <w:rPr>
                <w:rFonts w:ascii="Arial" w:hAnsi="Arial" w:cs="Arial"/>
              </w:rPr>
              <w:fldChar w:fldCharType="separate"/>
            </w:r>
            <w:r w:rsidRPr="00520A44">
              <w:rPr>
                <w:rFonts w:ascii="Arial" w:hAnsi="Arial" w:cs="Arial"/>
                <w:noProof/>
              </w:rPr>
              <w:t>Tollenaar and Aguilera, 1992</w:t>
            </w:r>
            <w:r w:rsidRPr="00520A44">
              <w:rPr>
                <w:rFonts w:ascii="Arial" w:hAnsi="Arial" w:cs="Arial"/>
              </w:rPr>
              <w:fldChar w:fldCharType="end"/>
            </w:r>
          </w:p>
        </w:tc>
        <w:tc>
          <w:tcPr>
            <w:tcW w:w="2305" w:type="dxa"/>
            <w:vAlign w:val="center"/>
          </w:tcPr>
          <w:p w14:paraId="3176FF01" w14:textId="77777777" w:rsidR="00520A44" w:rsidRPr="00520A44" w:rsidRDefault="00520A44" w:rsidP="005E400B">
            <w:pPr>
              <w:jc w:val="center"/>
              <w:rPr>
                <w:rFonts w:ascii="Arial" w:hAnsi="Arial" w:cs="Arial"/>
              </w:rPr>
            </w:pPr>
            <w:r w:rsidRPr="00520A44">
              <w:rPr>
                <w:rFonts w:ascii="Arial" w:hAnsi="Arial" w:cs="Arial"/>
              </w:rPr>
              <w:t>0.65-0.74</w:t>
            </w:r>
          </w:p>
        </w:tc>
        <w:tc>
          <w:tcPr>
            <w:tcW w:w="4007" w:type="dxa"/>
            <w:shd w:val="clear" w:color="auto" w:fill="auto"/>
            <w:vAlign w:val="center"/>
          </w:tcPr>
          <w:p w14:paraId="3D219A96" w14:textId="77777777" w:rsidR="00520A44" w:rsidRPr="00520A44" w:rsidRDefault="00520A44" w:rsidP="005E400B">
            <w:pPr>
              <w:jc w:val="center"/>
              <w:rPr>
                <w:rFonts w:ascii="Arial" w:hAnsi="Arial" w:cs="Arial"/>
              </w:rPr>
            </w:pPr>
            <w:r w:rsidRPr="00520A44">
              <w:rPr>
                <w:rFonts w:ascii="Arial" w:hAnsi="Arial" w:cs="Arial"/>
              </w:rPr>
              <w:t>MLE log-transformed</w:t>
            </w:r>
          </w:p>
        </w:tc>
      </w:tr>
      <w:tr w:rsidR="00520A44" w:rsidRPr="00520A44" w14:paraId="44C22DE8" w14:textId="77777777" w:rsidTr="005E400B">
        <w:trPr>
          <w:trHeight w:val="515"/>
        </w:trPr>
        <w:tc>
          <w:tcPr>
            <w:tcW w:w="3360" w:type="dxa"/>
            <w:vAlign w:val="center"/>
          </w:tcPr>
          <w:p w14:paraId="68E58346" w14:textId="400F3D9B" w:rsidR="00520A44" w:rsidRPr="00520A44" w:rsidRDefault="00520A44" w:rsidP="005E400B">
            <w:pPr>
              <w:jc w:val="center"/>
              <w:rPr>
                <w:rFonts w:ascii="Arial" w:hAnsi="Arial" w:cs="Arial"/>
              </w:rPr>
            </w:pPr>
            <w:r w:rsidRPr="00520A44">
              <w:rPr>
                <w:rFonts w:ascii="Arial" w:hAnsi="Arial" w:cs="Arial"/>
              </w:rPr>
              <w:fldChar w:fldCharType="begin" w:fldLock="1"/>
            </w:r>
            <w:r>
              <w:rPr>
                <w:rFonts w:ascii="Arial" w:hAnsi="Arial" w:cs="Arial"/>
              </w:rPr>
              <w:instrText>ADDIN CSL_CITATION {"citationItems":[{"id":"ITEM-1","itemData":{"DOI":"10.2134/agronj1996.00021962008800020011x","ISSN":"00021962","abstract":"In many crop models, light intercepted by a canopy (IPAR) is calculated from a Beer's Law equation: IPAR = PAR x [1 - exp(-k x LAI)], where k is the extinction coefficient, PAR the photosynthetically active radiation, and LAI the leaf area index. The first objective of this study was to investigate the effect of row spacing on k for corn (Zea mays L.), sorghum [Sorghum bicolor (L.) Moench], soybean [Glycine max (L.) Merr.], and sunflower (Helianthus annuus L.) to provide information for modeling. Data from literature and from an experiment conducted at Temple, TX, were evaluated. The second objective was to investigate effects of time of day and stage of crop development on k for different row spacings. Seeds of all four species were sown in rows 0.35, 0.66, or 1.00 m apart. Measurements of canopy light interception were taken near solar noon on two dates before anthesis. At anthesis, extinction coefficients were determined at 0845, 1015, and 1145 h (solar time). The extinction coefficient showed a linear decrease as row spacing increased. For each crop, the effect of row spacing on k was described by one linear regresssion for most data. Stage of crop development and stage of development x row spacing interaction did not significantly affect k during the period of measurements. The effect of time of day was significant for all four crops, and the time of day x row spacing interaction was significant for soybean and sunflower. Thus, modeling light interception for different row spacings should account for these effects.","author":[{"dropping-particle":"","family":"Flénet","given":"Francis","non-dropping-particle":"","parse-names":false,"suffix":""},{"dropping-particle":"","family":"Kiniry","given":"James R.","non-dropping-particle":"","parse-names":false,"suffix":""},{"dropping-particle":"","family":"Board","given":"James E.","non-dropping-particle":"","parse-names":false,"suffix":""},{"dropping-particle":"","family":"Westgate","given":"Mark E.","non-dropping-particle":"","parse-names":false,"suffix":""},{"dropping-particle":"","family":"Reicosky","given":"Donald C.","non-dropping-particle":"","parse-names":false,"suffix":""}],"container-title":"Agronomy Journal","id":"ITEM-1","issue":"2","issued":{"date-parts":[["1996"]]},"page":"185-190","title":"Row spacing effects on light extinction coefficients of corn, sorghum, soybean, and sunflower","type":"article-journal","volume":"88"},"uris":["http://www.mendeley.com/documents/?uuid=4c4c9247-668a-422f-ab1f-669a39b1a775"]}],"mendeley":{"formattedCitation":"[7]","manualFormatting":"Flénet et al., 1996","plainTextFormattedCitation":"[7]","previouslyFormattedCitation":"(Flénet &lt;i&gt;et al.&lt;/i&gt;, 1996)"},"properties":{"noteIndex":0},"schema":"https://github.com/citation-style-language/schema/raw/master/csl-citation.json"}</w:instrText>
            </w:r>
            <w:r w:rsidRPr="00520A44">
              <w:rPr>
                <w:rFonts w:ascii="Arial" w:hAnsi="Arial" w:cs="Arial"/>
              </w:rPr>
              <w:fldChar w:fldCharType="separate"/>
            </w:r>
            <w:r w:rsidRPr="00520A44">
              <w:rPr>
                <w:rFonts w:ascii="Arial" w:hAnsi="Arial" w:cs="Arial"/>
                <w:noProof/>
              </w:rPr>
              <w:t>Flénet et al., 1996</w:t>
            </w:r>
            <w:r w:rsidRPr="00520A44">
              <w:rPr>
                <w:rFonts w:ascii="Arial" w:hAnsi="Arial" w:cs="Arial"/>
              </w:rPr>
              <w:fldChar w:fldCharType="end"/>
            </w:r>
          </w:p>
        </w:tc>
        <w:tc>
          <w:tcPr>
            <w:tcW w:w="2305" w:type="dxa"/>
            <w:vAlign w:val="center"/>
          </w:tcPr>
          <w:p w14:paraId="47EA044C" w14:textId="77777777" w:rsidR="00520A44" w:rsidRPr="00520A44" w:rsidRDefault="00520A44" w:rsidP="005E400B">
            <w:pPr>
              <w:jc w:val="center"/>
              <w:rPr>
                <w:rFonts w:ascii="Arial" w:hAnsi="Arial" w:cs="Arial"/>
              </w:rPr>
            </w:pPr>
            <w:r w:rsidRPr="00520A44">
              <w:rPr>
                <w:rFonts w:ascii="Arial" w:hAnsi="Arial" w:cs="Arial"/>
              </w:rPr>
              <w:t>0.47-0.34</w:t>
            </w:r>
          </w:p>
        </w:tc>
        <w:tc>
          <w:tcPr>
            <w:tcW w:w="4007" w:type="dxa"/>
            <w:shd w:val="clear" w:color="auto" w:fill="auto"/>
            <w:vAlign w:val="center"/>
          </w:tcPr>
          <w:p w14:paraId="77B3B8B7" w14:textId="77777777" w:rsidR="00520A44" w:rsidRPr="00520A44" w:rsidRDefault="00520A44" w:rsidP="005E400B">
            <w:pPr>
              <w:jc w:val="center"/>
              <w:rPr>
                <w:rFonts w:ascii="Arial" w:hAnsi="Arial" w:cs="Arial"/>
              </w:rPr>
            </w:pPr>
            <w:r w:rsidRPr="00520A44">
              <w:rPr>
                <w:rFonts w:ascii="Arial" w:hAnsi="Arial" w:cs="Arial"/>
              </w:rPr>
              <w:t>MLE log-transformed</w:t>
            </w:r>
          </w:p>
        </w:tc>
      </w:tr>
      <w:tr w:rsidR="00520A44" w:rsidRPr="00520A44" w14:paraId="663D5AAB" w14:textId="77777777" w:rsidTr="005E400B">
        <w:trPr>
          <w:trHeight w:val="515"/>
        </w:trPr>
        <w:tc>
          <w:tcPr>
            <w:tcW w:w="3360" w:type="dxa"/>
            <w:vAlign w:val="center"/>
          </w:tcPr>
          <w:p w14:paraId="6867E6A2" w14:textId="04CB589E" w:rsidR="00520A44" w:rsidRPr="00520A44" w:rsidRDefault="00520A44" w:rsidP="005E400B">
            <w:pPr>
              <w:jc w:val="center"/>
              <w:rPr>
                <w:rFonts w:ascii="Arial" w:hAnsi="Arial" w:cs="Arial"/>
              </w:rPr>
            </w:pPr>
            <w:r w:rsidRPr="00520A44">
              <w:rPr>
                <w:rFonts w:ascii="Arial" w:hAnsi="Arial" w:cs="Arial"/>
              </w:rPr>
              <w:fldChar w:fldCharType="begin" w:fldLock="1"/>
            </w:r>
            <w:r>
              <w:rPr>
                <w:rFonts w:ascii="Arial" w:hAnsi="Arial" w:cs="Arial"/>
              </w:rPr>
              <w:instrText>ADDIN CSL_CITATION {"citationItems":[{"id":"ITEM-1","itemData":{"DOI":"10.1016/0378-4290(96)00035-4","ISSN":"03784290","abstract":"Few models used to estimate the fraction of photosynthetically active radiation intercepted by maize crops (fIPAR) as a function of leaf area index (LAI) account for genotype differences and ontogenetic stage. In this study, the development of the fIPAR/GLAI relationship of three maize hybrids having contrasting plant type and grown in different environmental conditions was characterized. Three field experiments were conducted at Rojas (34°08'S), Argentina, on a silty clay loam soil, without nutrient restriction. The effects of sowing date and water regime were tested. Plant density was always 7 plants m-2. The fIPAR was calculated from measurements above and below the canopy, before and after maximum GLAI was attained. Hybrids differed significantly (P &lt; 0.05) in individual leaf area, leaf angle, and GLAI evolution. Exponential models adequately described (r2 &gt; 0.77; n ≤ 15) the fIPAR/GLAI relationship for pre-maximum GLAI data of all hybrids. Nevertheless, maximum fIPAR was always below values quoted in the literature (&lt;0.90), and differences were detected among hybrids in the attenuation coefficient (k) that were probably related to leaf angle and leaf area. For hybrids with a similar leaf angle at all leaf positions no difference existed in the fIPAR/GLAI relationship along the cycle (pre- and post-maximum GLAI). The relationship changed after tasselling for the hybrid with erect upper leaves. Ignoring such differences could be misleading when fIPAR/GLAI models are used to estimate canopy photosynthesis and hence biomass production, radiation-use efficiency, and kernel set of specific hybrids and growth stages.","author":[{"dropping-particle":"","family":"Maddonni","given":"G. A.","non-dropping-particle":"","parse-names":false,"suffix":""},{"dropping-particle":"","family":"Otegui","given":"M. E.","non-dropping-particle":"","parse-names":false,"suffix":""}],"container-title":"Field Crops Research","id":"ITEM-1","issue":"1","issued":{"date-parts":[["1996","9","1"]]},"page":"81-87","publisher":"Elsevier B.V.","title":"Leaf area, light interception, and crop development in maize","type":"article-journal","volume":"48"},"uris":["http://www.mendeley.com/documents/?uuid=97eed573-b5cf-3aed-9da9-59a5185df184"]}],"mendeley":{"formattedCitation":"[8]","manualFormatting":"Maddonni and Otegui, 1996","plainTextFormattedCitation":"[8]","previouslyFormattedCitation":"(Maddonni and Otegui, 1996)"},"properties":{"noteIndex":0},"schema":"https://github.com/citation-style-language/schema/raw/master/csl-citation.json"}</w:instrText>
            </w:r>
            <w:r w:rsidRPr="00520A44">
              <w:rPr>
                <w:rFonts w:ascii="Arial" w:hAnsi="Arial" w:cs="Arial"/>
              </w:rPr>
              <w:fldChar w:fldCharType="separate"/>
            </w:r>
            <w:r w:rsidRPr="00520A44">
              <w:rPr>
                <w:rFonts w:ascii="Arial" w:hAnsi="Arial" w:cs="Arial"/>
                <w:noProof/>
              </w:rPr>
              <w:t>Maddonni and Otegui, 1996</w:t>
            </w:r>
            <w:r w:rsidRPr="00520A44">
              <w:rPr>
                <w:rFonts w:ascii="Arial" w:hAnsi="Arial" w:cs="Arial"/>
              </w:rPr>
              <w:fldChar w:fldCharType="end"/>
            </w:r>
          </w:p>
        </w:tc>
        <w:tc>
          <w:tcPr>
            <w:tcW w:w="2305" w:type="dxa"/>
            <w:vAlign w:val="center"/>
          </w:tcPr>
          <w:p w14:paraId="7507CE62" w14:textId="77777777" w:rsidR="00520A44" w:rsidRPr="00520A44" w:rsidRDefault="00520A44" w:rsidP="005E400B">
            <w:pPr>
              <w:jc w:val="center"/>
              <w:rPr>
                <w:rFonts w:ascii="Arial" w:hAnsi="Arial" w:cs="Arial"/>
              </w:rPr>
            </w:pPr>
            <w:r w:rsidRPr="00520A44">
              <w:rPr>
                <w:rFonts w:ascii="Arial" w:hAnsi="Arial" w:cs="Arial"/>
              </w:rPr>
              <w:t>0.46-0.64</w:t>
            </w:r>
          </w:p>
        </w:tc>
        <w:tc>
          <w:tcPr>
            <w:tcW w:w="4007" w:type="dxa"/>
            <w:shd w:val="clear" w:color="auto" w:fill="auto"/>
            <w:vAlign w:val="center"/>
          </w:tcPr>
          <w:p w14:paraId="47857745" w14:textId="77777777" w:rsidR="00520A44" w:rsidRPr="00520A44" w:rsidRDefault="00520A44" w:rsidP="005E400B">
            <w:pPr>
              <w:jc w:val="center"/>
              <w:rPr>
                <w:rFonts w:ascii="Arial" w:hAnsi="Arial" w:cs="Arial"/>
              </w:rPr>
            </w:pPr>
            <w:r w:rsidRPr="00520A44">
              <w:rPr>
                <w:rFonts w:ascii="Arial" w:hAnsi="Arial" w:cs="Arial"/>
              </w:rPr>
              <w:t>MLE with normal distribution*</w:t>
            </w:r>
          </w:p>
        </w:tc>
      </w:tr>
      <w:tr w:rsidR="00520A44" w:rsidRPr="00520A44" w14:paraId="0B624063" w14:textId="77777777" w:rsidTr="005E400B">
        <w:trPr>
          <w:trHeight w:val="515"/>
        </w:trPr>
        <w:tc>
          <w:tcPr>
            <w:tcW w:w="3360" w:type="dxa"/>
            <w:vAlign w:val="center"/>
          </w:tcPr>
          <w:p w14:paraId="5ACC52B2" w14:textId="336B74E2" w:rsidR="00520A44" w:rsidRPr="00520A44" w:rsidRDefault="00520A44" w:rsidP="005E400B">
            <w:pPr>
              <w:jc w:val="center"/>
              <w:rPr>
                <w:rFonts w:ascii="Arial" w:hAnsi="Arial" w:cs="Arial"/>
              </w:rPr>
            </w:pPr>
            <w:r w:rsidRPr="00520A44">
              <w:rPr>
                <w:rFonts w:ascii="Arial" w:hAnsi="Arial" w:cs="Arial"/>
              </w:rPr>
              <w:fldChar w:fldCharType="begin" w:fldLock="1"/>
            </w:r>
            <w:r>
              <w:rPr>
                <w:rFonts w:ascii="Arial" w:hAnsi="Arial" w:cs="Arial"/>
              </w:rPr>
              <w:instrText>ADDIN CSL_CITATION {"citationItems":[{"id":"ITEM-1","itemData":{"abstract":"The ability to predict accurately dry matter (DM) accumulation, partitioning, and thus final grain yield is crucial in crop simulation models. The objectives of the study were to measure radiation interception and radiation use efficiency, to quantify the distribution of DM among the various plant parts, and to develop improved methods of modelling DM accumulation and partitioning among plant parts. Five cultivars of maize differing widely in maturity and adaptation were planted in October 1993 in south- eastern Queensland, and grown under non-limiting conditions of water and plant nutrient supplies. Data on DM accumulation, light interception, and canopy development were collected. The light extinction coefficient (k) did not differ among the cultivars. Radiation use efficiency was constant in each cultivar until close to physiological maturity, when a small decline was observed. Partitioning of DM between leaves and stems (until 90% of leaf tips had appeared) was described by a linear relationship between the proportion of DM allocated to leaves and the number of leaves present. Ear growth was described by a thermal-time-dependent equation from 150 degree-days (base temperature 8&amp;#x02DA;C) before silking to 115 degree-days after silking. Predictions of accumulation of grain yield by either components of yield (grain number per plant and individual grain weight) or daily increase in harvest index were assessed, but neither was entirely satisfactory, the former because of inaccurate prediction of grain number per plant, and the latter because of differences among cultivars in the daily increase in harvest index and terminal harvest index. Thus, the use of genotype-specific coefficients remains necessary. Throughout crop life, DM in stems can be predicted by difference, once DM is allocated to other plant parts. The relationships presented where leaf number mediates DM partitioning before silking simplify modelling of DM accumulation and partitioning in maize.","author":[{"dropping-particle":"","family":"Birch","given":"C J","non-dropping-particle":"","parse-names":false,"suffix":""},{"dropping-particle":"","family":"Hammer","given":"G L","non-dropping-particle":"","parse-names":false,"suffix":""},{"dropping-particle":"","family":"Rickert","given":"K G","non-dropping-particle":"","parse-names":false,"suffix":""}],"container-title":"Australian Journal of Agricultural Research","id":"ITEM-1","issue":"4","issued":{"date-parts":[["1999"]]},"page":"513-528","title":"Dry matter accumulation and distribution in five cultivars of maize (Zea mays): relationships and procedures for use in crop modelling","type":"article-journal","volume":"50"},"uris":["http://www.mendeley.com/documents/?uuid=45c52ff7-cd0c-4e41-9dee-f440563f817e"]}],"mendeley":{"formattedCitation":"[9]","manualFormatting":"Birch et al., 1999","plainTextFormattedCitation":"[9]","previouslyFormattedCitation":"(Birch &lt;i&gt;et al.&lt;/i&gt;, 1999)"},"properties":{"noteIndex":0},"schema":"https://github.com/citation-style-language/schema/raw/master/csl-citation.json"}</w:instrText>
            </w:r>
            <w:r w:rsidRPr="00520A44">
              <w:rPr>
                <w:rFonts w:ascii="Arial" w:hAnsi="Arial" w:cs="Arial"/>
              </w:rPr>
              <w:fldChar w:fldCharType="separate"/>
            </w:r>
            <w:r w:rsidRPr="00520A44">
              <w:rPr>
                <w:rFonts w:ascii="Arial" w:hAnsi="Arial" w:cs="Arial"/>
                <w:noProof/>
              </w:rPr>
              <w:t>Birch et al., 1999</w:t>
            </w:r>
            <w:r w:rsidRPr="00520A44">
              <w:rPr>
                <w:rFonts w:ascii="Arial" w:hAnsi="Arial" w:cs="Arial"/>
              </w:rPr>
              <w:fldChar w:fldCharType="end"/>
            </w:r>
          </w:p>
        </w:tc>
        <w:tc>
          <w:tcPr>
            <w:tcW w:w="2305" w:type="dxa"/>
            <w:vAlign w:val="center"/>
          </w:tcPr>
          <w:p w14:paraId="6B8D6B2D" w14:textId="77777777" w:rsidR="00520A44" w:rsidRPr="00520A44" w:rsidRDefault="00520A44" w:rsidP="005E400B">
            <w:pPr>
              <w:jc w:val="center"/>
              <w:rPr>
                <w:rFonts w:ascii="Arial" w:hAnsi="Arial" w:cs="Arial"/>
              </w:rPr>
            </w:pPr>
            <w:r w:rsidRPr="00520A44">
              <w:rPr>
                <w:rFonts w:ascii="Arial" w:hAnsi="Arial" w:cs="Arial"/>
              </w:rPr>
              <w:t>0.46</w:t>
            </w:r>
          </w:p>
        </w:tc>
        <w:tc>
          <w:tcPr>
            <w:tcW w:w="4007" w:type="dxa"/>
            <w:shd w:val="clear" w:color="auto" w:fill="auto"/>
            <w:vAlign w:val="center"/>
          </w:tcPr>
          <w:p w14:paraId="2B55887F" w14:textId="77777777" w:rsidR="00520A44" w:rsidRPr="00520A44" w:rsidRDefault="00520A44" w:rsidP="005E400B">
            <w:pPr>
              <w:jc w:val="center"/>
              <w:rPr>
                <w:rFonts w:ascii="Arial" w:hAnsi="Arial" w:cs="Arial"/>
              </w:rPr>
            </w:pPr>
            <w:r w:rsidRPr="00520A44">
              <w:rPr>
                <w:rFonts w:ascii="Arial" w:hAnsi="Arial" w:cs="Arial"/>
                <w:lang w:val="es-AR"/>
              </w:rPr>
              <w:t>MLE with normal distribution</w:t>
            </w:r>
          </w:p>
        </w:tc>
      </w:tr>
      <w:tr w:rsidR="00520A44" w:rsidRPr="00520A44" w14:paraId="532A9A91" w14:textId="77777777" w:rsidTr="005E400B">
        <w:trPr>
          <w:trHeight w:val="540"/>
        </w:trPr>
        <w:tc>
          <w:tcPr>
            <w:tcW w:w="3360" w:type="dxa"/>
            <w:vAlign w:val="center"/>
          </w:tcPr>
          <w:p w14:paraId="534CDE0C" w14:textId="0D5B96B6" w:rsidR="00520A44" w:rsidRPr="00520A44" w:rsidRDefault="00520A44" w:rsidP="005E400B">
            <w:pPr>
              <w:jc w:val="center"/>
              <w:rPr>
                <w:rFonts w:ascii="Arial" w:hAnsi="Arial" w:cs="Arial"/>
                <w:lang w:val="es-AR"/>
              </w:rPr>
            </w:pPr>
            <w:r w:rsidRPr="00520A44">
              <w:rPr>
                <w:rFonts w:ascii="Arial" w:hAnsi="Arial" w:cs="Arial"/>
              </w:rPr>
              <w:fldChar w:fldCharType="begin" w:fldLock="1"/>
            </w:r>
            <w:r>
              <w:rPr>
                <w:rFonts w:ascii="Arial" w:hAnsi="Arial" w:cs="Arial"/>
              </w:rPr>
              <w:instrText>ADDIN CSL_CITATION {"citationItems":[{"id":"ITEM-1","itemData":{"DOI":"10.1016/S0378-4290(01)00158-7","ISSN":"0378-4290","abstract":"Light attenuation within a row crop such as maize is influenced by canopy architecture, which has to be defined in terms of the size, shape and orientation of shoot components. Cultural practices that improve the efficiency of light interception affect canopy architecture by modifying such components. Our objectives were to: (i) determine the nature and timing of leaf growth responses to plant population and row spacing; (ii) analyze light attenuation within fully developed maize canopies. Field experiments were conducted at Pergamino (33°56′S, 60°34′W) and Salto (34°33′S, 60°33′W), Argentina, during 1996/1997 and 1997/1998 on silty clay loam soils (Typic Argiudoll) that were well watered and fertilized. Four maize hybrids of contrasting plant type were grown at three plant populations (3, 9 and 12plantsm−2) and two row spacings (0.35 and 0.70m). Plant population promoted larger changes in shoot organs than did row spacing. As from early stages of crop growth, leaf growth (V6–V8) and azimuthal orientation (V10–V11) were markedly affected by treatments. Modifications in shoot size and leaf orientation suggest shade avoidance reactions, probably triggered by a reduction in the red:far-red ratio of light within the canopy. An interaction between hybrid and plant rectangularity on leaf azimuthal distribution was determined, with one hybrid displaying a random azimuthal leaf distribution under most conditions. This type of hybrid was defined as rigid. The other hybrids showed modified azimuthal distribution of leaves in response to plant rectangularity, even at very low plant populations. These hybrids were defined as plastic. Once maximum leaf area index (LAI) was attained light attenuation did not vary among hybrids and row spacing for plant populations ≥9plantsm−2 (k coefficient: 0.55 and 0.65 for 9 and 12plantsm−2, respectively). A more uniform plant distribution increased light attenuation (k coefficient: 0.37–0.49) only when crop canopies did not reach the critical LAI.","author":[{"dropping-particle":"","family":"Maddonni","given":"G A","non-dropping-particle":"","parse-names":false,"suffix":""},{"dropping-particle":"","family":"Otegui","given":"M.E","non-dropping-particle":"","parse-names":false,"suffix":""},{"dropping-particle":"","family":"Cirilo","given":"A.G","non-dropping-particle":"","parse-names":false,"suffix":""}],"container-title":"Field Crops Research","id":"ITEM-1","issue":"3","issued":{"date-parts":[["2001","7","20"]]},"page":"183-193","publisher":"Elsevier","title":"Plant population density, row spacing and hybrid effects on maize canopy architecture and light attenuation","type":"article-journal","volume":"71"},"uris":["http://www.mendeley.com/documents/?uuid=7b7f7864-fc1a-3ab5-b707-d014663a5110"]}],"mendeley":{"formattedCitation":"[10]","manualFormatting":"Maddonni et al., 2001","plainTextFormattedCitation":"[10]","previouslyFormattedCitation":"(Maddonni &lt;i&gt;et al.&lt;/i&gt;, 2001)"},"properties":{"noteIndex":0},"schema":"https://github.com/citation-style-language/schema/raw/master/csl-citation.json"}</w:instrText>
            </w:r>
            <w:r w:rsidRPr="00520A44">
              <w:rPr>
                <w:rFonts w:ascii="Arial" w:hAnsi="Arial" w:cs="Arial"/>
              </w:rPr>
              <w:fldChar w:fldCharType="separate"/>
            </w:r>
            <w:r w:rsidRPr="00520A44">
              <w:rPr>
                <w:rFonts w:ascii="Arial" w:hAnsi="Arial" w:cs="Arial"/>
                <w:noProof/>
                <w:lang w:val="es-AR"/>
              </w:rPr>
              <w:t>Maddonni et al., 2001</w:t>
            </w:r>
            <w:r w:rsidRPr="00520A44">
              <w:rPr>
                <w:rFonts w:ascii="Arial" w:hAnsi="Arial" w:cs="Arial"/>
              </w:rPr>
              <w:fldChar w:fldCharType="end"/>
            </w:r>
          </w:p>
        </w:tc>
        <w:tc>
          <w:tcPr>
            <w:tcW w:w="2305" w:type="dxa"/>
            <w:vAlign w:val="center"/>
          </w:tcPr>
          <w:p w14:paraId="46EF4228" w14:textId="77777777" w:rsidR="00520A44" w:rsidRPr="00520A44" w:rsidRDefault="00520A44" w:rsidP="005E400B">
            <w:pPr>
              <w:jc w:val="center"/>
              <w:rPr>
                <w:rFonts w:ascii="Arial" w:hAnsi="Arial" w:cs="Arial"/>
                <w:lang w:val="es-AR"/>
              </w:rPr>
            </w:pPr>
            <w:r w:rsidRPr="00520A44">
              <w:rPr>
                <w:rFonts w:ascii="Arial" w:hAnsi="Arial" w:cs="Arial"/>
                <w:lang w:val="es-AR"/>
              </w:rPr>
              <w:t>0.55-0.65</w:t>
            </w:r>
          </w:p>
        </w:tc>
        <w:tc>
          <w:tcPr>
            <w:tcW w:w="4007" w:type="dxa"/>
            <w:shd w:val="clear" w:color="auto" w:fill="auto"/>
            <w:vAlign w:val="center"/>
          </w:tcPr>
          <w:p w14:paraId="63C9E387" w14:textId="77777777" w:rsidR="00520A44" w:rsidRPr="00520A44" w:rsidRDefault="00520A44" w:rsidP="005E400B">
            <w:pPr>
              <w:jc w:val="center"/>
              <w:rPr>
                <w:rFonts w:ascii="Arial" w:hAnsi="Arial" w:cs="Arial"/>
                <w:lang w:val="es-AR"/>
              </w:rPr>
            </w:pPr>
            <w:r w:rsidRPr="00520A44">
              <w:rPr>
                <w:rFonts w:ascii="Arial" w:hAnsi="Arial" w:cs="Arial"/>
                <w:lang w:val="es-AR"/>
              </w:rPr>
              <w:t>MLE log-transformed</w:t>
            </w:r>
          </w:p>
        </w:tc>
      </w:tr>
      <w:tr w:rsidR="00520A44" w:rsidRPr="00520A44" w14:paraId="54BD5487" w14:textId="77777777" w:rsidTr="005E400B">
        <w:trPr>
          <w:trHeight w:val="540"/>
        </w:trPr>
        <w:tc>
          <w:tcPr>
            <w:tcW w:w="3360" w:type="dxa"/>
            <w:vAlign w:val="center"/>
          </w:tcPr>
          <w:p w14:paraId="2478956D" w14:textId="1C7FB689" w:rsidR="00520A44" w:rsidRPr="00520A44" w:rsidRDefault="00520A44" w:rsidP="005E400B">
            <w:pPr>
              <w:jc w:val="center"/>
              <w:rPr>
                <w:rFonts w:ascii="Arial" w:hAnsi="Arial" w:cs="Arial"/>
              </w:rPr>
            </w:pPr>
            <w:r w:rsidRPr="00520A44">
              <w:rPr>
                <w:rFonts w:ascii="Arial" w:hAnsi="Arial" w:cs="Arial"/>
              </w:rPr>
              <w:fldChar w:fldCharType="begin" w:fldLock="1"/>
            </w:r>
            <w:r>
              <w:rPr>
                <w:rFonts w:ascii="Arial" w:hAnsi="Arial" w:cs="Arial"/>
              </w:rPr>
              <w:instrText>ADDIN CSL_CITATION {"citationItems":[{"id":"ITEM-1","itemData":{"DOI":"https://doi.org/10.1016/S0378-4290(01)00142-3","ISSN":"0378-4290","abstract":"Intercropping may be helpful to solve future food problem in developing countries. The aim of this study was to compare production efficiency in intercropping with sole cropping in terms of radiant energy use. For analysing crop radiation capture and utilisation, three indices are often used: the fraction of radiation intercepted (F), radiation use efficiency (RUE) and harvest index (HI). Using those indices, maize–bean intercropping was evaluated and compared with maize and bean sole cropping systems. The findings were as follows: the intercrop F was higher than the sole crop F, the sole maize RUE was higher than the others, and there was no difference in HI among cropping systems. From those results, the intercropping may be equivalent to maize sole cropping in the overall efficiency of radiation interception and use. Therefore, when it is considered that both maize and beans would be planted in a given area of land, intercropping has more efficient radiation harvests than sole cropping. No effect of row orientation was found on F, RUE and HI.","author":[{"dropping-particle":"","family":"Tsubo","given":"M","non-dropping-particle":"","parse-names":false,"suffix":""},{"dropping-particle":"","family":"Walker","given":"S","non-dropping-particle":"","parse-names":false,"suffix":""},{"dropping-particle":"","family":"Mukhala","given":"E","non-dropping-particle":"","parse-names":false,"suffix":""}],"container-title":"Field Crops Research","id":"ITEM-1","issue":"1","issued":{"date-parts":[["2001"]]},"page":"17-29","title":"Comparisons of radiation use efficiency of mono-/inter-cropping systems with different row orientations","type":"article-journal","volume":"71"},"uris":["http://www.mendeley.com/documents/?uuid=e36750f4-28b6-4d8a-8521-422ae1a423ea"]}],"mendeley":{"formattedCitation":"[11]","manualFormatting":"Tsubo et al., 2001","plainTextFormattedCitation":"[11]","previouslyFormattedCitation":"(Tsubo &lt;i&gt;et al.&lt;/i&gt;, 2001)"},"properties":{"noteIndex":0},"schema":"https://github.com/citation-style-language/schema/raw/master/csl-citation.json"}</w:instrText>
            </w:r>
            <w:r w:rsidRPr="00520A44">
              <w:rPr>
                <w:rFonts w:ascii="Arial" w:hAnsi="Arial" w:cs="Arial"/>
              </w:rPr>
              <w:fldChar w:fldCharType="separate"/>
            </w:r>
            <w:r w:rsidRPr="00520A44">
              <w:rPr>
                <w:rFonts w:ascii="Arial" w:hAnsi="Arial" w:cs="Arial"/>
                <w:noProof/>
              </w:rPr>
              <w:t>Tsubo et al., 2001</w:t>
            </w:r>
            <w:r w:rsidRPr="00520A44">
              <w:rPr>
                <w:rFonts w:ascii="Arial" w:hAnsi="Arial" w:cs="Arial"/>
              </w:rPr>
              <w:fldChar w:fldCharType="end"/>
            </w:r>
          </w:p>
        </w:tc>
        <w:tc>
          <w:tcPr>
            <w:tcW w:w="2305" w:type="dxa"/>
            <w:vAlign w:val="center"/>
          </w:tcPr>
          <w:p w14:paraId="41094DE4" w14:textId="77777777" w:rsidR="00520A44" w:rsidRPr="00520A44" w:rsidRDefault="00520A44" w:rsidP="005E400B">
            <w:pPr>
              <w:jc w:val="center"/>
              <w:rPr>
                <w:rFonts w:ascii="Arial" w:hAnsi="Arial" w:cs="Arial"/>
                <w:lang w:val="es-AR"/>
              </w:rPr>
            </w:pPr>
            <w:r w:rsidRPr="00520A44">
              <w:rPr>
                <w:rFonts w:ascii="Arial" w:hAnsi="Arial" w:cs="Arial"/>
                <w:lang w:val="es-AR"/>
              </w:rPr>
              <w:t>0.40-0.43</w:t>
            </w:r>
          </w:p>
        </w:tc>
        <w:tc>
          <w:tcPr>
            <w:tcW w:w="4007" w:type="dxa"/>
            <w:shd w:val="clear" w:color="auto" w:fill="auto"/>
            <w:vAlign w:val="center"/>
          </w:tcPr>
          <w:p w14:paraId="1CFDEEC2" w14:textId="77777777" w:rsidR="00520A44" w:rsidRPr="00520A44" w:rsidRDefault="00520A44" w:rsidP="005E400B">
            <w:pPr>
              <w:jc w:val="center"/>
              <w:rPr>
                <w:rFonts w:ascii="Arial" w:hAnsi="Arial" w:cs="Arial"/>
                <w:lang w:val="es-AR"/>
              </w:rPr>
            </w:pPr>
            <w:r w:rsidRPr="00520A44">
              <w:rPr>
                <w:rFonts w:ascii="Arial" w:hAnsi="Arial" w:cs="Arial"/>
                <w:lang w:val="es-AR"/>
              </w:rPr>
              <w:t>MLE log-transformed</w:t>
            </w:r>
          </w:p>
        </w:tc>
      </w:tr>
      <w:tr w:rsidR="00520A44" w:rsidRPr="00520A44" w14:paraId="48883DCD" w14:textId="77777777" w:rsidTr="005E400B">
        <w:trPr>
          <w:trHeight w:val="540"/>
        </w:trPr>
        <w:tc>
          <w:tcPr>
            <w:tcW w:w="3360" w:type="dxa"/>
            <w:vAlign w:val="center"/>
          </w:tcPr>
          <w:p w14:paraId="7E60A6E4" w14:textId="02B50D96" w:rsidR="00520A44" w:rsidRPr="00520A44" w:rsidRDefault="00520A44" w:rsidP="005E400B">
            <w:pPr>
              <w:jc w:val="center"/>
              <w:rPr>
                <w:rFonts w:ascii="Arial" w:hAnsi="Arial" w:cs="Arial"/>
              </w:rPr>
            </w:pPr>
            <w:r w:rsidRPr="00520A44">
              <w:rPr>
                <w:rFonts w:ascii="Arial" w:hAnsi="Arial" w:cs="Arial"/>
              </w:rPr>
              <w:fldChar w:fldCharType="begin" w:fldLock="1"/>
            </w:r>
            <w:r>
              <w:rPr>
                <w:rFonts w:ascii="Arial" w:hAnsi="Arial" w:cs="Arial"/>
              </w:rPr>
              <w:instrText>ADDIN CSL_CITATION {"citationItems":[{"id":"ITEM-1","itemData":{"DOI":"https://doi.org/10.1046/j.1365-3180.1999.00140.x","ISSN":"0043-1737","abstract":"Crop growth of maize (Zea mays L.) and Datura stramonium L. in monoculture and competition was studied over 4 years in a flood irrigated field in Zaragoza (Spain). Plant density was 8.33?m?2 for maize and 16.66?m?2 (1994 and 1995) and 8.33?m?2 (1996 and 1997) for D. stramonium. Maize yield was decreased by 14?63% when competing with the weed. Yield reduction increased as the time between crop and weed emergence decreased. The development of leaf area per plant during the exponential growth phase was faster in maize primarily because the leaf area of maize seedlings at emergence time was greater than that of the weed. The faster growth of maize in leaf area and height reduced the photosynthetically active radiation received by the weed. Datura stramonium had a lower radiation use efficiency (RUE) than maize. Competition from the weed slightly decreased the maximum leaf area index (LAI) of the crop, and leaf senescence of maize was accelerated. The weed competed with the crop late in the season reducing crop growth rate, grain number per ear and grain weight. Competitive ability of D. stramonium for light was mainly due to its growth habit, with the leaves concentrated in the upper part of the canopy (more than 75% of LAI in the upper 25% of its height), its higher light extinction coefficient (0.89) and its indeterminate growth habit. The N plant content of maize was not influenced by the presence of the weed. The weed had a higher N plant content than the crop throughout the season and took up more N in monoculture.","author":[{"dropping-particle":"","family":"Cavero","given":"","non-dropping-particle":"","parse-names":false,"suffix":""},{"dropping-particle":"","family":"Zaragoza","given":"","non-dropping-particle":"","parse-names":false,"suffix":""},{"dropping-particle":"","family":"Suso","given":"","non-dropping-particle":"","parse-names":false,"suffix":""},{"dropping-particle":"","family":"Pardo","given":"","non-dropping-particle":"","parse-names":false,"suffix":""}],"container-title":"Weed Research","id":"ITEM-1","issue":"3","issued":{"date-parts":[["1999","6","1"]]},"note":"https://doi.org/10.1046/j.1365-3180.1999.00140.x","page":"225-240","publisher":"John Wiley &amp; Sons, Ltd","title":"Competition between maize and Datura stramonium in an irrigated field under semi-arid conditions","type":"article-journal","volume":"39"},"uris":["http://www.mendeley.com/documents/?uuid=340fd1c3-1626-4813-9a18-8312a32233f4"]}],"mendeley":{"formattedCitation":"[12]","manualFormatting":"Cavero et al., 1999","plainTextFormattedCitation":"[12]","previouslyFormattedCitation":"(Cavero &lt;i&gt;et al.&lt;/i&gt;, 1999)"},"properties":{"noteIndex":0},"schema":"https://github.com/citation-style-language/schema/raw/master/csl-citation.json"}</w:instrText>
            </w:r>
            <w:r w:rsidRPr="00520A44">
              <w:rPr>
                <w:rFonts w:ascii="Arial" w:hAnsi="Arial" w:cs="Arial"/>
              </w:rPr>
              <w:fldChar w:fldCharType="separate"/>
            </w:r>
            <w:r w:rsidRPr="00520A44">
              <w:rPr>
                <w:rFonts w:ascii="Arial" w:hAnsi="Arial" w:cs="Arial"/>
                <w:noProof/>
              </w:rPr>
              <w:t>Cavero et al., 1999</w:t>
            </w:r>
            <w:r w:rsidRPr="00520A44">
              <w:rPr>
                <w:rFonts w:ascii="Arial" w:hAnsi="Arial" w:cs="Arial"/>
              </w:rPr>
              <w:fldChar w:fldCharType="end"/>
            </w:r>
          </w:p>
        </w:tc>
        <w:tc>
          <w:tcPr>
            <w:tcW w:w="2305" w:type="dxa"/>
            <w:vAlign w:val="center"/>
          </w:tcPr>
          <w:p w14:paraId="5CEF6F97" w14:textId="77777777" w:rsidR="00520A44" w:rsidRPr="00520A44" w:rsidRDefault="00520A44" w:rsidP="005E400B">
            <w:pPr>
              <w:jc w:val="center"/>
              <w:rPr>
                <w:rFonts w:ascii="Arial" w:hAnsi="Arial" w:cs="Arial"/>
                <w:lang w:val="es-AR"/>
              </w:rPr>
            </w:pPr>
            <w:r w:rsidRPr="00520A44">
              <w:rPr>
                <w:rFonts w:ascii="Arial" w:hAnsi="Arial" w:cs="Arial"/>
                <w:lang w:val="es-AR"/>
              </w:rPr>
              <w:t>0.49</w:t>
            </w:r>
          </w:p>
        </w:tc>
        <w:tc>
          <w:tcPr>
            <w:tcW w:w="4007" w:type="dxa"/>
            <w:shd w:val="clear" w:color="auto" w:fill="auto"/>
            <w:vAlign w:val="center"/>
          </w:tcPr>
          <w:p w14:paraId="6898C9F2" w14:textId="77777777" w:rsidR="00520A44" w:rsidRPr="00520A44" w:rsidRDefault="00520A44" w:rsidP="005E400B">
            <w:pPr>
              <w:jc w:val="center"/>
              <w:rPr>
                <w:rFonts w:ascii="Arial" w:hAnsi="Arial" w:cs="Arial"/>
                <w:lang w:val="es-AR"/>
              </w:rPr>
            </w:pPr>
            <w:r w:rsidRPr="00520A44">
              <w:rPr>
                <w:rFonts w:ascii="Arial" w:hAnsi="Arial" w:cs="Arial"/>
              </w:rPr>
              <w:t>MLE log-transformed</w:t>
            </w:r>
          </w:p>
        </w:tc>
      </w:tr>
      <w:tr w:rsidR="00520A44" w:rsidRPr="00520A44" w14:paraId="46E4098C" w14:textId="77777777" w:rsidTr="005E400B">
        <w:trPr>
          <w:trHeight w:val="540"/>
        </w:trPr>
        <w:tc>
          <w:tcPr>
            <w:tcW w:w="3360" w:type="dxa"/>
            <w:vAlign w:val="center"/>
          </w:tcPr>
          <w:p w14:paraId="2DB7C91A" w14:textId="097AA740" w:rsidR="00520A44" w:rsidRPr="00520A44" w:rsidRDefault="00520A44" w:rsidP="005E400B">
            <w:pPr>
              <w:jc w:val="center"/>
              <w:rPr>
                <w:rFonts w:ascii="Arial" w:hAnsi="Arial" w:cs="Arial"/>
                <w:lang w:val="es-AR"/>
              </w:rPr>
            </w:pPr>
            <w:r w:rsidRPr="00520A44">
              <w:rPr>
                <w:rFonts w:ascii="Arial" w:hAnsi="Arial" w:cs="Arial"/>
              </w:rPr>
              <w:fldChar w:fldCharType="begin" w:fldLock="1"/>
            </w:r>
            <w:r>
              <w:rPr>
                <w:rFonts w:ascii="Arial" w:hAnsi="Arial" w:cs="Arial"/>
              </w:rPr>
              <w:instrText>ADDIN CSL_CITATION {"citationItems":[{"id":"ITEM-1","itemData":{"DOI":"https://doi.org/10.1016/S0378-4290(03)00002-9","ISSN":"0378-4290","abstract":"Maize crop management involves decision making on several cultural practices aimed to maximize grain yield, like plant population and row spacing. These practices affect the light environment perceived by plants and the post-flowering source–sink ratio, but there is scarce information on the way they influence plant leaf senescence. The objectives of our research were to: (i) characterize the development of leaf area senescence for contrasting canopy architectures (i.e. plant population×row spacing), and (ii) analyze the response of leaf senescence to changes in the light environment and the post-flowering source–sink ratio. Field experiments were conducted in Argentina between 1997/1998 and 2000/2001. Four hybrids were grown at a wide range of plant populations (3, 9, 10 and 12plantsm−2), row spacings (0.35, 0.7 and 1m) and pollination treatments (natural and restricted pollination). Senescence development was well described (r2=0.61–0.99,P&lt;0.05) as a bilinear process, starting always at around 500°Cday (base temperature of 8°C) before silking. Senescence progressed at a lower rate during the first phase of the process than during the second one (</w:instrText>
            </w:r>
            <w:r>
              <w:rPr>
                <w:rFonts w:ascii="Cambria Math" w:hAnsi="Cambria Math" w:cs="Cambria Math"/>
              </w:rPr>
              <w:instrText>∼</w:instrText>
            </w:r>
            <w:r>
              <w:rPr>
                <w:rFonts w:ascii="Arial" w:hAnsi="Arial" w:cs="Arial"/>
              </w:rPr>
              <w:instrText xml:space="preserve">1.4 vs. </w:instrText>
            </w:r>
            <w:r>
              <w:rPr>
                <w:rFonts w:ascii="Cambria Math" w:hAnsi="Cambria Math" w:cs="Cambria Math"/>
              </w:rPr>
              <w:instrText>∼</w:instrText>
            </w:r>
            <w:r>
              <w:rPr>
                <w:rFonts w:ascii="Arial" w:hAnsi="Arial" w:cs="Arial"/>
              </w:rPr>
              <w:instrText>5.5cm2 per plant per°C per day). The second phase always started between silking and 400°Cday after silking. Increased plant population increased senescence rate during the whole plant cycle, but never affected the ontogenic stage when senescence was initiated or accelerated in all hybrids. Increased plant population promoted: (i) an enhanced light attenuation within the canopy (k coefficient=0.43, 0.55, 0.53 and 0.65 for 3, 9, 10 and 12plantsm−2, respectively), (ii) an augmented post-flowering source–sink ratio (11.6cm2 of green plant leaf area per kernel at 9 and 12plantsm−2 compared to 8.3cm2 per kernel at 3plantsm−2), and (iii) a decreased grain protein concentration. Senescence was reduced by kernel set restrictions that enhanced post-flowering assimilate availability, indicating the process was accelerated by assimilate starvation at high plant populations independently of the green leaf area established per growing kernel. Row spacing altered light quality (red:far-red ratio) perceived at the lowermost leaf stratum at the highest plant populations, but had no effect on senescence development. Senescence during grain filling was related to the local light quantity perceived by leaves and to N availability for actively growing kernels. Although senesced leaf area was influenced by crop growing c…","author":[{"dropping-particle":"","family":"Borrás","given":"L","non-dropping-particle":"","parse-names":false,"suffix":""},{"dropping-particle":"","family":"Maddonni","given":"G A","non-dropping-particle":"","parse-names":false,"suffix":""},{"dropping-particle":"","family":"Otegui","given":"M E","non-dropping-particle":"","parse-names":false,"suffix":""}],"container-title":"Field Crops Research","id":"ITEM-1","issue":"1","issued":{"date-parts":[["2003"]]},"page":"13-26","title":"Leaf senescence in maize hybrids: plant population, row spacing and kernel set effects","type":"article-journal","volume":"82"},"uris":["http://www.mendeley.com/documents/?uuid=411286df-c2fd-43e4-ab42-cbdf4baa928d"]}],"mendeley":{"formattedCitation":"[13]","manualFormatting":"Borrás et al., 2003","plainTextFormattedCitation":"[13]","previouslyFormattedCitation":"(Borrás &lt;i&gt;et al.&lt;/i&gt;, 2003)"},"properties":{"noteIndex":0},"schema":"https://github.com/citation-style-language/schema/raw/master/csl-citation.json"}</w:instrText>
            </w:r>
            <w:r w:rsidRPr="00520A44">
              <w:rPr>
                <w:rFonts w:ascii="Arial" w:hAnsi="Arial" w:cs="Arial"/>
              </w:rPr>
              <w:fldChar w:fldCharType="separate"/>
            </w:r>
            <w:r w:rsidRPr="00520A44">
              <w:rPr>
                <w:rFonts w:ascii="Arial" w:hAnsi="Arial" w:cs="Arial"/>
                <w:noProof/>
              </w:rPr>
              <w:t>Borrás et al., 2003</w:t>
            </w:r>
            <w:r w:rsidRPr="00520A44">
              <w:rPr>
                <w:rFonts w:ascii="Arial" w:hAnsi="Arial" w:cs="Arial"/>
              </w:rPr>
              <w:fldChar w:fldCharType="end"/>
            </w:r>
          </w:p>
        </w:tc>
        <w:tc>
          <w:tcPr>
            <w:tcW w:w="2305" w:type="dxa"/>
            <w:vAlign w:val="center"/>
          </w:tcPr>
          <w:p w14:paraId="7EAAA5EF" w14:textId="77777777" w:rsidR="00520A44" w:rsidRPr="00520A44" w:rsidRDefault="00520A44" w:rsidP="005E400B">
            <w:pPr>
              <w:jc w:val="center"/>
              <w:rPr>
                <w:rFonts w:ascii="Arial" w:hAnsi="Arial" w:cs="Arial"/>
                <w:lang w:val="es-AR"/>
              </w:rPr>
            </w:pPr>
            <w:r w:rsidRPr="00520A44">
              <w:rPr>
                <w:rFonts w:ascii="Arial" w:hAnsi="Arial" w:cs="Arial"/>
                <w:lang w:val="es-AR"/>
              </w:rPr>
              <w:t>0.55-0.53</w:t>
            </w:r>
          </w:p>
        </w:tc>
        <w:tc>
          <w:tcPr>
            <w:tcW w:w="4007" w:type="dxa"/>
            <w:shd w:val="clear" w:color="auto" w:fill="auto"/>
            <w:vAlign w:val="center"/>
          </w:tcPr>
          <w:p w14:paraId="73ACCA91" w14:textId="77777777" w:rsidR="00520A44" w:rsidRPr="00520A44" w:rsidRDefault="00520A44" w:rsidP="005E400B">
            <w:pPr>
              <w:jc w:val="center"/>
              <w:rPr>
                <w:rFonts w:ascii="Arial" w:hAnsi="Arial" w:cs="Arial"/>
                <w:lang w:val="es-AR"/>
              </w:rPr>
            </w:pPr>
            <w:r w:rsidRPr="00520A44">
              <w:rPr>
                <w:rFonts w:ascii="Arial" w:hAnsi="Arial" w:cs="Arial"/>
                <w:lang w:val="es-AR"/>
              </w:rPr>
              <w:t>MLE with normal distribution</w:t>
            </w:r>
          </w:p>
        </w:tc>
      </w:tr>
      <w:tr w:rsidR="00520A44" w:rsidRPr="00520A44" w14:paraId="4201AC64" w14:textId="77777777" w:rsidTr="005E400B">
        <w:trPr>
          <w:trHeight w:val="515"/>
        </w:trPr>
        <w:tc>
          <w:tcPr>
            <w:tcW w:w="3360" w:type="dxa"/>
            <w:vAlign w:val="center"/>
          </w:tcPr>
          <w:p w14:paraId="354F16DA" w14:textId="6E26C0CB" w:rsidR="00520A44" w:rsidRPr="00520A44" w:rsidRDefault="00520A44" w:rsidP="005E400B">
            <w:pPr>
              <w:jc w:val="center"/>
              <w:rPr>
                <w:rFonts w:ascii="Arial" w:hAnsi="Arial" w:cs="Arial"/>
                <w:noProof/>
              </w:rPr>
            </w:pPr>
            <w:r w:rsidRPr="00520A44">
              <w:rPr>
                <w:rFonts w:ascii="Arial" w:hAnsi="Arial" w:cs="Arial"/>
              </w:rPr>
              <w:lastRenderedPageBreak/>
              <w:fldChar w:fldCharType="begin" w:fldLock="1"/>
            </w:r>
            <w:r>
              <w:rPr>
                <w:rFonts w:ascii="Arial" w:hAnsi="Arial" w:cs="Arial"/>
                <w:lang w:val="es-AR"/>
              </w:rPr>
              <w:instrText>ADDIN CSL_CITATION {"citationItems":[{"id":"ITEM-1","itemData":{"DOI":"10.1016/S0308-521X(02)00003-3","ISSN":"0308521X","abstract":"Recently it has been proposed to use the relationship between average intercepted photosynthetically active radiation (IPAR) around silking and total number of seeds per plant as the basis to improve kernel number prediction in CERES-Maize. However, there has been no previous evaluation of the accuracy of IPAR predictions in the model. The objectives of this work were to evaluate CERES-Maize predictions of IPAR around silking by testing their components incident PAR, light extinction coefficient (k), and leaf area index (LAI), and to develop alternative methods to simulate PAR and k. Measured IPAR was averaged over a thermal time window of 250 before to 100 growing degree-days after silking and compared with model predicted IPAR averaged over the same thermal time window. Independent data sets were used to develop and test new relationships to predict fraction of PAR to solar radiation as a function of incident total solar radiation, and canopy extinction coefficient as a function of the crop phenological age. The new relationships were incorporated into CERES-Maize and the new IPAR predictions were compared with measured values. We found that the common assumption of predicting PAR as 50% of the solar radiation overestimated PAR for our conditions in Iowa, where a value of 43% worked better. The extinction coefficient changed with crop development, reaching a peak of 0.66 at silking, and being lower early and late in the season. The best IPAR predictions were obtained when the new procedures to convert solar radiation into PAR and estimate k were coupled with the original leaf area model of CERES-Maize. © 2003 Elsevier Science Ltd. All rights reserved.","author":[{"dropping-particle":"","family":"Lizaso","given":"J. I.","non-dropping-particle":"","parse-names":false,"suffix":""},{"dropping-particle":"","family":"Batchelor","given":"W. D.","non-dropping-particle":"","parse-names":false,"suffix":""},{"dropping-particle":"","family":"Westgate","given":"M. E.","non-dropping-particle":"","parse-names":false,"suffix":""},{"dropping-particle":"","family":"Echarte","given":"L.","non-dropping-particle":"","parse-names":false,"suffix":""}],"container-title":"Agricultural Systems","id":"ITEM-1","issue":"1","issued":{"date-parts":[["2003"]]},"page":"293-311","title":"Enhancing the ability of CERES-Maize to compute light capture","type":"article-journal","volume":"76"},"uris":["http://www.mendeley.com/documents/?uuid=b7389f27-025e-472d-bcbe-42a4e2bff23f"]}],"mendeley":{"formattedCitation":"[14]","manualFormatting":"Lizaso et al., 2003","plainTextFormattedCitation":"[14]","previouslyFormattedCitation":"(Lizaso &lt;i&gt;et al.&lt;/i&gt;, 2003)"},"properties":{"noteIndex":0},"schema":"https://github.com/citation-style-language/schema/raw/master/csl-citation.json"}</w:instrText>
            </w:r>
            <w:r w:rsidRPr="00520A44">
              <w:rPr>
                <w:rFonts w:ascii="Arial" w:hAnsi="Arial" w:cs="Arial"/>
              </w:rPr>
              <w:fldChar w:fldCharType="separate"/>
            </w:r>
            <w:r w:rsidRPr="00520A44">
              <w:rPr>
                <w:rFonts w:ascii="Arial" w:hAnsi="Arial" w:cs="Arial"/>
                <w:noProof/>
              </w:rPr>
              <w:t>Lizaso et al., 2003</w:t>
            </w:r>
            <w:r w:rsidRPr="00520A44">
              <w:rPr>
                <w:rFonts w:ascii="Arial" w:hAnsi="Arial" w:cs="Arial"/>
              </w:rPr>
              <w:fldChar w:fldCharType="end"/>
            </w:r>
          </w:p>
        </w:tc>
        <w:tc>
          <w:tcPr>
            <w:tcW w:w="2305" w:type="dxa"/>
            <w:vAlign w:val="center"/>
          </w:tcPr>
          <w:p w14:paraId="362C7E9D" w14:textId="77777777" w:rsidR="00520A44" w:rsidRPr="00520A44" w:rsidRDefault="00520A44" w:rsidP="005E400B">
            <w:pPr>
              <w:jc w:val="center"/>
              <w:rPr>
                <w:rFonts w:ascii="Arial" w:hAnsi="Arial" w:cs="Arial"/>
              </w:rPr>
            </w:pPr>
            <w:r w:rsidRPr="00520A44">
              <w:rPr>
                <w:rFonts w:ascii="Arial" w:hAnsi="Arial" w:cs="Arial"/>
              </w:rPr>
              <w:t>0.40-0.70</w:t>
            </w:r>
          </w:p>
        </w:tc>
        <w:tc>
          <w:tcPr>
            <w:tcW w:w="4007" w:type="dxa"/>
            <w:shd w:val="clear" w:color="auto" w:fill="auto"/>
            <w:vAlign w:val="center"/>
          </w:tcPr>
          <w:p w14:paraId="64022992" w14:textId="77777777" w:rsidR="00520A44" w:rsidRPr="00520A44" w:rsidRDefault="00520A44" w:rsidP="005E400B">
            <w:pPr>
              <w:jc w:val="center"/>
              <w:rPr>
                <w:rFonts w:ascii="Arial" w:hAnsi="Arial" w:cs="Arial"/>
              </w:rPr>
            </w:pPr>
            <w:r w:rsidRPr="00520A44">
              <w:rPr>
                <w:rFonts w:ascii="Arial" w:hAnsi="Arial" w:cs="Arial"/>
              </w:rPr>
              <w:t>MLE log-transformed</w:t>
            </w:r>
          </w:p>
        </w:tc>
      </w:tr>
      <w:tr w:rsidR="00520A44" w:rsidRPr="00520A44" w14:paraId="0287DB17" w14:textId="77777777" w:rsidTr="005E400B">
        <w:trPr>
          <w:trHeight w:val="540"/>
        </w:trPr>
        <w:tc>
          <w:tcPr>
            <w:tcW w:w="3360" w:type="dxa"/>
            <w:vAlign w:val="center"/>
          </w:tcPr>
          <w:p w14:paraId="553F56D0" w14:textId="21E9FA89" w:rsidR="00520A44" w:rsidRPr="00520A44" w:rsidRDefault="00520A44" w:rsidP="005E400B">
            <w:pPr>
              <w:jc w:val="center"/>
              <w:rPr>
                <w:rFonts w:ascii="Arial" w:hAnsi="Arial" w:cs="Arial"/>
              </w:rPr>
            </w:pPr>
            <w:r w:rsidRPr="00520A44">
              <w:rPr>
                <w:rFonts w:ascii="Arial" w:hAnsi="Arial" w:cs="Arial"/>
              </w:rPr>
              <w:fldChar w:fldCharType="begin" w:fldLock="1"/>
            </w:r>
            <w:r>
              <w:rPr>
                <w:rFonts w:ascii="Arial" w:hAnsi="Arial" w:cs="Arial"/>
              </w:rPr>
              <w:instrText>ADDIN CSL_CITATION {"citationItems":[{"id":"ITEM-1","itemData":{"DOI":"https://doi.org/10.1016/j.agsy.2003.11.006","ISSN":"0308-521X","abstract":"Understanding processes of maize (Zea mays L.) growth and production of grain in high-yielding, irrigated conditions offers hope to understand yield potential in many other environments. In this study we investigated such processes at the plant level, and attempted to simulate maize yields at the field level and county level in the high yielding region of the High Plains of Texas. In addition, we used the normalized difference vegetation index (NDVI) from satellite data of year 2000 to update leaf area index for yield simulation in three counties. In the field study, we measured maize leaf area index (LAI), the fraction of photosynthetically active radiation intercepted (FIPAR), and the harvest index (HI) in irrigated plots near Dumas, Texas. The light extinction coefficient (k) for Beer's law was calculated with the FIPAR and the LAI. The radiation use efficiency (RUE) was determined with sequential measurements of the fraction of photosynthetically active radiation (PAR) intercepted and biomass harvests. The RUE was 3.98 g of above-ground biomass per MJ of intercepted PAR in 1999 and 3.41 in 2000 for three sampling dates prior to silking. These values are 106 and 93% of the expected RUE values at the measured vapor pressure deficits, using a previously published response function. The mean k value was −0.46 in 1999 and −0.47 in 2000, similar to the expected value of −0.43 reported in the literature for this row spacing. The mean HI measured in 2000 was 0.52, similar to values of 0.53 and 0.54 in the literature. Application of these parameters to maize simulation with the Agriculture Land Management Alternatives with Numerical Assessment Criteria (ALMANAC) model for 13 center pivot irrigated fields near Dumas in 1999 provided simulations within 1.0 Mg ha−1 with a mean error of 0.03 Mg ha−1 and a mean square error of 0.10. For five years of grain yields reported for each of four counties in this region of Texas, ALMANAC simulations were within 5% of the mean measured yields. Introduction of PAR interception, based on the satellite-derived normalized difference vegetation index (NDVI), into ALMANAC resulted in slight increases in accuracy of yield prediction for two counties and a slight decrease in accuracy in one county for year 2000. Consistency in values of RUE, k, and HI in this study as compared with values reported in the literature will aid modelers simulating maize growth and grain yields in similar high-yielding, irrigated conditions.","author":[{"dropping-particle":"","family":"Kiniry","given":"James R","non-dropping-particle":"","parse-names":false,"suffix":""},{"dropping-particle":"","family":"Bean","given":"Brent","non-dropping-particle":"","parse-names":false,"suffix":""},{"dropping-particle":"","family":"Xie","given":"Yun","non-dropping-particle":"","parse-names":false,"suffix":""},{"dropping-particle":"","family":"Chen","given":"Pei-yu","non-dropping-particle":"","parse-names":false,"suffix":""}],"container-title":"Agricultural Systems","id":"ITEM-1","issue":"1","issued":{"date-parts":[["2004"]]},"page":"45-56","title":"Maize yield potential: critical processes and simulation modeling in a high-yielding environment","type":"article-journal","volume":"82"},"uris":["http://www.mendeley.com/documents/?uuid=993becca-a125-4b79-b19d-56d28adb9876"]}],"mendeley":{"formattedCitation":"[15]","manualFormatting":"Kiniry et al., 2004","plainTextFormattedCitation":"[15]","previouslyFormattedCitation":"(Kiniry &lt;i&gt;et al.&lt;/i&gt;, 2004)"},"properties":{"noteIndex":0},"schema":"https://github.com/citation-style-language/schema/raw/master/csl-citation.json"}</w:instrText>
            </w:r>
            <w:r w:rsidRPr="00520A44">
              <w:rPr>
                <w:rFonts w:ascii="Arial" w:hAnsi="Arial" w:cs="Arial"/>
              </w:rPr>
              <w:fldChar w:fldCharType="separate"/>
            </w:r>
            <w:r w:rsidRPr="00520A44">
              <w:rPr>
                <w:rFonts w:ascii="Arial" w:hAnsi="Arial" w:cs="Arial"/>
                <w:noProof/>
              </w:rPr>
              <w:t>Kiniry et al., 2004</w:t>
            </w:r>
            <w:r w:rsidRPr="00520A44">
              <w:rPr>
                <w:rFonts w:ascii="Arial" w:hAnsi="Arial" w:cs="Arial"/>
              </w:rPr>
              <w:fldChar w:fldCharType="end"/>
            </w:r>
          </w:p>
        </w:tc>
        <w:tc>
          <w:tcPr>
            <w:tcW w:w="2305" w:type="dxa"/>
            <w:vAlign w:val="center"/>
          </w:tcPr>
          <w:p w14:paraId="79F24546" w14:textId="77777777" w:rsidR="00520A44" w:rsidRPr="00520A44" w:rsidRDefault="00520A44" w:rsidP="005E400B">
            <w:pPr>
              <w:jc w:val="center"/>
              <w:rPr>
                <w:rFonts w:ascii="Arial" w:hAnsi="Arial" w:cs="Arial"/>
              </w:rPr>
            </w:pPr>
            <w:r w:rsidRPr="00520A44">
              <w:rPr>
                <w:rFonts w:ascii="Arial" w:hAnsi="Arial" w:cs="Arial"/>
              </w:rPr>
              <w:t>0.47</w:t>
            </w:r>
          </w:p>
        </w:tc>
        <w:tc>
          <w:tcPr>
            <w:tcW w:w="4007" w:type="dxa"/>
            <w:shd w:val="clear" w:color="auto" w:fill="auto"/>
            <w:vAlign w:val="center"/>
          </w:tcPr>
          <w:p w14:paraId="5E5874DB" w14:textId="77777777" w:rsidR="00520A44" w:rsidRPr="00520A44" w:rsidRDefault="00520A44" w:rsidP="005E400B">
            <w:pPr>
              <w:jc w:val="center"/>
              <w:rPr>
                <w:rFonts w:ascii="Arial" w:hAnsi="Arial" w:cs="Arial"/>
              </w:rPr>
            </w:pPr>
            <w:r w:rsidRPr="00520A44">
              <w:rPr>
                <w:rFonts w:ascii="Arial" w:hAnsi="Arial" w:cs="Arial"/>
              </w:rPr>
              <w:t>MLE log-transformed</w:t>
            </w:r>
          </w:p>
        </w:tc>
      </w:tr>
      <w:tr w:rsidR="00520A44" w:rsidRPr="00520A44" w14:paraId="12DC60D6" w14:textId="77777777" w:rsidTr="005E400B">
        <w:trPr>
          <w:trHeight w:val="540"/>
        </w:trPr>
        <w:tc>
          <w:tcPr>
            <w:tcW w:w="3360" w:type="dxa"/>
            <w:vAlign w:val="center"/>
          </w:tcPr>
          <w:p w14:paraId="30ECB98E" w14:textId="322121CC" w:rsidR="00520A44" w:rsidRPr="00520A44" w:rsidRDefault="00520A44" w:rsidP="005E400B">
            <w:pPr>
              <w:jc w:val="center"/>
              <w:rPr>
                <w:rFonts w:ascii="Arial" w:hAnsi="Arial" w:cs="Arial"/>
              </w:rPr>
            </w:pPr>
            <w:r w:rsidRPr="00520A44">
              <w:rPr>
                <w:rFonts w:ascii="Arial" w:hAnsi="Arial" w:cs="Arial"/>
              </w:rPr>
              <w:fldChar w:fldCharType="begin" w:fldLock="1"/>
            </w:r>
            <w:r>
              <w:rPr>
                <w:rFonts w:ascii="Arial" w:hAnsi="Arial" w:cs="Arial"/>
              </w:rPr>
              <w:instrText>ADDIN CSL_CITATION {"citationItems":[{"id":"ITEM-1","itemData":{"DOI":"10.2134/agronj2005.0072","ISSN":"00021962","abstract":"Accurate measurement of crop growth and radiation use efficiency (RUE) under optimal growth conditions is required to predict plant dry matter accumulation and grain yield near the genetic growth potential. Research was conducted to quantify the biomass and leaf area index (LAI) accumulation, extinction coefficient, and RUE of maize (Zea mays L.) under conditions of optimal growth. Maize was grown in two environments over five growing seasons (1998-2002). Total aboveground biomass at maturity ranged from 2257 g m -2 in 1998 to 2916 g m-2 in 2001; values that are considerably greater than the biomass achieved in most previous studies on RUE in maize. Peak LAI ranged from 4.8 to 7.8. Maize extinction coefficients during vegetative growth (k) were within the range of recently published values (0.49 ± 0.03), with no clear pattern of differences in k among years. Seasonal changes in interception of photosynthetically active radiation (PAR) were similar across all but one year. Estimates of RUE were obtained using the short-interval crop growth rate method and the cumulative biomass and absorbed PAR (APAR) method. Values of RUE obtained using the two methods were 3.74 (±0.20) g MJ-1 APAR and 3.84 (±0.08) g MJ-1 APAR, respectively, and did not vary among years. This compares to a published mean RUE for maize of 3.3 g MJ-1 of intercepted PAR (Mitchell et al., 1998). Moreover, RUE did not decline during grain filling. Differences in biomass accumulation among years were attributed in part to differences in observed radiation interception, which varied primarily due to differences in LAI. Maize simulation models that rely on RUE for biomass accumulation should use an RUE of 3.8 g MJ-1 APAR for predicting optimum yields without growth limitations.","author":[{"dropping-particle":"","family":"Lindquist","given":"John L.","non-dropping-particle":"","parse-names":false,"suffix":""},{"dropping-particle":"","family":"Arkebauer","given":"Timothy J.","non-dropping-particle":"","parse-names":false,"suffix":""},{"dropping-particle":"","family":"Walters","given":"Daniel T.","non-dropping-particle":"","parse-names":false,"suffix":""},{"dropping-particle":"","family":"Cassman","given":"Kenneth G.","non-dropping-particle":"","parse-names":false,"suffix":""},{"dropping-particle":"","family":"Dobermann","given":"Achim","non-dropping-particle":"","parse-names":false,"suffix":""}],"container-title":"Agronomy Journal","id":"ITEM-1","issue":"1","issued":{"date-parts":[["2005","1","1"]]},"page":"72-78","publisher":"John Wiley &amp; Sons, Ltd","title":"Maize Radiation Use Efficiency under Optimal Growth Conditions","type":"article-journal","volume":"97"},"uris":["http://www.mendeley.com/documents/?uuid=91d675b4-e97c-3b7a-8dfd-f98bebea93e4"]}],"mendeley":{"formattedCitation":"[16]","manualFormatting":"Lindquist et al., 2005","plainTextFormattedCitation":"[16]","previouslyFormattedCitation":"(Lindquist &lt;i&gt;et al.&lt;/i&gt;, 2005)"},"properties":{"noteIndex":0},"schema":"https://github.com/citation-style-language/schema/raw/master/csl-citation.json"}</w:instrText>
            </w:r>
            <w:r w:rsidRPr="00520A44">
              <w:rPr>
                <w:rFonts w:ascii="Arial" w:hAnsi="Arial" w:cs="Arial"/>
              </w:rPr>
              <w:fldChar w:fldCharType="separate"/>
            </w:r>
            <w:r w:rsidRPr="00520A44">
              <w:rPr>
                <w:rFonts w:ascii="Arial" w:hAnsi="Arial" w:cs="Arial"/>
                <w:noProof/>
              </w:rPr>
              <w:t>Lindquist et al., 2005</w:t>
            </w:r>
            <w:r w:rsidRPr="00520A44">
              <w:rPr>
                <w:rFonts w:ascii="Arial" w:hAnsi="Arial" w:cs="Arial"/>
              </w:rPr>
              <w:fldChar w:fldCharType="end"/>
            </w:r>
          </w:p>
        </w:tc>
        <w:tc>
          <w:tcPr>
            <w:tcW w:w="2305" w:type="dxa"/>
            <w:vAlign w:val="center"/>
          </w:tcPr>
          <w:p w14:paraId="049738E9" w14:textId="77777777" w:rsidR="00520A44" w:rsidRPr="00520A44" w:rsidRDefault="00520A44" w:rsidP="005E400B">
            <w:pPr>
              <w:jc w:val="center"/>
              <w:rPr>
                <w:rFonts w:ascii="Arial" w:hAnsi="Arial" w:cs="Arial"/>
              </w:rPr>
            </w:pPr>
            <w:r w:rsidRPr="00520A44">
              <w:rPr>
                <w:rFonts w:ascii="Arial" w:hAnsi="Arial" w:cs="Arial"/>
              </w:rPr>
              <w:t>0.67</w:t>
            </w:r>
          </w:p>
        </w:tc>
        <w:tc>
          <w:tcPr>
            <w:tcW w:w="4007" w:type="dxa"/>
            <w:shd w:val="clear" w:color="auto" w:fill="auto"/>
            <w:vAlign w:val="center"/>
          </w:tcPr>
          <w:p w14:paraId="386EEF3A" w14:textId="77777777" w:rsidR="00520A44" w:rsidRPr="00520A44" w:rsidRDefault="00520A44" w:rsidP="005E400B">
            <w:pPr>
              <w:jc w:val="center"/>
              <w:rPr>
                <w:rFonts w:ascii="Arial" w:hAnsi="Arial" w:cs="Arial"/>
              </w:rPr>
            </w:pPr>
            <w:r w:rsidRPr="00520A44">
              <w:rPr>
                <w:rFonts w:ascii="Arial" w:hAnsi="Arial" w:cs="Arial"/>
              </w:rPr>
              <w:t>MLE log-transformed</w:t>
            </w:r>
          </w:p>
        </w:tc>
      </w:tr>
      <w:tr w:rsidR="00520A44" w:rsidRPr="00520A44" w14:paraId="3C268850" w14:textId="77777777" w:rsidTr="005E400B">
        <w:trPr>
          <w:trHeight w:val="540"/>
        </w:trPr>
        <w:tc>
          <w:tcPr>
            <w:tcW w:w="3360" w:type="dxa"/>
            <w:vAlign w:val="center"/>
          </w:tcPr>
          <w:p w14:paraId="2B7BA046" w14:textId="0C129AC7" w:rsidR="00520A44" w:rsidRPr="00520A44" w:rsidRDefault="00520A44" w:rsidP="005E400B">
            <w:pPr>
              <w:jc w:val="center"/>
              <w:rPr>
                <w:rFonts w:ascii="Arial" w:hAnsi="Arial" w:cs="Arial"/>
              </w:rPr>
            </w:pPr>
            <w:r w:rsidRPr="00520A44">
              <w:rPr>
                <w:rFonts w:ascii="Arial" w:hAnsi="Arial" w:cs="Arial"/>
              </w:rPr>
              <w:fldChar w:fldCharType="begin" w:fldLock="1"/>
            </w:r>
            <w:r>
              <w:rPr>
                <w:rFonts w:ascii="Arial" w:hAnsi="Arial" w:cs="Arial"/>
              </w:rPr>
              <w:instrText>ADDIN CSL_CITATION {"citationItems":[{"id":"ITEM-1","itemData":{"DOI":"https://doi.org/10.2135/cropsci2005.07-0195","ISSN":"0011-183X","abstract":"ABSTRACT A better understanding of the physiological processes related to nitrogen (N) metabolism in maize (Zea mays L.) inbred lines is important for increasing the efficiency of breeding programs targeting low-N environments. This study analyzed the response to contrasting N availability of morphophysiological traits in a set of 12 maize inbred lines, from different origins (USA and Argentina) and breeding eras (from 1952 onward). Traits included in the analysis were related to canopy structure, light interception, shoot biomass production, and grain yield. Our results indicate that (i) the start of N effects on canopy size was more related to a threshold crop leaf area index (about 2) than to a given leaf stage (i.e., Vn), (ii) the light attenuation coefficient value was not affected by N availability, (iii) variations in kernel number per plant were explained by prolificacy (r2 = 0.59), and (iv) differences in harvest index were related to kernel number per plant (r2 = 0.77). The most important finding of our research was the detection in some inbreds of a particular response of kernel number to plant growth rate around silking, different from the general model established for hybrids. In these inbreds an additional effect of N availability was detected as reduced kernel set at a given plant growth rate under N deficient conditions (i.e., reduced reproductive efficiency). This result highlights the need of more research on reproductive sink development in this type of germplasm.","author":[{"dropping-particle":"","family":"D'Andrea","given":"K E","non-dropping-particle":"","parse-names":false,"suffix":""},{"dropping-particle":"","family":"Otegui","given":"M E","non-dropping-particle":"","parse-names":false,"suffix":""},{"dropping-particle":"","family":"Cirilo","given":"A G","non-dropping-particle":"","parse-names":false,"suffix":""},{"dropping-particle":"","family":"Eyhérabide","given":"G","non-dropping-particle":"","parse-names":false,"suffix":""}],"container-title":"Crop Science","id":"ITEM-1","issue":"3","issued":{"date-parts":[["2006","5","1"]]},"note":"https://doi.org/10.2135/cropsci2005.07-0195","page":"1266-1276","publisher":"John Wiley &amp; Sons, Ltd","title":"Genotypic Variability in Morphological and Physiological Traits among Maize Inbred Lines—Nitrogen Responses","type":"article-journal","volume":"46"},"uris":["http://www.mendeley.com/documents/?uuid=1745dc4c-f197-44c6-9029-32b507d93e6b"]}],"mendeley":{"formattedCitation":"[17]","manualFormatting":"D’Andrea et al., 2006","plainTextFormattedCitation":"[17]","previouslyFormattedCitation":"(D’Andrea &lt;i&gt;et al.&lt;/i&gt;, 2006)"},"properties":{"noteIndex":0},"schema":"https://github.com/citation-style-language/schema/raw/master/csl-citation.json"}</w:instrText>
            </w:r>
            <w:r w:rsidRPr="00520A44">
              <w:rPr>
                <w:rFonts w:ascii="Arial" w:hAnsi="Arial" w:cs="Arial"/>
              </w:rPr>
              <w:fldChar w:fldCharType="separate"/>
            </w:r>
            <w:r w:rsidRPr="00520A44">
              <w:rPr>
                <w:rFonts w:ascii="Arial" w:hAnsi="Arial" w:cs="Arial"/>
                <w:noProof/>
              </w:rPr>
              <w:t>D’Andrea et al., 2006</w:t>
            </w:r>
            <w:r w:rsidRPr="00520A44">
              <w:rPr>
                <w:rFonts w:ascii="Arial" w:hAnsi="Arial" w:cs="Arial"/>
              </w:rPr>
              <w:fldChar w:fldCharType="end"/>
            </w:r>
          </w:p>
        </w:tc>
        <w:tc>
          <w:tcPr>
            <w:tcW w:w="2305" w:type="dxa"/>
            <w:vAlign w:val="center"/>
          </w:tcPr>
          <w:p w14:paraId="40C06F8D" w14:textId="77777777" w:rsidR="00520A44" w:rsidRPr="00520A44" w:rsidRDefault="00520A44" w:rsidP="005E400B">
            <w:pPr>
              <w:jc w:val="center"/>
              <w:rPr>
                <w:rFonts w:ascii="Arial" w:hAnsi="Arial" w:cs="Arial"/>
              </w:rPr>
            </w:pPr>
            <w:r w:rsidRPr="00520A44">
              <w:rPr>
                <w:rFonts w:ascii="Arial" w:hAnsi="Arial" w:cs="Arial"/>
              </w:rPr>
              <w:t>0.35-0.52</w:t>
            </w:r>
          </w:p>
        </w:tc>
        <w:tc>
          <w:tcPr>
            <w:tcW w:w="4007" w:type="dxa"/>
            <w:shd w:val="clear" w:color="auto" w:fill="auto"/>
            <w:vAlign w:val="center"/>
          </w:tcPr>
          <w:p w14:paraId="3184510F" w14:textId="77777777" w:rsidR="00520A44" w:rsidRPr="00520A44" w:rsidRDefault="00520A44" w:rsidP="005E400B">
            <w:pPr>
              <w:jc w:val="center"/>
              <w:rPr>
                <w:rFonts w:ascii="Arial" w:hAnsi="Arial" w:cs="Arial"/>
              </w:rPr>
            </w:pPr>
            <w:r w:rsidRPr="00520A44">
              <w:rPr>
                <w:rFonts w:ascii="Arial" w:hAnsi="Arial" w:cs="Arial"/>
              </w:rPr>
              <w:t>MLE with normal distribution*</w:t>
            </w:r>
          </w:p>
        </w:tc>
      </w:tr>
      <w:tr w:rsidR="00520A44" w:rsidRPr="00520A44" w14:paraId="4D066E13" w14:textId="77777777" w:rsidTr="005E400B">
        <w:trPr>
          <w:trHeight w:val="540"/>
        </w:trPr>
        <w:tc>
          <w:tcPr>
            <w:tcW w:w="3360" w:type="dxa"/>
            <w:vAlign w:val="center"/>
          </w:tcPr>
          <w:p w14:paraId="2D483310" w14:textId="6A0621F7" w:rsidR="00520A44" w:rsidRPr="00520A44" w:rsidRDefault="00520A44" w:rsidP="005E400B">
            <w:pPr>
              <w:jc w:val="center"/>
              <w:rPr>
                <w:rFonts w:ascii="Arial" w:hAnsi="Arial" w:cs="Arial"/>
              </w:rPr>
            </w:pPr>
            <w:r w:rsidRPr="00520A44">
              <w:rPr>
                <w:rFonts w:ascii="Arial" w:hAnsi="Arial" w:cs="Arial"/>
              </w:rPr>
              <w:fldChar w:fldCharType="begin" w:fldLock="1"/>
            </w:r>
            <w:r>
              <w:rPr>
                <w:rFonts w:ascii="Arial" w:hAnsi="Arial" w:cs="Arial"/>
              </w:rPr>
              <w:instrText>ADDIN CSL_CITATION {"citationItems":[{"id":"ITEM-1","itemData":{"DOI":"https://doi.org/10.2134/agronj2006.0038","ISSN":"0002-1962","abstract":"Maize (Zea mays L.) grain yield increase in narrow rows (0.35?0.50 m) may be related to the improvement of light interception around silking, but percentages of grain yield increase are generally lower than those of light interception, suggesting a lower efficiency to convert the amount of intercepted photosynthetic active radiation (IPAR) into aboveground phytomass. We analyzed the effects of plant population and row spacing on grain yield and its components (kernel number and kernel weight) and on the underlying processes, the IPAR around silking and during the effective grain filling period, and radiation use efficiency (RUE) during both periods. Field experiments were conducted in Argentina from 1997 to 2001. Five hybrids were cultivated at a wide range of plant population densities (3, 4.5, 9, and 12 plants m?2) and row spacings (0.35, 0.50, 0.70, and 1 m) without water and nutrient limitations. Row spacing reduction increased IPAR around silking at low plant densities (≈8 and 4% for 3?4.5 and 9?12 plants m?2, respectively) but did not modify RUE during this period. Morphogenetic limitations in the reproductive organs of plants (number of florets per ear) cultivated at low stand densities, suppressed the slight benefits of enhanced light capture under narrow rows, yielding similar kernel numbers at any row spacing. Contrarily, a postsilking RUE reduction (≈13?16%) of crops in narrow rows compared to those in wide rows minimized or counterbalanced any positive effect on IPAR during the grain-filling period. Hence, for the tested growing conditions, no benefits could be expected in terms of grain yield by reducing row spacing from the present 0.7- to 0.8-m inter-row distance.","author":[{"dropping-particle":"","family":"Maddonni","given":"Gustavo A","non-dropping-particle":"","parse-names":false,"suffix":""},{"dropping-particle":"","family":"Cirilo","given":"Alfredo G","non-dropping-particle":"","parse-names":false,"suffix":""},{"dropping-particle":"","family":"Otegui","given":"M E","non-dropping-particle":"","parse-names":false,"suffix":""}],"container-title":"Agronomy Journal","id":"ITEM-1","issue":"6","issued":{"date-parts":[["2006","11","1"]]},"note":"https://doi.org/10.2134/agronj2006.0038","page":"1532-1543","publisher":"John Wiley &amp; Sons, Ltd","title":"Row Width and Maize Grain Yield","type":"article-journal","volume":"98"},"uris":["http://www.mendeley.com/documents/?uuid=a016ad5f-35d4-42be-8c2e-dafe34918373"]}],"mendeley":{"formattedCitation":"[18]","manualFormatting":"Maddonni et al., 2006","plainTextFormattedCitation":"[18]","previouslyFormattedCitation":"(Maddonni &lt;i&gt;et al.&lt;/i&gt;, 2006)"},"properties":{"noteIndex":0},"schema":"https://github.com/citation-style-language/schema/raw/master/csl-citation.json"}</w:instrText>
            </w:r>
            <w:r w:rsidRPr="00520A44">
              <w:rPr>
                <w:rFonts w:ascii="Arial" w:hAnsi="Arial" w:cs="Arial"/>
              </w:rPr>
              <w:fldChar w:fldCharType="separate"/>
            </w:r>
            <w:r w:rsidRPr="00520A44">
              <w:rPr>
                <w:rFonts w:ascii="Arial" w:hAnsi="Arial" w:cs="Arial"/>
                <w:noProof/>
              </w:rPr>
              <w:t>Maddonni et al., 2006</w:t>
            </w:r>
            <w:r w:rsidRPr="00520A44">
              <w:rPr>
                <w:rFonts w:ascii="Arial" w:hAnsi="Arial" w:cs="Arial"/>
              </w:rPr>
              <w:fldChar w:fldCharType="end"/>
            </w:r>
          </w:p>
        </w:tc>
        <w:tc>
          <w:tcPr>
            <w:tcW w:w="2305" w:type="dxa"/>
            <w:vAlign w:val="center"/>
          </w:tcPr>
          <w:p w14:paraId="45DBCA06" w14:textId="77777777" w:rsidR="00520A44" w:rsidRPr="00520A44" w:rsidRDefault="00520A44" w:rsidP="005E400B">
            <w:pPr>
              <w:jc w:val="center"/>
              <w:rPr>
                <w:rFonts w:ascii="Arial" w:hAnsi="Arial" w:cs="Arial"/>
              </w:rPr>
            </w:pPr>
            <w:r w:rsidRPr="00520A44">
              <w:rPr>
                <w:rFonts w:ascii="Arial" w:hAnsi="Arial" w:cs="Arial"/>
              </w:rPr>
              <w:t>0.55</w:t>
            </w:r>
          </w:p>
        </w:tc>
        <w:tc>
          <w:tcPr>
            <w:tcW w:w="4007" w:type="dxa"/>
            <w:shd w:val="clear" w:color="auto" w:fill="auto"/>
            <w:vAlign w:val="center"/>
          </w:tcPr>
          <w:p w14:paraId="1BE22086" w14:textId="77777777" w:rsidR="00520A44" w:rsidRPr="00520A44" w:rsidRDefault="00520A44" w:rsidP="005E400B">
            <w:pPr>
              <w:jc w:val="center"/>
              <w:rPr>
                <w:rFonts w:ascii="Arial" w:hAnsi="Arial" w:cs="Arial"/>
              </w:rPr>
            </w:pPr>
            <w:r w:rsidRPr="00520A44">
              <w:rPr>
                <w:rFonts w:ascii="Arial" w:hAnsi="Arial" w:cs="Arial"/>
              </w:rPr>
              <w:t>MLE with normal distribution*</w:t>
            </w:r>
          </w:p>
        </w:tc>
      </w:tr>
      <w:tr w:rsidR="00520A44" w:rsidRPr="00520A44" w14:paraId="7B19E580" w14:textId="77777777" w:rsidTr="005E400B">
        <w:trPr>
          <w:trHeight w:val="540"/>
        </w:trPr>
        <w:tc>
          <w:tcPr>
            <w:tcW w:w="3360" w:type="dxa"/>
            <w:vAlign w:val="center"/>
          </w:tcPr>
          <w:p w14:paraId="0AB9ADFD" w14:textId="1328E2A7" w:rsidR="00520A44" w:rsidRPr="00520A44" w:rsidRDefault="00520A44" w:rsidP="005E400B">
            <w:pPr>
              <w:jc w:val="center"/>
              <w:rPr>
                <w:rFonts w:ascii="Arial" w:hAnsi="Arial" w:cs="Arial"/>
              </w:rPr>
            </w:pPr>
            <w:r w:rsidRPr="00520A44">
              <w:rPr>
                <w:rFonts w:ascii="Arial" w:hAnsi="Arial" w:cs="Arial"/>
              </w:rPr>
              <w:fldChar w:fldCharType="begin" w:fldLock="1"/>
            </w:r>
            <w:r>
              <w:rPr>
                <w:rFonts w:ascii="Arial" w:hAnsi="Arial" w:cs="Arial"/>
              </w:rPr>
              <w:instrText>ADDIN CSL_CITATION {"citationItems":[{"id":"ITEM-1","itemData":{"DOI":"10.1016/J.AGRFORMET.2006.06.001","ISSN":"0168-1923","abstract":"The efficient use of solar radiation is one of the major criteria for obtaining a yield advantage through intercropping. Although various combinations of crops have been reported for intercropping systems, the maize/peanut association has yet to be analysed. This report presents the radiation-use efficiency (ɛ) results of a maize/peanut intercrop study. The experiment constituted three treatments: sole crops of maize and peanut, and a maize/peanut intercrop. The canopy light extinction coefficient (k) of peanut was reduced while intercropped with maize. The mean ɛ of intercropped peanut (2.13g(DW)MJ−1) was 79% higher than that of peanut stands alone. The ɛ of combined intercropped stands (3.03g(DW)MJ−1) was more than two-fold that of sole peanut, but slightly lower than that of maize stands alone (3.27g(DW)MJ−1). The harvest index (HI) of intercropped peanut was about 13% lower than that of peanut grown alone, but produced 46% of the pods of the latter (299gm−2), the parameter that represents the true output of this intercropping system. These results suggest that a maize/peanut intercropping would help to increase production through the efficient utilisation of solar energy. A simple model was developed to isolate the daily radiation interception of each of the canopies of the intercrop partners in separate strata, taking into account the alteration of the k of the understorey. The model may also be applicable in agroforestry systems.","author":[{"dropping-particle":"","family":"Awal","given":"M.A.","non-dropping-particle":"","parse-names":false,"suffix":""},{"dropping-particle":"","family":"Koshi","given":"H.","non-dropping-particle":"","parse-names":false,"suffix":""},{"dropping-particle":"","family":"Ikeda","given":"T.","non-dropping-particle":"","parse-names":false,"suffix":""}],"container-title":"Agricultural and Forest Meteorology","id":"ITEM-1","issue":"1-2","issued":{"date-parts":[["2006","9","21"]]},"page":"74-83","publisher":"Elsevier","title":"Radiation interception and use by maize/peanut intercrop canopy","type":"article-journal","volume":"139"},"uris":["http://www.mendeley.com/documents/?uuid=2acb1069-9cb9-3cc6-818f-203bd6186140"]}],"mendeley":{"formattedCitation":"[19]","manualFormatting":"Awal et al., 2006","plainTextFormattedCitation":"[19]","previouslyFormattedCitation":"(Awal &lt;i&gt;et al.&lt;/i&gt;, 2006)"},"properties":{"noteIndex":0},"schema":"https://github.com/citation-style-language/schema/raw/master/csl-citation.json"}</w:instrText>
            </w:r>
            <w:r w:rsidRPr="00520A44">
              <w:rPr>
                <w:rFonts w:ascii="Arial" w:hAnsi="Arial" w:cs="Arial"/>
              </w:rPr>
              <w:fldChar w:fldCharType="separate"/>
            </w:r>
            <w:r w:rsidRPr="00520A44">
              <w:rPr>
                <w:rFonts w:ascii="Arial" w:hAnsi="Arial" w:cs="Arial"/>
                <w:noProof/>
              </w:rPr>
              <w:t>Awal et al., 2006</w:t>
            </w:r>
            <w:r w:rsidRPr="00520A44">
              <w:rPr>
                <w:rFonts w:ascii="Arial" w:hAnsi="Arial" w:cs="Arial"/>
              </w:rPr>
              <w:fldChar w:fldCharType="end"/>
            </w:r>
          </w:p>
        </w:tc>
        <w:tc>
          <w:tcPr>
            <w:tcW w:w="2305" w:type="dxa"/>
            <w:vAlign w:val="center"/>
          </w:tcPr>
          <w:p w14:paraId="105489A5" w14:textId="77777777" w:rsidR="00520A44" w:rsidRPr="00520A44" w:rsidRDefault="00520A44" w:rsidP="005E400B">
            <w:pPr>
              <w:jc w:val="center"/>
              <w:rPr>
                <w:rFonts w:ascii="Arial" w:hAnsi="Arial" w:cs="Arial"/>
              </w:rPr>
            </w:pPr>
            <w:r w:rsidRPr="00520A44">
              <w:rPr>
                <w:rFonts w:ascii="Arial" w:hAnsi="Arial" w:cs="Arial"/>
              </w:rPr>
              <w:t>0.44</w:t>
            </w:r>
          </w:p>
        </w:tc>
        <w:tc>
          <w:tcPr>
            <w:tcW w:w="4007" w:type="dxa"/>
            <w:shd w:val="clear" w:color="auto" w:fill="auto"/>
            <w:vAlign w:val="center"/>
          </w:tcPr>
          <w:p w14:paraId="16314467" w14:textId="77777777" w:rsidR="00520A44" w:rsidRPr="00520A44" w:rsidRDefault="00520A44" w:rsidP="005E400B">
            <w:pPr>
              <w:jc w:val="center"/>
              <w:rPr>
                <w:rFonts w:ascii="Arial" w:hAnsi="Arial" w:cs="Arial"/>
              </w:rPr>
            </w:pPr>
            <w:r w:rsidRPr="00520A44">
              <w:rPr>
                <w:rFonts w:ascii="Arial" w:hAnsi="Arial" w:cs="Arial"/>
              </w:rPr>
              <w:t>MLE log-transformed</w:t>
            </w:r>
          </w:p>
        </w:tc>
      </w:tr>
      <w:tr w:rsidR="00520A44" w:rsidRPr="00520A44" w14:paraId="47CD5980" w14:textId="77777777" w:rsidTr="005E400B">
        <w:trPr>
          <w:trHeight w:val="515"/>
        </w:trPr>
        <w:tc>
          <w:tcPr>
            <w:tcW w:w="3360" w:type="dxa"/>
            <w:vAlign w:val="center"/>
          </w:tcPr>
          <w:p w14:paraId="2B8667A5" w14:textId="5814557B" w:rsidR="00520A44" w:rsidRPr="00520A44" w:rsidRDefault="00520A44" w:rsidP="005E400B">
            <w:pPr>
              <w:jc w:val="center"/>
              <w:rPr>
                <w:rFonts w:ascii="Arial" w:hAnsi="Arial" w:cs="Arial"/>
              </w:rPr>
            </w:pPr>
            <w:r w:rsidRPr="00520A44">
              <w:rPr>
                <w:rFonts w:ascii="Arial" w:hAnsi="Arial" w:cs="Arial"/>
              </w:rPr>
              <w:fldChar w:fldCharType="begin" w:fldLock="1"/>
            </w:r>
            <w:r>
              <w:rPr>
                <w:rFonts w:ascii="Arial" w:hAnsi="Arial" w:cs="Arial"/>
              </w:rPr>
              <w:instrText>ADDIN CSL_CITATION {"citationItems":[{"id":"ITEM-1","itemData":{"DOI":"10.1016/J.FCR.2007.12.015","ISSN":"0378-4290","abstract":"Row spacing effects on light interception and extinction coefficient have been inconsistent for maize (Zea mays L.) when calculated with field measurements. To avoid inconsistencies due to variable light conditions and variable leaf canopies, we used a model to describe three-dimensional (3D) shoot structures combined with a model of 3D light transfer. The MODICA model mimics 3D shoot structures of maize plants from digitizations in the field and makes it possible to simulate associated hypothetical canopies by re-arranging plants into different row spacings. All row spacings examined with the model had 10plantsm−2. By using the light model RIRI, simulations showed the relative importance of development stage and time integration on fraction of light transmitted and on the extinction coefficient. Narrow row spacings consistently had less transmitted light and greater values of extinction coefficient. This modelling tool shows promise to effectively evaluate row spacing to optimize light interception.","author":[{"dropping-particle":"","family":"Drouet","given":"J.-L.","non-dropping-particle":"","parse-names":false,"suffix":""},{"dropping-particle":"","family":"Kiniry","given":"J.R.","non-dropping-particle":"","parse-names":false,"suffix":""}],"container-title":"Field Crops Research","id":"ITEM-1","issue":"1","issued":{"date-parts":[["2008","4","11"]]},"page":"62-69","publisher":"Elsevier","title":"Does spatial arrangement of 3D plants affect light transmission and extinction coefficient within maize crops?","type":"article-journal","volume":"107"},"uris":["http://www.mendeley.com/documents/?uuid=264ebcd3-18cc-3d2b-9f78-db04f4431570"]}],"mendeley":{"formattedCitation":"[2]","manualFormatting":"Drouet and Kiniry, 2008","plainTextFormattedCitation":"[2]","previouslyFormattedCitation":"(Drouet and Kiniry, 2008)"},"properties":{"noteIndex":0},"schema":"https://github.com/citation-style-language/schema/raw/master/csl-citation.json"}</w:instrText>
            </w:r>
            <w:r w:rsidRPr="00520A44">
              <w:rPr>
                <w:rFonts w:ascii="Arial" w:hAnsi="Arial" w:cs="Arial"/>
              </w:rPr>
              <w:fldChar w:fldCharType="separate"/>
            </w:r>
            <w:r w:rsidRPr="00520A44">
              <w:rPr>
                <w:rFonts w:ascii="Arial" w:hAnsi="Arial" w:cs="Arial"/>
                <w:noProof/>
              </w:rPr>
              <w:t>Drouet and Kiniry, 2008</w:t>
            </w:r>
            <w:r w:rsidRPr="00520A44">
              <w:rPr>
                <w:rFonts w:ascii="Arial" w:hAnsi="Arial" w:cs="Arial"/>
              </w:rPr>
              <w:fldChar w:fldCharType="end"/>
            </w:r>
          </w:p>
        </w:tc>
        <w:tc>
          <w:tcPr>
            <w:tcW w:w="2305" w:type="dxa"/>
            <w:vAlign w:val="center"/>
          </w:tcPr>
          <w:p w14:paraId="5E43006D" w14:textId="77777777" w:rsidR="00520A44" w:rsidRPr="00520A44" w:rsidRDefault="00520A44" w:rsidP="005E400B">
            <w:pPr>
              <w:jc w:val="center"/>
              <w:rPr>
                <w:rFonts w:ascii="Arial" w:hAnsi="Arial" w:cs="Arial"/>
              </w:rPr>
            </w:pPr>
            <w:r w:rsidRPr="00520A44">
              <w:rPr>
                <w:rFonts w:ascii="Arial" w:hAnsi="Arial" w:cs="Arial"/>
              </w:rPr>
              <w:t>0.30-0.40</w:t>
            </w:r>
          </w:p>
        </w:tc>
        <w:tc>
          <w:tcPr>
            <w:tcW w:w="4007" w:type="dxa"/>
            <w:shd w:val="clear" w:color="auto" w:fill="auto"/>
            <w:vAlign w:val="center"/>
          </w:tcPr>
          <w:p w14:paraId="4B744D7C" w14:textId="77777777" w:rsidR="00520A44" w:rsidRPr="00520A44" w:rsidRDefault="00520A44" w:rsidP="005E400B">
            <w:pPr>
              <w:jc w:val="center"/>
              <w:rPr>
                <w:rFonts w:ascii="Arial" w:hAnsi="Arial" w:cs="Arial"/>
              </w:rPr>
            </w:pPr>
            <w:r w:rsidRPr="00520A44">
              <w:rPr>
                <w:rFonts w:ascii="Arial" w:hAnsi="Arial" w:cs="Arial"/>
              </w:rPr>
              <w:t>MLE log-transformed</w:t>
            </w:r>
          </w:p>
        </w:tc>
      </w:tr>
      <w:tr w:rsidR="00520A44" w:rsidRPr="00520A44" w14:paraId="2110ED2D" w14:textId="77777777" w:rsidTr="005E400B">
        <w:trPr>
          <w:trHeight w:val="540"/>
        </w:trPr>
        <w:tc>
          <w:tcPr>
            <w:tcW w:w="3360" w:type="dxa"/>
            <w:vAlign w:val="center"/>
          </w:tcPr>
          <w:p w14:paraId="2BEF59F8" w14:textId="54AECC79" w:rsidR="00520A44" w:rsidRPr="00520A44" w:rsidRDefault="00520A44" w:rsidP="005E400B">
            <w:pPr>
              <w:jc w:val="center"/>
              <w:rPr>
                <w:rFonts w:ascii="Arial" w:hAnsi="Arial" w:cs="Arial"/>
              </w:rPr>
            </w:pPr>
            <w:r w:rsidRPr="00520A44">
              <w:rPr>
                <w:rFonts w:ascii="Arial" w:hAnsi="Arial" w:cs="Arial"/>
              </w:rPr>
              <w:fldChar w:fldCharType="begin" w:fldLock="1"/>
            </w:r>
            <w:r>
              <w:rPr>
                <w:rFonts w:ascii="Arial" w:hAnsi="Arial" w:cs="Arial"/>
              </w:rPr>
              <w:instrText>ADDIN CSL_CITATION {"citationItems":[{"id":"ITEM-1","itemData":{"ISSN":"0001-2351","abstract":"We measured incoming shortwave radiation (R(s)), net radiation (R(n)), radiation intercepted above (R(t)) and beneath (R(tu)) the canopy, and leaf area index (L) for a non-stressed maize canopy during partial and complete canopy periods to: (1) assess the relationships between photosynthetic photon flux density (PPFD; sum of R(t) and R(tu)), R(t), R(tu), R(s), and R(n); (2) quantify the performance of Beer's law for estimating R(tu); (3) determine the diurnal and seasonal attenuation and augmentation of Bouguer-Lambert law-estimated variable daily maximum and average light extinction coefficient (K(max) and K(avg), respectively) and compare the results with using a fixed K value; and (4) develop a relationship between K(avg) and L for a non-stressed maize canopy during partial and complete canopy. The percentages of all radiation components relative to R(s) were highest early in the season before the full canopy and gradually decreased as L increased. Early in the season, when L &lt; 2.0, the PPFD was as high as 43\\% of R(s). PPFD decreased to 31\\% at 64 days after planting (DAP), when L = 4.4, and stayed relatively constant until 98 DAP (L = 4.9). Similar trends were observed for R(t) and R(tu) with lower magnitudes. When L &lt; 3.5, the average percentages of R(s) for R(tu), R(t), PPFD, and R(n) were 8.4, 29.3, 38.0, 29.2 respectively. By midsummer, when L &gt; 3.5, the percentages had fallen to 5.2, 26.5, and 32.1 for R(tu), R(t) and PPFP, respectively, and remained the same for R(n). R(s) alone explained 93\\% of the variability in PPFD (PPFD = 0.1827R(s)(1.0969)) when 1.2 &lt; L &lt; 5.30. A strong correlation was observed between R(s) and R(t), and R(s) explained 94\\% of the variability in R(t). The correlation between the R(s) and R(tu) was poor (r(2) = 0.28) due to diffusion of the light beneath the canopy. The Beer's law R(tu) estimates were poorly correlated with the data, with scatter increasing at higher R(tu) values. Beer's law underestimated R(tu) in the range of 10 to 40 W m(-2) and overestimated for values greater than 40 W m(-2) (due to using a constant K) with an overall root mean square difference (RMSD) of 11.3 W m(-2). We showed that K not only changed during the season but also fluctuated significantly within a day due to change in the sun angle and other factors. Daily K(max) varied from near zero to as high as 1.8 with a seasonal average of 0.73. K(avg) ranged from 0.12 to 1.14 with a seasonal average of 0.44. Diurnal fluctuations and seasonal a…","author":[{"dropping-particle":"","family":"Irmak","given":"S","non-dropping-particle":"","parse-names":false,"suffix":""},{"dropping-particle":"","family":"Mutiibwa","given":"D","non-dropping-particle":"","parse-names":false,"suffix":""}],"container-title":"TRANSACTIONS OF THE ASABE","id":"ITEM-1","issue":"5","issued":{"date-parts":[["2008"]]},"page":"1663-1673","publisher":"AMER SOC AGRICULTURAL \\&amp; BIOLOGICAL ENGINEERS","publisher-place":"2950 NILES RD, ST JOSEPH, MI 49085-9659 USA","title":"Dynamics of photosynthetic photon flux density and light extinction coefficient to assess radiant energy interactions for maize canopy","type":"article-journal","volume":"51"},"uris":["http://www.mendeley.com/documents/?uuid=fbaa3fa2-090c-4a32-981f-905e51a7523e"]}],"mendeley":{"formattedCitation":"[20]","manualFormatting":"Irmak and Mutiibwa, 2008","plainTextFormattedCitation":"[20]","previouslyFormattedCitation":"(Irmak and Mutiibwa, 2008)"},"properties":{"noteIndex":0},"schema":"https://github.com/citation-style-language/schema/raw/master/csl-citation.json"}</w:instrText>
            </w:r>
            <w:r w:rsidRPr="00520A44">
              <w:rPr>
                <w:rFonts w:ascii="Arial" w:hAnsi="Arial" w:cs="Arial"/>
              </w:rPr>
              <w:fldChar w:fldCharType="separate"/>
            </w:r>
            <w:r w:rsidRPr="00520A44">
              <w:rPr>
                <w:rFonts w:ascii="Arial" w:hAnsi="Arial" w:cs="Arial"/>
                <w:noProof/>
              </w:rPr>
              <w:t>Irmak and Mutiibwa, 2008</w:t>
            </w:r>
            <w:r w:rsidRPr="00520A44">
              <w:rPr>
                <w:rFonts w:ascii="Arial" w:hAnsi="Arial" w:cs="Arial"/>
              </w:rPr>
              <w:fldChar w:fldCharType="end"/>
            </w:r>
          </w:p>
        </w:tc>
        <w:tc>
          <w:tcPr>
            <w:tcW w:w="2305" w:type="dxa"/>
            <w:vAlign w:val="center"/>
          </w:tcPr>
          <w:p w14:paraId="185B4A1A" w14:textId="77777777" w:rsidR="00520A44" w:rsidRPr="00520A44" w:rsidRDefault="00520A44" w:rsidP="005E400B">
            <w:pPr>
              <w:jc w:val="center"/>
              <w:rPr>
                <w:rFonts w:ascii="Arial" w:hAnsi="Arial" w:cs="Arial"/>
              </w:rPr>
            </w:pPr>
            <w:r w:rsidRPr="00520A44">
              <w:rPr>
                <w:rFonts w:ascii="Arial" w:hAnsi="Arial" w:cs="Arial"/>
              </w:rPr>
              <w:t>0.44</w:t>
            </w:r>
          </w:p>
        </w:tc>
        <w:tc>
          <w:tcPr>
            <w:tcW w:w="4007" w:type="dxa"/>
            <w:shd w:val="clear" w:color="auto" w:fill="auto"/>
            <w:vAlign w:val="center"/>
          </w:tcPr>
          <w:p w14:paraId="0136741B" w14:textId="77777777" w:rsidR="00520A44" w:rsidRPr="00520A44" w:rsidRDefault="00520A44" w:rsidP="005E400B">
            <w:pPr>
              <w:jc w:val="center"/>
              <w:rPr>
                <w:rFonts w:ascii="Arial" w:hAnsi="Arial" w:cs="Arial"/>
              </w:rPr>
            </w:pPr>
            <w:r w:rsidRPr="00520A44">
              <w:rPr>
                <w:rFonts w:ascii="Arial" w:hAnsi="Arial" w:cs="Arial"/>
              </w:rPr>
              <w:t>MLE log-transformed</w:t>
            </w:r>
          </w:p>
        </w:tc>
      </w:tr>
      <w:tr w:rsidR="00520A44" w:rsidRPr="00520A44" w14:paraId="5A57C738" w14:textId="77777777" w:rsidTr="005E400B">
        <w:trPr>
          <w:trHeight w:val="540"/>
        </w:trPr>
        <w:tc>
          <w:tcPr>
            <w:tcW w:w="3360" w:type="dxa"/>
            <w:vAlign w:val="center"/>
          </w:tcPr>
          <w:p w14:paraId="2167A820" w14:textId="054420B6" w:rsidR="00520A44" w:rsidRPr="00520A44" w:rsidRDefault="00520A44" w:rsidP="005E400B">
            <w:pPr>
              <w:jc w:val="center"/>
              <w:rPr>
                <w:rFonts w:ascii="Arial" w:hAnsi="Arial" w:cs="Arial"/>
              </w:rPr>
            </w:pPr>
            <w:r w:rsidRPr="00520A44">
              <w:rPr>
                <w:rFonts w:ascii="Arial" w:hAnsi="Arial" w:cs="Arial"/>
              </w:rPr>
              <w:fldChar w:fldCharType="begin" w:fldLock="1"/>
            </w:r>
            <w:r>
              <w:rPr>
                <w:rFonts w:ascii="Arial" w:hAnsi="Arial" w:cs="Arial"/>
              </w:rPr>
              <w:instrText>ADDIN CSL_CITATION {"citationItems":[{"id":"ITEM-1","itemData":{"ISBN":"0100-204X UL - http://www.scielo.br/scielo.php?script=sci_arttext&amp;pid=S0100-204X2010001200001&amp;nrm=iso","author":[{"dropping-particle":"","family":"Bergamaschi","given":"Homero","non-dropping-particle":"","parse-names":false,"suffix":""},{"dropping-particle":"","family":"Dalmago","given":"Genei Antonio","non-dropping-particle":"","parse-names":false,"suffix":""},{"dropping-particle":"","family":"Bergonci","given":"João Ito","non-dropping-particle":"","parse-names":false,"suffix":""},{"dropping-particle":"","family":"Krüger","given":"Cleusa Adriane Menegassi Bianchi","non-dropping-particle":"","parse-names":false,"suffix":""},{"dropping-particle":"","family":"Heckler","given":"Bruna Maria Machado","non-dropping-particle":"","parse-names":false,"suffix":""},{"dropping-particle":"","family":"Comiran","given":"Flavia","non-dropping-particle":"","parse-names":false,"suffix":""}],"container-title":"Pesquisa Agropecuária Brasileira","id":"ITEM-1","issued":{"date-parts":[["2010"]]},"page":"1331-1341","publisher":"scielo","title":"Intercepted solar radiation by maize crops subjected to different tillage systems and water availability levels","type":"article","volume":"45"},"uris":["http://www.mendeley.com/documents/?uuid=64099ce0-cf99-4b07-beac-94d95a8b769f"]}],"mendeley":{"formattedCitation":"[21]","manualFormatting":"Bergamaschi et al., 2010","plainTextFormattedCitation":"[21]","previouslyFormattedCitation":"(Bergamaschi &lt;i&gt;et al.&lt;/i&gt;, 2010)"},"properties":{"noteIndex":0},"schema":"https://github.com/citation-style-language/schema/raw/master/csl-citation.json"}</w:instrText>
            </w:r>
            <w:r w:rsidRPr="00520A44">
              <w:rPr>
                <w:rFonts w:ascii="Arial" w:hAnsi="Arial" w:cs="Arial"/>
              </w:rPr>
              <w:fldChar w:fldCharType="separate"/>
            </w:r>
            <w:r w:rsidRPr="00520A44">
              <w:rPr>
                <w:rFonts w:ascii="Arial" w:hAnsi="Arial" w:cs="Arial"/>
                <w:noProof/>
              </w:rPr>
              <w:t>Bergamaschi et al., 2010</w:t>
            </w:r>
            <w:r w:rsidRPr="00520A44">
              <w:rPr>
                <w:rFonts w:ascii="Arial" w:hAnsi="Arial" w:cs="Arial"/>
              </w:rPr>
              <w:fldChar w:fldCharType="end"/>
            </w:r>
          </w:p>
        </w:tc>
        <w:tc>
          <w:tcPr>
            <w:tcW w:w="2305" w:type="dxa"/>
            <w:vAlign w:val="center"/>
          </w:tcPr>
          <w:p w14:paraId="20A98B43" w14:textId="77777777" w:rsidR="00520A44" w:rsidRPr="00520A44" w:rsidRDefault="00520A44" w:rsidP="005E400B">
            <w:pPr>
              <w:jc w:val="center"/>
              <w:rPr>
                <w:rFonts w:ascii="Arial" w:hAnsi="Arial" w:cs="Arial"/>
              </w:rPr>
            </w:pPr>
            <w:r w:rsidRPr="00520A44">
              <w:rPr>
                <w:rFonts w:ascii="Arial" w:hAnsi="Arial" w:cs="Arial"/>
              </w:rPr>
              <w:t>0.28-0.58</w:t>
            </w:r>
          </w:p>
        </w:tc>
        <w:tc>
          <w:tcPr>
            <w:tcW w:w="4007" w:type="dxa"/>
            <w:shd w:val="clear" w:color="auto" w:fill="auto"/>
            <w:vAlign w:val="center"/>
          </w:tcPr>
          <w:p w14:paraId="23504AF1" w14:textId="77777777" w:rsidR="00520A44" w:rsidRPr="00520A44" w:rsidRDefault="00520A44" w:rsidP="005E400B">
            <w:pPr>
              <w:jc w:val="center"/>
              <w:rPr>
                <w:rFonts w:ascii="Arial" w:hAnsi="Arial" w:cs="Arial"/>
              </w:rPr>
            </w:pPr>
            <w:r w:rsidRPr="00520A44">
              <w:rPr>
                <w:rFonts w:ascii="Arial" w:hAnsi="Arial" w:cs="Arial"/>
              </w:rPr>
              <w:t>MLE log-transformed</w:t>
            </w:r>
          </w:p>
        </w:tc>
      </w:tr>
      <w:tr w:rsidR="00520A44" w:rsidRPr="00520A44" w14:paraId="7A8A8D26" w14:textId="77777777" w:rsidTr="005E400B">
        <w:trPr>
          <w:trHeight w:val="540"/>
        </w:trPr>
        <w:tc>
          <w:tcPr>
            <w:tcW w:w="3360" w:type="dxa"/>
            <w:vAlign w:val="center"/>
          </w:tcPr>
          <w:p w14:paraId="7482925C" w14:textId="010AADD0" w:rsidR="00520A44" w:rsidRPr="00520A44" w:rsidRDefault="00520A44" w:rsidP="005E400B">
            <w:pPr>
              <w:jc w:val="center"/>
              <w:rPr>
                <w:rFonts w:ascii="Arial" w:hAnsi="Arial" w:cs="Arial"/>
              </w:rPr>
            </w:pPr>
            <w:r w:rsidRPr="00520A44">
              <w:rPr>
                <w:rFonts w:ascii="Arial" w:hAnsi="Arial" w:cs="Arial"/>
              </w:rPr>
              <w:fldChar w:fldCharType="begin" w:fldLock="1"/>
            </w:r>
            <w:r>
              <w:rPr>
                <w:rFonts w:ascii="Arial" w:hAnsi="Arial" w:cs="Arial"/>
              </w:rPr>
              <w:instrText>ADDIN CSL_CITATION {"citationItems":[{"id":"ITEM-1","itemData":{"ISSN":"0100-8358","author":[{"dropping-particle":"","family":"Vazin","given":"F","non-dropping-particle":"","parse-names":false,"suffix":""},{"dropping-particle":"","family":"Hassanzadeh","given":"M","non-dropping-particle":"","parse-names":false,"suffix":""},{"dropping-particle":"","family":"Madani","given":"A","non-dropping-particle":"","parse-names":false,"suffix":""},{"dropping-particle":"","family":"Nassiri-Mahallati","given":"M","non-dropping-particle":"","parse-names":false,"suffix":""},{"dropping-particle":"","family":"Nasri","given":"M","non-dropping-particle":"","parse-names":false,"suffix":""}],"container-title":"Planta Daninha","id":"ITEM-1","issued":{"date-parts":[["2010"]]},"page":"455-462","publisher":"scielo","title":"Modeling light interception and distribution in mixed canopy of common cocklebur (Xanthium stramarium) in competition with corn","type":"article-journal","volume":"28"},"uris":["http://www.mendeley.com/documents/?uuid=e909ff70-71f3-4280-b4c7-cede1690b523"]}],"mendeley":{"formattedCitation":"[22]","manualFormatting":"Vazin et al., 2010","plainTextFormattedCitation":"[22]","previouslyFormattedCitation":"(Vazin &lt;i&gt;et al.&lt;/i&gt;, 2010)"},"properties":{"noteIndex":0},"schema":"https://github.com/citation-style-language/schema/raw/master/csl-citation.json"}</w:instrText>
            </w:r>
            <w:r w:rsidRPr="00520A44">
              <w:rPr>
                <w:rFonts w:ascii="Arial" w:hAnsi="Arial" w:cs="Arial"/>
              </w:rPr>
              <w:fldChar w:fldCharType="separate"/>
            </w:r>
            <w:r w:rsidRPr="00520A44">
              <w:rPr>
                <w:rFonts w:ascii="Arial" w:hAnsi="Arial" w:cs="Arial"/>
                <w:noProof/>
              </w:rPr>
              <w:t>Vazin et al., 2010</w:t>
            </w:r>
            <w:r w:rsidRPr="00520A44">
              <w:rPr>
                <w:rFonts w:ascii="Arial" w:hAnsi="Arial" w:cs="Arial"/>
              </w:rPr>
              <w:fldChar w:fldCharType="end"/>
            </w:r>
          </w:p>
        </w:tc>
        <w:tc>
          <w:tcPr>
            <w:tcW w:w="2305" w:type="dxa"/>
            <w:vAlign w:val="center"/>
          </w:tcPr>
          <w:p w14:paraId="5035C1DE" w14:textId="77777777" w:rsidR="00520A44" w:rsidRPr="00520A44" w:rsidRDefault="00520A44" w:rsidP="005E400B">
            <w:pPr>
              <w:jc w:val="center"/>
              <w:rPr>
                <w:rFonts w:ascii="Arial" w:hAnsi="Arial" w:cs="Arial"/>
              </w:rPr>
            </w:pPr>
            <w:r w:rsidRPr="00520A44">
              <w:rPr>
                <w:rFonts w:ascii="Arial" w:hAnsi="Arial" w:cs="Arial"/>
              </w:rPr>
              <w:t>0.65</w:t>
            </w:r>
          </w:p>
        </w:tc>
        <w:tc>
          <w:tcPr>
            <w:tcW w:w="4007" w:type="dxa"/>
            <w:shd w:val="clear" w:color="auto" w:fill="auto"/>
            <w:vAlign w:val="center"/>
          </w:tcPr>
          <w:p w14:paraId="395B3199" w14:textId="77777777" w:rsidR="00520A44" w:rsidRPr="00520A44" w:rsidRDefault="00520A44" w:rsidP="005E400B">
            <w:pPr>
              <w:jc w:val="center"/>
              <w:rPr>
                <w:rFonts w:ascii="Arial" w:hAnsi="Arial" w:cs="Arial"/>
              </w:rPr>
            </w:pPr>
            <w:r w:rsidRPr="00520A44">
              <w:rPr>
                <w:rFonts w:ascii="Arial" w:hAnsi="Arial" w:cs="Arial"/>
              </w:rPr>
              <w:t>MLE log-transformed</w:t>
            </w:r>
          </w:p>
        </w:tc>
      </w:tr>
      <w:tr w:rsidR="00520A44" w:rsidRPr="00520A44" w14:paraId="3C03BDF8" w14:textId="77777777" w:rsidTr="005E400B">
        <w:trPr>
          <w:trHeight w:val="540"/>
        </w:trPr>
        <w:tc>
          <w:tcPr>
            <w:tcW w:w="3360" w:type="dxa"/>
            <w:vAlign w:val="center"/>
          </w:tcPr>
          <w:p w14:paraId="3055F174" w14:textId="0DBBCE70" w:rsidR="00520A44" w:rsidRPr="00520A44" w:rsidRDefault="00520A44" w:rsidP="005E400B">
            <w:pPr>
              <w:jc w:val="center"/>
              <w:rPr>
                <w:rFonts w:ascii="Arial" w:hAnsi="Arial" w:cs="Arial"/>
              </w:rPr>
            </w:pPr>
            <w:r w:rsidRPr="00520A44">
              <w:rPr>
                <w:rFonts w:ascii="Arial" w:hAnsi="Arial" w:cs="Arial"/>
              </w:rPr>
              <w:fldChar w:fldCharType="begin" w:fldLock="1"/>
            </w:r>
            <w:r>
              <w:rPr>
                <w:rFonts w:ascii="Arial" w:hAnsi="Arial" w:cs="Arial"/>
              </w:rPr>
              <w:instrText>ADDIN CSL_CITATION {"citationItems":[{"id":"ITEM-1","itemData":{"DOI":"https://doi.org/10.2134/agronj2009.0409","ISSN":"0002-1962","abstract":"An experiment was conducted at Shangqiu Agro-Ecosystem Experimental Station in 2006?2008 to investigate the distribution and use efficiency of photosynthetically active radiation (PAR). The soil was classified as a Eutric Cambisol. Four treatments were compared: (i) sole crop maize (Zea mays L.) (SM); (ii) sole crop soybean [Glycine max (L.) Merr.] (SSB); (iii) three rows of soybean alternated with one row of maize (I1); and (iv) three rows of soybean alternated with two rows of maize (I2). Observed fraction of radiation intercepted (F), radiation use efficiency (RUE), and harvest index (HI) revealed that PAR transmittance at the bottom of the soybean canopy adjacent to the maize was higher than that farther from the maize. However, this difference decreased as the crops developed. The averaged extinction coefficient (K) and RUE were 0.51 and 2.82 g MJ?1 for I1 and 0.50 and 2.78 g MJ?1 for I2, respectively, compared with 0.46 and 3.18 g MJ?1 for sole crop maize and 0.59 and 1.55 g MJ?1 for sole crop soybean. The HI of I1 and I2 were 0.45 and 0.44 for maize and 0.35 and 0.36 for soybean, respectively. The HI of sole crop maize and sole crop soybean were 0.42 and 0.40, respectively. The mean land equivalent ratio (LER) for I1 and I2 was 1.65 and 1.71, respectively. Therefore, it can be concluded that intercropping usually had greater RUE than sole cropping, which may account for the yield advantage of intercropping.","author":[{"dropping-particle":"","family":"Gao","given":"Yang","non-dropping-particle":"","parse-names":false,"suffix":""},{"dropping-particle":"","family":"Duan","given":"Aiwang","non-dropping-particle":"","parse-names":false,"suffix":""},{"dropping-particle":"","family":"Qiu","given":"Xinqiang","non-dropping-particle":"","parse-names":false,"suffix":""},{"dropping-particle":"","family":"Sun","given":"Jingsheng","non-dropping-particle":"","parse-names":false,"suffix":""},{"dropping-particle":"","family":"Zhang","given":"Junpeng","non-dropping-particle":"","parse-names":false,"suffix":""},{"dropping-particle":"","family":"Liu","given":"Hao","non-dropping-particle":"","parse-names":false,"suffix":""},{"dropping-particle":"","family":"Wang","given":"Hezhou","non-dropping-particle":"","parse-names":false,"suffix":""}],"container-title":"Agronomy Journal","id":"ITEM-1","issue":"4","issued":{"date-parts":[["2010","7","1"]]},"note":"https://doi.org/10.2134/agronj2009.0409","page":"1149-1157","publisher":"John Wiley &amp; Sons, Ltd","title":"Distribution and Use Efficiency of Photosynthetically Active Radiation in Strip Intercropping of Maize and Soybean","type":"article-journal","volume":"102"},"uris":["http://www.mendeley.com/documents/?uuid=9bfac110-8a3f-4dde-a486-dd63779da63f"]}],"mendeley":{"formattedCitation":"[23]","manualFormatting":"Gao et al., 2010","plainTextFormattedCitation":"[23]","previouslyFormattedCitation":"(Gao &lt;i&gt;et al.&lt;/i&gt;, 2010)"},"properties":{"noteIndex":0},"schema":"https://github.com/citation-style-language/schema/raw/master/csl-citation.json"}</w:instrText>
            </w:r>
            <w:r w:rsidRPr="00520A44">
              <w:rPr>
                <w:rFonts w:ascii="Arial" w:hAnsi="Arial" w:cs="Arial"/>
              </w:rPr>
              <w:fldChar w:fldCharType="separate"/>
            </w:r>
            <w:r w:rsidRPr="00520A44">
              <w:rPr>
                <w:rFonts w:ascii="Arial" w:hAnsi="Arial" w:cs="Arial"/>
                <w:noProof/>
              </w:rPr>
              <w:t>Gao et al., 2010</w:t>
            </w:r>
            <w:r w:rsidRPr="00520A44">
              <w:rPr>
                <w:rFonts w:ascii="Arial" w:hAnsi="Arial" w:cs="Arial"/>
              </w:rPr>
              <w:fldChar w:fldCharType="end"/>
            </w:r>
          </w:p>
        </w:tc>
        <w:tc>
          <w:tcPr>
            <w:tcW w:w="2305" w:type="dxa"/>
            <w:vAlign w:val="center"/>
          </w:tcPr>
          <w:p w14:paraId="6C1CB259" w14:textId="77777777" w:rsidR="00520A44" w:rsidRPr="00520A44" w:rsidRDefault="00520A44" w:rsidP="005E400B">
            <w:pPr>
              <w:jc w:val="center"/>
              <w:rPr>
                <w:rFonts w:ascii="Arial" w:hAnsi="Arial" w:cs="Arial"/>
              </w:rPr>
            </w:pPr>
            <w:r w:rsidRPr="00520A44">
              <w:rPr>
                <w:rFonts w:ascii="Arial" w:hAnsi="Arial" w:cs="Arial"/>
              </w:rPr>
              <w:t>0.46</w:t>
            </w:r>
          </w:p>
        </w:tc>
        <w:tc>
          <w:tcPr>
            <w:tcW w:w="4007" w:type="dxa"/>
            <w:shd w:val="clear" w:color="auto" w:fill="auto"/>
            <w:vAlign w:val="center"/>
          </w:tcPr>
          <w:p w14:paraId="23F2FDEA" w14:textId="77777777" w:rsidR="00520A44" w:rsidRPr="00520A44" w:rsidRDefault="00520A44" w:rsidP="005E400B">
            <w:pPr>
              <w:jc w:val="center"/>
              <w:rPr>
                <w:rFonts w:ascii="Arial" w:hAnsi="Arial" w:cs="Arial"/>
              </w:rPr>
            </w:pPr>
            <w:r w:rsidRPr="00520A44">
              <w:rPr>
                <w:rFonts w:ascii="Arial" w:hAnsi="Arial" w:cs="Arial"/>
              </w:rPr>
              <w:t>MLE log-transformed</w:t>
            </w:r>
          </w:p>
        </w:tc>
      </w:tr>
      <w:tr w:rsidR="00520A44" w:rsidRPr="00520A44" w14:paraId="59DDC9FB" w14:textId="77777777" w:rsidTr="005E400B">
        <w:trPr>
          <w:trHeight w:val="515"/>
        </w:trPr>
        <w:tc>
          <w:tcPr>
            <w:tcW w:w="3360" w:type="dxa"/>
            <w:vAlign w:val="center"/>
          </w:tcPr>
          <w:p w14:paraId="769BA344" w14:textId="3B15659F" w:rsidR="00520A44" w:rsidRPr="00520A44" w:rsidRDefault="00520A44" w:rsidP="005E400B">
            <w:pPr>
              <w:jc w:val="center"/>
              <w:rPr>
                <w:rFonts w:ascii="Arial" w:hAnsi="Arial" w:cs="Arial"/>
              </w:rPr>
            </w:pPr>
            <w:r w:rsidRPr="00520A44">
              <w:rPr>
                <w:rFonts w:ascii="Arial" w:hAnsi="Arial" w:cs="Arial"/>
              </w:rPr>
              <w:fldChar w:fldCharType="begin" w:fldLock="1"/>
            </w:r>
            <w:r>
              <w:rPr>
                <w:rFonts w:ascii="Arial" w:hAnsi="Arial" w:cs="Arial"/>
              </w:rPr>
              <w:instrText>ADDIN CSL_CITATION {"citationItems":[{"id":"ITEM-1","itemData":{"DOI":"10.1016/j.eja.2014.04.001","ISSN":"11610301","abstract":"Maize (Zea mays L.) morphological traits influence light attenuation within the canopy, and, ultimately, yield. The objectives of this 3-year field study were to: (i) examine the morphological characteristics of specific genotypes using varieties of maize that were widely used in Chinese agriculture from the 1950s to the 2000s; (ii) assess the canopies and yields of maize populations in relation to changes in their morphological characteristics. There were significant decrease on the ear ratio, center of gravity height and leaf angle with improved genotypes regardless of plant density. However, the ear leaves and adjacent leaves appeared to be longer in improved maize varieties. The mean leaf orientation value (LOV) and individual LOVs increased considerably during the time series of the genotypes, but more obvious changes in LOV occurred in the uppermost leaves. The average leaf area (LA) per plant and LA on the ears increased significantly from the 1950s to the 2000s. At the optimum density, current hybrid's canopy architecture was more compact, having short plant height and more upright leaf. The SDLA above or under ear significantly increased with improving genotypes, mainly due to new hybrids allowing the use of more individuals per area and thus increasing leaf area index (LAI). At the highest plant density, new hybrids had the rates of light transmittance (0.04-0.05), low attenuation coefficient (K= 0.47) and gained the highest yield. Leaf angle and LOV were highly correlated with TPAR/IPAR on ear, K, grain yield. Consequently, yield improvement in maize was probably a result of increased plant density tolerance through dependence on changes in leaf orientation characteristics. © 2014 Elsevier B.V.","author":[{"dropping-particle":"","family":"Ma","given":"D. L.","non-dropping-particle":"","parse-names":false,"suffix":""},{"dropping-particle":"","family":"Xie","given":"R. Z.","non-dropping-particle":"","parse-names":false,"suffix":""},{"dropping-particle":"","family":"Niu","given":"X. K.","non-dropping-particle":"","parse-names":false,"suffix":""},{"dropping-particle":"","family":"Li","given":"S. K.","non-dropping-particle":"","parse-names":false,"suffix":""},{"dropping-particle":"","family":"Long","given":"H. L.","non-dropping-particle":"","parse-names":false,"suffix":""},{"dropping-particle":"","family":"Liu","given":"Y. E.","non-dropping-particle":"","parse-names":false,"suffix":""}],"container-title":"European Journal of Agronomy","id":"ITEM-1","issued":{"date-parts":[["2014","8","1"]]},"page":"1-10","publisher":"Elsevier","title":"Changes in the morphological traits of maize genotypes in China between the 1950s and 2000s","type":"article-journal","volume":"58"},"uris":["http://www.mendeley.com/documents/?uuid=2b949426-8451-317c-8cd8-831363f713e8"]}],"mendeley":{"formattedCitation":"[24]","manualFormatting":"Ma et al., 2014","plainTextFormattedCitation":"[24]","previouslyFormattedCitation":"(Ma &lt;i&gt;et al.&lt;/i&gt;, 2014)"},"properties":{"noteIndex":0},"schema":"https://github.com/citation-style-language/schema/raw/master/csl-citation.json"}</w:instrText>
            </w:r>
            <w:r w:rsidRPr="00520A44">
              <w:rPr>
                <w:rFonts w:ascii="Arial" w:hAnsi="Arial" w:cs="Arial"/>
              </w:rPr>
              <w:fldChar w:fldCharType="separate"/>
            </w:r>
            <w:r w:rsidRPr="00520A44">
              <w:rPr>
                <w:rFonts w:ascii="Arial" w:hAnsi="Arial" w:cs="Arial"/>
                <w:noProof/>
              </w:rPr>
              <w:t>Ma et al., 2014</w:t>
            </w:r>
            <w:r w:rsidRPr="00520A44">
              <w:rPr>
                <w:rFonts w:ascii="Arial" w:hAnsi="Arial" w:cs="Arial"/>
              </w:rPr>
              <w:fldChar w:fldCharType="end"/>
            </w:r>
          </w:p>
        </w:tc>
        <w:tc>
          <w:tcPr>
            <w:tcW w:w="2305" w:type="dxa"/>
            <w:vAlign w:val="center"/>
          </w:tcPr>
          <w:p w14:paraId="4BD34F2E" w14:textId="77777777" w:rsidR="00520A44" w:rsidRPr="00520A44" w:rsidRDefault="00520A44" w:rsidP="005E400B">
            <w:pPr>
              <w:jc w:val="center"/>
              <w:rPr>
                <w:rFonts w:ascii="Arial" w:hAnsi="Arial" w:cs="Arial"/>
              </w:rPr>
            </w:pPr>
            <w:r w:rsidRPr="00520A44">
              <w:rPr>
                <w:rFonts w:ascii="Arial" w:hAnsi="Arial" w:cs="Arial"/>
              </w:rPr>
              <w:t>0.46-0.62</w:t>
            </w:r>
          </w:p>
        </w:tc>
        <w:tc>
          <w:tcPr>
            <w:tcW w:w="4007" w:type="dxa"/>
            <w:shd w:val="clear" w:color="auto" w:fill="auto"/>
            <w:vAlign w:val="center"/>
          </w:tcPr>
          <w:p w14:paraId="04916BB6" w14:textId="77777777" w:rsidR="00520A44" w:rsidRPr="00520A44" w:rsidRDefault="00520A44" w:rsidP="005E400B">
            <w:pPr>
              <w:jc w:val="center"/>
              <w:rPr>
                <w:rFonts w:ascii="Arial" w:hAnsi="Arial" w:cs="Arial"/>
              </w:rPr>
            </w:pPr>
            <w:r w:rsidRPr="00520A44">
              <w:rPr>
                <w:rFonts w:ascii="Arial" w:hAnsi="Arial" w:cs="Arial"/>
              </w:rPr>
              <w:t>MLE log-transformed</w:t>
            </w:r>
          </w:p>
        </w:tc>
      </w:tr>
      <w:tr w:rsidR="00520A44" w:rsidRPr="00520A44" w14:paraId="53133DD6" w14:textId="77777777" w:rsidTr="005E400B">
        <w:trPr>
          <w:trHeight w:val="515"/>
        </w:trPr>
        <w:tc>
          <w:tcPr>
            <w:tcW w:w="3360" w:type="dxa"/>
            <w:vAlign w:val="center"/>
          </w:tcPr>
          <w:p w14:paraId="2C9A8A1C" w14:textId="6E07B61D" w:rsidR="00520A44" w:rsidRPr="00520A44" w:rsidRDefault="00520A44" w:rsidP="005E400B">
            <w:pPr>
              <w:jc w:val="center"/>
              <w:rPr>
                <w:rFonts w:ascii="Arial" w:hAnsi="Arial" w:cs="Arial"/>
              </w:rPr>
            </w:pPr>
            <w:r w:rsidRPr="00520A44">
              <w:rPr>
                <w:rFonts w:ascii="Arial" w:hAnsi="Arial" w:cs="Arial"/>
              </w:rPr>
              <w:fldChar w:fldCharType="begin" w:fldLock="1"/>
            </w:r>
            <w:r>
              <w:rPr>
                <w:rFonts w:ascii="Arial" w:hAnsi="Arial" w:cs="Arial"/>
              </w:rPr>
              <w:instrText>ADDIN CSL_CITATION {"citationItems":[{"id":"ITEM-1","itemData":{"DOI":"https://doi.org/10.2134/agronj14.0160","ISSN":"0002-1962","abstract":"The solar corridor concept examines approaches to better use light in row crops. To achieve this goal, an understanding of the diel patterns of light transmittance to the soil surface in the interrow zone in row crops is necessary. The objective of this study was to investigate the temporal and spatial distribution of light transmittance to the soil surface at different row positions. Light data and leaf area of maize (Zea mays L.) were collected over a period of 2 yr to quantify the spatial distribution of light transmittance to the soil surface under different plant and canopy densities. Leaf area index (LAI) was varied by using two different plant densities and a range of N applications. Photosynthetically active radiation (PAR) was measured using quantum line sensors at three to seven row positions depending on row spacing (0.78 and 0.36 m). Light transmittance to the soil surface varied by position within the row and time of day. The variation was greatest for low N and low plant density spacing treatments. On cloudy days with more diffuse light the variation in light transmittance between the within and row positions was less. Light extinction coefficients decreased as solar elevation increased toward midday. The wide variation in light transmittance to the soil surface in the interrow zone points out the need to manage plant and management properties such as leaf area, plant density, and row spacing to take best advantage of light in the solar corridor.","author":[{"dropping-particle":"","family":"Timlin","given":"Dennis J","non-dropping-particle":"","parse-names":false,"suffix":""},{"dropping-particle":"","family":"Fleisher","given":"David H","non-dropping-particle":"","parse-names":false,"suffix":""},{"dropping-particle":"","family":"Kemanian","given":"Armen R","non-dropping-particle":"","parse-names":false,"suffix":""},{"dropping-particle":"","family":"Reddy","given":"Vangimalla R","non-dropping-particle":"","parse-names":false,"suffix":""}],"container-title":"Agronomy Journal","id":"ITEM-1","issue":"5","issued":{"date-parts":[["2014","9","1"]]},"note":"https://doi.org/10.2134/agronj14.0160","page":"1828-1837","publisher":"John Wiley &amp; Sons, Ltd","title":"Plant Density and Leaf Area Index Effects on the Distribution of Light Transmittance to the Soil Surface in Maize","type":"article-journal","volume":"106"},"uris":["http://www.mendeley.com/documents/?uuid=5bcc0786-cf7a-42ee-b44c-37ff930b4d45"]}],"mendeley":{"formattedCitation":"[25]","manualFormatting":"Timlin et al., 2014","plainTextFormattedCitation":"[25]","previouslyFormattedCitation":"(Timlin &lt;i&gt;et al.&lt;/i&gt;, 2014)"},"properties":{"noteIndex":0},"schema":"https://github.com/citation-style-language/schema/raw/master/csl-citation.json"}</w:instrText>
            </w:r>
            <w:r w:rsidRPr="00520A44">
              <w:rPr>
                <w:rFonts w:ascii="Arial" w:hAnsi="Arial" w:cs="Arial"/>
              </w:rPr>
              <w:fldChar w:fldCharType="separate"/>
            </w:r>
            <w:r w:rsidRPr="00520A44">
              <w:rPr>
                <w:rFonts w:ascii="Arial" w:hAnsi="Arial" w:cs="Arial"/>
                <w:noProof/>
              </w:rPr>
              <w:t>Timlin et al., 2014</w:t>
            </w:r>
            <w:r w:rsidRPr="00520A44">
              <w:rPr>
                <w:rFonts w:ascii="Arial" w:hAnsi="Arial" w:cs="Arial"/>
              </w:rPr>
              <w:fldChar w:fldCharType="end"/>
            </w:r>
          </w:p>
        </w:tc>
        <w:tc>
          <w:tcPr>
            <w:tcW w:w="2305" w:type="dxa"/>
            <w:vAlign w:val="center"/>
          </w:tcPr>
          <w:p w14:paraId="3FB12B8A" w14:textId="77777777" w:rsidR="00520A44" w:rsidRPr="00520A44" w:rsidRDefault="00520A44" w:rsidP="005E400B">
            <w:pPr>
              <w:jc w:val="center"/>
              <w:rPr>
                <w:rFonts w:ascii="Arial" w:hAnsi="Arial" w:cs="Arial"/>
              </w:rPr>
            </w:pPr>
            <w:r w:rsidRPr="00520A44">
              <w:rPr>
                <w:rFonts w:ascii="Arial" w:hAnsi="Arial" w:cs="Arial"/>
              </w:rPr>
              <w:t>0.65</w:t>
            </w:r>
          </w:p>
        </w:tc>
        <w:tc>
          <w:tcPr>
            <w:tcW w:w="4007" w:type="dxa"/>
            <w:shd w:val="clear" w:color="auto" w:fill="auto"/>
            <w:vAlign w:val="center"/>
          </w:tcPr>
          <w:p w14:paraId="0AE01F08" w14:textId="77777777" w:rsidR="00520A44" w:rsidRPr="00520A44" w:rsidRDefault="00520A44" w:rsidP="005E400B">
            <w:pPr>
              <w:jc w:val="center"/>
              <w:rPr>
                <w:rFonts w:ascii="Arial" w:hAnsi="Arial" w:cs="Arial"/>
              </w:rPr>
            </w:pPr>
            <w:r w:rsidRPr="00520A44">
              <w:rPr>
                <w:rFonts w:ascii="Arial" w:hAnsi="Arial" w:cs="Arial"/>
              </w:rPr>
              <w:t>MLE log-transformed***</w:t>
            </w:r>
          </w:p>
        </w:tc>
      </w:tr>
      <w:tr w:rsidR="00520A44" w:rsidRPr="00520A44" w14:paraId="47653171" w14:textId="77777777" w:rsidTr="005E400B">
        <w:trPr>
          <w:trHeight w:val="515"/>
        </w:trPr>
        <w:tc>
          <w:tcPr>
            <w:tcW w:w="3360" w:type="dxa"/>
            <w:vAlign w:val="center"/>
          </w:tcPr>
          <w:p w14:paraId="243822F8" w14:textId="0C5B01E3" w:rsidR="00520A44" w:rsidRPr="00520A44" w:rsidRDefault="00520A44" w:rsidP="005E400B">
            <w:pPr>
              <w:jc w:val="center"/>
              <w:rPr>
                <w:rFonts w:ascii="Arial" w:hAnsi="Arial" w:cs="Arial"/>
              </w:rPr>
            </w:pPr>
            <w:r w:rsidRPr="00520A44">
              <w:rPr>
                <w:rFonts w:ascii="Arial" w:hAnsi="Arial" w:cs="Arial"/>
              </w:rPr>
              <w:fldChar w:fldCharType="begin" w:fldLock="1"/>
            </w:r>
            <w:r>
              <w:rPr>
                <w:rFonts w:ascii="Arial" w:hAnsi="Arial" w:cs="Arial"/>
              </w:rPr>
              <w:instrText>ADDIN CSL_CITATION {"citationItems":[{"id":"ITEM-1","itemData":{"DOI":"https://doi.org/10.1016/j.agrformet.2015.02.004","ISSN":"0168-1923","abstract":"Intercropping can improve productivity per unit incident radiation by increasing the interception of solar radiation and/or maintaining higher radiation-use efficiency (RUE). This study examined the changes in radiation interception and RUE of spring wheat and spring maize after the initiation of intercropping. The field experiment comprised four treatments: wheat only, maize only, six rows of wheat alternated with two rows of maize (I62), and twelve rows of wheat alternated with four rows of maize (I124). The results demonstrated that per row, wheat in I62 and I124 intercepted 17% and 9% more radiation, respectively, than the wheat sole-cropping system and maize in I62 and I124 intercepted 28% and 26% more radiation, respectively, than the maize sole-cropping system. The RUE values were 3.10 and 3.19gMJ−1 for maize in I62 and I124, respectively, lower than that for the maize sole-cropping system (3.51gMJ−1). No significant difference was observed between the RUE values of intercropped and monoculture wheat. The harvest index of maize was identical in all systems, while that of the wheat was enhanced by intercropping. The grain yields of wheat in I62 and I124 were 29.2% and 10.8% higher, respectively, than that of sole wheat on per row basis and the grain yields of maize in I62 and I124 were 16.8% and 15.0% higher, respectively, than that of sole maize. Thus, increased radiation capture was the primary factor responsible for the high productivity of the wheat/maize intercropping systems. A simple model was developed to estimate radiation interception and partitioning in strip intercropping systems, considering the heterogeneity of leaf distribution in both the horizontal and vertical directions. The model may also be applicable to other strip intercropping systems.","author":[{"dropping-particle":"","family":"Wang","given":"Zikui","non-dropping-particle":"","parse-names":false,"suffix":""},{"dropping-particle":"","family":"Zhao","given":"Xining","non-dropping-particle":"","parse-names":false,"suffix":""},{"dropping-particle":"","family":"Wu","given":"Pute","non-dropping-particle":"","parse-names":false,"suffix":""},{"dropping-particle":"","family":"He","given":"Jianqiang","non-dropping-particle":"","parse-names":false,"suffix":""},{"dropping-particle":"","family":"Chen","given":"Xiaoli","non-dropping-particle":"","parse-names":false,"suffix":""},{"dropping-particle":"","family":"Gao","given":"Ying","non-dropping-particle":"","parse-names":false,"suffix":""},{"dropping-particle":"","family":"Cao","given":"Xinchun","non-dropping-particle":"","parse-names":false,"suffix":""}],"container-title":"Agricultural and Forest Meteorology","id":"ITEM-1","issued":{"date-parts":[["2015"]]},"page":"58-66","title":"Radiation interception and utilization by wheat/maize strip intercropping systems","type":"article-journal","volume":"204"},"uris":["http://www.mendeley.com/documents/?uuid=0926a351-0560-4c62-8d1f-3d9021634b3f"]}],"mendeley":{"formattedCitation":"[26]","manualFormatting":"Wang et al., 2015","plainTextFormattedCitation":"[26]","previouslyFormattedCitation":"(Wang &lt;i&gt;et al.&lt;/i&gt;, 2015)"},"properties":{"noteIndex":0},"schema":"https://github.com/citation-style-language/schema/raw/master/csl-citation.json"}</w:instrText>
            </w:r>
            <w:r w:rsidRPr="00520A44">
              <w:rPr>
                <w:rFonts w:ascii="Arial" w:hAnsi="Arial" w:cs="Arial"/>
              </w:rPr>
              <w:fldChar w:fldCharType="separate"/>
            </w:r>
            <w:r w:rsidRPr="00520A44">
              <w:rPr>
                <w:rFonts w:ascii="Arial" w:hAnsi="Arial" w:cs="Arial"/>
                <w:noProof/>
              </w:rPr>
              <w:t>Wang et al., 2015</w:t>
            </w:r>
            <w:r w:rsidRPr="00520A44">
              <w:rPr>
                <w:rFonts w:ascii="Arial" w:hAnsi="Arial" w:cs="Arial"/>
              </w:rPr>
              <w:fldChar w:fldCharType="end"/>
            </w:r>
          </w:p>
        </w:tc>
        <w:tc>
          <w:tcPr>
            <w:tcW w:w="2305" w:type="dxa"/>
            <w:vAlign w:val="center"/>
          </w:tcPr>
          <w:p w14:paraId="18A250F9" w14:textId="77777777" w:rsidR="00520A44" w:rsidRPr="00520A44" w:rsidRDefault="00520A44" w:rsidP="005E400B">
            <w:pPr>
              <w:jc w:val="center"/>
              <w:rPr>
                <w:rFonts w:ascii="Arial" w:hAnsi="Arial" w:cs="Arial"/>
              </w:rPr>
            </w:pPr>
            <w:r w:rsidRPr="00520A44">
              <w:rPr>
                <w:rFonts w:ascii="Arial" w:hAnsi="Arial" w:cs="Arial"/>
              </w:rPr>
              <w:t>0.48</w:t>
            </w:r>
          </w:p>
        </w:tc>
        <w:tc>
          <w:tcPr>
            <w:tcW w:w="4007" w:type="dxa"/>
            <w:shd w:val="clear" w:color="auto" w:fill="auto"/>
            <w:vAlign w:val="center"/>
          </w:tcPr>
          <w:p w14:paraId="260921DF" w14:textId="77777777" w:rsidR="00520A44" w:rsidRPr="00520A44" w:rsidRDefault="00520A44" w:rsidP="005E400B">
            <w:pPr>
              <w:jc w:val="center"/>
              <w:rPr>
                <w:rFonts w:ascii="Arial" w:hAnsi="Arial" w:cs="Arial"/>
              </w:rPr>
            </w:pPr>
            <w:r w:rsidRPr="00520A44">
              <w:rPr>
                <w:rFonts w:ascii="Arial" w:hAnsi="Arial" w:cs="Arial"/>
              </w:rPr>
              <w:t>MLE log-transformed</w:t>
            </w:r>
          </w:p>
        </w:tc>
      </w:tr>
      <w:tr w:rsidR="00520A44" w:rsidRPr="00520A44" w14:paraId="142589DE" w14:textId="77777777" w:rsidTr="005E400B">
        <w:trPr>
          <w:trHeight w:val="515"/>
        </w:trPr>
        <w:tc>
          <w:tcPr>
            <w:tcW w:w="3360" w:type="dxa"/>
            <w:vAlign w:val="center"/>
          </w:tcPr>
          <w:p w14:paraId="10269631" w14:textId="05C0060D" w:rsidR="00520A44" w:rsidRPr="00520A44" w:rsidRDefault="00520A44" w:rsidP="005E400B">
            <w:pPr>
              <w:jc w:val="center"/>
              <w:rPr>
                <w:rFonts w:ascii="Arial" w:hAnsi="Arial" w:cs="Arial"/>
              </w:rPr>
            </w:pPr>
            <w:r w:rsidRPr="00520A44">
              <w:rPr>
                <w:rFonts w:ascii="Arial" w:hAnsi="Arial" w:cs="Arial"/>
              </w:rPr>
              <w:fldChar w:fldCharType="begin" w:fldLock="1"/>
            </w:r>
            <w:r>
              <w:rPr>
                <w:rFonts w:ascii="Arial" w:hAnsi="Arial" w:cs="Arial"/>
              </w:rPr>
              <w:instrText>ADDIN CSL_CITATION {"citationItems":[{"id":"ITEM-1","itemData":{"DOI":"10.1155/2016/6959708","ISSN":"1687-8159","abstract":"Aiming to evaluate sowing densities and efficiency of radiation use, six corn genotypes, three from open pollination (“Amarillo Almoloya,” “Cacahuacintle,” and “Jiquipilco”) and three hybrids (“Z-60,” “Condor,” and “H-50”), were sown at densities of 6.9, 7.8, and 8.9 plants m−2, under a split plot design, within a factorial arrangement of treatments during three years (2008, 2009, and 2010). Evaluated variables were yield, harvest index, biomass production, attenuation coefficient, and radiation use efficiency. Results indicate that 2008 was the best year because yield, biomass, and radiation use efficiency were 1132.6, 3505 gm−2, and 0.79 g MJ−1, respectively. “Jiquipilco” was the genotype that exhibited the best adaptability to climatic conditions of the zone; thus, it is recommended to be grown on the studied zone.","author":[{"dropping-particle":"","family":"Morales-Ruiz","given":"A","non-dropping-particle":"","parse-names":false,"suffix":""},{"dropping-particle":"","family":"Loeza-Corte","given":"J M","non-dropping-particle":"","parse-names":false,"suffix":""},{"dropping-particle":"","family":"Díaz-López","given":"E","non-dropping-particle":"","parse-names":false,"suffix":""},{"dropping-particle":"","family":"Morales-Rosales","given":"E J","non-dropping-particle":"","parse-names":false,"suffix":""},{"dropping-particle":"","family":"Franco-Mora","given":"O","non-dropping-particle":"","parse-names":false,"suffix":""},{"dropping-particle":"","family":"Mariezcurrena-Berasaín","given":"M D","non-dropping-particle":"","parse-names":false,"suffix":""},{"dropping-particle":"","family":"Estrada-Campuzano","given":"G","non-dropping-particle":"","parse-names":false,"suffix":""}],"container-title":"International Journal of Agronomy","editor":[{"dropping-particle":"","family":"Imhoff","given":"Silvia","non-dropping-particle":"","parse-names":false,"suffix":""}],"id":"ITEM-1","issued":{"date-parts":[["2016"]]},"page":"6959708","publisher":"Hindawi Publishing Corporation","title":"Efficiency on the Use of Radiation and Corn Yield under Three Densities of Sowing","type":"article-journal","volume":"2016"},"uris":["http://www.mendeley.com/documents/?uuid=50c7100e-f6ea-4f86-a4ac-8d5c7530178b"]}],"mendeley":{"formattedCitation":"[27]","manualFormatting":"Morales-Ruiz et al., 2016","plainTextFormattedCitation":"[27]","previouslyFormattedCitation":"(Morales-Ruiz &lt;i&gt;et al.&lt;/i&gt;, 2016)"},"properties":{"noteIndex":0},"schema":"https://github.com/citation-style-language/schema/raw/master/csl-citation.json"}</w:instrText>
            </w:r>
            <w:r w:rsidRPr="00520A44">
              <w:rPr>
                <w:rFonts w:ascii="Arial" w:hAnsi="Arial" w:cs="Arial"/>
              </w:rPr>
              <w:fldChar w:fldCharType="separate"/>
            </w:r>
            <w:r w:rsidRPr="00520A44">
              <w:rPr>
                <w:rFonts w:ascii="Arial" w:hAnsi="Arial" w:cs="Arial"/>
                <w:noProof/>
              </w:rPr>
              <w:t>Morales-Ruiz et al., 2016</w:t>
            </w:r>
            <w:r w:rsidRPr="00520A44">
              <w:rPr>
                <w:rFonts w:ascii="Arial" w:hAnsi="Arial" w:cs="Arial"/>
              </w:rPr>
              <w:fldChar w:fldCharType="end"/>
            </w:r>
          </w:p>
        </w:tc>
        <w:tc>
          <w:tcPr>
            <w:tcW w:w="2305" w:type="dxa"/>
            <w:vAlign w:val="center"/>
          </w:tcPr>
          <w:p w14:paraId="335C9CFC" w14:textId="77777777" w:rsidR="00520A44" w:rsidRPr="00520A44" w:rsidRDefault="00520A44" w:rsidP="005E400B">
            <w:pPr>
              <w:jc w:val="center"/>
              <w:rPr>
                <w:rFonts w:ascii="Arial" w:hAnsi="Arial" w:cs="Arial"/>
              </w:rPr>
            </w:pPr>
            <w:r w:rsidRPr="00520A44">
              <w:rPr>
                <w:rFonts w:ascii="Arial" w:hAnsi="Arial" w:cs="Arial"/>
              </w:rPr>
              <w:t>0.58-0.70</w:t>
            </w:r>
          </w:p>
        </w:tc>
        <w:tc>
          <w:tcPr>
            <w:tcW w:w="4007" w:type="dxa"/>
            <w:shd w:val="clear" w:color="auto" w:fill="auto"/>
            <w:vAlign w:val="center"/>
          </w:tcPr>
          <w:p w14:paraId="02FF3875" w14:textId="77777777" w:rsidR="00520A44" w:rsidRPr="00520A44" w:rsidRDefault="00520A44" w:rsidP="005E400B">
            <w:pPr>
              <w:jc w:val="center"/>
              <w:rPr>
                <w:rFonts w:ascii="Arial" w:hAnsi="Arial" w:cs="Arial"/>
              </w:rPr>
            </w:pPr>
            <w:r w:rsidRPr="00520A44">
              <w:rPr>
                <w:rFonts w:ascii="Arial" w:hAnsi="Arial" w:cs="Arial"/>
              </w:rPr>
              <w:t>MLE log-transformed</w:t>
            </w:r>
          </w:p>
        </w:tc>
      </w:tr>
      <w:tr w:rsidR="00520A44" w:rsidRPr="00520A44" w14:paraId="760E651A" w14:textId="77777777" w:rsidTr="005E400B">
        <w:trPr>
          <w:trHeight w:val="515"/>
        </w:trPr>
        <w:tc>
          <w:tcPr>
            <w:tcW w:w="3360" w:type="dxa"/>
            <w:vAlign w:val="center"/>
          </w:tcPr>
          <w:p w14:paraId="7F26C750" w14:textId="260A9724" w:rsidR="00520A44" w:rsidRPr="00520A44" w:rsidRDefault="00520A44" w:rsidP="005E400B">
            <w:pPr>
              <w:jc w:val="center"/>
              <w:rPr>
                <w:rFonts w:ascii="Arial" w:hAnsi="Arial" w:cs="Arial"/>
              </w:rPr>
            </w:pPr>
            <w:r w:rsidRPr="00520A44">
              <w:rPr>
                <w:rFonts w:ascii="Arial" w:hAnsi="Arial" w:cs="Arial"/>
              </w:rPr>
              <w:fldChar w:fldCharType="begin" w:fldLock="1"/>
            </w:r>
            <w:r>
              <w:rPr>
                <w:rFonts w:ascii="Arial" w:hAnsi="Arial" w:cs="Arial"/>
              </w:rPr>
              <w:instrText>ADDIN CSL_CITATION {"citationItems":[{"id":"ITEM-1","itemData":{"DOI":"https://doi.org/10.1016/j.fcr.2017.08.011","ISSN":"0378-4290","abstract":"Over three continuous years (2013–2015) of high-yield experiments, maize hybrid DH618 was grown at densities of 12.0 and 13.5×104 plants ha−1 at Qitai Farm (89°34′E, 44°12′N), Xinjiang, China, and broke the record for the highest yield in China. Therefore, it is considered to have plant characteristics that approach those of the ideotype. In 2014 and 2015, various canopy characteristics were measured. On average, the dry matter gain of hybrid DH618 was 20.0, and 36.5Mgha−1 during post-silking and at maturity, a transfer rate from vegetation organs of 8.7%, and harvest index of 0.54. On average, it had a leaf area index of 7.53 at silking, a leaf area of 3.99×103 and 1.90×103cm2 above and below the ear, and a spatial density of leaf area of 0.17 and 0.08cm2cm−3 above and below ear, respectively. The average light transmissions were 3.7% and 1.1% at the ear and bottom respectively, and the attenuation coefficient was 0.63. The plant height and ear height were about 287 and 113cm. The average leaf orientation values were 51.9 and 49.2 above and below ear, respectively. These results will be of great significance for ideotype breeding programs and maize yield improving.","author":[{"dropping-particle":"","family":"Liu","given":"Guangzhou","non-dropping-particle":"","parse-names":false,"suffix":""},{"dropping-particle":"","family":"Hou","given":"Peng","non-dropping-particle":"","parse-names":false,"suffix":""},{"dropping-particle":"","family":"Xie","given":"Ruizhi","non-dropping-particle":"","parse-names":false,"suffix":""},{"dropping-particle":"","family":"Ming","given":"Bo","non-dropping-particle":"","parse-names":false,"suffix":""},{"dropping-particle":"","family":"Wang","given":"Keru","non-dropping-particle":"","parse-names":false,"suffix":""},{"dropping-particle":"","family":"Xu","given":"Wenjuan","non-dropping-particle":"","parse-names":false,"suffix":""},{"dropping-particle":"","family":"Liu","given":"Wanmao","non-dropping-particle":"","parse-names":false,"suffix":""},{"dropping-particle":"","family":"Yang","given":"Yunshan","non-dropping-particle":"","parse-names":false,"suffix":""},{"dropping-particle":"","family":"Li","given":"Shaokun","non-dropping-particle":"","parse-names":false,"suffix":""}],"container-title":"Field Crops Research","id":"ITEM-1","issued":{"date-parts":[["2017"]]},"page":"221-230","title":"Canopy characteristics of high-yield maize with yield potential of 22.5Mgha−1","type":"article-journal","volume":"213"},"uris":["http://www.mendeley.com/documents/?uuid=636ba72d-def7-4c17-91f3-d0de58abbb13"]}],"mendeley":{"formattedCitation":"[28]","manualFormatting":"G. Liu et al., 2017","plainTextFormattedCitation":"[28]","previouslyFormattedCitation":"(Liu &lt;i&gt;et al.&lt;/i&gt;, 2017&lt;i&gt;a&lt;/i&gt;)"},"properties":{"noteIndex":0},"schema":"https://github.com/citation-style-language/schema/raw/master/csl-citation.json"}</w:instrText>
            </w:r>
            <w:r w:rsidRPr="00520A44">
              <w:rPr>
                <w:rFonts w:ascii="Arial" w:hAnsi="Arial" w:cs="Arial"/>
              </w:rPr>
              <w:fldChar w:fldCharType="separate"/>
            </w:r>
            <w:r w:rsidRPr="00520A44">
              <w:rPr>
                <w:rFonts w:ascii="Arial" w:hAnsi="Arial" w:cs="Arial"/>
                <w:noProof/>
              </w:rPr>
              <w:t>G. Liu et al., 2017</w:t>
            </w:r>
            <w:r w:rsidRPr="00520A44">
              <w:rPr>
                <w:rFonts w:ascii="Arial" w:hAnsi="Arial" w:cs="Arial"/>
              </w:rPr>
              <w:fldChar w:fldCharType="end"/>
            </w:r>
          </w:p>
        </w:tc>
        <w:tc>
          <w:tcPr>
            <w:tcW w:w="2305" w:type="dxa"/>
            <w:vAlign w:val="center"/>
          </w:tcPr>
          <w:p w14:paraId="0DB94BB7" w14:textId="77777777" w:rsidR="00520A44" w:rsidRPr="00520A44" w:rsidRDefault="00520A44" w:rsidP="005E400B">
            <w:pPr>
              <w:jc w:val="center"/>
              <w:rPr>
                <w:rFonts w:ascii="Arial" w:hAnsi="Arial" w:cs="Arial"/>
              </w:rPr>
            </w:pPr>
            <w:r w:rsidRPr="00520A44">
              <w:rPr>
                <w:rFonts w:ascii="Arial" w:hAnsi="Arial" w:cs="Arial"/>
              </w:rPr>
              <w:t>0.56-0.74</w:t>
            </w:r>
          </w:p>
        </w:tc>
        <w:tc>
          <w:tcPr>
            <w:tcW w:w="4007" w:type="dxa"/>
            <w:shd w:val="clear" w:color="auto" w:fill="auto"/>
            <w:vAlign w:val="center"/>
          </w:tcPr>
          <w:p w14:paraId="189A6481" w14:textId="77777777" w:rsidR="00520A44" w:rsidRPr="00520A44" w:rsidRDefault="00520A44" w:rsidP="005E400B">
            <w:pPr>
              <w:jc w:val="center"/>
              <w:rPr>
                <w:rFonts w:ascii="Arial" w:hAnsi="Arial" w:cs="Arial"/>
              </w:rPr>
            </w:pPr>
            <w:r w:rsidRPr="00520A44">
              <w:rPr>
                <w:rFonts w:ascii="Arial" w:hAnsi="Arial" w:cs="Arial"/>
              </w:rPr>
              <w:t>MLE log-transformed</w:t>
            </w:r>
          </w:p>
        </w:tc>
      </w:tr>
      <w:tr w:rsidR="00520A44" w:rsidRPr="00520A44" w14:paraId="1D5D8ACA" w14:textId="77777777" w:rsidTr="005E400B">
        <w:trPr>
          <w:trHeight w:val="515"/>
        </w:trPr>
        <w:tc>
          <w:tcPr>
            <w:tcW w:w="3360" w:type="dxa"/>
            <w:vAlign w:val="center"/>
          </w:tcPr>
          <w:p w14:paraId="21499826" w14:textId="784C4A25" w:rsidR="00520A44" w:rsidRPr="00520A44" w:rsidRDefault="00520A44" w:rsidP="005E400B">
            <w:pPr>
              <w:jc w:val="center"/>
              <w:rPr>
                <w:rFonts w:ascii="Arial" w:hAnsi="Arial" w:cs="Arial"/>
              </w:rPr>
            </w:pPr>
            <w:r w:rsidRPr="00520A44">
              <w:rPr>
                <w:rFonts w:ascii="Arial" w:hAnsi="Arial" w:cs="Arial"/>
              </w:rPr>
              <w:fldChar w:fldCharType="begin" w:fldLock="1"/>
            </w:r>
            <w:r>
              <w:rPr>
                <w:rFonts w:ascii="Arial" w:hAnsi="Arial" w:cs="Arial"/>
              </w:rPr>
              <w:instrText>ADDIN CSL_CITATION {"citationItems":[{"id":"ITEM-1","itemData":{"abstract":"The crop intercepted photosynthetically active radiation (PAR) and radiation use efficiency (RUE) vary markedly in different intercropping systems. The HHLA (horizontally homogeneous leaf area) and ERCRT (extended row crop radiation transmission) models have been established to calculate the intercepted PAR for intercrops. However, there is still a lack of study on the intercepted PAR and RUE under different intercropping configurations using different models. To evaluate the intercepted PAR and RUE in maize and soybean under different intercropping systems, we tested different strip intercropping configurations (SI1, SI2, and SI3 based on ERCRT model) and a row intercropping configurations (RI based on HHLA model) in comparison to monoculture. Our results showed that the intercepted PAR and RUE of intercropping systems were all higher than those of monoculture. The soybean intercepted PAR in strip intercropping was 1.35 times greater than that in row intercropping. In row intercropping (RI), the lack of soybean intercepted PAR resulted in a significant reduction of soybean dry matter. Therefore, it is not the recommended configuration for soybean. In strip intercropping patterns, with the distance between maize strip increased by 0.2 m, the intercepted PAR of soybean increased by 20%. The SI2 (maize row spacing at 0.4 m and the distance between maize strip at 1.6 m) was the recommended configuration to achieve the highest value of intercepted PAR and RUE among tested strip intercropping configurations. The method of dry matter estimation using intercepted PAR and RUE is useful in simulated experiments. The simulated value was verified in comparison with experimental data, which confirmed the credibility of the simulation model. Moreover, it also provides help in the development of functional-structural plant model (FSPM).","author":[{"dropping-particle":"","family":"Liu","given":"Xin","non-dropping-particle":"","parse-names":false,"suffix":""},{"dropping-particle":"","family":"Rahman","given":"Tanzeelur","non-dropping-particle":"","parse-names":false,"suffix":""},{"dropping-particle":"","family":"Yang","given":"Feng","non-dropping-particle":"","parse-names":false,"suffix":""},{"dropping-particle":"","family":"Song","given":"Chun","non-dropping-particle":"","parse-names":false,"suffix":""},{"dropping-particle":"","family":"Yong","given":"Taiwen","non-dropping-particle":"","parse-names":false,"suffix":""},{"dropping-particle":"","family":"Liu","given":"Jiang","non-dropping-particle":"","parse-names":false,"suffix":""},{"dropping-particle":"","family":"Zhang","given":"Cuiying","non-dropping-particle":"","parse-names":false,"suffix":""},{"dropping-particle":"","family":"Yang","given":"Wenyu","non-dropping-particle":"","parse-names":false,"suffix":""}],"container-title":"PLOS ONE","id":"ITEM-1","issue":"1","issued":{"date-parts":[["2017","1","5"]]},"page":"e0169218","publisher":"Public Library of Science","title":"PAR Interception and Utilization in Different Maize and Soybean Intercropping Patterns","type":"article-journal","volume":"12"},"uris":["http://www.mendeley.com/documents/?uuid=aee1b9fc-4942-4966-b7f8-b15329edcdd0"]}],"mendeley":{"formattedCitation":"[29]","manualFormatting":"X. Liu et al., 2017","plainTextFormattedCitation":"[29]","previouslyFormattedCitation":"(Liu &lt;i&gt;et al.&lt;/i&gt;, 2017&lt;i&gt;b&lt;/i&gt;)"},"properties":{"noteIndex":0},"schema":"https://github.com/citation-style-language/schema/raw/master/csl-citation.json"}</w:instrText>
            </w:r>
            <w:r w:rsidRPr="00520A44">
              <w:rPr>
                <w:rFonts w:ascii="Arial" w:hAnsi="Arial" w:cs="Arial"/>
              </w:rPr>
              <w:fldChar w:fldCharType="separate"/>
            </w:r>
            <w:r w:rsidRPr="00520A44">
              <w:rPr>
                <w:rFonts w:ascii="Arial" w:hAnsi="Arial" w:cs="Arial"/>
                <w:noProof/>
              </w:rPr>
              <w:t>X. Liu et al., 2017</w:t>
            </w:r>
            <w:r w:rsidRPr="00520A44">
              <w:rPr>
                <w:rFonts w:ascii="Arial" w:hAnsi="Arial" w:cs="Arial"/>
              </w:rPr>
              <w:fldChar w:fldCharType="end"/>
            </w:r>
          </w:p>
        </w:tc>
        <w:tc>
          <w:tcPr>
            <w:tcW w:w="2305" w:type="dxa"/>
            <w:vAlign w:val="center"/>
          </w:tcPr>
          <w:p w14:paraId="1F5EAD78" w14:textId="77777777" w:rsidR="00520A44" w:rsidRPr="00520A44" w:rsidRDefault="00520A44" w:rsidP="005E400B">
            <w:pPr>
              <w:jc w:val="center"/>
              <w:rPr>
                <w:rFonts w:ascii="Arial" w:hAnsi="Arial" w:cs="Arial"/>
              </w:rPr>
            </w:pPr>
            <w:r w:rsidRPr="00520A44">
              <w:rPr>
                <w:rFonts w:ascii="Arial" w:hAnsi="Arial" w:cs="Arial"/>
              </w:rPr>
              <w:t>0.42</w:t>
            </w:r>
          </w:p>
        </w:tc>
        <w:tc>
          <w:tcPr>
            <w:tcW w:w="4007" w:type="dxa"/>
            <w:shd w:val="clear" w:color="auto" w:fill="auto"/>
            <w:vAlign w:val="center"/>
          </w:tcPr>
          <w:p w14:paraId="0E3188E6" w14:textId="77777777" w:rsidR="00520A44" w:rsidRPr="00520A44" w:rsidRDefault="00520A44" w:rsidP="005E400B">
            <w:pPr>
              <w:jc w:val="center"/>
              <w:rPr>
                <w:rFonts w:ascii="Arial" w:hAnsi="Arial" w:cs="Arial"/>
              </w:rPr>
            </w:pPr>
            <w:r w:rsidRPr="00520A44">
              <w:rPr>
                <w:rFonts w:ascii="Arial" w:hAnsi="Arial" w:cs="Arial"/>
              </w:rPr>
              <w:t>MLE log-transformed</w:t>
            </w:r>
          </w:p>
        </w:tc>
      </w:tr>
      <w:tr w:rsidR="00520A44" w:rsidRPr="00520A44" w14:paraId="0BC505CB" w14:textId="77777777" w:rsidTr="005E400B">
        <w:trPr>
          <w:trHeight w:val="515"/>
        </w:trPr>
        <w:tc>
          <w:tcPr>
            <w:tcW w:w="3360" w:type="dxa"/>
            <w:vAlign w:val="center"/>
          </w:tcPr>
          <w:p w14:paraId="28A239CE" w14:textId="19F79608" w:rsidR="00520A44" w:rsidRPr="00520A44" w:rsidRDefault="00520A44" w:rsidP="005E400B">
            <w:pPr>
              <w:jc w:val="center"/>
              <w:rPr>
                <w:rFonts w:ascii="Arial" w:hAnsi="Arial" w:cs="Arial"/>
              </w:rPr>
            </w:pPr>
            <w:r w:rsidRPr="00520A44">
              <w:rPr>
                <w:rFonts w:ascii="Arial" w:hAnsi="Arial" w:cs="Arial"/>
              </w:rPr>
              <w:fldChar w:fldCharType="begin" w:fldLock="1"/>
            </w:r>
            <w:r>
              <w:rPr>
                <w:rFonts w:ascii="Arial" w:hAnsi="Arial" w:cs="Arial"/>
              </w:rPr>
              <w:instrText>ADDIN CSL_CITATION {"citationItems":[{"id":"ITEM-1","itemData":{"DOI":"https://doi.org/10.1016/j.bcab.2017.05.006","ISSN":"1878-8181","abstract":"It is important to investigate sun light interception by plant canopy as it affects different crop activities, most importantly the photosynthesis process and hence biomass production. It was hypothesized that the light response of barley and corn, is affected by genetic (crop species) and environmental conditions. Accordingly, field experiments were conducted to evaluate the effects of drought stress, crop genotype and nitrogen (N) fertilization on barley and silage maize growth and yield. The experiments were split plot on the basis of completely randomized block design in three replicates. In the barley experiment, the drought levels (70, 90 and 110mm evaporation from the pan, class A) and the barley genotypes were devoted to the main and sub plots, respectively. In the silage maize experiment the N fertilization rates and maize genotypes were used as the main and sub plots, respectively. Different crop parameters including leaf area index (LAI), plant dry matter, light absorption, and silage and grain yield were determined for both barley and maize. Using the Beer-Lambert Law, the light extinction coefficients (k) were calculated. Although the highest level of k by barley genotypes was resulted at the control level of stress (0.4797), the corresponding values were not different at the medium and high level of stress (0.3958 and 0.3931, respectively). Drought significantly affected the grain yield of barley and resulted in a 16%, 15% and 6% decrease in plant dry matter, LAI and light absorption, respectively. The effects of genotype were significant on all determined parameters, and the interaction of genotype and stress was significant on light absorption and grain yield. The genotypes Nosrat (k=0.4624) and Yusef (k=0.4763) were the most efficient barley genotypes when grown under drought stress with respect to growth and yield parameters determined in the experiment. Although the effect of N fertilization was not significant on the rate of light absorption, the interaction of genotype and N fertilization significantly affected maize light absorption. The most efficient rate of N fertilization for maize silage and grain yield production was 100kg/ha with respect to the rate of light intercepted (k=0.5113). The dry matter of silage maize was in the range of 1837–2535g/m2. The interception of light and the other determined parameters for genotype 704 indicated that among different genotypes, it was the most efficient genotype. The growth and yield of …","author":[{"dropping-particle":"","family":"Soleymani","given":"A","non-dropping-particle":"","parse-names":false,"suffix":""}],"container-title":"Biocatalysis and Agricultural Biotechnology","id":"ITEM-1","issued":{"date-parts":[["2017"]]},"page":"1-8","title":"Light response of barley (Hordeum vulgare L.) and corn (Zea mays L.) as affected by drought stress, plant genotype and N fertilization","type":"article-journal","volume":"11"},"uris":["http://www.mendeley.com/documents/?uuid=db3074fc-6595-4b77-8c2b-11d0ac4333f1"]}],"mendeley":{"formattedCitation":"[30]","manualFormatting":"Soleymani, 2017","plainTextFormattedCitation":"[30]","previouslyFormattedCitation":"(Soleymani, 2017)"},"properties":{"noteIndex":0},"schema":"https://github.com/citation-style-language/schema/raw/master/csl-citation.json"}</w:instrText>
            </w:r>
            <w:r w:rsidRPr="00520A44">
              <w:rPr>
                <w:rFonts w:ascii="Arial" w:hAnsi="Arial" w:cs="Arial"/>
              </w:rPr>
              <w:fldChar w:fldCharType="separate"/>
            </w:r>
            <w:r w:rsidRPr="00520A44">
              <w:rPr>
                <w:rFonts w:ascii="Arial" w:hAnsi="Arial" w:cs="Arial"/>
                <w:noProof/>
              </w:rPr>
              <w:t>Soleymani, 2017</w:t>
            </w:r>
            <w:r w:rsidRPr="00520A44">
              <w:rPr>
                <w:rFonts w:ascii="Arial" w:hAnsi="Arial" w:cs="Arial"/>
              </w:rPr>
              <w:fldChar w:fldCharType="end"/>
            </w:r>
          </w:p>
        </w:tc>
        <w:tc>
          <w:tcPr>
            <w:tcW w:w="2305" w:type="dxa"/>
            <w:vAlign w:val="center"/>
          </w:tcPr>
          <w:p w14:paraId="7290662E" w14:textId="77777777" w:rsidR="00520A44" w:rsidRPr="00520A44" w:rsidRDefault="00520A44" w:rsidP="005E400B">
            <w:pPr>
              <w:jc w:val="center"/>
              <w:rPr>
                <w:rFonts w:ascii="Arial" w:hAnsi="Arial" w:cs="Arial"/>
              </w:rPr>
            </w:pPr>
            <w:r w:rsidRPr="00520A44">
              <w:rPr>
                <w:rFonts w:ascii="Arial" w:hAnsi="Arial" w:cs="Arial"/>
              </w:rPr>
              <w:t>0.46-0.51</w:t>
            </w:r>
          </w:p>
        </w:tc>
        <w:tc>
          <w:tcPr>
            <w:tcW w:w="4007" w:type="dxa"/>
            <w:shd w:val="clear" w:color="auto" w:fill="auto"/>
            <w:vAlign w:val="center"/>
          </w:tcPr>
          <w:p w14:paraId="28ACE474" w14:textId="77777777" w:rsidR="00520A44" w:rsidRPr="00520A44" w:rsidRDefault="00520A44" w:rsidP="005E400B">
            <w:pPr>
              <w:jc w:val="center"/>
              <w:rPr>
                <w:rFonts w:ascii="Arial" w:hAnsi="Arial" w:cs="Arial"/>
              </w:rPr>
            </w:pPr>
            <w:r w:rsidRPr="00520A44">
              <w:rPr>
                <w:rFonts w:ascii="Arial" w:hAnsi="Arial" w:cs="Arial"/>
              </w:rPr>
              <w:t>MLE log-transformed</w:t>
            </w:r>
          </w:p>
        </w:tc>
      </w:tr>
      <w:tr w:rsidR="00520A44" w:rsidRPr="00520A44" w14:paraId="0511ED70" w14:textId="77777777" w:rsidTr="005E400B">
        <w:trPr>
          <w:trHeight w:val="515"/>
        </w:trPr>
        <w:tc>
          <w:tcPr>
            <w:tcW w:w="3360" w:type="dxa"/>
            <w:vAlign w:val="center"/>
          </w:tcPr>
          <w:p w14:paraId="207BF372" w14:textId="7FE9416D" w:rsidR="00520A44" w:rsidRPr="00520A44" w:rsidRDefault="00520A44" w:rsidP="005E400B">
            <w:pPr>
              <w:jc w:val="center"/>
              <w:rPr>
                <w:rFonts w:ascii="Arial" w:hAnsi="Arial" w:cs="Arial"/>
              </w:rPr>
            </w:pPr>
            <w:r w:rsidRPr="00520A44">
              <w:rPr>
                <w:rFonts w:ascii="Arial" w:hAnsi="Arial" w:cs="Arial"/>
              </w:rPr>
              <w:fldChar w:fldCharType="begin" w:fldLock="1"/>
            </w:r>
            <w:r>
              <w:rPr>
                <w:rFonts w:ascii="Arial" w:hAnsi="Arial" w:cs="Arial"/>
              </w:rPr>
              <w:instrText>ADDIN CSL_CITATION {"citationItems":[{"id":"ITEM-1","itemData":{"DOI":"10.1007/s13351-018-8024-7","ISSN":"2095-6037","author":[{"dropping-particle":"","family":"Dong","given":"Wanlin","non-dropping-particle":"","parse-names":false,"suffix":""},{"dropping-particle":"","family":"Yu","given":"Hang","non-dropping-particle":"","parse-names":false,"suffix":""},{"dropping-particle":"","family":"Zhang","given":"Lizhen","non-dropping-particle":"","parse-names":false,"suffix":""},{"dropping-particle":"","family":"Wang","given":"Ruonan","non-dropping-particle":"","parse-names":false,"suffix":""},{"dropping-particle":"","family":"Wang","given":"Qi","non-dropping-particle":"","parse-names":false,"suffix":""},{"dropping-particle":"","family":"Xue","given":"Qingwu","non-dropping-particle":"","parse-names":false,"suffix":""},{"dropping-particle":"","family":"Pan","given":"Zhihua","non-dropping-particle":"","parse-names":false,"suffix":""},{"dropping-particle":"","family":"Sun","given":"Zhigang","non-dropping-particle":"","parse-names":false,"suffix":""},{"dropping-particle":"","family":"Pan","given":"Xuebiao","non-dropping-particle":"","parse-names":false,"suffix":""}],"container-title":"Journal of Meteorological Research","id":"ITEM-1","issue":"(5)","issued":{"date-parts":[["2018"]]},"page":"829-838","title":"Asymmetric Ridge–Furrow and Film Cover Improves Plant Morphological Traits and Light Utilization in Rain-Fed Maize","type":"article","volume":"32"},"uris":["http://www.mendeley.com/documents/?uuid=fcd2c515-c9fe-44d7-9117-2eeb0466697b"]}],"mendeley":{"formattedCitation":"[31]","manualFormatting":"Dong et al., 2018","plainTextFormattedCitation":"[31]","previouslyFormattedCitation":"(Dong &lt;i&gt;et al.&lt;/i&gt;, 2018)"},"properties":{"noteIndex":0},"schema":"https://github.com/citation-style-language/schema/raw/master/csl-citation.json"}</w:instrText>
            </w:r>
            <w:r w:rsidRPr="00520A44">
              <w:rPr>
                <w:rFonts w:ascii="Arial" w:hAnsi="Arial" w:cs="Arial"/>
              </w:rPr>
              <w:fldChar w:fldCharType="separate"/>
            </w:r>
            <w:r w:rsidRPr="00520A44">
              <w:rPr>
                <w:rFonts w:ascii="Arial" w:hAnsi="Arial" w:cs="Arial"/>
                <w:noProof/>
              </w:rPr>
              <w:t>Dong et al., 2018</w:t>
            </w:r>
            <w:r w:rsidRPr="00520A44">
              <w:rPr>
                <w:rFonts w:ascii="Arial" w:hAnsi="Arial" w:cs="Arial"/>
              </w:rPr>
              <w:fldChar w:fldCharType="end"/>
            </w:r>
          </w:p>
        </w:tc>
        <w:tc>
          <w:tcPr>
            <w:tcW w:w="2305" w:type="dxa"/>
            <w:vAlign w:val="center"/>
          </w:tcPr>
          <w:p w14:paraId="4E3726D1" w14:textId="77777777" w:rsidR="00520A44" w:rsidRPr="00520A44" w:rsidRDefault="00520A44" w:rsidP="005E400B">
            <w:pPr>
              <w:jc w:val="center"/>
              <w:rPr>
                <w:rFonts w:ascii="Arial" w:hAnsi="Arial" w:cs="Arial"/>
              </w:rPr>
            </w:pPr>
            <w:r w:rsidRPr="00520A44">
              <w:rPr>
                <w:rFonts w:ascii="Arial" w:hAnsi="Arial" w:cs="Arial"/>
              </w:rPr>
              <w:t>0.42-0.52</w:t>
            </w:r>
          </w:p>
        </w:tc>
        <w:tc>
          <w:tcPr>
            <w:tcW w:w="4007" w:type="dxa"/>
            <w:shd w:val="clear" w:color="auto" w:fill="auto"/>
            <w:vAlign w:val="center"/>
          </w:tcPr>
          <w:p w14:paraId="34D907ED" w14:textId="77777777" w:rsidR="00520A44" w:rsidRPr="00520A44" w:rsidRDefault="00520A44" w:rsidP="005E400B">
            <w:pPr>
              <w:jc w:val="center"/>
              <w:rPr>
                <w:rFonts w:ascii="Arial" w:hAnsi="Arial" w:cs="Arial"/>
              </w:rPr>
            </w:pPr>
            <w:r w:rsidRPr="00520A44">
              <w:rPr>
                <w:rFonts w:ascii="Arial" w:hAnsi="Arial" w:cs="Arial"/>
              </w:rPr>
              <w:t>MLE with normal distribution</w:t>
            </w:r>
          </w:p>
        </w:tc>
      </w:tr>
      <w:tr w:rsidR="00520A44" w:rsidRPr="00520A44" w14:paraId="1C5E84C7" w14:textId="77777777" w:rsidTr="005E400B">
        <w:trPr>
          <w:trHeight w:val="540"/>
        </w:trPr>
        <w:tc>
          <w:tcPr>
            <w:tcW w:w="3360" w:type="dxa"/>
            <w:vAlign w:val="center"/>
          </w:tcPr>
          <w:p w14:paraId="1BCE891A" w14:textId="15126143" w:rsidR="00520A44" w:rsidRPr="00520A44" w:rsidRDefault="00520A44" w:rsidP="005E400B">
            <w:pPr>
              <w:jc w:val="center"/>
              <w:rPr>
                <w:rFonts w:ascii="Arial" w:hAnsi="Arial" w:cs="Arial"/>
              </w:rPr>
            </w:pPr>
            <w:r w:rsidRPr="00520A44">
              <w:rPr>
                <w:rFonts w:ascii="Arial" w:hAnsi="Arial" w:cs="Arial"/>
              </w:rPr>
              <w:fldChar w:fldCharType="begin" w:fldLock="1"/>
            </w:r>
            <w:r>
              <w:rPr>
                <w:rFonts w:ascii="Arial" w:hAnsi="Arial" w:cs="Arial"/>
              </w:rPr>
              <w:instrText>ADDIN CSL_CITATION {"citationItems":[{"id":"ITEM-1","itemData":{"DOI":"10.1017/S0021859618000692","ISBN":"0021859618000","ISSN":"14695146","abstract":"Good canopy structure is essential for optimal maize (Zea mays L.) production. However, creating appropriate maize canopy structure can be difficult, because the characteristics of individual plants are altered by changes in plant age, density and interactions with neighbouring plants. The objective of the current study was to find a reliable method for building good maize canopy structure by analysing changes in canopy structure, light distribution and grain yield (GY). A modern maize cultivar (ZhengDan958) was planted at 12 densities ranging from 1.5 to 18 plants/m2 at two field locations in Xinjiang, China. At the silking stage (R1), plant and ear height increased with plant density as well as leaf area index (LAI), whereas leaf area per plant decreased logarithmically. The fraction of light intercepted by the plant (F) increased with increasing plant density, but the light extinction coefficient (K) decreased linearly from 0.61 to 0.39. Taking the optimum value of F (95%) as an example, and using measured values of K for each plant density at R1 and the equation from Beer's law, the corresponding (theoretical) LAI for each plant density was calculated and optimum plant density (9.72 plants/m2) obtained by calculating the difference between theoretical LAIs and actual observations. Further analysis showed that plant density ranging from 10.64 to 11.55 plants/m2 yielded a stable GY range. Therefore, taking into account the persistence time for maximum LAI, the plant density required to obtain an ideal GY maize canopy structure should be increased by 10-18% from 9.72 plants/m2.","author":[{"dropping-particle":"","family":"Li","given":"J.","non-dropping-particle":"","parse-names":false,"suffix":""},{"dropping-particle":"","family":"Xie","given":"R. Z.","non-dropping-particle":"","parse-names":false,"suffix":""},{"dropping-particle":"","family":"Wang","given":"K. R.","non-dropping-particle":"","parse-names":false,"suffix":""},{"dropping-particle":"","family":"Hou","given":"P.","non-dropping-particle":"","parse-names":false,"suffix":""},{"dropping-particle":"","family":"Ming","given":"B.","non-dropping-particle":"","parse-names":false,"suffix":""},{"dropping-particle":"","family":"Zhang","given":"G. Q.","non-dropping-particle":"","parse-names":false,"suffix":""},{"dropping-particle":"","family":"Liu","given":"G. Z.","non-dropping-particle":"","parse-names":false,"suffix":""},{"dropping-particle":"","family":"Wu","given":"M.","non-dropping-particle":"","parse-names":false,"suffix":""},{"dropping-particle":"","family":"Yang","given":"Z. S.","non-dropping-particle":"","parse-names":false,"suffix":""},{"dropping-particle":"","family":"Li","given":"S. K.","non-dropping-particle":"","parse-names":false,"suffix":""}],"container-title":"Journal of Agricultural Science","id":"ITEM-1","issue":"6","issued":{"date-parts":[["2018"]]},"page":"785-794","title":"Response of canopy structure, light interception and grain yield to plant density in maize","type":"article-journal","volume":"156"},"uris":["http://www.mendeley.com/documents/?uuid=4f466665-5173-4b73-8836-1997ac928e2a"]}],"mendeley":{"formattedCitation":"[32]","manualFormatting":"Li et al., 2018","plainTextFormattedCitation":"[32]","previouslyFormattedCitation":"(Li &lt;i&gt;et al.&lt;/i&gt;, 2018)"},"properties":{"noteIndex":0},"schema":"https://github.com/citation-style-language/schema/raw/master/csl-citation.json"}</w:instrText>
            </w:r>
            <w:r w:rsidRPr="00520A44">
              <w:rPr>
                <w:rFonts w:ascii="Arial" w:hAnsi="Arial" w:cs="Arial"/>
              </w:rPr>
              <w:fldChar w:fldCharType="separate"/>
            </w:r>
            <w:r w:rsidRPr="00520A44">
              <w:rPr>
                <w:rFonts w:ascii="Arial" w:hAnsi="Arial" w:cs="Arial"/>
                <w:noProof/>
              </w:rPr>
              <w:t>Li et al., 2018</w:t>
            </w:r>
            <w:r w:rsidRPr="00520A44">
              <w:rPr>
                <w:rFonts w:ascii="Arial" w:hAnsi="Arial" w:cs="Arial"/>
              </w:rPr>
              <w:fldChar w:fldCharType="end"/>
            </w:r>
          </w:p>
        </w:tc>
        <w:tc>
          <w:tcPr>
            <w:tcW w:w="2305" w:type="dxa"/>
            <w:vAlign w:val="center"/>
          </w:tcPr>
          <w:p w14:paraId="5D6E72C0" w14:textId="77777777" w:rsidR="00520A44" w:rsidRPr="00520A44" w:rsidRDefault="00520A44" w:rsidP="005E400B">
            <w:pPr>
              <w:jc w:val="center"/>
              <w:rPr>
                <w:rFonts w:ascii="Arial" w:hAnsi="Arial" w:cs="Arial"/>
              </w:rPr>
            </w:pPr>
            <w:r w:rsidRPr="00520A44">
              <w:rPr>
                <w:rFonts w:ascii="Arial" w:hAnsi="Arial" w:cs="Arial"/>
              </w:rPr>
              <w:t>0.45-0.55</w:t>
            </w:r>
          </w:p>
        </w:tc>
        <w:tc>
          <w:tcPr>
            <w:tcW w:w="4007" w:type="dxa"/>
            <w:shd w:val="clear" w:color="auto" w:fill="auto"/>
            <w:vAlign w:val="center"/>
          </w:tcPr>
          <w:p w14:paraId="71351473" w14:textId="77777777" w:rsidR="00520A44" w:rsidRPr="00520A44" w:rsidRDefault="00520A44" w:rsidP="005E400B">
            <w:pPr>
              <w:jc w:val="center"/>
              <w:rPr>
                <w:rFonts w:ascii="Arial" w:hAnsi="Arial" w:cs="Arial"/>
              </w:rPr>
            </w:pPr>
            <w:r w:rsidRPr="00520A44">
              <w:rPr>
                <w:rFonts w:ascii="Arial" w:hAnsi="Arial" w:cs="Arial"/>
              </w:rPr>
              <w:t>MLE log-transformed</w:t>
            </w:r>
          </w:p>
        </w:tc>
      </w:tr>
      <w:tr w:rsidR="00520A44" w:rsidRPr="00520A44" w14:paraId="7F60AF2C" w14:textId="77777777" w:rsidTr="005E400B">
        <w:trPr>
          <w:trHeight w:val="540"/>
        </w:trPr>
        <w:tc>
          <w:tcPr>
            <w:tcW w:w="3360" w:type="dxa"/>
            <w:vAlign w:val="center"/>
          </w:tcPr>
          <w:p w14:paraId="711889A7" w14:textId="7D082416" w:rsidR="00520A44" w:rsidRPr="00520A44" w:rsidRDefault="00520A44" w:rsidP="005E400B">
            <w:pPr>
              <w:jc w:val="center"/>
              <w:rPr>
                <w:rFonts w:ascii="Arial" w:hAnsi="Arial" w:cs="Arial"/>
              </w:rPr>
            </w:pPr>
            <w:r w:rsidRPr="00520A44">
              <w:rPr>
                <w:rFonts w:ascii="Arial" w:hAnsi="Arial" w:cs="Arial"/>
              </w:rPr>
              <w:fldChar w:fldCharType="begin" w:fldLock="1"/>
            </w:r>
            <w:r>
              <w:rPr>
                <w:rFonts w:ascii="Arial" w:hAnsi="Arial" w:cs="Arial"/>
              </w:rPr>
              <w:instrText>ADDIN CSL_CITATION {"citationItems":[{"id":"ITEM-1","itemData":{"DOI":"10.1111/pce.13539","ISSN":"13653040","abstract":"Breeders select for yield, thereby indirectly selecting for traits that contribute to it. We tested if breeding has affected a range of traits involved in plant architecture and light interception, via the analysis of a panel of 60 maize hybrids released from 1950 to 2015. This was based on novel traits calculated from reconstructions derived from a phenotyping platform. The contribution of these traits to light interception was assessed in virtual field canopies composed of 3D plant reconstructions, with a model tested in a real field. Two categories of traits had different contributions to genetic progress. (a) The vertical distribution of leaf area had a high heritability and showed a marked trend over generations of selection. Leaf area tended to be located at lower positions in the canopy, thereby improving light penetration and distribution in the canopy. This potentially increased the carbon availability to ears, via the amount of light absorbed by the intermediate canopy layer. (b) Neither the horizontal distribution of leaves in the relation to plant rows nor the response of light interception to plant density showed appreciable trends with generations. Hence, among many architectural traits, the vertical distribution of leaf area was the main indirect target of selection.","author":[{"dropping-particle":"","family":"Perez","given":"Raphaël P.A.","non-dropping-particle":"","parse-names":false,"suffix":""},{"dropping-particle":"","family":"Fournier","given":"Christian","non-dropping-particle":"","parse-names":false,"suffix":""},{"dropping-particle":"","family":"Cabrera-Bosquet","given":"Llorenç","non-dropping-particle":"","parse-names":false,"suffix":""},{"dropping-particle":"","family":"Artzet","given":"Simon","non-dropping-particle":"","parse-names":false,"suffix":""},{"dropping-particle":"","family":"Pradal","given":"Christophe","non-dropping-particle":"","parse-names":false,"suffix":""},{"dropping-particle":"","family":"Brichet","given":"Nicolas","non-dropping-particle":"","parse-names":false,"suffix":""},{"dropping-particle":"","family":"Chen","given":"Tsu Wei","non-dropping-particle":"","parse-names":false,"suffix":""},{"dropping-particle":"","family":"Chapuis","given":"Romain","non-dropping-particle":"","parse-names":false,"suffix":""},{"dropping-particle":"","family":"Welcker","given":"Claude","non-dropping-particle":"","parse-names":false,"suffix":""},{"dropping-particle":"","family":"Tardieu","given":"François","non-dropping-particle":"","parse-names":false,"suffix":""}],"container-title":"Plant Cell and Environment","id":"ITEM-1","issue":"7","issued":{"date-parts":[["2019"]]},"page":"2105-2119","title":"Changes in the vertical distribution of leaf area enhanced light interception efficiency in maize over generations of selection","type":"article-journal","volume":"42"},"uris":["http://www.mendeley.com/documents/?uuid=86666dee-c9a9-4bf6-82ba-3e88b540232e"]}],"mendeley":{"formattedCitation":"[33]","manualFormatting":"Perez et al., 2019","plainTextFormattedCitation":"[33]","previouslyFormattedCitation":"(Perez &lt;i&gt;et al.&lt;/i&gt;, 2019)"},"properties":{"noteIndex":0},"schema":"https://github.com/citation-style-language/schema/raw/master/csl-citation.json"}</w:instrText>
            </w:r>
            <w:r w:rsidRPr="00520A44">
              <w:rPr>
                <w:rFonts w:ascii="Arial" w:hAnsi="Arial" w:cs="Arial"/>
              </w:rPr>
              <w:fldChar w:fldCharType="separate"/>
            </w:r>
            <w:r w:rsidRPr="00520A44">
              <w:rPr>
                <w:rFonts w:ascii="Arial" w:hAnsi="Arial" w:cs="Arial"/>
                <w:noProof/>
              </w:rPr>
              <w:t>Perez et al., 2019</w:t>
            </w:r>
            <w:r w:rsidRPr="00520A44">
              <w:rPr>
                <w:rFonts w:ascii="Arial" w:hAnsi="Arial" w:cs="Arial"/>
              </w:rPr>
              <w:fldChar w:fldCharType="end"/>
            </w:r>
          </w:p>
        </w:tc>
        <w:tc>
          <w:tcPr>
            <w:tcW w:w="2305" w:type="dxa"/>
            <w:vAlign w:val="center"/>
          </w:tcPr>
          <w:p w14:paraId="5565B0D2" w14:textId="77777777" w:rsidR="00520A44" w:rsidRPr="00520A44" w:rsidRDefault="00520A44" w:rsidP="005E400B">
            <w:pPr>
              <w:jc w:val="center"/>
              <w:rPr>
                <w:rFonts w:ascii="Arial" w:hAnsi="Arial" w:cs="Arial"/>
              </w:rPr>
            </w:pPr>
            <w:r w:rsidRPr="00520A44">
              <w:rPr>
                <w:rFonts w:ascii="Arial" w:hAnsi="Arial" w:cs="Arial"/>
              </w:rPr>
              <w:t>0.57-0.72</w:t>
            </w:r>
          </w:p>
        </w:tc>
        <w:tc>
          <w:tcPr>
            <w:tcW w:w="4007" w:type="dxa"/>
            <w:shd w:val="clear" w:color="auto" w:fill="auto"/>
            <w:vAlign w:val="center"/>
          </w:tcPr>
          <w:p w14:paraId="393D4A85" w14:textId="77777777" w:rsidR="00520A44" w:rsidRPr="00520A44" w:rsidRDefault="00520A44" w:rsidP="005E400B">
            <w:pPr>
              <w:jc w:val="center"/>
              <w:rPr>
                <w:rFonts w:ascii="Arial" w:hAnsi="Arial" w:cs="Arial"/>
              </w:rPr>
            </w:pPr>
            <w:r w:rsidRPr="00520A44">
              <w:rPr>
                <w:rFonts w:ascii="Arial" w:hAnsi="Arial" w:cs="Arial"/>
              </w:rPr>
              <w:t>MLE with normal distribution**</w:t>
            </w:r>
          </w:p>
        </w:tc>
      </w:tr>
      <w:tr w:rsidR="00520A44" w:rsidRPr="00520A44" w14:paraId="461418F8" w14:textId="77777777" w:rsidTr="005E400B">
        <w:trPr>
          <w:trHeight w:val="540"/>
        </w:trPr>
        <w:tc>
          <w:tcPr>
            <w:tcW w:w="3360" w:type="dxa"/>
            <w:vAlign w:val="center"/>
          </w:tcPr>
          <w:p w14:paraId="3B2D298A" w14:textId="6F3303A3" w:rsidR="00520A44" w:rsidRPr="00520A44" w:rsidRDefault="00520A44" w:rsidP="005E400B">
            <w:pPr>
              <w:jc w:val="center"/>
              <w:rPr>
                <w:rFonts w:ascii="Arial" w:hAnsi="Arial" w:cs="Arial"/>
              </w:rPr>
            </w:pPr>
            <w:r w:rsidRPr="00520A44">
              <w:rPr>
                <w:rFonts w:ascii="Arial" w:hAnsi="Arial" w:cs="Arial"/>
              </w:rPr>
              <w:fldChar w:fldCharType="begin" w:fldLock="1"/>
            </w:r>
            <w:r>
              <w:rPr>
                <w:rFonts w:ascii="Arial" w:hAnsi="Arial" w:cs="Arial"/>
              </w:rPr>
              <w:instrText>ADDIN CSL_CITATION {"citationItems":[{"id":"ITEM-1","itemData":{"DOI":"https://doi.org/10.1016/j.agrformet.2019.107887","ISSN":"0168-1923","abstract":"Accurate estimates of light (Photosynthetically Active Radiation or PAR) absorption, in addition to other interactions is imperative to quantify growth, productivity, energy and water balance and other physiological and biophysical processes in any vegetative surface. Currently, a comparative assessment of light interaction patterns across row crops is lacking, especially under current levels of productivity achieved in the U.S. High Plains. Here, we continuously measured canopy light balance components at high-frequency (15 min) to characterize transmittance (R), reflectance (R), fraction of intercepted PAR (fIPAR), fraction of absorbed PAR (fAPAR), light extinction coefficients (k), and light use efficiency (LUE) comparatively across maize, soybean, sorghum and winter wheat under optimal growth conditions. While maximum fAPAR was 88-96% of incoming PAR in all crops, mean fAPAR varied from 82% in sorghum to 46% in winter wheat; while k ranged from 0.36 (winter wheat) to 0.48 (sorghum and soybean), and these differences reflect highly crop-specific signatures. Conversion factors among fIPAR and fAPAR and LUE based on either component (LUEi and LUEa) were quantified that were substantially different from the conventionally used values; especially during early and late growth stages. A commonly employed approach of solar-noon light sampling was evaluated, and it was found that early and late stages of crop growth experience greater potential errors (as high as 110%) under this sampling approach, and hence should be avoided. LUEa was the highest for maize (5.3 g MJ−1), followed by sorghum (4.1 g MJ−1), winter wheat (4.0 g MJ−1) and soybean (3.1 g MJ−1). The datasets measured, analyzed and interpreted here present unprecedented quantities of biomass productivity and canopy light use parameters for four major cropping systems, and hence, should be accounted for in crop growth and productivity modeling applications to enhance predictive accuracy and robustness.","author":[{"dropping-particle":"","family":"Kukal","given":"M S","non-dropping-particle":"","parse-names":false,"suffix":""},{"dropping-particle":"","family":"Irmak","given":"S","non-dropping-particle":"","parse-names":false,"suffix":""}],"container-title":"Agricultural and Forest Meteorology","id":"ITEM-1","issued":{"date-parts":[["2020"]]},"page":"107887","title":"Light interactions, use and efficiency in row crop canopies under optimal growth conditions","type":"article-journal","volume":"284"},"uris":["http://www.mendeley.com/documents/?uuid=8b74fa82-5ada-47eb-abf8-3286ec758b24"]}],"mendeley":{"formattedCitation":"[34]","manualFormatting":"Kukal and Irmak, 2020","plainTextFormattedCitation":"[34]","previouslyFormattedCitation":"(Kukal and Irmak, 2020)"},"properties":{"noteIndex":0},"schema":"https://github.com/citation-style-language/schema/raw/master/csl-citation.json"}</w:instrText>
            </w:r>
            <w:r w:rsidRPr="00520A44">
              <w:rPr>
                <w:rFonts w:ascii="Arial" w:hAnsi="Arial" w:cs="Arial"/>
              </w:rPr>
              <w:fldChar w:fldCharType="separate"/>
            </w:r>
            <w:r w:rsidRPr="00520A44">
              <w:rPr>
                <w:rFonts w:ascii="Arial" w:hAnsi="Arial" w:cs="Arial"/>
                <w:noProof/>
              </w:rPr>
              <w:t>Kukal and Irmak, 2020</w:t>
            </w:r>
            <w:r w:rsidRPr="00520A44">
              <w:rPr>
                <w:rFonts w:ascii="Arial" w:hAnsi="Arial" w:cs="Arial"/>
              </w:rPr>
              <w:fldChar w:fldCharType="end"/>
            </w:r>
          </w:p>
        </w:tc>
        <w:tc>
          <w:tcPr>
            <w:tcW w:w="2305" w:type="dxa"/>
            <w:vAlign w:val="center"/>
          </w:tcPr>
          <w:p w14:paraId="4E9F6507" w14:textId="77777777" w:rsidR="00520A44" w:rsidRPr="00520A44" w:rsidRDefault="00520A44" w:rsidP="005E400B">
            <w:pPr>
              <w:jc w:val="center"/>
              <w:rPr>
                <w:rFonts w:ascii="Arial" w:hAnsi="Arial" w:cs="Arial"/>
              </w:rPr>
            </w:pPr>
            <w:r w:rsidRPr="00520A44">
              <w:rPr>
                <w:rFonts w:ascii="Arial" w:hAnsi="Arial" w:cs="Arial"/>
              </w:rPr>
              <w:t>0.30-0.50</w:t>
            </w:r>
          </w:p>
        </w:tc>
        <w:tc>
          <w:tcPr>
            <w:tcW w:w="4007" w:type="dxa"/>
            <w:shd w:val="clear" w:color="auto" w:fill="auto"/>
            <w:vAlign w:val="center"/>
          </w:tcPr>
          <w:p w14:paraId="53F3ABD6" w14:textId="77777777" w:rsidR="00520A44" w:rsidRPr="00520A44" w:rsidRDefault="00520A44" w:rsidP="005E400B">
            <w:pPr>
              <w:jc w:val="center"/>
              <w:rPr>
                <w:rFonts w:ascii="Arial" w:hAnsi="Arial" w:cs="Arial"/>
              </w:rPr>
            </w:pPr>
            <w:r w:rsidRPr="00520A44">
              <w:rPr>
                <w:rFonts w:ascii="Arial" w:hAnsi="Arial" w:cs="Arial"/>
              </w:rPr>
              <w:t>MLE log-transformed</w:t>
            </w:r>
          </w:p>
        </w:tc>
      </w:tr>
    </w:tbl>
    <w:p w14:paraId="0C0EAEF9" w14:textId="77777777" w:rsidR="00520A44" w:rsidRPr="00520A44" w:rsidRDefault="00520A44" w:rsidP="00520A44">
      <w:pPr>
        <w:rPr>
          <w:rFonts w:ascii="Arial" w:hAnsi="Arial" w:cs="Arial"/>
          <w:i/>
          <w:iCs/>
          <w:sz w:val="20"/>
          <w:szCs w:val="20"/>
        </w:rPr>
      </w:pPr>
      <w:r w:rsidRPr="00520A44">
        <w:rPr>
          <w:rFonts w:ascii="Arial" w:hAnsi="Arial" w:cs="Arial"/>
          <w:i/>
          <w:iCs/>
          <w:sz w:val="20"/>
          <w:szCs w:val="20"/>
        </w:rPr>
        <w:t>* The paper reports a log-transformed function but fitted an exponential function.</w:t>
      </w:r>
    </w:p>
    <w:p w14:paraId="2A5B47DF" w14:textId="77777777" w:rsidR="00520A44" w:rsidRPr="00520A44" w:rsidRDefault="00520A44" w:rsidP="00520A44">
      <w:pPr>
        <w:rPr>
          <w:rFonts w:ascii="Arial" w:hAnsi="Arial" w:cs="Arial"/>
          <w:i/>
          <w:iCs/>
          <w:sz w:val="20"/>
          <w:szCs w:val="20"/>
        </w:rPr>
      </w:pPr>
      <w:r w:rsidRPr="00520A44">
        <w:rPr>
          <w:rFonts w:ascii="Arial" w:hAnsi="Arial" w:cs="Arial"/>
          <w:i/>
          <w:iCs/>
          <w:sz w:val="20"/>
          <w:szCs w:val="20"/>
        </w:rPr>
        <w:t>** The paper reports LSE but provides standard deviations.</w:t>
      </w:r>
    </w:p>
    <w:p w14:paraId="4081837D" w14:textId="77622BEB" w:rsidR="00950BDE" w:rsidRDefault="00520A44">
      <w:pPr>
        <w:rPr>
          <w:rFonts w:ascii="Arial" w:hAnsi="Arial" w:cs="Arial"/>
          <w:sz w:val="20"/>
          <w:szCs w:val="20"/>
        </w:rPr>
      </w:pPr>
      <w:r w:rsidRPr="00520A44">
        <w:rPr>
          <w:rFonts w:ascii="Arial" w:hAnsi="Arial" w:cs="Arial"/>
          <w:i/>
          <w:iCs/>
          <w:sz w:val="20"/>
          <w:szCs w:val="20"/>
        </w:rPr>
        <w:t>*** The paper reports an exponential function but fitted a linear model.</w:t>
      </w:r>
    </w:p>
    <w:p w14:paraId="0C3BCF62" w14:textId="083F6D73" w:rsidR="00520A44" w:rsidRPr="00520A44" w:rsidRDefault="00520A44">
      <w:pPr>
        <w:rPr>
          <w:rFonts w:ascii="Arial" w:hAnsi="Arial" w:cs="Arial"/>
          <w:b/>
          <w:bCs/>
        </w:rPr>
      </w:pPr>
      <w:r w:rsidRPr="00520A44">
        <w:rPr>
          <w:rFonts w:ascii="Arial" w:hAnsi="Arial" w:cs="Arial"/>
          <w:b/>
          <w:bCs/>
          <w:sz w:val="28"/>
          <w:szCs w:val="28"/>
        </w:rPr>
        <w:lastRenderedPageBreak/>
        <w:t xml:space="preserve">References </w:t>
      </w:r>
    </w:p>
    <w:p w14:paraId="5B09E879" w14:textId="54C3C46A" w:rsidR="00520A44" w:rsidRPr="00520A44" w:rsidRDefault="00520A44" w:rsidP="00520A44">
      <w:pPr>
        <w:widowControl w:val="0"/>
        <w:autoSpaceDE w:val="0"/>
        <w:autoSpaceDN w:val="0"/>
        <w:adjustRightInd w:val="0"/>
        <w:spacing w:line="240" w:lineRule="auto"/>
        <w:rPr>
          <w:rFonts w:ascii="Arial" w:hAnsi="Arial" w:cs="Arial"/>
          <w:noProof/>
          <w:szCs w:val="24"/>
        </w:rPr>
      </w:pPr>
      <w:r>
        <w:rPr>
          <w:rFonts w:ascii="Arial" w:hAnsi="Arial" w:cs="Arial"/>
        </w:rPr>
        <w:fldChar w:fldCharType="begin" w:fldLock="1"/>
      </w:r>
      <w:r>
        <w:rPr>
          <w:rFonts w:ascii="Arial" w:hAnsi="Arial" w:cs="Arial"/>
        </w:rPr>
        <w:instrText xml:space="preserve">ADDIN Mendeley Bibliography CSL_BIBLIOGRAPHY </w:instrText>
      </w:r>
      <w:r>
        <w:rPr>
          <w:rFonts w:ascii="Arial" w:hAnsi="Arial" w:cs="Arial"/>
        </w:rPr>
        <w:fldChar w:fldCharType="separate"/>
      </w:r>
      <w:r w:rsidRPr="00520A44">
        <w:rPr>
          <w:rFonts w:ascii="Arial" w:hAnsi="Arial" w:cs="Arial"/>
          <w:noProof/>
          <w:szCs w:val="24"/>
        </w:rPr>
        <w:t xml:space="preserve">1. McCaughey JH, Davies JA. Diurnal variation in net radiation depletion within a corn crop. Boundary-Layer Meteorol. Springer; 1974;5:505–11. </w:t>
      </w:r>
    </w:p>
    <w:p w14:paraId="26285794" w14:textId="77777777" w:rsidR="00520A44" w:rsidRPr="00520A44" w:rsidRDefault="00520A44" w:rsidP="00520A44">
      <w:pPr>
        <w:widowControl w:val="0"/>
        <w:autoSpaceDE w:val="0"/>
        <w:autoSpaceDN w:val="0"/>
        <w:adjustRightInd w:val="0"/>
        <w:spacing w:line="240" w:lineRule="auto"/>
        <w:rPr>
          <w:rFonts w:ascii="Arial" w:hAnsi="Arial" w:cs="Arial"/>
          <w:noProof/>
          <w:szCs w:val="24"/>
        </w:rPr>
      </w:pPr>
      <w:r w:rsidRPr="00520A44">
        <w:rPr>
          <w:rFonts w:ascii="Arial" w:hAnsi="Arial" w:cs="Arial"/>
          <w:noProof/>
          <w:szCs w:val="24"/>
        </w:rPr>
        <w:t>2. Drouet J-L, Kiniry JR. Does spatial arrangement of 3D plants affect light transmission and extinction coefficient within maize crops? F Crop Res [Internet]. Elsevier; 2008 [cited 2020 Apr 6];107:62–9. Available from: https://www.sciencedirect.com/science/article/abs/pii/S0378429007002675</w:t>
      </w:r>
    </w:p>
    <w:p w14:paraId="74B498A3" w14:textId="77777777" w:rsidR="00520A44" w:rsidRPr="00520A44" w:rsidRDefault="00520A44" w:rsidP="00520A44">
      <w:pPr>
        <w:widowControl w:val="0"/>
        <w:autoSpaceDE w:val="0"/>
        <w:autoSpaceDN w:val="0"/>
        <w:adjustRightInd w:val="0"/>
        <w:spacing w:line="240" w:lineRule="auto"/>
        <w:rPr>
          <w:rFonts w:ascii="Arial" w:hAnsi="Arial" w:cs="Arial"/>
          <w:noProof/>
          <w:szCs w:val="24"/>
        </w:rPr>
      </w:pPr>
      <w:r w:rsidRPr="00520A44">
        <w:rPr>
          <w:rFonts w:ascii="Arial" w:hAnsi="Arial" w:cs="Arial"/>
          <w:noProof/>
          <w:szCs w:val="24"/>
        </w:rPr>
        <w:t xml:space="preserve">3. Allen LH, Yocum CS, Lemon ER. Radiant energy exchanges within a corn crop canopy and implications in water use efficiency. 1965. </w:t>
      </w:r>
    </w:p>
    <w:p w14:paraId="4F50972E" w14:textId="77777777" w:rsidR="00520A44" w:rsidRPr="00520A44" w:rsidRDefault="00520A44" w:rsidP="00520A44">
      <w:pPr>
        <w:widowControl w:val="0"/>
        <w:autoSpaceDE w:val="0"/>
        <w:autoSpaceDN w:val="0"/>
        <w:adjustRightInd w:val="0"/>
        <w:spacing w:line="240" w:lineRule="auto"/>
        <w:rPr>
          <w:rFonts w:ascii="Arial" w:hAnsi="Arial" w:cs="Arial"/>
          <w:noProof/>
          <w:szCs w:val="24"/>
        </w:rPr>
      </w:pPr>
      <w:r w:rsidRPr="00520A44">
        <w:rPr>
          <w:rFonts w:ascii="Arial" w:hAnsi="Arial" w:cs="Arial"/>
          <w:noProof/>
          <w:szCs w:val="24"/>
        </w:rPr>
        <w:t>4. Pepper GE, Pearce RB, Mock JJ. Leaf Orientation and Yield of Maize 1. Crop Sci [Internet]. Wiley; 1977 [cited 2020 Jun 24];17:883–6. Available from: https://acsess.onlinelibrary.wiley.com/doi/full/10.2135/cropsci1977.0011183X001700060017x</w:t>
      </w:r>
    </w:p>
    <w:p w14:paraId="61C4A430" w14:textId="77777777" w:rsidR="00520A44" w:rsidRPr="00520A44" w:rsidRDefault="00520A44" w:rsidP="00520A44">
      <w:pPr>
        <w:widowControl w:val="0"/>
        <w:autoSpaceDE w:val="0"/>
        <w:autoSpaceDN w:val="0"/>
        <w:adjustRightInd w:val="0"/>
        <w:spacing w:line="240" w:lineRule="auto"/>
        <w:rPr>
          <w:rFonts w:ascii="Arial" w:hAnsi="Arial" w:cs="Arial"/>
          <w:noProof/>
          <w:szCs w:val="24"/>
        </w:rPr>
      </w:pPr>
      <w:r w:rsidRPr="00520A44">
        <w:rPr>
          <w:rFonts w:ascii="Arial" w:hAnsi="Arial" w:cs="Arial"/>
          <w:noProof/>
          <w:szCs w:val="24"/>
        </w:rPr>
        <w:t>5. Spike BP, Tollefson JJ. Yield Response of Corn Subjected to Western Corn Root worm (Coleoptera: Chrysomelidae) Infestation and Lodging. J Econ Entomol [Internet]. 1991;84:1585–90. Available from: https://doi.org/10.1093/jee/84.5.1585</w:t>
      </w:r>
    </w:p>
    <w:p w14:paraId="4FDBB588" w14:textId="77777777" w:rsidR="00520A44" w:rsidRPr="00520A44" w:rsidRDefault="00520A44" w:rsidP="00520A44">
      <w:pPr>
        <w:widowControl w:val="0"/>
        <w:autoSpaceDE w:val="0"/>
        <w:autoSpaceDN w:val="0"/>
        <w:adjustRightInd w:val="0"/>
        <w:spacing w:line="240" w:lineRule="auto"/>
        <w:rPr>
          <w:rFonts w:ascii="Arial" w:hAnsi="Arial" w:cs="Arial"/>
          <w:noProof/>
          <w:szCs w:val="24"/>
        </w:rPr>
      </w:pPr>
      <w:r w:rsidRPr="00520A44">
        <w:rPr>
          <w:rFonts w:ascii="Arial" w:hAnsi="Arial" w:cs="Arial"/>
          <w:noProof/>
          <w:szCs w:val="24"/>
        </w:rPr>
        <w:t>6. Tollenaar M, Aguilera A. Radiation Use Efficiency of an Old and a New Maize Hybrid. Agron J [Internet]. Wiley; 1992 [cited 2020 Jun 9];84:536–41. Available from: http://doi.wiley.com/10.2134/agronj1992.00021962008400030033x</w:t>
      </w:r>
    </w:p>
    <w:p w14:paraId="3ACFF20E" w14:textId="77777777" w:rsidR="00520A44" w:rsidRPr="00520A44" w:rsidRDefault="00520A44" w:rsidP="00520A44">
      <w:pPr>
        <w:widowControl w:val="0"/>
        <w:autoSpaceDE w:val="0"/>
        <w:autoSpaceDN w:val="0"/>
        <w:adjustRightInd w:val="0"/>
        <w:spacing w:line="240" w:lineRule="auto"/>
        <w:rPr>
          <w:rFonts w:ascii="Arial" w:hAnsi="Arial" w:cs="Arial"/>
          <w:noProof/>
          <w:szCs w:val="24"/>
        </w:rPr>
      </w:pPr>
      <w:r w:rsidRPr="00520A44">
        <w:rPr>
          <w:rFonts w:ascii="Arial" w:hAnsi="Arial" w:cs="Arial"/>
          <w:noProof/>
          <w:szCs w:val="24"/>
        </w:rPr>
        <w:t xml:space="preserve">7. Flénet F, Kiniry JR, Board JE, Westgate ME, Reicosky DC. Row spacing effects on light extinction coefficients of corn, sorghum, soybean, and sunflower. Agron J. 1996;88:185–90. </w:t>
      </w:r>
    </w:p>
    <w:p w14:paraId="5685E025" w14:textId="77777777" w:rsidR="00520A44" w:rsidRPr="00520A44" w:rsidRDefault="00520A44" w:rsidP="00520A44">
      <w:pPr>
        <w:widowControl w:val="0"/>
        <w:autoSpaceDE w:val="0"/>
        <w:autoSpaceDN w:val="0"/>
        <w:adjustRightInd w:val="0"/>
        <w:spacing w:line="240" w:lineRule="auto"/>
        <w:rPr>
          <w:rFonts w:ascii="Arial" w:hAnsi="Arial" w:cs="Arial"/>
          <w:noProof/>
          <w:szCs w:val="24"/>
        </w:rPr>
      </w:pPr>
      <w:r w:rsidRPr="00520A44">
        <w:rPr>
          <w:rFonts w:ascii="Arial" w:hAnsi="Arial" w:cs="Arial"/>
          <w:noProof/>
          <w:szCs w:val="24"/>
        </w:rPr>
        <w:t xml:space="preserve">8. Maddonni GA, Otegui ME. Leaf area, light interception, and crop development in maize. F Crop Res. Elsevier B.V.; 1996;48:81–7. </w:t>
      </w:r>
    </w:p>
    <w:p w14:paraId="68F4DC35" w14:textId="77777777" w:rsidR="00520A44" w:rsidRPr="00520A44" w:rsidRDefault="00520A44" w:rsidP="00520A44">
      <w:pPr>
        <w:widowControl w:val="0"/>
        <w:autoSpaceDE w:val="0"/>
        <w:autoSpaceDN w:val="0"/>
        <w:adjustRightInd w:val="0"/>
        <w:spacing w:line="240" w:lineRule="auto"/>
        <w:rPr>
          <w:rFonts w:ascii="Arial" w:hAnsi="Arial" w:cs="Arial"/>
          <w:noProof/>
          <w:szCs w:val="24"/>
        </w:rPr>
      </w:pPr>
      <w:r w:rsidRPr="00520A44">
        <w:rPr>
          <w:rFonts w:ascii="Arial" w:hAnsi="Arial" w:cs="Arial"/>
          <w:noProof/>
          <w:szCs w:val="24"/>
        </w:rPr>
        <w:t>9. Birch CJ, Hammer GL, Rickert KG. Dry matter accumulation and distribution in five cultivars of maize (Zea mays): relationships and procedures for use in crop modelling. Aust J Agric Res [Internet]. 1999;50:513–28. Available from: https://doi.org/10.1071/A98113</w:t>
      </w:r>
    </w:p>
    <w:p w14:paraId="14B0C542" w14:textId="77777777" w:rsidR="00520A44" w:rsidRPr="00520A44" w:rsidRDefault="00520A44" w:rsidP="00520A44">
      <w:pPr>
        <w:widowControl w:val="0"/>
        <w:autoSpaceDE w:val="0"/>
        <w:autoSpaceDN w:val="0"/>
        <w:adjustRightInd w:val="0"/>
        <w:spacing w:line="240" w:lineRule="auto"/>
        <w:rPr>
          <w:rFonts w:ascii="Arial" w:hAnsi="Arial" w:cs="Arial"/>
          <w:noProof/>
          <w:szCs w:val="24"/>
        </w:rPr>
      </w:pPr>
      <w:r w:rsidRPr="00520A44">
        <w:rPr>
          <w:rFonts w:ascii="Arial" w:hAnsi="Arial" w:cs="Arial"/>
          <w:noProof/>
          <w:szCs w:val="24"/>
        </w:rPr>
        <w:t>10. Maddonni GA, Otegui M., Cirilo A. Plant population density, row spacing and hybrid effects on maize canopy architecture and light attenuation. F Crop Res [Internet]. Elsevier; 2001 [cited 2019 Nov 22];71:183–93. Available from: https://www.sciencedirect.com/science/article/pii/S0378429001001587</w:t>
      </w:r>
    </w:p>
    <w:p w14:paraId="5C8C2CF2" w14:textId="77777777" w:rsidR="00520A44" w:rsidRPr="00520A44" w:rsidRDefault="00520A44" w:rsidP="00520A44">
      <w:pPr>
        <w:widowControl w:val="0"/>
        <w:autoSpaceDE w:val="0"/>
        <w:autoSpaceDN w:val="0"/>
        <w:adjustRightInd w:val="0"/>
        <w:spacing w:line="240" w:lineRule="auto"/>
        <w:rPr>
          <w:rFonts w:ascii="Arial" w:hAnsi="Arial" w:cs="Arial"/>
          <w:noProof/>
          <w:szCs w:val="24"/>
        </w:rPr>
      </w:pPr>
      <w:r w:rsidRPr="00520A44">
        <w:rPr>
          <w:rFonts w:ascii="Arial" w:hAnsi="Arial" w:cs="Arial"/>
          <w:noProof/>
          <w:szCs w:val="24"/>
        </w:rPr>
        <w:t>11. Tsubo M, Walker S, Mukhala E. Comparisons of radiation use efficiency of mono-/inter-cropping systems with different row orientations. F Crop Res [Internet]. 2001;71:17–29. Available from: https://www.sciencedirect.com/science/article/pii/S0378429001001423</w:t>
      </w:r>
    </w:p>
    <w:p w14:paraId="08A5340E" w14:textId="77777777" w:rsidR="00520A44" w:rsidRPr="00520A44" w:rsidRDefault="00520A44" w:rsidP="00520A44">
      <w:pPr>
        <w:widowControl w:val="0"/>
        <w:autoSpaceDE w:val="0"/>
        <w:autoSpaceDN w:val="0"/>
        <w:adjustRightInd w:val="0"/>
        <w:spacing w:line="240" w:lineRule="auto"/>
        <w:rPr>
          <w:rFonts w:ascii="Arial" w:hAnsi="Arial" w:cs="Arial"/>
          <w:noProof/>
          <w:szCs w:val="24"/>
        </w:rPr>
      </w:pPr>
      <w:r w:rsidRPr="00520A44">
        <w:rPr>
          <w:rFonts w:ascii="Arial" w:hAnsi="Arial" w:cs="Arial"/>
          <w:noProof/>
          <w:szCs w:val="24"/>
        </w:rPr>
        <w:t>12. Cavero, Zaragoza, Suso, Pardo. Competition between maize and Datura stramonium in an irrigated field under semi-arid conditions. Weed Res [Internet]. John Wiley &amp; Sons, Ltd; 1999;39:225–40. Available from: https://doi.org/10.1046/j.1365-3180.1999.00140.x</w:t>
      </w:r>
    </w:p>
    <w:p w14:paraId="44CAC564" w14:textId="77777777" w:rsidR="00520A44" w:rsidRPr="00520A44" w:rsidRDefault="00520A44" w:rsidP="00520A44">
      <w:pPr>
        <w:widowControl w:val="0"/>
        <w:autoSpaceDE w:val="0"/>
        <w:autoSpaceDN w:val="0"/>
        <w:adjustRightInd w:val="0"/>
        <w:spacing w:line="240" w:lineRule="auto"/>
        <w:rPr>
          <w:rFonts w:ascii="Arial" w:hAnsi="Arial" w:cs="Arial"/>
          <w:noProof/>
          <w:szCs w:val="24"/>
        </w:rPr>
      </w:pPr>
      <w:r w:rsidRPr="00FA2D77">
        <w:rPr>
          <w:rFonts w:ascii="Arial" w:hAnsi="Arial" w:cs="Arial"/>
          <w:noProof/>
          <w:szCs w:val="24"/>
          <w:lang w:val="es-AR"/>
        </w:rPr>
        <w:t xml:space="preserve">13. Borrás L, Maddonni GA, Otegui ME. </w:t>
      </w:r>
      <w:r w:rsidRPr="00520A44">
        <w:rPr>
          <w:rFonts w:ascii="Arial" w:hAnsi="Arial" w:cs="Arial"/>
          <w:noProof/>
          <w:szCs w:val="24"/>
        </w:rPr>
        <w:t>Leaf senescence in maize hybrids: plant population, row spacing and kernel set effects. F Crop Res [Internet]. 2003;82:13–26. Available from: https://www.sciencedirect.com/science/article/pii/S0378429003000029</w:t>
      </w:r>
    </w:p>
    <w:p w14:paraId="32037208" w14:textId="77777777" w:rsidR="00520A44" w:rsidRPr="00520A44" w:rsidRDefault="00520A44" w:rsidP="00520A44">
      <w:pPr>
        <w:widowControl w:val="0"/>
        <w:autoSpaceDE w:val="0"/>
        <w:autoSpaceDN w:val="0"/>
        <w:adjustRightInd w:val="0"/>
        <w:spacing w:line="240" w:lineRule="auto"/>
        <w:rPr>
          <w:rFonts w:ascii="Arial" w:hAnsi="Arial" w:cs="Arial"/>
          <w:noProof/>
          <w:szCs w:val="24"/>
        </w:rPr>
      </w:pPr>
      <w:r w:rsidRPr="00520A44">
        <w:rPr>
          <w:rFonts w:ascii="Arial" w:hAnsi="Arial" w:cs="Arial"/>
          <w:noProof/>
          <w:szCs w:val="24"/>
        </w:rPr>
        <w:t xml:space="preserve">14. Lizaso JI, Batchelor WD, Westgate ME, Echarte L. Enhancing the ability of CERES-Maize to compute light capture. Agric Syst. 2003;76:293–311. </w:t>
      </w:r>
    </w:p>
    <w:p w14:paraId="493A7B8A" w14:textId="77777777" w:rsidR="00520A44" w:rsidRPr="00520A44" w:rsidRDefault="00520A44" w:rsidP="00520A44">
      <w:pPr>
        <w:widowControl w:val="0"/>
        <w:autoSpaceDE w:val="0"/>
        <w:autoSpaceDN w:val="0"/>
        <w:adjustRightInd w:val="0"/>
        <w:spacing w:line="240" w:lineRule="auto"/>
        <w:rPr>
          <w:rFonts w:ascii="Arial" w:hAnsi="Arial" w:cs="Arial"/>
          <w:noProof/>
          <w:szCs w:val="24"/>
        </w:rPr>
      </w:pPr>
      <w:r w:rsidRPr="00520A44">
        <w:rPr>
          <w:rFonts w:ascii="Arial" w:hAnsi="Arial" w:cs="Arial"/>
          <w:noProof/>
          <w:szCs w:val="24"/>
        </w:rPr>
        <w:t xml:space="preserve">15. Kiniry JR, Bean B, Xie Y, Chen P. Maize yield potential: critical processes and simulation </w:t>
      </w:r>
      <w:r w:rsidRPr="00520A44">
        <w:rPr>
          <w:rFonts w:ascii="Arial" w:hAnsi="Arial" w:cs="Arial"/>
          <w:noProof/>
          <w:szCs w:val="24"/>
        </w:rPr>
        <w:lastRenderedPageBreak/>
        <w:t>modeling in a high-yielding environment. Agric Syst [Internet]. 2004;82:45–56. Available from: http://www.sciencedirect.com/science/article/pii/S0308521X04000095</w:t>
      </w:r>
    </w:p>
    <w:p w14:paraId="63A246C8" w14:textId="77777777" w:rsidR="00520A44" w:rsidRPr="00520A44" w:rsidRDefault="00520A44" w:rsidP="00520A44">
      <w:pPr>
        <w:widowControl w:val="0"/>
        <w:autoSpaceDE w:val="0"/>
        <w:autoSpaceDN w:val="0"/>
        <w:adjustRightInd w:val="0"/>
        <w:spacing w:line="240" w:lineRule="auto"/>
        <w:rPr>
          <w:rFonts w:ascii="Arial" w:hAnsi="Arial" w:cs="Arial"/>
          <w:noProof/>
          <w:szCs w:val="24"/>
        </w:rPr>
      </w:pPr>
      <w:r w:rsidRPr="00520A44">
        <w:rPr>
          <w:rFonts w:ascii="Arial" w:hAnsi="Arial" w:cs="Arial"/>
          <w:noProof/>
          <w:szCs w:val="24"/>
        </w:rPr>
        <w:t>16. Lindquist JL, Arkebauer TJ, Walters DT, Cassman KG, Dobermann A. Maize Radiation Use Efficiency under Optimal Growth Conditions. Agron J [Internet]. John Wiley &amp; Sons, Ltd; 2005 [cited 2020 Jun 27];97:72–8. Available from: http://doi.wiley.com/10.2134/agronj2005.0072</w:t>
      </w:r>
    </w:p>
    <w:p w14:paraId="638244D7" w14:textId="77777777" w:rsidR="00520A44" w:rsidRPr="00520A44" w:rsidRDefault="00520A44" w:rsidP="00520A44">
      <w:pPr>
        <w:widowControl w:val="0"/>
        <w:autoSpaceDE w:val="0"/>
        <w:autoSpaceDN w:val="0"/>
        <w:adjustRightInd w:val="0"/>
        <w:spacing w:line="240" w:lineRule="auto"/>
        <w:rPr>
          <w:rFonts w:ascii="Arial" w:hAnsi="Arial" w:cs="Arial"/>
          <w:noProof/>
          <w:szCs w:val="24"/>
        </w:rPr>
      </w:pPr>
      <w:r w:rsidRPr="00520A44">
        <w:rPr>
          <w:rFonts w:ascii="Arial" w:hAnsi="Arial" w:cs="Arial"/>
          <w:noProof/>
          <w:szCs w:val="24"/>
        </w:rPr>
        <w:t>17. D’Andrea KE, Otegui ME, Cirilo AG, Eyhérabide G. Genotypic Variability in Morphological and Physiological Traits among Maize Inbred Lines—Nitrogen Responses. Crop Sci [Internet]. John Wiley &amp; Sons, Ltd; 2006;46:1266–76. Available from: https://doi.org/10.2135/cropsci2005.07-0195</w:t>
      </w:r>
    </w:p>
    <w:p w14:paraId="1797D24F" w14:textId="77777777" w:rsidR="00520A44" w:rsidRPr="00520A44" w:rsidRDefault="00520A44" w:rsidP="00520A44">
      <w:pPr>
        <w:widowControl w:val="0"/>
        <w:autoSpaceDE w:val="0"/>
        <w:autoSpaceDN w:val="0"/>
        <w:adjustRightInd w:val="0"/>
        <w:spacing w:line="240" w:lineRule="auto"/>
        <w:rPr>
          <w:rFonts w:ascii="Arial" w:hAnsi="Arial" w:cs="Arial"/>
          <w:noProof/>
          <w:szCs w:val="24"/>
        </w:rPr>
      </w:pPr>
      <w:r w:rsidRPr="00FA2D77">
        <w:rPr>
          <w:rFonts w:ascii="Arial" w:hAnsi="Arial" w:cs="Arial"/>
          <w:noProof/>
          <w:szCs w:val="24"/>
          <w:lang w:val="es-AR"/>
        </w:rPr>
        <w:t xml:space="preserve">18. Maddonni GA, Cirilo AG, Otegui ME. </w:t>
      </w:r>
      <w:r w:rsidRPr="00520A44">
        <w:rPr>
          <w:rFonts w:ascii="Arial" w:hAnsi="Arial" w:cs="Arial"/>
          <w:noProof/>
          <w:szCs w:val="24"/>
        </w:rPr>
        <w:t>Row Width and Maize Grain Yield. Agron J [Internet]. John Wiley &amp; Sons, Ltd; 2006;98:1532–43. Available from: https://doi.org/10.2134/agronj2006.0038</w:t>
      </w:r>
    </w:p>
    <w:p w14:paraId="366BF13F" w14:textId="77777777" w:rsidR="00520A44" w:rsidRPr="00520A44" w:rsidRDefault="00520A44" w:rsidP="00520A44">
      <w:pPr>
        <w:widowControl w:val="0"/>
        <w:autoSpaceDE w:val="0"/>
        <w:autoSpaceDN w:val="0"/>
        <w:adjustRightInd w:val="0"/>
        <w:spacing w:line="240" w:lineRule="auto"/>
        <w:rPr>
          <w:rFonts w:ascii="Arial" w:hAnsi="Arial" w:cs="Arial"/>
          <w:noProof/>
          <w:szCs w:val="24"/>
        </w:rPr>
      </w:pPr>
      <w:r w:rsidRPr="00520A44">
        <w:rPr>
          <w:rFonts w:ascii="Arial" w:hAnsi="Arial" w:cs="Arial"/>
          <w:noProof/>
          <w:szCs w:val="24"/>
        </w:rPr>
        <w:t>19. Awal MA, Koshi H, Ikeda T. Radiation interception and use by maize/peanut intercrop canopy. Agric For Meteorol [Internet]. Elsevier; 2006 [cited 2019 Nov 21];139:74–83. Available from: https://www.sciencedirect.com/science/article/pii/S0168192306001523</w:t>
      </w:r>
    </w:p>
    <w:p w14:paraId="6612E1D7" w14:textId="77777777" w:rsidR="00520A44" w:rsidRPr="00520A44" w:rsidRDefault="00520A44" w:rsidP="00520A44">
      <w:pPr>
        <w:widowControl w:val="0"/>
        <w:autoSpaceDE w:val="0"/>
        <w:autoSpaceDN w:val="0"/>
        <w:adjustRightInd w:val="0"/>
        <w:spacing w:line="240" w:lineRule="auto"/>
        <w:rPr>
          <w:rFonts w:ascii="Arial" w:hAnsi="Arial" w:cs="Arial"/>
          <w:noProof/>
          <w:szCs w:val="24"/>
        </w:rPr>
      </w:pPr>
      <w:r w:rsidRPr="00520A44">
        <w:rPr>
          <w:rFonts w:ascii="Arial" w:hAnsi="Arial" w:cs="Arial"/>
          <w:noProof/>
          <w:szCs w:val="24"/>
        </w:rPr>
        <w:t xml:space="preserve">20. Irmak S, Mutiibwa D. Dynamics of photosynthetic photon flux density and light extinction coefficient to assess radiant energy interactions for maize canopy. Trans ASABE. 2950 NILES RD, ST JOSEPH, MI 49085-9659 USA: AMER SOC AGRICULTURAL \&amp; BIOLOGICAL ENGINEERS; 2008;51:1663–73. </w:t>
      </w:r>
    </w:p>
    <w:p w14:paraId="7D6EDAC8" w14:textId="77777777" w:rsidR="00520A44" w:rsidRPr="00520A44" w:rsidRDefault="00520A44" w:rsidP="00520A44">
      <w:pPr>
        <w:widowControl w:val="0"/>
        <w:autoSpaceDE w:val="0"/>
        <w:autoSpaceDN w:val="0"/>
        <w:adjustRightInd w:val="0"/>
        <w:spacing w:line="240" w:lineRule="auto"/>
        <w:rPr>
          <w:rFonts w:ascii="Arial" w:hAnsi="Arial" w:cs="Arial"/>
          <w:noProof/>
          <w:szCs w:val="24"/>
        </w:rPr>
      </w:pPr>
      <w:r w:rsidRPr="00520A44">
        <w:rPr>
          <w:rFonts w:ascii="Arial" w:hAnsi="Arial" w:cs="Arial"/>
          <w:noProof/>
          <w:szCs w:val="24"/>
        </w:rPr>
        <w:t xml:space="preserve">21. Bergamaschi H, Dalmago GA, Bergonci JI, Krüger CAMB, Heckler BMM, Comiran F. Intercepted solar radiation by maize crops subjected to different tillage systems and water availability levels. Pesqui. Agropecuária Bras. scielo; 2010. p. 1331–41. </w:t>
      </w:r>
    </w:p>
    <w:p w14:paraId="20CC1728" w14:textId="77777777" w:rsidR="00520A44" w:rsidRPr="00520A44" w:rsidRDefault="00520A44" w:rsidP="00520A44">
      <w:pPr>
        <w:widowControl w:val="0"/>
        <w:autoSpaceDE w:val="0"/>
        <w:autoSpaceDN w:val="0"/>
        <w:adjustRightInd w:val="0"/>
        <w:spacing w:line="240" w:lineRule="auto"/>
        <w:rPr>
          <w:rFonts w:ascii="Arial" w:hAnsi="Arial" w:cs="Arial"/>
          <w:noProof/>
          <w:szCs w:val="24"/>
        </w:rPr>
      </w:pPr>
      <w:r w:rsidRPr="00520A44">
        <w:rPr>
          <w:rFonts w:ascii="Arial" w:hAnsi="Arial" w:cs="Arial"/>
          <w:noProof/>
          <w:szCs w:val="24"/>
        </w:rPr>
        <w:t>22. Vazin F, Hassanzadeh M, Madani A, Nassiri-Mahallati M, Nasri M. Modeling light interception and distribution in mixed canopy of common cocklebur (Xanthium stramarium) in competition with corn. Planta Daninha [Internet]. scielo; 2010;28:455–62. Available from: http://www.scielo.br/scielo.php?script=sci_arttext&amp;pid=S0100-83582010000300001&amp;nrm=iso</w:t>
      </w:r>
    </w:p>
    <w:p w14:paraId="50A10D9B" w14:textId="77777777" w:rsidR="00520A44" w:rsidRPr="00520A44" w:rsidRDefault="00520A44" w:rsidP="00520A44">
      <w:pPr>
        <w:widowControl w:val="0"/>
        <w:autoSpaceDE w:val="0"/>
        <w:autoSpaceDN w:val="0"/>
        <w:adjustRightInd w:val="0"/>
        <w:spacing w:line="240" w:lineRule="auto"/>
        <w:rPr>
          <w:rFonts w:ascii="Arial" w:hAnsi="Arial" w:cs="Arial"/>
          <w:noProof/>
          <w:szCs w:val="24"/>
        </w:rPr>
      </w:pPr>
      <w:r w:rsidRPr="00FA2D77">
        <w:rPr>
          <w:rFonts w:ascii="Arial" w:hAnsi="Arial" w:cs="Arial"/>
          <w:noProof/>
          <w:szCs w:val="24"/>
          <w:lang w:val="es-AR"/>
        </w:rPr>
        <w:t xml:space="preserve">23. Gao Y, Duan A, Qiu X, Sun J, Zhang J, Liu H, et al. </w:t>
      </w:r>
      <w:r w:rsidRPr="00520A44">
        <w:rPr>
          <w:rFonts w:ascii="Arial" w:hAnsi="Arial" w:cs="Arial"/>
          <w:noProof/>
          <w:szCs w:val="24"/>
        </w:rPr>
        <w:t>Distribution and Use Efficiency of Photosynthetically Active Radiation in Strip Intercropping of Maize and Soybean. Agron J [Internet]. John Wiley &amp; Sons, Ltd; 2010;102:1149–57. Available from: https://doi.org/10.2134/agronj2009.0409</w:t>
      </w:r>
    </w:p>
    <w:p w14:paraId="4D93D65D" w14:textId="77777777" w:rsidR="00520A44" w:rsidRPr="00520A44" w:rsidRDefault="00520A44" w:rsidP="00520A44">
      <w:pPr>
        <w:widowControl w:val="0"/>
        <w:autoSpaceDE w:val="0"/>
        <w:autoSpaceDN w:val="0"/>
        <w:adjustRightInd w:val="0"/>
        <w:spacing w:line="240" w:lineRule="auto"/>
        <w:rPr>
          <w:rFonts w:ascii="Arial" w:hAnsi="Arial" w:cs="Arial"/>
          <w:noProof/>
          <w:szCs w:val="24"/>
        </w:rPr>
      </w:pPr>
      <w:r w:rsidRPr="00520A44">
        <w:rPr>
          <w:rFonts w:ascii="Arial" w:hAnsi="Arial" w:cs="Arial"/>
          <w:noProof/>
          <w:szCs w:val="24"/>
        </w:rPr>
        <w:t xml:space="preserve">24. Ma DL, Xie RZ, Niu XK, Li SK, Long HL, Liu YE. Changes in the morphological traits of maize genotypes in China between the 1950s and 2000s. Eur J Agron. Elsevier; 2014;58:1–10. </w:t>
      </w:r>
    </w:p>
    <w:p w14:paraId="3B938C92" w14:textId="77777777" w:rsidR="00520A44" w:rsidRPr="00520A44" w:rsidRDefault="00520A44" w:rsidP="00520A44">
      <w:pPr>
        <w:widowControl w:val="0"/>
        <w:autoSpaceDE w:val="0"/>
        <w:autoSpaceDN w:val="0"/>
        <w:adjustRightInd w:val="0"/>
        <w:spacing w:line="240" w:lineRule="auto"/>
        <w:rPr>
          <w:rFonts w:ascii="Arial" w:hAnsi="Arial" w:cs="Arial"/>
          <w:noProof/>
          <w:szCs w:val="24"/>
        </w:rPr>
      </w:pPr>
      <w:r w:rsidRPr="00520A44">
        <w:rPr>
          <w:rFonts w:ascii="Arial" w:hAnsi="Arial" w:cs="Arial"/>
          <w:noProof/>
          <w:szCs w:val="24"/>
        </w:rPr>
        <w:t>25. Timlin DJ, Fleisher DH, Kemanian AR, Reddy VR. Plant Density and Leaf Area Index Effects on the Distribution of Light Transmittance to the Soil Surface in Maize. Agron J [Internet]. John Wiley &amp; Sons, Ltd; 2014;106:1828–37. Available from: https://doi.org/10.2134/agronj14.0160</w:t>
      </w:r>
    </w:p>
    <w:p w14:paraId="26848E43" w14:textId="77777777" w:rsidR="00520A44" w:rsidRPr="00520A44" w:rsidRDefault="00520A44" w:rsidP="00520A44">
      <w:pPr>
        <w:widowControl w:val="0"/>
        <w:autoSpaceDE w:val="0"/>
        <w:autoSpaceDN w:val="0"/>
        <w:adjustRightInd w:val="0"/>
        <w:spacing w:line="240" w:lineRule="auto"/>
        <w:rPr>
          <w:rFonts w:ascii="Arial" w:hAnsi="Arial" w:cs="Arial"/>
          <w:noProof/>
          <w:szCs w:val="24"/>
        </w:rPr>
      </w:pPr>
      <w:r w:rsidRPr="00520A44">
        <w:rPr>
          <w:rFonts w:ascii="Arial" w:hAnsi="Arial" w:cs="Arial"/>
          <w:noProof/>
          <w:szCs w:val="24"/>
        </w:rPr>
        <w:t>26. Wang Z, Zhao X, Wu P, He J, Chen X, Gao Y, et al. Radiation interception and utilization by wheat/maize strip intercropping systems. Agric For Meteorol [Internet]. 2015;204:58–66. Available from: https://www.sciencedirect.com/science/article/pii/S0168192315000325</w:t>
      </w:r>
    </w:p>
    <w:p w14:paraId="46527648" w14:textId="77777777" w:rsidR="00520A44" w:rsidRPr="00520A44" w:rsidRDefault="00520A44" w:rsidP="00520A44">
      <w:pPr>
        <w:widowControl w:val="0"/>
        <w:autoSpaceDE w:val="0"/>
        <w:autoSpaceDN w:val="0"/>
        <w:adjustRightInd w:val="0"/>
        <w:spacing w:line="240" w:lineRule="auto"/>
        <w:rPr>
          <w:rFonts w:ascii="Arial" w:hAnsi="Arial" w:cs="Arial"/>
          <w:noProof/>
          <w:szCs w:val="24"/>
        </w:rPr>
      </w:pPr>
      <w:r w:rsidRPr="00FA2D77">
        <w:rPr>
          <w:rFonts w:ascii="Arial" w:hAnsi="Arial" w:cs="Arial"/>
          <w:noProof/>
          <w:szCs w:val="24"/>
          <w:lang w:val="es-AR"/>
        </w:rPr>
        <w:t xml:space="preserve">27. Morales-Ruiz A, Loeza-Corte JM, Díaz-López E, Morales-Rosales EJ, Franco-Mora O, Mariezcurrena-Berasaín MD, et al. </w:t>
      </w:r>
      <w:r w:rsidRPr="00520A44">
        <w:rPr>
          <w:rFonts w:ascii="Arial" w:hAnsi="Arial" w:cs="Arial"/>
          <w:noProof/>
          <w:szCs w:val="24"/>
        </w:rPr>
        <w:t>Efficiency on the Use of Radiation and Corn Yield under Three Densities of Sowing. Imhoff S, editor. Int J Agron [Internet]. Hindawi Publishing Corporation; 2016;2016:6959708. Available from: https://doi.org/10.1155/2016/6959708</w:t>
      </w:r>
    </w:p>
    <w:p w14:paraId="64908F1B" w14:textId="77777777" w:rsidR="00520A44" w:rsidRPr="00520A44" w:rsidRDefault="00520A44" w:rsidP="00520A44">
      <w:pPr>
        <w:widowControl w:val="0"/>
        <w:autoSpaceDE w:val="0"/>
        <w:autoSpaceDN w:val="0"/>
        <w:adjustRightInd w:val="0"/>
        <w:spacing w:line="240" w:lineRule="auto"/>
        <w:rPr>
          <w:rFonts w:ascii="Arial" w:hAnsi="Arial" w:cs="Arial"/>
          <w:noProof/>
          <w:szCs w:val="24"/>
        </w:rPr>
      </w:pPr>
      <w:r w:rsidRPr="00520A44">
        <w:rPr>
          <w:rFonts w:ascii="Arial" w:hAnsi="Arial" w:cs="Arial"/>
          <w:noProof/>
          <w:szCs w:val="24"/>
        </w:rPr>
        <w:lastRenderedPageBreak/>
        <w:t>28. Liu G, Hou P, Xie R, Ming B, Wang K, Xu W, et al. Canopy characteristics of high-yield maize with yield potential of 22.5Mgha−1. F Crop Res [Internet]. 2017;213:221–30. Available from: https://www.sciencedirect.com/science/article/pii/S0378429017307451</w:t>
      </w:r>
    </w:p>
    <w:p w14:paraId="18CEEEAE" w14:textId="77777777" w:rsidR="00520A44" w:rsidRPr="00520A44" w:rsidRDefault="00520A44" w:rsidP="00520A44">
      <w:pPr>
        <w:widowControl w:val="0"/>
        <w:autoSpaceDE w:val="0"/>
        <w:autoSpaceDN w:val="0"/>
        <w:adjustRightInd w:val="0"/>
        <w:spacing w:line="240" w:lineRule="auto"/>
        <w:rPr>
          <w:rFonts w:ascii="Arial" w:hAnsi="Arial" w:cs="Arial"/>
          <w:noProof/>
          <w:szCs w:val="24"/>
        </w:rPr>
      </w:pPr>
      <w:r w:rsidRPr="00520A44">
        <w:rPr>
          <w:rFonts w:ascii="Arial" w:hAnsi="Arial" w:cs="Arial"/>
          <w:noProof/>
          <w:szCs w:val="24"/>
        </w:rPr>
        <w:t>29. Liu X, Rahman T, Yang F, Song C, Yong T, Liu J, et al. PAR Interception and Utilization in Different Maize and Soybean Intercropping Patterns. PLoS One [Internet]. Public Library of Science; 2017;12:e0169218. Available from: https://doi.org/10.1371/journal.pone.0169218</w:t>
      </w:r>
    </w:p>
    <w:p w14:paraId="55A743F4" w14:textId="77777777" w:rsidR="00520A44" w:rsidRPr="00520A44" w:rsidRDefault="00520A44" w:rsidP="00520A44">
      <w:pPr>
        <w:widowControl w:val="0"/>
        <w:autoSpaceDE w:val="0"/>
        <w:autoSpaceDN w:val="0"/>
        <w:adjustRightInd w:val="0"/>
        <w:spacing w:line="240" w:lineRule="auto"/>
        <w:rPr>
          <w:rFonts w:ascii="Arial" w:hAnsi="Arial" w:cs="Arial"/>
          <w:noProof/>
          <w:szCs w:val="24"/>
        </w:rPr>
      </w:pPr>
      <w:r w:rsidRPr="00520A44">
        <w:rPr>
          <w:rFonts w:ascii="Arial" w:hAnsi="Arial" w:cs="Arial"/>
          <w:noProof/>
          <w:szCs w:val="24"/>
        </w:rPr>
        <w:t>30. Soleymani A. Light response of barley (Hordeum vulgare L.) and corn (Zea mays L.) as affected by drought stress, plant genotype and N fertilization. Biocatal Agric Biotechnol [Internet]. 2017;11:1–8. Available from: https://www.sciencedirect.com/science/article/pii/S1878818116304431</w:t>
      </w:r>
    </w:p>
    <w:p w14:paraId="0CE6D111" w14:textId="77777777" w:rsidR="00520A44" w:rsidRPr="00520A44" w:rsidRDefault="00520A44" w:rsidP="00520A44">
      <w:pPr>
        <w:widowControl w:val="0"/>
        <w:autoSpaceDE w:val="0"/>
        <w:autoSpaceDN w:val="0"/>
        <w:adjustRightInd w:val="0"/>
        <w:spacing w:line="240" w:lineRule="auto"/>
        <w:rPr>
          <w:rFonts w:ascii="Arial" w:hAnsi="Arial" w:cs="Arial"/>
          <w:noProof/>
          <w:szCs w:val="24"/>
        </w:rPr>
      </w:pPr>
      <w:r w:rsidRPr="00520A44">
        <w:rPr>
          <w:rFonts w:ascii="Arial" w:hAnsi="Arial" w:cs="Arial"/>
          <w:noProof/>
          <w:szCs w:val="24"/>
        </w:rPr>
        <w:t>31. Dong W, Yu H, Zhang L, Wang R, Wang Q, Xue Q, et al. Asymmetric Ridge–Furrow and Film Cover Improves Plant Morphological Traits and Light Utilization in Rain-Fed Maize [Internet]. J. Meteorol. Res. 2018. p. 829–38. Available from: http://jmr.cmsjournal.net//article/id/c3c5ba66-bca7-4c87-86dc-394e49db7ee4</w:t>
      </w:r>
    </w:p>
    <w:p w14:paraId="0DEF4276" w14:textId="77777777" w:rsidR="00520A44" w:rsidRPr="00520A44" w:rsidRDefault="00520A44" w:rsidP="00520A44">
      <w:pPr>
        <w:widowControl w:val="0"/>
        <w:autoSpaceDE w:val="0"/>
        <w:autoSpaceDN w:val="0"/>
        <w:adjustRightInd w:val="0"/>
        <w:spacing w:line="240" w:lineRule="auto"/>
        <w:rPr>
          <w:rFonts w:ascii="Arial" w:hAnsi="Arial" w:cs="Arial"/>
          <w:noProof/>
          <w:szCs w:val="24"/>
        </w:rPr>
      </w:pPr>
      <w:r w:rsidRPr="00520A44">
        <w:rPr>
          <w:rFonts w:ascii="Arial" w:hAnsi="Arial" w:cs="Arial"/>
          <w:noProof/>
          <w:szCs w:val="24"/>
        </w:rPr>
        <w:t xml:space="preserve">32. Li J, Xie RZ, Wang KR, Hou P, Ming B, Zhang GQ, et al. Response of canopy structure, light interception and grain yield to plant density in maize. J Agric Sci. 2018;156:785–94. </w:t>
      </w:r>
    </w:p>
    <w:p w14:paraId="2ED54EB5" w14:textId="77777777" w:rsidR="00520A44" w:rsidRPr="00520A44" w:rsidRDefault="00520A44" w:rsidP="00520A44">
      <w:pPr>
        <w:widowControl w:val="0"/>
        <w:autoSpaceDE w:val="0"/>
        <w:autoSpaceDN w:val="0"/>
        <w:adjustRightInd w:val="0"/>
        <w:spacing w:line="240" w:lineRule="auto"/>
        <w:rPr>
          <w:rFonts w:ascii="Arial" w:hAnsi="Arial" w:cs="Arial"/>
          <w:noProof/>
          <w:szCs w:val="24"/>
        </w:rPr>
      </w:pPr>
      <w:r w:rsidRPr="00520A44">
        <w:rPr>
          <w:rFonts w:ascii="Arial" w:hAnsi="Arial" w:cs="Arial"/>
          <w:noProof/>
          <w:szCs w:val="24"/>
        </w:rPr>
        <w:t xml:space="preserve">33. Perez RPA, Fournier C, Cabrera-Bosquet L, Artzet S, Pradal C, Brichet N, et al. Changes in the vertical distribution of leaf area enhanced light interception efficiency in maize over generations of selection. Plant Cell Environ. 2019;42:2105–19. </w:t>
      </w:r>
    </w:p>
    <w:p w14:paraId="4839452D" w14:textId="77777777" w:rsidR="00520A44" w:rsidRPr="00520A44" w:rsidRDefault="00520A44" w:rsidP="00520A44">
      <w:pPr>
        <w:widowControl w:val="0"/>
        <w:autoSpaceDE w:val="0"/>
        <w:autoSpaceDN w:val="0"/>
        <w:adjustRightInd w:val="0"/>
        <w:spacing w:line="240" w:lineRule="auto"/>
        <w:rPr>
          <w:rFonts w:ascii="Arial" w:hAnsi="Arial" w:cs="Arial"/>
          <w:noProof/>
        </w:rPr>
      </w:pPr>
      <w:r w:rsidRPr="00520A44">
        <w:rPr>
          <w:rFonts w:ascii="Arial" w:hAnsi="Arial" w:cs="Arial"/>
          <w:noProof/>
          <w:szCs w:val="24"/>
        </w:rPr>
        <w:t>34. Kukal MS, Irmak S. Light interactions, use and efficiency in row crop canopies under optimal growth conditions. Agric For Meteorol [Internet]. 2020;284:107887. Available from: https://www.sciencedirect.com/science/article/pii/S0168192319305039</w:t>
      </w:r>
    </w:p>
    <w:p w14:paraId="43980E5D" w14:textId="58A607D5" w:rsidR="00520A44" w:rsidRPr="00520A44" w:rsidRDefault="00520A44">
      <w:pPr>
        <w:rPr>
          <w:rFonts w:ascii="Arial" w:hAnsi="Arial" w:cs="Arial"/>
        </w:rPr>
      </w:pPr>
      <w:r>
        <w:rPr>
          <w:rFonts w:ascii="Arial" w:hAnsi="Arial" w:cs="Arial"/>
        </w:rPr>
        <w:fldChar w:fldCharType="end"/>
      </w:r>
    </w:p>
    <w:sectPr w:rsidR="00520A44" w:rsidRPr="00520A44" w:rsidSect="00520A44">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7AA3521" w14:textId="77777777" w:rsidR="00A438DD" w:rsidRDefault="00A438DD">
      <w:pPr>
        <w:spacing w:after="0" w:line="240" w:lineRule="auto"/>
      </w:pPr>
      <w:r>
        <w:separator/>
      </w:r>
    </w:p>
  </w:endnote>
  <w:endnote w:type="continuationSeparator" w:id="0">
    <w:p w14:paraId="4A9034F5" w14:textId="77777777" w:rsidR="00A438DD" w:rsidRDefault="00A438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22779268"/>
      <w:docPartObj>
        <w:docPartGallery w:val="Page Numbers (Bottom of Page)"/>
        <w:docPartUnique/>
      </w:docPartObj>
    </w:sdtPr>
    <w:sdtEndPr>
      <w:rPr>
        <w:noProof/>
      </w:rPr>
    </w:sdtEndPr>
    <w:sdtContent>
      <w:p w14:paraId="74B46C30" w14:textId="77777777" w:rsidR="00461055" w:rsidRDefault="00520A4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8A75AFC" w14:textId="77777777" w:rsidR="00461055" w:rsidRDefault="00A438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E7B645E" w14:textId="77777777" w:rsidR="00A438DD" w:rsidRDefault="00A438DD">
      <w:pPr>
        <w:spacing w:after="0" w:line="240" w:lineRule="auto"/>
      </w:pPr>
      <w:r>
        <w:separator/>
      </w:r>
    </w:p>
  </w:footnote>
  <w:footnote w:type="continuationSeparator" w:id="0">
    <w:p w14:paraId="27EBA9EB" w14:textId="77777777" w:rsidR="00A438DD" w:rsidRDefault="00A438D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0A44"/>
    <w:rsid w:val="00520A44"/>
    <w:rsid w:val="00902565"/>
    <w:rsid w:val="00A438DD"/>
    <w:rsid w:val="00DF46A9"/>
    <w:rsid w:val="00FA2D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D29EEB"/>
  <w15:chartTrackingRefBased/>
  <w15:docId w15:val="{06D2C480-08C1-41F1-B81A-7B2E1B653F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0A4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20A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520A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0A44"/>
  </w:style>
  <w:style w:type="character" w:styleId="LineNumber">
    <w:name w:val="line number"/>
    <w:basedOn w:val="DefaultParagraphFont"/>
    <w:uiPriority w:val="99"/>
    <w:semiHidden/>
    <w:unhideWhenUsed/>
    <w:rsid w:val="00520A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BB7CE7-C6E6-4E30-AD5E-4ABF72E7D8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6</Pages>
  <Words>16321</Words>
  <Characters>93031</Characters>
  <Application>Microsoft Office Word</Application>
  <DocSecurity>0</DocSecurity>
  <Lines>775</Lines>
  <Paragraphs>218</Paragraphs>
  <ScaleCrop>false</ScaleCrop>
  <Company/>
  <LinksUpToDate>false</LinksUpToDate>
  <CharactersWithSpaces>109134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Josefina Lacasa</dc:creator>
  <cp:keywords/>
  <dc:description/>
  <cp:lastModifiedBy>Josefina Lacasa</cp:lastModifiedBy>
  <cp:revision>2</cp:revision>
  <dcterms:created xsi:type="dcterms:W3CDTF">2021-05-21T13:10:00Z</dcterms:created>
  <dcterms:modified xsi:type="dcterms:W3CDTF">2021-05-21T13:23:00Z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http://www.zotero.org/styles/agricultural-systems</vt:lpwstr>
  </property>
  <property fmtid="{D5CDD505-2E9C-101B-9397-08002B2CF9AE}" pid="3" name="Mendeley Recent Style Name 0_1">
    <vt:lpwstr>Agricultural Systems</vt:lpwstr>
  </property>
  <property fmtid="{D5CDD505-2E9C-101B-9397-08002B2CF9AE}" pid="4" name="Mendeley Recent Style Id 1_1">
    <vt:lpwstr>http://www.zotero.org/styles/american-medical-association</vt:lpwstr>
  </property>
  <property fmtid="{D5CDD505-2E9C-101B-9397-08002B2CF9AE}" pid="5" name="Mendeley Recent Style Name 1_1">
    <vt:lpwstr>American Medical Association</vt:lpwstr>
  </property>
  <property fmtid="{D5CDD505-2E9C-101B-9397-08002B2CF9AE}" pid="6" name="Mendeley Recent Style Id 2_1">
    <vt:lpwstr>http://www.zotero.org/styles/american-political-science-association</vt:lpwstr>
  </property>
  <property fmtid="{D5CDD505-2E9C-101B-9397-08002B2CF9AE}" pid="7" name="Mendeley Recent Style Name 2_1">
    <vt:lpwstr>American Political Science Association</vt:lpwstr>
  </property>
  <property fmtid="{D5CDD505-2E9C-101B-9397-08002B2CF9AE}" pid="8" name="Mendeley Recent Style Id 3_1">
    <vt:lpwstr>http://www.zotero.org/styles/asa-cssa-sssa</vt:lpwstr>
  </property>
  <property fmtid="{D5CDD505-2E9C-101B-9397-08002B2CF9AE}" pid="9" name="Mendeley Recent Style Name 3_1">
    <vt:lpwstr>American Society of Agronomy, Crop Science Society of America, Soil Science Society of America</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http://www.zotero.org/styles/european-journal-of-agronomy</vt:lpwstr>
  </property>
  <property fmtid="{D5CDD505-2E9C-101B-9397-08002B2CF9AE}" pid="13" name="Mendeley Recent Style Name 5_1">
    <vt:lpwstr>European Journal of Agronomy</vt:lpwstr>
  </property>
  <property fmtid="{D5CDD505-2E9C-101B-9397-08002B2CF9AE}" pid="14" name="Mendeley Recent Style Id 6_1">
    <vt:lpwstr>http://www.zotero.org/styles/field-crops-research</vt:lpwstr>
  </property>
  <property fmtid="{D5CDD505-2E9C-101B-9397-08002B2CF9AE}" pid="15" name="Mendeley Recent Style Name 6_1">
    <vt:lpwstr>Field Crops Research</vt:lpwstr>
  </property>
  <property fmtid="{D5CDD505-2E9C-101B-9397-08002B2CF9AE}" pid="16" name="Mendeley Recent Style Id 7_1">
    <vt:lpwstr>http://www.zotero.org/styles/frontiers-in-plant-science</vt:lpwstr>
  </property>
  <property fmtid="{D5CDD505-2E9C-101B-9397-08002B2CF9AE}" pid="17" name="Mendeley Recent Style Name 7_1">
    <vt:lpwstr>Frontiers in Plant Science</vt:lpwstr>
  </property>
  <property fmtid="{D5CDD505-2E9C-101B-9397-08002B2CF9AE}" pid="18" name="Mendeley Recent Style Id 8_1">
    <vt:lpwstr>http://www.zotero.org/styles/journal-of-experimental-botany</vt:lpwstr>
  </property>
  <property fmtid="{D5CDD505-2E9C-101B-9397-08002B2CF9AE}" pid="19" name="Mendeley Recent Style Name 8_1">
    <vt:lpwstr>Journal of Experimental Botany</vt:lpwstr>
  </property>
  <property fmtid="{D5CDD505-2E9C-101B-9397-08002B2CF9AE}" pid="20" name="Mendeley Recent Style Id 9_1">
    <vt:lpwstr>http://www.zotero.org/styles/plant-methods</vt:lpwstr>
  </property>
  <property fmtid="{D5CDD505-2E9C-101B-9397-08002B2CF9AE}" pid="21" name="Mendeley Recent Style Name 9_1">
    <vt:lpwstr>Plant Methods</vt:lpwstr>
  </property>
  <property fmtid="{D5CDD505-2E9C-101B-9397-08002B2CF9AE}" pid="22" name="Mendeley Document_1">
    <vt:lpwstr>True</vt:lpwstr>
  </property>
  <property fmtid="{D5CDD505-2E9C-101B-9397-08002B2CF9AE}" pid="23" name="Mendeley Unique User Id_1">
    <vt:lpwstr>c0e21d68-787e-36cd-86d5-cc30c6a76815</vt:lpwstr>
  </property>
  <property fmtid="{D5CDD505-2E9C-101B-9397-08002B2CF9AE}" pid="24" name="Mendeley Citation Style_1">
    <vt:lpwstr>http://www.zotero.org/styles/plant-methods</vt:lpwstr>
  </property>
</Properties>
</file>