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6C3" w:rsidRPr="002F3351" w:rsidRDefault="002206C3" w:rsidP="002206C3">
      <w:pPr>
        <w:spacing w:line="480" w:lineRule="auto"/>
        <w:rPr>
          <w:rFonts w:ascii="Times New Roman" w:eastAsia="仿宋" w:hAnsi="Times New Roman"/>
          <w:b/>
          <w:bCs/>
          <w:color w:val="000000" w:themeColor="text1"/>
          <w:sz w:val="28"/>
          <w:szCs w:val="28"/>
        </w:rPr>
      </w:pPr>
      <w:r w:rsidRPr="002F3351">
        <w:rPr>
          <w:rFonts w:ascii="Times New Roman" w:eastAsia="仿宋" w:hAnsi="Times New Roman" w:hint="eastAsia"/>
          <w:b/>
          <w:bCs/>
          <w:color w:val="000000" w:themeColor="text1"/>
          <w:sz w:val="28"/>
          <w:szCs w:val="28"/>
        </w:rPr>
        <w:t>Suppl</w:t>
      </w:r>
      <w:r w:rsidR="002F3351" w:rsidRPr="002F3351">
        <w:rPr>
          <w:rFonts w:ascii="Times New Roman" w:eastAsia="仿宋" w:hAnsi="Times New Roman"/>
          <w:b/>
          <w:bCs/>
          <w:color w:val="000000" w:themeColor="text1"/>
          <w:sz w:val="28"/>
          <w:szCs w:val="28"/>
        </w:rPr>
        <w:t>e</w:t>
      </w:r>
      <w:r w:rsidRPr="002F3351">
        <w:rPr>
          <w:rFonts w:ascii="Times New Roman" w:eastAsia="仿宋" w:hAnsi="Times New Roman" w:hint="eastAsia"/>
          <w:b/>
          <w:bCs/>
          <w:color w:val="000000" w:themeColor="text1"/>
          <w:sz w:val="28"/>
          <w:szCs w:val="28"/>
        </w:rPr>
        <w:t>mentary</w:t>
      </w:r>
    </w:p>
    <w:p w:rsidR="002206C3" w:rsidRPr="002F3351" w:rsidRDefault="002206C3" w:rsidP="002206C3">
      <w:pPr>
        <w:spacing w:line="480" w:lineRule="auto"/>
        <w:rPr>
          <w:rFonts w:ascii="Times New Roman" w:eastAsia="SimHei" w:hAnsi="Times New Roman"/>
          <w:color w:val="000000" w:themeColor="text1"/>
        </w:rPr>
      </w:pPr>
      <w:r w:rsidRPr="002F3351">
        <w:rPr>
          <w:rFonts w:ascii="Times New Roman" w:eastAsia="SimHei" w:hAnsi="Times New Roman" w:hint="eastAsia"/>
          <w:b/>
          <w:bCs/>
          <w:color w:val="000000" w:themeColor="text1"/>
        </w:rPr>
        <w:t>Table</w:t>
      </w:r>
      <w:r w:rsidRPr="002F3351">
        <w:rPr>
          <w:rFonts w:ascii="Times New Roman" w:eastAsia="SimHei" w:hAnsi="Times New Roman"/>
          <w:b/>
          <w:bCs/>
          <w:color w:val="000000" w:themeColor="text1"/>
        </w:rPr>
        <w:t xml:space="preserve"> </w:t>
      </w:r>
      <w:r w:rsidR="005B7EA1">
        <w:rPr>
          <w:rFonts w:ascii="Times New Roman" w:eastAsia="SimHei" w:hAnsi="Times New Roman"/>
          <w:b/>
          <w:bCs/>
          <w:color w:val="000000" w:themeColor="text1"/>
        </w:rPr>
        <w:t>S</w:t>
      </w:r>
      <w:r w:rsidRPr="002F3351">
        <w:rPr>
          <w:rFonts w:ascii="Times New Roman" w:eastAsia="SimHei" w:hAnsi="Times New Roman" w:hint="eastAsia"/>
          <w:b/>
          <w:bCs/>
          <w:color w:val="000000" w:themeColor="text1"/>
        </w:rPr>
        <w:t>1</w:t>
      </w:r>
      <w:r w:rsidR="005B7EA1">
        <w:rPr>
          <w:rFonts w:ascii="Times New Roman" w:eastAsia="SimHei" w:hAnsi="Times New Roman"/>
          <w:b/>
          <w:bCs/>
          <w:color w:val="000000" w:themeColor="text1"/>
        </w:rPr>
        <w:t>.</w:t>
      </w:r>
      <w:r w:rsidRPr="002F3351">
        <w:rPr>
          <w:rFonts w:ascii="Times New Roman" w:eastAsia="SimHei" w:hAnsi="Times New Roman"/>
          <w:color w:val="000000" w:themeColor="text1"/>
        </w:rPr>
        <w:t xml:space="preserve"> </w:t>
      </w:r>
      <w:r w:rsidRPr="002F3351">
        <w:rPr>
          <w:rFonts w:ascii="Times New Roman" w:hAnsi="Times New Roman"/>
          <w:b/>
          <w:bCs/>
          <w:snapToGrid w:val="0"/>
          <w:color w:val="000000" w:themeColor="text1"/>
        </w:rPr>
        <w:t>Key performance parameters of RGB camera</w:t>
      </w:r>
    </w:p>
    <w:tbl>
      <w:tblPr>
        <w:tblStyle w:val="TableGrid"/>
        <w:tblW w:w="8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1822"/>
        <w:gridCol w:w="2202"/>
        <w:gridCol w:w="2008"/>
      </w:tblGrid>
      <w:tr w:rsidR="002F3351" w:rsidRPr="002F3351" w:rsidTr="002B0812">
        <w:trPr>
          <w:trHeight w:val="398"/>
        </w:trPr>
        <w:tc>
          <w:tcPr>
            <w:tcW w:w="23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b/>
                <w:bCs/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rFonts w:hint="eastAsia"/>
                <w:b/>
                <w:bCs/>
                <w:snapToGrid w:val="0"/>
                <w:color w:val="000000" w:themeColor="text1"/>
                <w:sz w:val="18"/>
                <w:szCs w:val="18"/>
              </w:rPr>
              <w:t>P</w:t>
            </w:r>
            <w:r w:rsidRPr="002F3351">
              <w:rPr>
                <w:b/>
                <w:bCs/>
                <w:snapToGrid w:val="0"/>
                <w:color w:val="000000" w:themeColor="text1"/>
                <w:sz w:val="18"/>
                <w:szCs w:val="18"/>
              </w:rPr>
              <w:t>erformance parameters</w:t>
            </w:r>
          </w:p>
        </w:tc>
        <w:tc>
          <w:tcPr>
            <w:tcW w:w="18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b/>
                <w:bCs/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rFonts w:hint="eastAsia"/>
                <w:b/>
                <w:bCs/>
                <w:snapToGrid w:val="0"/>
                <w:color w:val="000000" w:themeColor="text1"/>
                <w:sz w:val="18"/>
                <w:szCs w:val="18"/>
              </w:rPr>
              <w:t>P</w:t>
            </w:r>
            <w:r w:rsidRPr="002F3351">
              <w:rPr>
                <w:b/>
                <w:bCs/>
                <w:snapToGrid w:val="0"/>
                <w:color w:val="000000" w:themeColor="text1"/>
                <w:sz w:val="18"/>
                <w:szCs w:val="18"/>
              </w:rPr>
              <w:t>arameters</w:t>
            </w:r>
          </w:p>
        </w:tc>
        <w:tc>
          <w:tcPr>
            <w:tcW w:w="22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b/>
                <w:bCs/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rFonts w:hint="eastAsia"/>
                <w:b/>
                <w:bCs/>
                <w:snapToGrid w:val="0"/>
                <w:color w:val="000000" w:themeColor="text1"/>
                <w:sz w:val="18"/>
                <w:szCs w:val="18"/>
              </w:rPr>
              <w:t>Parameter setting</w:t>
            </w:r>
          </w:p>
        </w:tc>
        <w:tc>
          <w:tcPr>
            <w:tcW w:w="20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b/>
                <w:bCs/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rFonts w:hint="eastAsia"/>
                <w:b/>
                <w:bCs/>
                <w:snapToGrid w:val="0"/>
                <w:color w:val="000000" w:themeColor="text1"/>
                <w:sz w:val="18"/>
                <w:szCs w:val="18"/>
              </w:rPr>
              <w:t>P</w:t>
            </w:r>
            <w:r w:rsidRPr="002F3351">
              <w:rPr>
                <w:b/>
                <w:bCs/>
                <w:snapToGrid w:val="0"/>
                <w:color w:val="000000" w:themeColor="text1"/>
                <w:sz w:val="18"/>
                <w:szCs w:val="18"/>
              </w:rPr>
              <w:t>arameters</w:t>
            </w:r>
          </w:p>
        </w:tc>
      </w:tr>
      <w:tr w:rsidR="002F3351" w:rsidRPr="002F3351" w:rsidTr="002B0812">
        <w:trPr>
          <w:trHeight w:val="398"/>
        </w:trPr>
        <w:tc>
          <w:tcPr>
            <w:tcW w:w="238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snapToGrid w:val="0"/>
                <w:color w:val="000000" w:themeColor="text1"/>
                <w:sz w:val="18"/>
                <w:szCs w:val="18"/>
              </w:rPr>
              <w:t>Spectrum range</w:t>
            </w:r>
          </w:p>
        </w:tc>
        <w:tc>
          <w:tcPr>
            <w:tcW w:w="182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snapToGrid w:val="0"/>
                <w:color w:val="000000" w:themeColor="text1"/>
                <w:sz w:val="18"/>
                <w:szCs w:val="18"/>
              </w:rPr>
              <w:t>390nm~780nm</w:t>
            </w:r>
          </w:p>
        </w:tc>
        <w:tc>
          <w:tcPr>
            <w:tcW w:w="220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ISO</w:t>
            </w:r>
          </w:p>
        </w:tc>
        <w:tc>
          <w:tcPr>
            <w:tcW w:w="20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100</w:t>
            </w:r>
          </w:p>
        </w:tc>
      </w:tr>
      <w:tr w:rsidR="002F3351" w:rsidRPr="002F3351" w:rsidTr="002B0812">
        <w:trPr>
          <w:trHeight w:val="371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snapToGrid w:val="0"/>
                <w:color w:val="000000" w:themeColor="text1"/>
                <w:sz w:val="18"/>
                <w:szCs w:val="18"/>
              </w:rPr>
              <w:t>Resolving power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snapToGrid w:val="0"/>
                <w:color w:val="000000" w:themeColor="text1"/>
                <w:sz w:val="18"/>
                <w:szCs w:val="18"/>
              </w:rPr>
              <w:t>3</w:t>
            </w:r>
            <w:r w:rsidRPr="002F3351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024</w:t>
            </w:r>
            <w:r w:rsidRPr="002F3351">
              <w:rPr>
                <w:snapToGrid w:val="0"/>
                <w:color w:val="000000" w:themeColor="text1"/>
                <w:sz w:val="18"/>
                <w:szCs w:val="18"/>
              </w:rPr>
              <w:t>×</w:t>
            </w:r>
            <w:r w:rsidRPr="002F3351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4032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color temperature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4900K</w:t>
            </w:r>
          </w:p>
        </w:tc>
      </w:tr>
      <w:tr w:rsidR="002F3351" w:rsidRPr="002F3351" w:rsidTr="002B0812">
        <w:trPr>
          <w:trHeight w:val="371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snapToGrid w:val="0"/>
                <w:color w:val="000000" w:themeColor="text1"/>
                <w:sz w:val="18"/>
                <w:szCs w:val="18"/>
              </w:rPr>
              <w:t>Pixel spacing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snapToGrid w:val="0"/>
                <w:color w:val="000000" w:themeColor="text1"/>
                <w:sz w:val="18"/>
                <w:szCs w:val="18"/>
              </w:rPr>
              <w:t>4.8µm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time of exposure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snapToGrid w:val="0"/>
                <w:color w:val="000000" w:themeColor="text1"/>
                <w:sz w:val="18"/>
                <w:szCs w:val="18"/>
              </w:rPr>
              <w:t>1/6~1/5s</w:t>
            </w:r>
          </w:p>
        </w:tc>
      </w:tr>
      <w:tr w:rsidR="002F3351" w:rsidRPr="002F3351" w:rsidTr="002B0812">
        <w:trPr>
          <w:trHeight w:val="371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snapToGrid w:val="0"/>
                <w:color w:val="000000" w:themeColor="text1"/>
                <w:sz w:val="18"/>
                <w:szCs w:val="18"/>
              </w:rPr>
              <w:t>Detector frame rate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snapToGrid w:val="0"/>
                <w:color w:val="000000" w:themeColor="text1"/>
                <w:sz w:val="18"/>
                <w:szCs w:val="18"/>
              </w:rPr>
              <w:t>22 fps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aperture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snapToGrid w:val="0"/>
                <w:color w:val="000000" w:themeColor="text1"/>
                <w:sz w:val="18"/>
                <w:szCs w:val="18"/>
              </w:rPr>
            </w:pPr>
            <w:r w:rsidRPr="002F3351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2.4</w:t>
            </w:r>
          </w:p>
        </w:tc>
      </w:tr>
    </w:tbl>
    <w:p w:rsidR="002206C3" w:rsidRPr="002F3351" w:rsidRDefault="002206C3" w:rsidP="002206C3">
      <w:pPr>
        <w:snapToGrid w:val="0"/>
        <w:rPr>
          <w:rFonts w:ascii="Times New Roman" w:eastAsia="SimHei" w:hAnsi="Times New Roman"/>
          <w:b/>
          <w:bCs/>
          <w:color w:val="000000" w:themeColor="text1"/>
        </w:rPr>
      </w:pPr>
    </w:p>
    <w:p w:rsidR="002206C3" w:rsidRPr="002F3351" w:rsidRDefault="002206C3" w:rsidP="002206C3">
      <w:pPr>
        <w:snapToGrid w:val="0"/>
        <w:rPr>
          <w:rFonts w:ascii="Times New Roman" w:eastAsia="SimHei" w:hAnsi="Times New Roman"/>
          <w:color w:val="000000" w:themeColor="text1"/>
        </w:rPr>
      </w:pPr>
      <w:r w:rsidRPr="002F3351">
        <w:rPr>
          <w:rFonts w:ascii="Times New Roman" w:eastAsia="SimHei" w:hAnsi="Times New Roman" w:hint="eastAsia"/>
          <w:b/>
          <w:bCs/>
          <w:color w:val="000000" w:themeColor="text1"/>
        </w:rPr>
        <w:t>Table</w:t>
      </w:r>
      <w:r w:rsidRPr="002F3351">
        <w:rPr>
          <w:rFonts w:ascii="Times New Roman" w:eastAsia="SimHei" w:hAnsi="Times New Roman"/>
          <w:b/>
          <w:bCs/>
          <w:color w:val="000000" w:themeColor="text1"/>
        </w:rPr>
        <w:t xml:space="preserve"> </w:t>
      </w:r>
      <w:r w:rsidR="005B7EA1">
        <w:rPr>
          <w:rFonts w:ascii="Times New Roman" w:eastAsia="SimHei" w:hAnsi="Times New Roman"/>
          <w:b/>
          <w:bCs/>
          <w:color w:val="000000" w:themeColor="text1"/>
        </w:rPr>
        <w:t>S</w:t>
      </w:r>
      <w:r w:rsidRPr="002F3351">
        <w:rPr>
          <w:rFonts w:ascii="Times New Roman" w:eastAsia="SimHei" w:hAnsi="Times New Roman" w:hint="eastAsia"/>
          <w:b/>
          <w:bCs/>
          <w:color w:val="000000" w:themeColor="text1"/>
        </w:rPr>
        <w:t>2</w:t>
      </w:r>
      <w:r w:rsidR="005B7EA1">
        <w:rPr>
          <w:rFonts w:ascii="Times New Roman" w:eastAsia="SimHei" w:hAnsi="Times New Roman"/>
          <w:b/>
          <w:bCs/>
          <w:color w:val="000000" w:themeColor="text1"/>
        </w:rPr>
        <w:t>.</w:t>
      </w:r>
      <w:r w:rsidRPr="002F3351">
        <w:rPr>
          <w:rFonts w:ascii="Times New Roman" w:eastAsia="SimHei" w:hAnsi="Times New Roman"/>
          <w:b/>
          <w:bCs/>
          <w:color w:val="000000" w:themeColor="text1"/>
        </w:rPr>
        <w:t xml:space="preserve"> </w:t>
      </w:r>
      <w:r w:rsidRPr="002F3351">
        <w:rPr>
          <w:rFonts w:ascii="Times New Roman" w:hAnsi="Times New Roman" w:hint="eastAsia"/>
          <w:b/>
          <w:bCs/>
          <w:snapToGrid w:val="0"/>
          <w:color w:val="000000" w:themeColor="text1"/>
        </w:rPr>
        <w:t>Design parameters of wheat field experiment</w:t>
      </w:r>
    </w:p>
    <w:tbl>
      <w:tblPr>
        <w:tblStyle w:val="TableGrid"/>
        <w:tblW w:w="0" w:type="auto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4"/>
        <w:gridCol w:w="5542"/>
      </w:tblGrid>
      <w:tr w:rsidR="002F3351" w:rsidRPr="002F3351" w:rsidTr="002B0812">
        <w:tc>
          <w:tcPr>
            <w:tcW w:w="2832" w:type="dxa"/>
            <w:tcBorders>
              <w:top w:val="single" w:sz="18" w:space="0" w:color="000000"/>
              <w:bottom w:val="single" w:sz="6" w:space="0" w:color="000000"/>
            </w:tcBorders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b/>
                <w:bCs/>
                <w:color w:val="000000" w:themeColor="text1"/>
                <w:sz w:val="18"/>
                <w:szCs w:val="18"/>
              </w:rPr>
              <w:t>Degree of freezing injury</w:t>
            </w:r>
          </w:p>
        </w:tc>
        <w:tc>
          <w:tcPr>
            <w:tcW w:w="5690" w:type="dxa"/>
            <w:tcBorders>
              <w:top w:val="single" w:sz="18" w:space="0" w:color="000000"/>
              <w:bottom w:val="single" w:sz="6" w:space="0" w:color="000000"/>
            </w:tcBorders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b/>
                <w:bCs/>
                <w:color w:val="000000" w:themeColor="text1"/>
                <w:sz w:val="18"/>
                <w:szCs w:val="18"/>
              </w:rPr>
              <w:t>Classification standard /characteristics</w:t>
            </w:r>
          </w:p>
        </w:tc>
      </w:tr>
      <w:tr w:rsidR="002F3351" w:rsidRPr="002F3351" w:rsidTr="002B0812">
        <w:tc>
          <w:tcPr>
            <w:tcW w:w="2832" w:type="dxa"/>
            <w:tcBorders>
              <w:top w:val="single" w:sz="6" w:space="0" w:color="000000"/>
            </w:tcBorders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Level 1</w:t>
            </w:r>
          </w:p>
        </w:tc>
        <w:tc>
          <w:tcPr>
            <w:tcW w:w="5690" w:type="dxa"/>
            <w:tcBorders>
              <w:top w:val="single" w:sz="6" w:space="0" w:color="000000"/>
            </w:tcBorders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Less than 1/4 of the leaves were dry</w:t>
            </w:r>
          </w:p>
        </w:tc>
      </w:tr>
      <w:tr w:rsidR="002F3351" w:rsidRPr="002F3351" w:rsidTr="002B0812">
        <w:tc>
          <w:tcPr>
            <w:tcW w:w="2832" w:type="dxa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Level 2</w:t>
            </w:r>
          </w:p>
        </w:tc>
        <w:tc>
          <w:tcPr>
            <w:tcW w:w="5690" w:type="dxa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Less than 10% of the seedlings died, and 1/4 -1/2 of the leaves were dry</w:t>
            </w:r>
          </w:p>
        </w:tc>
      </w:tr>
      <w:tr w:rsidR="002F3351" w:rsidRPr="002F3351" w:rsidTr="002B0812">
        <w:tc>
          <w:tcPr>
            <w:tcW w:w="2832" w:type="dxa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Level 3</w:t>
            </w:r>
          </w:p>
        </w:tc>
        <w:tc>
          <w:tcPr>
            <w:tcW w:w="5690" w:type="dxa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The death rate was 10% - 30%, and 1/2-3/4 of the leaves were dry</w:t>
            </w:r>
          </w:p>
        </w:tc>
      </w:tr>
      <w:tr w:rsidR="002F3351" w:rsidRPr="002F3351" w:rsidTr="002B0812">
        <w:tc>
          <w:tcPr>
            <w:tcW w:w="2832" w:type="dxa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Level 4</w:t>
            </w:r>
          </w:p>
        </w:tc>
        <w:tc>
          <w:tcPr>
            <w:tcW w:w="5690" w:type="dxa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The death rate was 30% - 50% and 3/4 of the leaves were dry</w:t>
            </w:r>
          </w:p>
        </w:tc>
      </w:tr>
      <w:tr w:rsidR="002F3351" w:rsidRPr="002F3351" w:rsidTr="002B0812">
        <w:tc>
          <w:tcPr>
            <w:tcW w:w="2832" w:type="dxa"/>
            <w:tcBorders>
              <w:bottom w:val="single" w:sz="18" w:space="0" w:color="000000"/>
            </w:tcBorders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Level 5</w:t>
            </w:r>
          </w:p>
        </w:tc>
        <w:tc>
          <w:tcPr>
            <w:tcW w:w="5690" w:type="dxa"/>
            <w:tcBorders>
              <w:bottom w:val="single" w:sz="18" w:space="0" w:color="000000"/>
            </w:tcBorders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More than 50% of the seedlings died, and all the leaves dried up</w:t>
            </w:r>
          </w:p>
        </w:tc>
      </w:tr>
    </w:tbl>
    <w:p w:rsidR="002206C3" w:rsidRPr="002F3351" w:rsidRDefault="002206C3" w:rsidP="002206C3">
      <w:pPr>
        <w:snapToGrid w:val="0"/>
        <w:rPr>
          <w:rFonts w:ascii="Times New Roman" w:eastAsia="SimHei" w:hAnsi="Times New Roman"/>
          <w:b/>
          <w:bCs/>
          <w:color w:val="000000" w:themeColor="text1"/>
        </w:rPr>
      </w:pPr>
    </w:p>
    <w:p w:rsidR="002206C3" w:rsidRPr="002F3351" w:rsidRDefault="002206C3" w:rsidP="002206C3">
      <w:pPr>
        <w:snapToGrid w:val="0"/>
        <w:rPr>
          <w:rFonts w:ascii="Times New Roman" w:eastAsia="SimHei" w:hAnsi="Times New Roman"/>
          <w:color w:val="000000" w:themeColor="text1"/>
        </w:rPr>
      </w:pPr>
      <w:r w:rsidRPr="002F3351">
        <w:rPr>
          <w:rFonts w:ascii="Times New Roman" w:eastAsia="SimHei" w:hAnsi="Times New Roman" w:hint="eastAsia"/>
          <w:b/>
          <w:bCs/>
          <w:color w:val="000000" w:themeColor="text1"/>
        </w:rPr>
        <w:t xml:space="preserve">Table </w:t>
      </w:r>
      <w:r w:rsidR="005B7EA1">
        <w:rPr>
          <w:rFonts w:ascii="Times New Roman" w:eastAsia="SimHei" w:hAnsi="Times New Roman"/>
          <w:b/>
          <w:bCs/>
          <w:color w:val="000000" w:themeColor="text1"/>
        </w:rPr>
        <w:t>S</w:t>
      </w:r>
      <w:r w:rsidRPr="002F3351">
        <w:rPr>
          <w:rFonts w:ascii="Times New Roman" w:eastAsia="SimHei" w:hAnsi="Times New Roman" w:hint="eastAsia"/>
          <w:b/>
          <w:bCs/>
          <w:color w:val="000000" w:themeColor="text1"/>
        </w:rPr>
        <w:t>3</w:t>
      </w:r>
      <w:r w:rsidR="005B7EA1">
        <w:rPr>
          <w:rFonts w:ascii="Times New Roman" w:eastAsia="SimHei" w:hAnsi="Times New Roman"/>
          <w:b/>
          <w:bCs/>
          <w:color w:val="000000" w:themeColor="text1"/>
        </w:rPr>
        <w:t>.</w:t>
      </w:r>
      <w:r w:rsidRPr="002F3351">
        <w:rPr>
          <w:rFonts w:ascii="Times New Roman" w:eastAsia="SimHei" w:hAnsi="Times New Roman"/>
          <w:b/>
          <w:bCs/>
          <w:color w:val="000000" w:themeColor="text1"/>
        </w:rPr>
        <w:t xml:space="preserve"> </w:t>
      </w:r>
      <w:r w:rsidRPr="002F3351">
        <w:rPr>
          <w:rFonts w:ascii="Times New Roman" w:eastAsia="SimHei" w:hAnsi="Times New Roman" w:hint="eastAsia"/>
          <w:b/>
          <w:bCs/>
          <w:color w:val="000000" w:themeColor="text1"/>
        </w:rPr>
        <w:t>Evaluation of freezing injury degree and analysis of variance of main effect mean of different factors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4"/>
        <w:gridCol w:w="3663"/>
        <w:gridCol w:w="1559"/>
      </w:tblGrid>
      <w:tr w:rsidR="002F3351" w:rsidRPr="002F3351" w:rsidTr="002B0812">
        <w:tc>
          <w:tcPr>
            <w:tcW w:w="3182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="SimHei"/>
                <w:b/>
                <w:bCs/>
                <w:color w:val="000000" w:themeColor="text1"/>
                <w:sz w:val="18"/>
                <w:szCs w:val="18"/>
              </w:rPr>
            </w:pPr>
            <w:r w:rsidRPr="002F3351">
              <w:rPr>
                <w:rFonts w:eastAsia="SimHei" w:hint="eastAsia"/>
                <w:b/>
                <w:bCs/>
                <w:color w:val="000000" w:themeColor="text1"/>
                <w:sz w:val="18"/>
                <w:szCs w:val="18"/>
              </w:rPr>
              <w:t>Test</w:t>
            </w:r>
          </w:p>
        </w:tc>
        <w:tc>
          <w:tcPr>
            <w:tcW w:w="376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="SimHei"/>
                <w:b/>
                <w:bCs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b/>
                <w:bCs/>
                <w:color w:val="000000" w:themeColor="text1"/>
                <w:sz w:val="18"/>
                <w:szCs w:val="18"/>
              </w:rPr>
              <w:t>Analysis of variance effect</w:t>
            </w:r>
          </w:p>
        </w:tc>
        <w:tc>
          <w:tcPr>
            <w:tcW w:w="1578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2206C3" w:rsidRPr="002F3351" w:rsidRDefault="002206C3" w:rsidP="002B0812">
            <w:pPr>
              <w:snapToGrid w:val="0"/>
              <w:jc w:val="center"/>
              <w:rPr>
                <w:rFonts w:eastAsia="SimHei"/>
                <w:b/>
                <w:bCs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b/>
                <w:bCs/>
                <w:color w:val="000000" w:themeColor="text1"/>
                <w:sz w:val="18"/>
                <w:szCs w:val="18"/>
              </w:rPr>
              <w:t>Significance</w:t>
            </w:r>
          </w:p>
        </w:tc>
      </w:tr>
      <w:tr w:rsidR="002F3351" w:rsidRPr="002F3351" w:rsidTr="002B0812">
        <w:trPr>
          <w:trHeight w:val="218"/>
        </w:trPr>
        <w:tc>
          <w:tcPr>
            <w:tcW w:w="31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Vegetation coverage</w:t>
            </w:r>
          </w:p>
        </w:tc>
        <w:tc>
          <w:tcPr>
            <w:tcW w:w="37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Treatment of different nitrogen levels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&lt;0.001***</w:t>
            </w:r>
          </w:p>
        </w:tc>
      </w:tr>
      <w:tr w:rsidR="002F3351" w:rsidRPr="002F3351" w:rsidTr="002B0812">
        <w:trPr>
          <w:trHeight w:val="244"/>
        </w:trPr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Genotype</w:t>
            </w: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(random)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&lt;0.001***</w:t>
            </w:r>
          </w:p>
        </w:tc>
      </w:tr>
      <w:tr w:rsidR="002F3351" w:rsidRPr="002F3351" w:rsidTr="002B0812"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Green index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Treatment of different nitrogen levels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&lt;0.001***</w:t>
            </w:r>
          </w:p>
        </w:tc>
      </w:tr>
      <w:tr w:rsidR="002F3351" w:rsidRPr="002F3351" w:rsidTr="002B0812"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G</w:t>
            </w: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enotype</w:t>
            </w: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(random)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0.996</w:t>
            </w:r>
          </w:p>
        </w:tc>
      </w:tr>
      <w:tr w:rsidR="002F3351" w:rsidRPr="002F3351" w:rsidTr="002B0812">
        <w:trPr>
          <w:trHeight w:val="324"/>
        </w:trPr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leaf area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Treatment of different nitrogen levels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0.001***</w:t>
            </w:r>
          </w:p>
        </w:tc>
      </w:tr>
      <w:tr w:rsidR="002F3351" w:rsidRPr="002F3351" w:rsidTr="002B0812">
        <w:trPr>
          <w:trHeight w:val="212"/>
        </w:trPr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G</w:t>
            </w: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enotype</w:t>
            </w: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(random)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&lt;0.001***</w:t>
            </w:r>
          </w:p>
        </w:tc>
      </w:tr>
      <w:tr w:rsidR="002F3351" w:rsidRPr="002F3351" w:rsidTr="002B0812"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Proportion of withered leaves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Treatment of different nitrogen levels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&lt;0.001***</w:t>
            </w:r>
          </w:p>
        </w:tc>
      </w:tr>
      <w:tr w:rsidR="002F3351" w:rsidRPr="002F3351" w:rsidTr="002B0812"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Genotype</w:t>
            </w: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(random)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&lt;0.001***</w:t>
            </w:r>
          </w:p>
        </w:tc>
      </w:tr>
      <w:tr w:rsidR="002F3351" w:rsidRPr="002F3351" w:rsidTr="002B0812"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bookmarkStart w:id="0" w:name="OLE_LINK14"/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Vegetation coverage</w:t>
            </w:r>
            <w:bookmarkEnd w:id="0"/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Visual and experiential rating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&lt;0.001***</w:t>
            </w:r>
          </w:p>
        </w:tc>
      </w:tr>
      <w:tr w:rsidR="002F3351" w:rsidRPr="002F3351" w:rsidTr="002B0812"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Treatment of different nitrogen levels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bookmarkStart w:id="1" w:name="OLE_LINK13"/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&lt;0.001***</w:t>
            </w:r>
            <w:bookmarkEnd w:id="1"/>
          </w:p>
        </w:tc>
      </w:tr>
      <w:tr w:rsidR="002F3351" w:rsidRPr="002F3351" w:rsidTr="002B0812"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Genotype</w:t>
            </w: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(random)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&lt;0.001***</w:t>
            </w:r>
          </w:p>
        </w:tc>
      </w:tr>
      <w:tr w:rsidR="002F3351" w:rsidRPr="002F3351" w:rsidTr="002B0812"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Green index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Visual and experiential rating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&lt;0.001***</w:t>
            </w:r>
          </w:p>
        </w:tc>
      </w:tr>
      <w:tr w:rsidR="002F3351" w:rsidRPr="002F3351" w:rsidTr="002B0812"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Treatment of different nitrogen levels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&lt;0.001***</w:t>
            </w:r>
          </w:p>
        </w:tc>
      </w:tr>
      <w:tr w:rsidR="002F3351" w:rsidRPr="002F3351" w:rsidTr="002B0812"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Genotype</w:t>
            </w: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(random)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0.936</w:t>
            </w:r>
          </w:p>
        </w:tc>
      </w:tr>
      <w:tr w:rsidR="002F3351" w:rsidRPr="002F3351" w:rsidTr="002B0812"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leaf area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Visual and experiential rating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&lt;0.001***</w:t>
            </w:r>
          </w:p>
        </w:tc>
      </w:tr>
      <w:tr w:rsidR="002F3351" w:rsidRPr="002F3351" w:rsidTr="002B0812"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Treatment of different nitrogen levels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&lt;0.001***</w:t>
            </w:r>
          </w:p>
        </w:tc>
      </w:tr>
      <w:tr w:rsidR="002F3351" w:rsidRPr="002F3351" w:rsidTr="002B0812"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Genotype</w:t>
            </w: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(random)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0.581</w:t>
            </w:r>
          </w:p>
        </w:tc>
      </w:tr>
      <w:tr w:rsidR="002F3351" w:rsidRPr="002F3351" w:rsidTr="002B0812"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Proportion of withered leaves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Visual and experiential rating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0.475</w:t>
            </w:r>
          </w:p>
        </w:tc>
      </w:tr>
      <w:tr w:rsidR="002F3351" w:rsidRPr="002F3351" w:rsidTr="002B0812"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Treatment of different nitrogen levels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&lt;0.001***</w:t>
            </w:r>
          </w:p>
        </w:tc>
      </w:tr>
      <w:tr w:rsidR="002F3351" w:rsidRPr="002F3351" w:rsidTr="002B0812">
        <w:tc>
          <w:tcPr>
            <w:tcW w:w="31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/>
                <w:color w:val="000000" w:themeColor="text1"/>
                <w:sz w:val="18"/>
                <w:szCs w:val="18"/>
              </w:rPr>
              <w:t>Genotype</w:t>
            </w: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(random)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&lt;0.001***</w:t>
            </w:r>
          </w:p>
        </w:tc>
      </w:tr>
    </w:tbl>
    <w:p w:rsidR="002206C3" w:rsidRPr="002F3351" w:rsidRDefault="002206C3" w:rsidP="002206C3">
      <w:pPr>
        <w:snapToGrid w:val="0"/>
        <w:rPr>
          <w:rFonts w:ascii="Times New Roman" w:eastAsia="SimHei" w:hAnsi="Times New Roman"/>
          <w:color w:val="000000" w:themeColor="text1"/>
          <w:sz w:val="18"/>
          <w:szCs w:val="18"/>
        </w:rPr>
      </w:pPr>
      <w:r w:rsidRPr="002F3351">
        <w:rPr>
          <w:rFonts w:ascii="Times New Roman" w:eastAsia="SimHei" w:hAnsi="Times New Roman"/>
          <w:color w:val="000000" w:themeColor="text1"/>
          <w:sz w:val="18"/>
          <w:szCs w:val="18"/>
        </w:rPr>
        <w:t>*</w:t>
      </w:r>
      <w:proofErr w:type="gramStart"/>
      <w:r w:rsidRPr="002F3351">
        <w:rPr>
          <w:rFonts w:ascii="Times New Roman" w:eastAsia="SimHei" w:hAnsi="Times New Roman"/>
          <w:color w:val="000000" w:themeColor="text1"/>
          <w:sz w:val="18"/>
          <w:szCs w:val="18"/>
        </w:rPr>
        <w:t>,*</w:t>
      </w:r>
      <w:proofErr w:type="gramEnd"/>
      <w:r w:rsidRPr="002F3351">
        <w:rPr>
          <w:rFonts w:ascii="Times New Roman" w:eastAsia="SimHei" w:hAnsi="Times New Roman"/>
          <w:color w:val="000000" w:themeColor="text1"/>
          <w:sz w:val="18"/>
          <w:szCs w:val="18"/>
        </w:rPr>
        <w:t>*,***indicate significance at p = .05, .01, and .001 levels, respectively.</w:t>
      </w:r>
    </w:p>
    <w:p w:rsidR="002206C3" w:rsidRPr="002F3351" w:rsidRDefault="002206C3" w:rsidP="002206C3">
      <w:pPr>
        <w:snapToGrid w:val="0"/>
        <w:rPr>
          <w:rFonts w:ascii="Times New Roman" w:eastAsia="SimHei" w:hAnsi="Times New Roman"/>
          <w:snapToGrid w:val="0"/>
          <w:color w:val="000000" w:themeColor="text1"/>
        </w:rPr>
      </w:pPr>
      <w:bookmarkStart w:id="2" w:name="_GoBack"/>
      <w:bookmarkEnd w:id="2"/>
      <w:r w:rsidRPr="002F3351">
        <w:rPr>
          <w:rFonts w:ascii="Times New Roman" w:eastAsia="SimHei" w:hAnsi="Times New Roman" w:hint="eastAsia"/>
          <w:b/>
          <w:bCs/>
          <w:color w:val="000000" w:themeColor="text1"/>
        </w:rPr>
        <w:t>Table</w:t>
      </w:r>
      <w:r w:rsidRPr="002F3351">
        <w:rPr>
          <w:rFonts w:ascii="Times New Roman" w:eastAsia="SimHei" w:hAnsi="Times New Roman"/>
          <w:b/>
          <w:bCs/>
          <w:color w:val="000000" w:themeColor="text1"/>
        </w:rPr>
        <w:t xml:space="preserve"> </w:t>
      </w:r>
      <w:r w:rsidR="005B7EA1">
        <w:rPr>
          <w:rFonts w:ascii="Times New Roman" w:eastAsia="SimHei" w:hAnsi="Times New Roman"/>
          <w:b/>
          <w:bCs/>
          <w:color w:val="000000" w:themeColor="text1"/>
        </w:rPr>
        <w:t>S</w:t>
      </w:r>
      <w:r w:rsidRPr="002F3351">
        <w:rPr>
          <w:rFonts w:ascii="Times New Roman" w:eastAsia="SimHei" w:hAnsi="Times New Roman" w:hint="eastAsia"/>
          <w:b/>
          <w:bCs/>
          <w:color w:val="000000" w:themeColor="text1"/>
        </w:rPr>
        <w:t>4.</w:t>
      </w:r>
      <w:r w:rsidRPr="002F3351">
        <w:rPr>
          <w:rFonts w:ascii="Times New Roman" w:eastAsia="SimHei" w:hAnsi="Times New Roman"/>
          <w:b/>
          <w:bCs/>
          <w:color w:val="000000" w:themeColor="text1"/>
        </w:rPr>
        <w:t xml:space="preserve"> </w:t>
      </w:r>
      <w:r w:rsidRPr="002F3351">
        <w:rPr>
          <w:rFonts w:ascii="Times New Roman" w:hAnsi="Times New Roman" w:hint="eastAsia"/>
          <w:snapToGrid w:val="0"/>
          <w:color w:val="000000" w:themeColor="text1"/>
        </w:rPr>
        <w:t>The advantages and disadvantages of this system are compared with other platforms</w:t>
      </w:r>
    </w:p>
    <w:tbl>
      <w:tblPr>
        <w:tblStyle w:val="TableGrid"/>
        <w:tblW w:w="8358" w:type="dxa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0"/>
        <w:gridCol w:w="2792"/>
        <w:gridCol w:w="3296"/>
      </w:tblGrid>
      <w:tr w:rsidR="002F3351" w:rsidRPr="002F3351" w:rsidTr="002B0812">
        <w:trPr>
          <w:trHeight w:val="378"/>
        </w:trPr>
        <w:tc>
          <w:tcPr>
            <w:tcW w:w="2270" w:type="dxa"/>
            <w:tcBorders>
              <w:top w:val="single" w:sz="18" w:space="0" w:color="000000"/>
              <w:bottom w:val="single" w:sz="6" w:space="0" w:color="000000"/>
            </w:tcBorders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2F3351">
              <w:rPr>
                <w:rFonts w:eastAsiaTheme="minorEastAsia" w:hint="eastAsia"/>
                <w:b/>
                <w:bCs/>
                <w:color w:val="000000" w:themeColor="text1"/>
                <w:sz w:val="18"/>
                <w:szCs w:val="18"/>
              </w:rPr>
              <w:t>Planform</w:t>
            </w:r>
            <w:proofErr w:type="spellEnd"/>
            <w:r w:rsidRPr="002F3351">
              <w:rPr>
                <w:rFonts w:eastAsiaTheme="minorEastAsia" w:hint="eastAsia"/>
                <w:b/>
                <w:bCs/>
                <w:color w:val="000000" w:themeColor="text1"/>
                <w:sz w:val="18"/>
                <w:szCs w:val="18"/>
              </w:rPr>
              <w:t xml:space="preserve"> types</w:t>
            </w:r>
          </w:p>
        </w:tc>
        <w:tc>
          <w:tcPr>
            <w:tcW w:w="2792" w:type="dxa"/>
            <w:tcBorders>
              <w:top w:val="single" w:sz="18" w:space="0" w:color="000000"/>
              <w:bottom w:val="single" w:sz="6" w:space="0" w:color="000000"/>
            </w:tcBorders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b/>
                <w:bCs/>
                <w:color w:val="000000" w:themeColor="text1"/>
                <w:sz w:val="18"/>
                <w:szCs w:val="18"/>
              </w:rPr>
              <w:t>Advantages</w:t>
            </w:r>
          </w:p>
        </w:tc>
        <w:tc>
          <w:tcPr>
            <w:tcW w:w="3296" w:type="dxa"/>
            <w:tcBorders>
              <w:top w:val="single" w:sz="18" w:space="0" w:color="000000"/>
              <w:bottom w:val="single" w:sz="6" w:space="0" w:color="000000"/>
            </w:tcBorders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b/>
                <w:bCs/>
                <w:color w:val="000000" w:themeColor="text1"/>
                <w:sz w:val="18"/>
                <w:szCs w:val="18"/>
              </w:rPr>
              <w:t>Limitations</w:t>
            </w:r>
          </w:p>
        </w:tc>
      </w:tr>
      <w:tr w:rsidR="002F3351" w:rsidRPr="002F3351" w:rsidTr="002B0812">
        <w:trPr>
          <w:trHeight w:val="511"/>
        </w:trPr>
        <w:tc>
          <w:tcPr>
            <w:tcW w:w="2270" w:type="dxa"/>
            <w:tcBorders>
              <w:top w:val="single" w:sz="6" w:space="0" w:color="000000"/>
            </w:tcBorders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Indoor fixed platform</w:t>
            </w:r>
          </w:p>
        </w:tc>
        <w:tc>
          <w:tcPr>
            <w:tcW w:w="2792" w:type="dxa"/>
            <w:tcBorders>
              <w:top w:val="single" w:sz="6" w:space="0" w:color="000000"/>
            </w:tcBorders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High precision, good repeatability</w:t>
            </w:r>
          </w:p>
        </w:tc>
        <w:tc>
          <w:tcPr>
            <w:tcW w:w="3296" w:type="dxa"/>
            <w:tcBorders>
              <w:top w:val="single" w:sz="6" w:space="0" w:color="000000"/>
            </w:tcBorders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High cost, low single plant detection efficiency, small flux</w:t>
            </w:r>
          </w:p>
        </w:tc>
      </w:tr>
      <w:tr w:rsidR="002F3351" w:rsidRPr="002F3351" w:rsidTr="002B0812">
        <w:trPr>
          <w:trHeight w:val="678"/>
        </w:trPr>
        <w:tc>
          <w:tcPr>
            <w:tcW w:w="2270" w:type="dxa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lastRenderedPageBreak/>
              <w:t>Outdoor doorframe platform</w:t>
            </w:r>
          </w:p>
        </w:tc>
        <w:tc>
          <w:tcPr>
            <w:tcW w:w="2792" w:type="dxa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High automation, real-time monitoring, high precision</w:t>
            </w:r>
          </w:p>
        </w:tc>
        <w:tc>
          <w:tcPr>
            <w:tcW w:w="3296" w:type="dxa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The acquisition Angle is limited, the cost is high and the monitoring area is fixed</w:t>
            </w:r>
          </w:p>
        </w:tc>
      </w:tr>
      <w:tr w:rsidR="002F3351" w:rsidRPr="002F3351" w:rsidTr="002B0812">
        <w:trPr>
          <w:trHeight w:val="591"/>
        </w:trPr>
        <w:tc>
          <w:tcPr>
            <w:tcW w:w="2270" w:type="dxa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UAV Phenotype platform</w:t>
            </w:r>
          </w:p>
        </w:tc>
        <w:tc>
          <w:tcPr>
            <w:tcW w:w="2792" w:type="dxa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High throughput and low cost</w:t>
            </w:r>
          </w:p>
        </w:tc>
        <w:tc>
          <w:tcPr>
            <w:tcW w:w="3296" w:type="dxa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Large influence of environmental factors, airspace control, small load, low precision</w:t>
            </w:r>
          </w:p>
        </w:tc>
      </w:tr>
      <w:tr w:rsidR="002F3351" w:rsidRPr="002F3351" w:rsidTr="002B0812">
        <w:trPr>
          <w:trHeight w:val="645"/>
        </w:trPr>
        <w:tc>
          <w:tcPr>
            <w:tcW w:w="2270" w:type="dxa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Airborne phenotype platform</w:t>
            </w:r>
          </w:p>
        </w:tc>
        <w:tc>
          <w:tcPr>
            <w:tcW w:w="2792" w:type="dxa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Large load, high efficiency and flexibility</w:t>
            </w:r>
          </w:p>
        </w:tc>
        <w:tc>
          <w:tcPr>
            <w:tcW w:w="3296" w:type="dxa"/>
          </w:tcPr>
          <w:p w:rsidR="002206C3" w:rsidRPr="002F3351" w:rsidRDefault="002206C3" w:rsidP="002B0812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2F3351">
              <w:rPr>
                <w:rFonts w:eastAsiaTheme="minorEastAsia" w:hint="eastAsia"/>
                <w:color w:val="000000" w:themeColor="text1"/>
                <w:sz w:val="18"/>
                <w:szCs w:val="18"/>
              </w:rPr>
              <w:t>High cost, low load, low flux, low acquisition accuracy</w:t>
            </w:r>
          </w:p>
        </w:tc>
      </w:tr>
    </w:tbl>
    <w:p w:rsidR="002206C3" w:rsidRPr="002F3351" w:rsidRDefault="002206C3" w:rsidP="002206C3">
      <w:pPr>
        <w:snapToGrid w:val="0"/>
        <w:rPr>
          <w:rFonts w:ascii="Times New Roman" w:eastAsia="SimHei" w:hAnsi="Times New Roman"/>
          <w:color w:val="000000" w:themeColor="text1"/>
          <w:sz w:val="18"/>
          <w:szCs w:val="18"/>
        </w:rPr>
      </w:pPr>
    </w:p>
    <w:p w:rsidR="0074005A" w:rsidRPr="002F3351" w:rsidRDefault="0074005A">
      <w:pPr>
        <w:rPr>
          <w:color w:val="000000" w:themeColor="text1"/>
        </w:rPr>
      </w:pPr>
    </w:p>
    <w:sectPr w:rsidR="0074005A" w:rsidRPr="002F3351" w:rsidSect="002F335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6C3"/>
    <w:rsid w:val="00006EA5"/>
    <w:rsid w:val="00036C00"/>
    <w:rsid w:val="00043217"/>
    <w:rsid w:val="000441CA"/>
    <w:rsid w:val="00051F35"/>
    <w:rsid w:val="00057D08"/>
    <w:rsid w:val="00062055"/>
    <w:rsid w:val="00080E50"/>
    <w:rsid w:val="00094234"/>
    <w:rsid w:val="000A0556"/>
    <w:rsid w:val="000C18DE"/>
    <w:rsid w:val="000C2EB1"/>
    <w:rsid w:val="000C605D"/>
    <w:rsid w:val="000D5F0C"/>
    <w:rsid w:val="000D6D3D"/>
    <w:rsid w:val="000E73E1"/>
    <w:rsid w:val="00106076"/>
    <w:rsid w:val="00106346"/>
    <w:rsid w:val="0011435D"/>
    <w:rsid w:val="00114651"/>
    <w:rsid w:val="0013104E"/>
    <w:rsid w:val="00135186"/>
    <w:rsid w:val="001351B1"/>
    <w:rsid w:val="0014631D"/>
    <w:rsid w:val="00151B0F"/>
    <w:rsid w:val="00152271"/>
    <w:rsid w:val="0017407D"/>
    <w:rsid w:val="00177597"/>
    <w:rsid w:val="001B065B"/>
    <w:rsid w:val="001B65E6"/>
    <w:rsid w:val="001D5821"/>
    <w:rsid w:val="001E7482"/>
    <w:rsid w:val="001F1757"/>
    <w:rsid w:val="002019A7"/>
    <w:rsid w:val="002058EC"/>
    <w:rsid w:val="002134AE"/>
    <w:rsid w:val="002175A1"/>
    <w:rsid w:val="002206C3"/>
    <w:rsid w:val="002273A8"/>
    <w:rsid w:val="0023126A"/>
    <w:rsid w:val="00231D68"/>
    <w:rsid w:val="00235AF4"/>
    <w:rsid w:val="00241033"/>
    <w:rsid w:val="00290C6C"/>
    <w:rsid w:val="00296970"/>
    <w:rsid w:val="002A2283"/>
    <w:rsid w:val="002B0F81"/>
    <w:rsid w:val="002B2084"/>
    <w:rsid w:val="002B5568"/>
    <w:rsid w:val="002D0116"/>
    <w:rsid w:val="002D34BA"/>
    <w:rsid w:val="002E202E"/>
    <w:rsid w:val="002E2B0C"/>
    <w:rsid w:val="002E5DB9"/>
    <w:rsid w:val="002F3351"/>
    <w:rsid w:val="002F351A"/>
    <w:rsid w:val="00303FA5"/>
    <w:rsid w:val="003132A7"/>
    <w:rsid w:val="00343FCE"/>
    <w:rsid w:val="00360AB2"/>
    <w:rsid w:val="00365A34"/>
    <w:rsid w:val="00375FD0"/>
    <w:rsid w:val="003A06BE"/>
    <w:rsid w:val="003A2FD8"/>
    <w:rsid w:val="003A7F0D"/>
    <w:rsid w:val="003D31ED"/>
    <w:rsid w:val="003E77A0"/>
    <w:rsid w:val="00404A1D"/>
    <w:rsid w:val="00414BA9"/>
    <w:rsid w:val="004168D2"/>
    <w:rsid w:val="00431932"/>
    <w:rsid w:val="00446F94"/>
    <w:rsid w:val="00454CB7"/>
    <w:rsid w:val="00462188"/>
    <w:rsid w:val="0046734D"/>
    <w:rsid w:val="00477ECF"/>
    <w:rsid w:val="0049729F"/>
    <w:rsid w:val="004A0A46"/>
    <w:rsid w:val="004B38FB"/>
    <w:rsid w:val="004D4F11"/>
    <w:rsid w:val="004E6273"/>
    <w:rsid w:val="005014C4"/>
    <w:rsid w:val="00512E39"/>
    <w:rsid w:val="00534ADC"/>
    <w:rsid w:val="00536503"/>
    <w:rsid w:val="00541E7D"/>
    <w:rsid w:val="00547E9B"/>
    <w:rsid w:val="0055719B"/>
    <w:rsid w:val="00561626"/>
    <w:rsid w:val="00562553"/>
    <w:rsid w:val="00572C7D"/>
    <w:rsid w:val="00575AF2"/>
    <w:rsid w:val="005A491F"/>
    <w:rsid w:val="005B14D9"/>
    <w:rsid w:val="005B7EA1"/>
    <w:rsid w:val="005D3B55"/>
    <w:rsid w:val="005D5E89"/>
    <w:rsid w:val="005D5F8D"/>
    <w:rsid w:val="005F2B4C"/>
    <w:rsid w:val="005F58F9"/>
    <w:rsid w:val="005F7804"/>
    <w:rsid w:val="00627FC7"/>
    <w:rsid w:val="00641791"/>
    <w:rsid w:val="00652F41"/>
    <w:rsid w:val="00653A5D"/>
    <w:rsid w:val="0065685B"/>
    <w:rsid w:val="00656EF3"/>
    <w:rsid w:val="00662665"/>
    <w:rsid w:val="00672D0E"/>
    <w:rsid w:val="006735AB"/>
    <w:rsid w:val="00676D35"/>
    <w:rsid w:val="00687E7E"/>
    <w:rsid w:val="00695563"/>
    <w:rsid w:val="006974F7"/>
    <w:rsid w:val="006F37E8"/>
    <w:rsid w:val="00703D0E"/>
    <w:rsid w:val="007123E7"/>
    <w:rsid w:val="0074005A"/>
    <w:rsid w:val="007560E8"/>
    <w:rsid w:val="00765670"/>
    <w:rsid w:val="0078445F"/>
    <w:rsid w:val="0078539E"/>
    <w:rsid w:val="007B41BB"/>
    <w:rsid w:val="007B54B1"/>
    <w:rsid w:val="007B5575"/>
    <w:rsid w:val="007B5691"/>
    <w:rsid w:val="007D0936"/>
    <w:rsid w:val="007E50F5"/>
    <w:rsid w:val="007F7C43"/>
    <w:rsid w:val="0080747A"/>
    <w:rsid w:val="008111A9"/>
    <w:rsid w:val="00817F59"/>
    <w:rsid w:val="008303E6"/>
    <w:rsid w:val="00836C95"/>
    <w:rsid w:val="00837833"/>
    <w:rsid w:val="00846CB2"/>
    <w:rsid w:val="00854691"/>
    <w:rsid w:val="00863E23"/>
    <w:rsid w:val="008720DD"/>
    <w:rsid w:val="00885237"/>
    <w:rsid w:val="00895176"/>
    <w:rsid w:val="008A297C"/>
    <w:rsid w:val="008A2EFF"/>
    <w:rsid w:val="008A754B"/>
    <w:rsid w:val="008A759D"/>
    <w:rsid w:val="008C2543"/>
    <w:rsid w:val="009276BA"/>
    <w:rsid w:val="00946409"/>
    <w:rsid w:val="00952491"/>
    <w:rsid w:val="0095303A"/>
    <w:rsid w:val="009576B5"/>
    <w:rsid w:val="00961BDF"/>
    <w:rsid w:val="00977B68"/>
    <w:rsid w:val="00980ECD"/>
    <w:rsid w:val="00984331"/>
    <w:rsid w:val="00986C60"/>
    <w:rsid w:val="00990830"/>
    <w:rsid w:val="009A1983"/>
    <w:rsid w:val="009A28EC"/>
    <w:rsid w:val="009C2061"/>
    <w:rsid w:val="009D540F"/>
    <w:rsid w:val="00A34164"/>
    <w:rsid w:val="00A40C8D"/>
    <w:rsid w:val="00A40D9B"/>
    <w:rsid w:val="00A47B4A"/>
    <w:rsid w:val="00A636F7"/>
    <w:rsid w:val="00A65E1C"/>
    <w:rsid w:val="00A7738C"/>
    <w:rsid w:val="00AA5DEC"/>
    <w:rsid w:val="00AB0E41"/>
    <w:rsid w:val="00AB359A"/>
    <w:rsid w:val="00AC15BA"/>
    <w:rsid w:val="00AC56E1"/>
    <w:rsid w:val="00AD03F3"/>
    <w:rsid w:val="00AD502F"/>
    <w:rsid w:val="00AE30BE"/>
    <w:rsid w:val="00AE64CE"/>
    <w:rsid w:val="00B0121B"/>
    <w:rsid w:val="00B16790"/>
    <w:rsid w:val="00B44468"/>
    <w:rsid w:val="00B446F1"/>
    <w:rsid w:val="00B47261"/>
    <w:rsid w:val="00B67CA6"/>
    <w:rsid w:val="00B7712F"/>
    <w:rsid w:val="00B85016"/>
    <w:rsid w:val="00BA7857"/>
    <w:rsid w:val="00BB0638"/>
    <w:rsid w:val="00BD6198"/>
    <w:rsid w:val="00BE02E6"/>
    <w:rsid w:val="00BE0CA9"/>
    <w:rsid w:val="00BE67E8"/>
    <w:rsid w:val="00BF3001"/>
    <w:rsid w:val="00C10B6C"/>
    <w:rsid w:val="00C24932"/>
    <w:rsid w:val="00C36C24"/>
    <w:rsid w:val="00C42921"/>
    <w:rsid w:val="00C51AA1"/>
    <w:rsid w:val="00C51B19"/>
    <w:rsid w:val="00C52B84"/>
    <w:rsid w:val="00C53134"/>
    <w:rsid w:val="00C61F94"/>
    <w:rsid w:val="00C83B4D"/>
    <w:rsid w:val="00C84C17"/>
    <w:rsid w:val="00C933DF"/>
    <w:rsid w:val="00CE0C7A"/>
    <w:rsid w:val="00CE5BD8"/>
    <w:rsid w:val="00D05818"/>
    <w:rsid w:val="00D0684A"/>
    <w:rsid w:val="00D2066D"/>
    <w:rsid w:val="00D21D04"/>
    <w:rsid w:val="00D2434D"/>
    <w:rsid w:val="00D25043"/>
    <w:rsid w:val="00D323D5"/>
    <w:rsid w:val="00D34A18"/>
    <w:rsid w:val="00D37C7E"/>
    <w:rsid w:val="00D41F1A"/>
    <w:rsid w:val="00D66C98"/>
    <w:rsid w:val="00D71A53"/>
    <w:rsid w:val="00D82B6A"/>
    <w:rsid w:val="00D837A4"/>
    <w:rsid w:val="00DB103D"/>
    <w:rsid w:val="00DC10A8"/>
    <w:rsid w:val="00DE45F1"/>
    <w:rsid w:val="00DF1D6A"/>
    <w:rsid w:val="00E04FCD"/>
    <w:rsid w:val="00E135C5"/>
    <w:rsid w:val="00E2333D"/>
    <w:rsid w:val="00E2670B"/>
    <w:rsid w:val="00E3385A"/>
    <w:rsid w:val="00E43A6C"/>
    <w:rsid w:val="00E44A8C"/>
    <w:rsid w:val="00E4738C"/>
    <w:rsid w:val="00E5117C"/>
    <w:rsid w:val="00E51622"/>
    <w:rsid w:val="00E53772"/>
    <w:rsid w:val="00E6240A"/>
    <w:rsid w:val="00E67383"/>
    <w:rsid w:val="00E77585"/>
    <w:rsid w:val="00E82264"/>
    <w:rsid w:val="00E84408"/>
    <w:rsid w:val="00E851A2"/>
    <w:rsid w:val="00EB4BE1"/>
    <w:rsid w:val="00EE0ABB"/>
    <w:rsid w:val="00EE5F5F"/>
    <w:rsid w:val="00EE7710"/>
    <w:rsid w:val="00EF331B"/>
    <w:rsid w:val="00F01B52"/>
    <w:rsid w:val="00F35B41"/>
    <w:rsid w:val="00F374FE"/>
    <w:rsid w:val="00F43676"/>
    <w:rsid w:val="00F76060"/>
    <w:rsid w:val="00F82EFF"/>
    <w:rsid w:val="00F90738"/>
    <w:rsid w:val="00FA191C"/>
    <w:rsid w:val="00FB357B"/>
    <w:rsid w:val="00FB4AA5"/>
    <w:rsid w:val="00FD092E"/>
    <w:rsid w:val="00FD447D"/>
    <w:rsid w:val="00FE6DD4"/>
    <w:rsid w:val="00FF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0ABD66-FB11-461F-9B7C-D6D84E6DC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qFormat/>
    <w:rsid w:val="002206C3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220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Afifa Farhin M.</dc:creator>
  <cp:keywords/>
  <dc:description/>
  <cp:lastModifiedBy>Afifa Farhin M.</cp:lastModifiedBy>
  <cp:revision>3</cp:revision>
  <dcterms:created xsi:type="dcterms:W3CDTF">2021-11-16T06:41:00Z</dcterms:created>
  <dcterms:modified xsi:type="dcterms:W3CDTF">2021-11-16T08:04:00Z</dcterms:modified>
</cp:coreProperties>
</file>