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31B" w:rsidRDefault="0037331B" w:rsidP="0037331B">
      <w:pPr>
        <w:pStyle w:val="Heading2"/>
      </w:pPr>
      <w:r>
        <w:t>Supplementary Material</w:t>
      </w:r>
    </w:p>
    <w:p w:rsidR="0037331B" w:rsidRDefault="0037331B" w:rsidP="0037331B">
      <w:pPr>
        <w:pStyle w:val="BodyText"/>
      </w:pPr>
    </w:p>
    <w:p w:rsidR="0037331B" w:rsidRDefault="0037331B" w:rsidP="0037331B">
      <w:pPr>
        <w:pStyle w:val="BodyText"/>
      </w:pPr>
    </w:p>
    <w:p w:rsidR="0037331B" w:rsidRDefault="0037331B" w:rsidP="0037331B">
      <w:pPr>
        <w:pStyle w:val="BodyText"/>
      </w:pPr>
      <w:r>
        <w:br/>
      </w:r>
      <w:r>
        <w:br/>
      </w:r>
      <w:r>
        <w:rPr>
          <w:noProof/>
          <w:lang w:val="en-IN" w:eastAsia="en-IN" w:bidi="ar-SA"/>
        </w:rPr>
        <mc:AlternateContent>
          <mc:Choice Requires="wps">
            <w:drawing>
              <wp:anchor distT="0" distB="0" distL="0" distR="0" simplePos="0" relativeHeight="251661312" behindDoc="0" locked="0" layoutInCell="0" allowOverlap="1" wp14:anchorId="3730EE0C" wp14:editId="6B290EDC">
                <wp:simplePos x="0" y="0"/>
                <wp:positionH relativeFrom="column">
                  <wp:align>center</wp:align>
                </wp:positionH>
                <wp:positionV relativeFrom="line">
                  <wp:posOffset>635</wp:posOffset>
                </wp:positionV>
                <wp:extent cx="6120130" cy="4961890"/>
                <wp:effectExtent l="0" t="0" r="0" b="0"/>
                <wp:wrapTopAndBottom/>
                <wp:docPr id="22" name="Frame3"/>
                <wp:cNvGraphicFramePr/>
                <a:graphic xmlns:a="http://schemas.openxmlformats.org/drawingml/2006/main">
                  <a:graphicData uri="http://schemas.microsoft.com/office/word/2010/wordprocessingShape">
                    <wps:wsp>
                      <wps:cNvSpPr txBox="1"/>
                      <wps:spPr>
                        <a:xfrm>
                          <a:off x="0" y="0"/>
                          <a:ext cx="6120130" cy="4961890"/>
                        </a:xfrm>
                        <a:prstGeom prst="rect">
                          <a:avLst/>
                        </a:prstGeom>
                        <a:solidFill>
                          <a:srgbClr val="FFFFFF"/>
                        </a:solidFill>
                      </wps:spPr>
                      <wps:txbx>
                        <w:txbxContent>
                          <w:p w:rsidR="0037331B" w:rsidRDefault="0037331B" w:rsidP="0037331B">
                            <w:pPr>
                              <w:pStyle w:val="FigureS"/>
                            </w:pPr>
                            <w:bookmarkStart w:id="0" w:name="_GoBack"/>
                            <w:r>
                              <w:rPr>
                                <w:noProof/>
                                <w:lang w:val="en-IN" w:eastAsia="en-IN" w:bidi="ar-SA"/>
                              </w:rPr>
                              <w:drawing>
                                <wp:inline distT="0" distB="0" distL="0" distR="0" wp14:anchorId="4CD99552" wp14:editId="52424587">
                                  <wp:extent cx="6120130" cy="4283710"/>
                                  <wp:effectExtent l="0" t="0" r="0" b="0"/>
                                  <wp:docPr id="23" name="Afbeeldin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7"/>
                                          <pic:cNvPicPr>
                                            <a:picLocks noChangeAspect="1" noChangeArrowheads="1"/>
                                          </pic:cNvPicPr>
                                        </pic:nvPicPr>
                                        <pic:blipFill>
                                          <a:blip r:embed="rId6"/>
                                          <a:stretch>
                                            <a:fillRect/>
                                          </a:stretch>
                                        </pic:blipFill>
                                        <pic:spPr bwMode="auto">
                                          <a:xfrm>
                                            <a:off x="0" y="0"/>
                                            <a:ext cx="6120130" cy="4283710"/>
                                          </a:xfrm>
                                          <a:prstGeom prst="rect">
                                            <a:avLst/>
                                          </a:prstGeom>
                                          <a:noFill/>
                                        </pic:spPr>
                                      </pic:pic>
                                    </a:graphicData>
                                  </a:graphic>
                                </wp:inline>
                              </w:drawing>
                            </w:r>
                            <w:bookmarkEnd w:id="0"/>
                            <w:r>
                              <w:t>Figure S</w:t>
                            </w:r>
                            <w:bookmarkStart w:id="1" w:name="Ref_FigureS0_number_only"/>
                            <w:r>
                              <w:fldChar w:fldCharType="begin"/>
                            </w:r>
                            <w:r>
                              <w:instrText xml:space="preserve"> SEQ FigureS \* ARABIC </w:instrText>
                            </w:r>
                            <w:r>
                              <w:fldChar w:fldCharType="separate"/>
                            </w:r>
                            <w:r>
                              <w:t>1</w:t>
                            </w:r>
                            <w:r>
                              <w:fldChar w:fldCharType="end"/>
                            </w:r>
                            <w:bookmarkEnd w:id="1"/>
                            <w:r>
                              <w:t>: Visualisation of the correlation matrix of environment-specific BLUPs (</w:t>
                            </w:r>
                            <w:proofErr w:type="spellStart"/>
                            <w:r>
                              <w:t>envBLUP</w:t>
                            </w:r>
                            <w:proofErr w:type="spellEnd"/>
                            <w:r>
                              <w:t>) and genotype-by-environment interactions (</w:t>
                            </w:r>
                            <w:proofErr w:type="spellStart"/>
                            <w:r>
                              <w:t>b</w:t>
                            </w:r>
                            <w:r>
                              <w:rPr>
                                <w:vertAlign w:val="subscript"/>
                              </w:rPr>
                              <w:t>GE</w:t>
                            </w:r>
                            <w:proofErr w:type="spellEnd"/>
                            <w:r>
                              <w:t>) for the three traits maturity (R8), seed yield (Y) and protein content (P) across the four environments.</w:t>
                            </w:r>
                          </w:p>
                        </w:txbxContent>
                      </wps:txbx>
                      <wps:bodyPr lIns="0" tIns="0" rIns="0" bIns="0" anchor="t">
                        <a:noAutofit/>
                      </wps:bodyPr>
                    </wps:wsp>
                  </a:graphicData>
                </a:graphic>
                <wp14:sizeRelH relativeFrom="margin">
                  <wp14:pctWidth>100000</wp14:pctWidth>
                </wp14:sizeRelH>
              </wp:anchor>
            </w:drawing>
          </mc:Choice>
          <mc:Fallback>
            <w:pict>
              <v:shapetype w14:anchorId="3730EE0C" id="_x0000_t202" coordsize="21600,21600" o:spt="202" path="m,l,21600r21600,l21600,xe">
                <v:stroke joinstyle="miter"/>
                <v:path gradientshapeok="t" o:connecttype="rect"/>
              </v:shapetype>
              <v:shape id="Frame3" o:spid="_x0000_s1026" type="#_x0000_t202" style="position:absolute;margin-left:0;margin-top:.05pt;width:481.9pt;height:390.7pt;z-index:251661312;visibility:visible;mso-wrap-style:square;mso-width-percent:1000;mso-wrap-distance-left:0;mso-wrap-distance-top:0;mso-wrap-distance-right:0;mso-wrap-distance-bottom:0;mso-position-horizontal:center;mso-position-horizontal-relative:text;mso-position-vertical:absolute;mso-position-vertical-relative:line;mso-width-percent:100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6VrQEAAEsDAAAOAAAAZHJzL2Uyb0RvYy54bWysU8FuGyEQvVfqPyDuNbZTWcnK66ht5KpS&#10;1VZK8wEsC14kYNBAvOu/74C9TtTequwBZpjh8d7M7PZ+8o4dNSYLoeWrxZIzHRT0Nhxa/vR7/+GW&#10;s5Rl6KWDoFt+0onf796/246x0WsYwPUaGYGE1Iyx5UPOsREiqUF7mRYQdaCgAfQyk4sH0aMcCd07&#10;sV4uN2IE7COC0inR6cM5yHcV3xit8k9jks7MtZy45bpiXbuyit1WNgeUcbDqQkP+BwsvbaBHr1AP&#10;Mkv2jPYfKG8VQgKTFwq8AGOs0lUDqVkt/1LzOMioqxYqTorXMqW3g1U/jr+Q2b7l6zVnQXrq0R5p&#10;uymlGWNqKOMxUk6ePsNELZ7PEx0WxZNBX3bSwihORT5dC6unzBQdblak7oZCimIf7zar27taevFy&#10;PWLKXzV4VoyWI3WuFlQev6dMVCh1TimvJXC231vnqoOH7otDdpTU5X39Cku68ipNFDFn0sXKUzdd&#10;FHbQn0ig+xaosGVIZgNno5sNGdQAND5nbgE+PWcwtvIroGckerk41LHK4TJdZSRe+zXr5R/Y/QEA&#10;AP//AwBQSwMEFAAGAAgAAAAhANdT/wnbAAAABQEAAA8AAABkcnMvZG93bnJldi54bWxMj0FLw0AQ&#10;he+C/2EZwZvd1GIbYzZFFLEgiIkePG6zYxLMzobstIn/3ulJjzPv8d738u3se3XEMXaBDCwXCSik&#10;OriOGgMf709XKajIlpztA6GBH4ywLc7Pcpu5MFGJx4obJSEUM2ugZR4yrWPdordxEQYk0b7C6C3L&#10;OTbajXaScN/r6yRZa287kobWDvjQYv1dHbz0uq564Ue9+UzT3fOq3L29YjkZc3kx39+BYpz5zwwn&#10;fEGHQpj24UAuqt6ADOHTV4l2u17JjL2BTbq8AV3k+j998QsAAP//AwBQSwECLQAUAAYACAAAACEA&#10;toM4kv4AAADhAQAAEwAAAAAAAAAAAAAAAAAAAAAAW0NvbnRlbnRfVHlwZXNdLnhtbFBLAQItABQA&#10;BgAIAAAAIQA4/SH/1gAAAJQBAAALAAAAAAAAAAAAAAAAAC8BAABfcmVscy8ucmVsc1BLAQItABQA&#10;BgAIAAAAIQA+A96VrQEAAEsDAAAOAAAAAAAAAAAAAAAAAC4CAABkcnMvZTJvRG9jLnhtbFBLAQIt&#10;ABQABgAIAAAAIQDXU/8J2wAAAAUBAAAPAAAAAAAAAAAAAAAAAAcEAABkcnMvZG93bnJldi54bWxQ&#10;SwUGAAAAAAQABADzAAAADwUAAAAA&#10;" o:allowincell="f" stroked="f">
                <v:textbox inset="0,0,0,0">
                  <w:txbxContent>
                    <w:p w:rsidR="0037331B" w:rsidRDefault="0037331B" w:rsidP="0037331B">
                      <w:pPr>
                        <w:pStyle w:val="FigureS"/>
                      </w:pPr>
                      <w:bookmarkStart w:id="2" w:name="_GoBack"/>
                      <w:r>
                        <w:rPr>
                          <w:noProof/>
                          <w:lang w:val="en-IN" w:eastAsia="en-IN" w:bidi="ar-SA"/>
                        </w:rPr>
                        <w:drawing>
                          <wp:inline distT="0" distB="0" distL="0" distR="0" wp14:anchorId="4CD99552" wp14:editId="52424587">
                            <wp:extent cx="6120130" cy="4283710"/>
                            <wp:effectExtent l="0" t="0" r="0" b="0"/>
                            <wp:docPr id="23" name="Afbeeldin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7"/>
                                    <pic:cNvPicPr>
                                      <a:picLocks noChangeAspect="1" noChangeArrowheads="1"/>
                                    </pic:cNvPicPr>
                                  </pic:nvPicPr>
                                  <pic:blipFill>
                                    <a:blip r:embed="rId6"/>
                                    <a:stretch>
                                      <a:fillRect/>
                                    </a:stretch>
                                  </pic:blipFill>
                                  <pic:spPr bwMode="auto">
                                    <a:xfrm>
                                      <a:off x="0" y="0"/>
                                      <a:ext cx="6120130" cy="4283710"/>
                                    </a:xfrm>
                                    <a:prstGeom prst="rect">
                                      <a:avLst/>
                                    </a:prstGeom>
                                    <a:noFill/>
                                  </pic:spPr>
                                </pic:pic>
                              </a:graphicData>
                            </a:graphic>
                          </wp:inline>
                        </w:drawing>
                      </w:r>
                      <w:bookmarkEnd w:id="2"/>
                      <w:r>
                        <w:t>Figure S</w:t>
                      </w:r>
                      <w:bookmarkStart w:id="3" w:name="Ref_FigureS0_number_only"/>
                      <w:r>
                        <w:fldChar w:fldCharType="begin"/>
                      </w:r>
                      <w:r>
                        <w:instrText xml:space="preserve"> SEQ FigureS \* ARABIC </w:instrText>
                      </w:r>
                      <w:r>
                        <w:fldChar w:fldCharType="separate"/>
                      </w:r>
                      <w:r>
                        <w:t>1</w:t>
                      </w:r>
                      <w:r>
                        <w:fldChar w:fldCharType="end"/>
                      </w:r>
                      <w:bookmarkEnd w:id="3"/>
                      <w:r>
                        <w:t>: Visualisation of the correlation matrix of environment-specific BLUPs (</w:t>
                      </w:r>
                      <w:proofErr w:type="spellStart"/>
                      <w:r>
                        <w:t>envBLUP</w:t>
                      </w:r>
                      <w:proofErr w:type="spellEnd"/>
                      <w:r>
                        <w:t>) and genotype-by-environment interactions (</w:t>
                      </w:r>
                      <w:proofErr w:type="spellStart"/>
                      <w:r>
                        <w:t>b</w:t>
                      </w:r>
                      <w:r>
                        <w:rPr>
                          <w:vertAlign w:val="subscript"/>
                        </w:rPr>
                        <w:t>GE</w:t>
                      </w:r>
                      <w:proofErr w:type="spellEnd"/>
                      <w:r>
                        <w:t>) for the three traits maturity (R8), seed yield (Y) and protein content (P) across the four environments.</w:t>
                      </w:r>
                    </w:p>
                  </w:txbxContent>
                </v:textbox>
                <w10:wrap type="topAndBottom" anchory="line"/>
              </v:shape>
            </w:pict>
          </mc:Fallback>
        </mc:AlternateContent>
      </w:r>
    </w:p>
    <w:p w:rsidR="0037331B" w:rsidRDefault="0037331B" w:rsidP="0037331B">
      <w:pPr>
        <w:pStyle w:val="BodyText"/>
      </w:pPr>
    </w:p>
    <w:p w:rsidR="0037331B" w:rsidRDefault="0037331B" w:rsidP="0037331B">
      <w:pPr>
        <w:pStyle w:val="BodyText"/>
      </w:pPr>
    </w:p>
    <w:p w:rsidR="0037331B" w:rsidRDefault="0037331B" w:rsidP="0037331B">
      <w:pPr>
        <w:pStyle w:val="BodyText"/>
      </w:pPr>
      <w:r>
        <w:lastRenderedPageBreak/>
        <w:br/>
      </w:r>
      <w:r>
        <w:rPr>
          <w:noProof/>
          <w:lang w:val="en-IN" w:eastAsia="en-IN" w:bidi="ar-SA"/>
        </w:rPr>
        <mc:AlternateContent>
          <mc:Choice Requires="wps">
            <w:drawing>
              <wp:anchor distT="0" distB="0" distL="0" distR="0" simplePos="0" relativeHeight="251659264" behindDoc="0" locked="0" layoutInCell="0" allowOverlap="1" wp14:anchorId="212BF939" wp14:editId="2F04B761">
                <wp:simplePos x="0" y="0"/>
                <wp:positionH relativeFrom="column">
                  <wp:align>center</wp:align>
                </wp:positionH>
                <wp:positionV relativeFrom="paragraph">
                  <wp:posOffset>635</wp:posOffset>
                </wp:positionV>
                <wp:extent cx="6120130" cy="5321935"/>
                <wp:effectExtent l="0" t="0" r="0" b="0"/>
                <wp:wrapSquare wrapText="largest"/>
                <wp:docPr id="25" name="Frame9"/>
                <wp:cNvGraphicFramePr/>
                <a:graphic xmlns:a="http://schemas.openxmlformats.org/drawingml/2006/main">
                  <a:graphicData uri="http://schemas.microsoft.com/office/word/2010/wordprocessingShape">
                    <wps:wsp>
                      <wps:cNvSpPr txBox="1"/>
                      <wps:spPr>
                        <a:xfrm>
                          <a:off x="0" y="0"/>
                          <a:ext cx="6120130" cy="5321935"/>
                        </a:xfrm>
                        <a:prstGeom prst="rect">
                          <a:avLst/>
                        </a:prstGeom>
                        <a:solidFill>
                          <a:srgbClr val="FFFFFF"/>
                        </a:solidFill>
                      </wps:spPr>
                      <wps:txbx>
                        <w:txbxContent>
                          <w:p w:rsidR="0037331B" w:rsidRDefault="0037331B" w:rsidP="0037331B">
                            <w:pPr>
                              <w:pStyle w:val="Afbeelding"/>
                            </w:pPr>
                            <w:r>
                              <w:rPr>
                                <w:noProof/>
                                <w:lang w:val="en-IN" w:eastAsia="en-IN" w:bidi="ar-SA"/>
                              </w:rPr>
                              <w:drawing>
                                <wp:inline distT="0" distB="0" distL="0" distR="0" wp14:anchorId="7B5D1D2D" wp14:editId="3E353591">
                                  <wp:extent cx="6120130" cy="4643755"/>
                                  <wp:effectExtent l="0" t="0" r="0" b="0"/>
                                  <wp:docPr id="26" name="Afbeeldin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9"/>
                                          <pic:cNvPicPr>
                                            <a:picLocks noChangeAspect="1" noChangeArrowheads="1"/>
                                          </pic:cNvPicPr>
                                        </pic:nvPicPr>
                                        <pic:blipFill>
                                          <a:blip r:embed="rId7"/>
                                          <a:stretch>
                                            <a:fillRect/>
                                          </a:stretch>
                                        </pic:blipFill>
                                        <pic:spPr bwMode="auto">
                                          <a:xfrm>
                                            <a:off x="0" y="0"/>
                                            <a:ext cx="6120130" cy="4643755"/>
                                          </a:xfrm>
                                          <a:prstGeom prst="rect">
                                            <a:avLst/>
                                          </a:prstGeom>
                                          <a:noFill/>
                                        </pic:spPr>
                                      </pic:pic>
                                    </a:graphicData>
                                  </a:graphic>
                                </wp:inline>
                              </w:drawing>
                            </w:r>
                            <w:r>
                              <w:t>Figure S</w:t>
                            </w:r>
                            <w:bookmarkStart w:id="4" w:name="Ref_FigureS1_number_only"/>
                            <w:r>
                              <w:fldChar w:fldCharType="begin"/>
                            </w:r>
                            <w:r>
                              <w:instrText xml:space="preserve"> SEQ FigureS \* ARABIC </w:instrText>
                            </w:r>
                            <w:r>
                              <w:fldChar w:fldCharType="separate"/>
                            </w:r>
                            <w:r>
                              <w:t>2</w:t>
                            </w:r>
                            <w:r>
                              <w:fldChar w:fldCharType="end"/>
                            </w:r>
                            <w:bookmarkEnd w:id="4"/>
                            <w:r>
                              <w:t xml:space="preserve">: Comparison of some key weather indicators over the growing season of soybean in the four environments. Registration of indicators started at the day of sowing and stopped when the last soybean variety reached maturity (R8). Data from the Agri4Cast Resources Portal (Agri4Cast, </w:t>
                            </w:r>
                            <w:proofErr w:type="spellStart"/>
                            <w:r>
                              <w:t>n.d.</w:t>
                            </w:r>
                            <w:proofErr w:type="spellEnd"/>
                            <w:r>
                              <w:t>)</w:t>
                            </w:r>
                          </w:p>
                        </w:txbxContent>
                      </wps:txbx>
                      <wps:bodyPr lIns="0" tIns="0" rIns="0" bIns="0" anchor="t">
                        <a:noAutofit/>
                      </wps:bodyPr>
                    </wps:wsp>
                  </a:graphicData>
                </a:graphic>
              </wp:anchor>
            </w:drawing>
          </mc:Choice>
          <mc:Fallback>
            <w:pict>
              <v:shape w14:anchorId="212BF939" id="Frame9" o:spid="_x0000_s1027" type="#_x0000_t202" style="position:absolute;margin-left:0;margin-top:.05pt;width:481.9pt;height:419.05pt;z-index:251659264;visibility:visible;mso-wrap-style:squar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3wrAEAAFIDAAAOAAAAZHJzL2Uyb0RvYy54bWysU9tq3DAQfS/0H4Tes94LGxqz3tAmbCmE&#10;tJD2A2RZWgskjRgpa+/fdySvN6F9K/WDPDcfzTkz3t2PzrKTwmjAN3y1WHKmvITO+GPDf/083Hzi&#10;LCbhO2HBq4afVeT3+48fdkOo1Rp6sJ1CRiA+1kNoeJ9SqKsqyl45ERcQlKekBnQikYvHqkMxELqz&#10;1Xq5vK0GwC4gSBUjRR+nJN8XfK2VTN+1jiox23DqLZUTy9nms9rvRH1EEXojL22If+jCCePp0ivU&#10;o0iCvaL5C8oZiRBBp4UEV4HWRqrCgdisln+weelFUIULiRPDVab4/2Dl8+kHMtM1fL3lzAtHMzog&#10;ve6yNEOINVW8BKpJ4xcYacRzPFIwMx41uvwmLozyJPL5KqwaE5MUvF0Ruw2lJOW2m/XqbrPNONXb&#10;5wFj+qrAsWw0HGlyRVBxeoppKp1L8m0RrOkOxtri4LF9sMhOgqZ8KM8F/V1ZlclMTWcrje1YeF8J&#10;tdCdiaf95knfvCuzgbPRzobwsgfaoqlFD59fE2hT2szYExLRyw4NrhC9LFnejPd+qXr7Ffa/AQAA&#10;//8DAFBLAwQUAAYACAAAACEACIp/WtsAAAAFAQAADwAAAGRycy9kb3ducmV2LnhtbEyPwU7DMBBE&#10;70j8g7VIXBB1SKUohDgVtHCDQ0vVsxsvSUS8jmynSf+e7YkeZ2c186ZczbYXJ/Shc6TgaZGAQKqd&#10;6ahRsP/+eMxBhKjJ6N4RKjhjgFV1e1PqwriJtnjaxUZwCIVCK2hjHAopQ92i1WHhBiT2fpy3OrL0&#10;jTReTxxue5kmSSat7ogbWj3gusX6dzdaBdnGj9OW1g+b/fun/hqa9PB2Pih1fze/voCIOMf/Z7jg&#10;MzpUzHR0I5kgegU8JF6ugr3nbMkzjgryZZ6CrEp5TV/9AQAA//8DAFBLAQItABQABgAIAAAAIQC2&#10;gziS/gAAAOEBAAATAAAAAAAAAAAAAAAAAAAAAABbQ29udGVudF9UeXBlc10ueG1sUEsBAi0AFAAG&#10;AAgAAAAhADj9If/WAAAAlAEAAAsAAAAAAAAAAAAAAAAALwEAAF9yZWxzLy5yZWxzUEsBAi0AFAAG&#10;AAgAAAAhAPZ1vfCsAQAAUgMAAA4AAAAAAAAAAAAAAAAALgIAAGRycy9lMm9Eb2MueG1sUEsBAi0A&#10;FAAGAAgAAAAhAAiKf1rbAAAABQEAAA8AAAAAAAAAAAAAAAAABgQAAGRycy9kb3ducmV2LnhtbFBL&#10;BQYAAAAABAAEAPMAAAAOBQAAAAA=&#10;" o:allowincell="f" stroked="f">
                <v:textbox inset="0,0,0,0">
                  <w:txbxContent>
                    <w:p w:rsidR="0037331B" w:rsidRDefault="0037331B" w:rsidP="0037331B">
                      <w:pPr>
                        <w:pStyle w:val="Afbeelding"/>
                      </w:pPr>
                      <w:r>
                        <w:rPr>
                          <w:noProof/>
                          <w:lang w:val="en-IN" w:eastAsia="en-IN" w:bidi="ar-SA"/>
                        </w:rPr>
                        <w:drawing>
                          <wp:inline distT="0" distB="0" distL="0" distR="0" wp14:anchorId="7B5D1D2D" wp14:editId="3E353591">
                            <wp:extent cx="6120130" cy="4643755"/>
                            <wp:effectExtent l="0" t="0" r="0" b="0"/>
                            <wp:docPr id="26" name="Afbeeldin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9"/>
                                    <pic:cNvPicPr>
                                      <a:picLocks noChangeAspect="1" noChangeArrowheads="1"/>
                                    </pic:cNvPicPr>
                                  </pic:nvPicPr>
                                  <pic:blipFill>
                                    <a:blip r:embed="rId7"/>
                                    <a:stretch>
                                      <a:fillRect/>
                                    </a:stretch>
                                  </pic:blipFill>
                                  <pic:spPr bwMode="auto">
                                    <a:xfrm>
                                      <a:off x="0" y="0"/>
                                      <a:ext cx="6120130" cy="4643755"/>
                                    </a:xfrm>
                                    <a:prstGeom prst="rect">
                                      <a:avLst/>
                                    </a:prstGeom>
                                    <a:noFill/>
                                  </pic:spPr>
                                </pic:pic>
                              </a:graphicData>
                            </a:graphic>
                          </wp:inline>
                        </w:drawing>
                      </w:r>
                      <w:r>
                        <w:t>Figure S</w:t>
                      </w:r>
                      <w:bookmarkStart w:id="5" w:name="Ref_FigureS1_number_only"/>
                      <w:r>
                        <w:fldChar w:fldCharType="begin"/>
                      </w:r>
                      <w:r>
                        <w:instrText xml:space="preserve"> SEQ FigureS \* ARABIC </w:instrText>
                      </w:r>
                      <w:r>
                        <w:fldChar w:fldCharType="separate"/>
                      </w:r>
                      <w:r>
                        <w:t>2</w:t>
                      </w:r>
                      <w:r>
                        <w:fldChar w:fldCharType="end"/>
                      </w:r>
                      <w:bookmarkEnd w:id="5"/>
                      <w:r>
                        <w:t xml:space="preserve">: Comparison of some key weather indicators over the growing season of soybean in the four environments. Registration of indicators started at the day of sowing and stopped when the last soybean variety reached maturity (R8). Data from the Agri4Cast Resources Portal (Agri4Cast, </w:t>
                      </w:r>
                      <w:proofErr w:type="spellStart"/>
                      <w:r>
                        <w:t>n.d.</w:t>
                      </w:r>
                      <w:proofErr w:type="spellEnd"/>
                      <w:r>
                        <w:t>)</w:t>
                      </w:r>
                    </w:p>
                  </w:txbxContent>
                </v:textbox>
                <w10:wrap type="square" side="largest"/>
              </v:shape>
            </w:pict>
          </mc:Fallback>
        </mc:AlternateContent>
      </w:r>
    </w:p>
    <w:p w:rsidR="0037331B" w:rsidRDefault="0037331B" w:rsidP="0037331B">
      <w:pPr>
        <w:pStyle w:val="Tabel"/>
        <w:keepNext/>
      </w:pPr>
      <w:r>
        <w:rPr>
          <w:noProof/>
          <w:lang w:val="en-IN" w:eastAsia="en-IN" w:bidi="ar-SA"/>
        </w:rPr>
        <w:lastRenderedPageBreak/>
        <mc:AlternateContent>
          <mc:Choice Requires="wps">
            <w:drawing>
              <wp:anchor distT="0" distB="0" distL="0" distR="0" simplePos="0" relativeHeight="251660288" behindDoc="0" locked="0" layoutInCell="0" allowOverlap="1" wp14:anchorId="62FBDC81" wp14:editId="734719A7">
                <wp:simplePos x="0" y="0"/>
                <wp:positionH relativeFrom="column">
                  <wp:posOffset>55245</wp:posOffset>
                </wp:positionH>
                <wp:positionV relativeFrom="paragraph">
                  <wp:posOffset>134620</wp:posOffset>
                </wp:positionV>
                <wp:extent cx="4913630" cy="5946140"/>
                <wp:effectExtent l="0" t="0" r="0" b="0"/>
                <wp:wrapTopAndBottom/>
                <wp:docPr id="28" name="Frame1"/>
                <wp:cNvGraphicFramePr/>
                <a:graphic xmlns:a="http://schemas.openxmlformats.org/drawingml/2006/main">
                  <a:graphicData uri="http://schemas.microsoft.com/office/word/2010/wordprocessingShape">
                    <wps:wsp>
                      <wps:cNvSpPr txBox="1"/>
                      <wps:spPr>
                        <a:xfrm>
                          <a:off x="0" y="0"/>
                          <a:ext cx="4913630" cy="5946140"/>
                        </a:xfrm>
                        <a:prstGeom prst="rect">
                          <a:avLst/>
                        </a:prstGeom>
                        <a:solidFill>
                          <a:srgbClr val="FFFFFF"/>
                        </a:solidFill>
                      </wps:spPr>
                      <wps:txbx>
                        <w:txbxContent>
                          <w:p w:rsidR="0037331B" w:rsidRDefault="0037331B" w:rsidP="0037331B">
                            <w:pPr>
                              <w:pStyle w:val="Figure"/>
                            </w:pPr>
                            <w:r>
                              <w:rPr>
                                <w:noProof/>
                                <w:lang w:val="en-IN" w:eastAsia="en-IN" w:bidi="ar-SA"/>
                              </w:rPr>
                              <w:drawing>
                                <wp:inline distT="0" distB="0" distL="0" distR="0" wp14:anchorId="163FDB75" wp14:editId="2AD2DC5D">
                                  <wp:extent cx="4373245" cy="4940300"/>
                                  <wp:effectExtent l="0" t="0" r="0" b="0"/>
                                  <wp:docPr id="29" name="Afbeeldi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fbeelding1"/>
                                          <pic:cNvPicPr>
                                            <a:picLocks noChangeAspect="1" noChangeArrowheads="1"/>
                                          </pic:cNvPicPr>
                                        </pic:nvPicPr>
                                        <pic:blipFill>
                                          <a:blip r:embed="rId8"/>
                                          <a:stretch>
                                            <a:fillRect/>
                                          </a:stretch>
                                        </pic:blipFill>
                                        <pic:spPr bwMode="auto">
                                          <a:xfrm>
                                            <a:off x="0" y="0"/>
                                            <a:ext cx="4373245" cy="4940300"/>
                                          </a:xfrm>
                                          <a:prstGeom prst="rect">
                                            <a:avLst/>
                                          </a:prstGeom>
                                          <a:noFill/>
                                        </pic:spPr>
                                      </pic:pic>
                                    </a:graphicData>
                                  </a:graphic>
                                </wp:inline>
                              </w:drawing>
                            </w:r>
                            <w:r>
                              <w:t>Figure S</w:t>
                            </w:r>
                            <w:bookmarkStart w:id="6" w:name="Ref_FigureS2_number_only"/>
                            <w:r>
                              <w:fldChar w:fldCharType="begin"/>
                            </w:r>
                            <w:r>
                              <w:instrText xml:space="preserve"> SEQ FigureS \* ARABIC </w:instrText>
                            </w:r>
                            <w:r>
                              <w:fldChar w:fldCharType="separate"/>
                            </w:r>
                            <w:r>
                              <w:t>3</w:t>
                            </w:r>
                            <w:r>
                              <w:fldChar w:fldCharType="end"/>
                            </w:r>
                            <w:bookmarkEnd w:id="6"/>
                            <w:r>
                              <w:t>: Visual comparison of the used CV methods, with A depicting the random CV with environments, and B the k-fold CV. The number to the right of each panel indicates the fold number.</w:t>
                            </w:r>
                          </w:p>
                          <w:p w:rsidR="0037331B" w:rsidRDefault="0037331B" w:rsidP="0037331B">
                            <w:pPr>
                              <w:pStyle w:val="TableS"/>
                            </w:pPr>
                          </w:p>
                        </w:txbxContent>
                      </wps:txbx>
                      <wps:bodyPr lIns="0" tIns="0" rIns="0" bIns="0" anchor="t">
                        <a:noAutofit/>
                      </wps:bodyPr>
                    </wps:wsp>
                  </a:graphicData>
                </a:graphic>
              </wp:anchor>
            </w:drawing>
          </mc:Choice>
          <mc:Fallback>
            <w:pict>
              <v:shape w14:anchorId="62FBDC81" id="Frame1" o:spid="_x0000_s1028" type="#_x0000_t202" style="position:absolute;margin-left:4.35pt;margin-top:10.6pt;width:386.9pt;height:468.2pt;z-index:2516602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mkPsAEAAFIDAAAOAAAAZHJzL2Uyb0RvYy54bWysU8Fu2zAMvQ/YPwi6L47TLFiNOMW2IsOA&#10;YSvQ7QNkWYoFSKJAqbHz96PkOi222zAfJFKknt4j6f3d5Cw7K4wGfMvr1Zoz5SX0xp9a/uvn8d0H&#10;zmISvhcWvGr5RUV+d3j7Zj+GRm1gANsrZATiYzOGlg8phaaqohyUE3EFQXkKakAnErl4qnoUI6E7&#10;W23W6101AvYBQaoY6fR+DvJDwddayfRD66gSsy0nbqmsWNYur9VhL5oTijAY+UxD/AMLJ4ynR69Q&#10;9yIJ9oTmLyhnJEIEnVYSXAVaG6mKBlJTr/9Q8ziIoIoWKk4M1zLF/wcrv58fkJm+5RvqlBeOenRE&#10;2upcmjHEhjIeA+Wk6RNM1OLlPNJhVjxpdHknLYziVOTLtbBqSkzS4fa2vtndUEhS7P3tdldvS+mr&#10;l+sBY/qiwLFstBypc6Wg4vwtJqJCqUtKfi2CNf3RWFscPHWfLbKzoC4fy5dZ0pVXaVUWM5POVpq6&#10;ada9COqgv5BO+9VTffOsLAYuRrcYwssBaIpmih4+PiXQptDM2DMSEcgONa5QeR6yPBmv/ZL18isc&#10;fgMAAP//AwBQSwMEFAAGAAgAAAAhAHPCYpPeAAAACAEAAA8AAABkcnMvZG93bnJldi54bWxMjzFP&#10;wzAUhHck/oP1kFgQdWqpSQhxKmhhg6Gl6uzGjyQifo5sp0n/PWai4+lOd9+V69n07IzOd5YkLBcJ&#10;MKTa6o4aCYev98ccmA+KtOotoYQLelhXtzelKrSdaIfnfWhYLCFfKAltCEPBua9bNMov7IAUvW/r&#10;jApRuoZrp6ZYbnoukiTlRnUUF1o14KbF+mc/Ggnp1o3TjjYP28Pbh/ocGnF8vRylvL+bX56BBZzD&#10;fxj+8CM6VJHpZEfSnvUS8iwGJYilABbtLBcrYCcJT6ssBV6V/PpA9QsAAP//AwBQSwECLQAUAAYA&#10;CAAAACEAtoM4kv4AAADhAQAAEwAAAAAAAAAAAAAAAAAAAAAAW0NvbnRlbnRfVHlwZXNdLnhtbFBL&#10;AQItABQABgAIAAAAIQA4/SH/1gAAAJQBAAALAAAAAAAAAAAAAAAAAC8BAABfcmVscy8ucmVsc1BL&#10;AQItABQABgAIAAAAIQAKlmkPsAEAAFIDAAAOAAAAAAAAAAAAAAAAAC4CAABkcnMvZTJvRG9jLnht&#10;bFBLAQItABQABgAIAAAAIQBzwmKT3gAAAAgBAAAPAAAAAAAAAAAAAAAAAAoEAABkcnMvZG93bnJl&#10;di54bWxQSwUGAAAAAAQABADzAAAAFQUAAAAA&#10;" o:allowincell="f" stroked="f">
                <v:textbox inset="0,0,0,0">
                  <w:txbxContent>
                    <w:p w:rsidR="0037331B" w:rsidRDefault="0037331B" w:rsidP="0037331B">
                      <w:pPr>
                        <w:pStyle w:val="Figure"/>
                      </w:pPr>
                      <w:r>
                        <w:rPr>
                          <w:noProof/>
                          <w:lang w:val="en-IN" w:eastAsia="en-IN" w:bidi="ar-SA"/>
                        </w:rPr>
                        <w:drawing>
                          <wp:inline distT="0" distB="0" distL="0" distR="0" wp14:anchorId="163FDB75" wp14:editId="2AD2DC5D">
                            <wp:extent cx="4373245" cy="4940300"/>
                            <wp:effectExtent l="0" t="0" r="0" b="0"/>
                            <wp:docPr id="29" name="Afbeeldi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fbeelding1"/>
                                    <pic:cNvPicPr>
                                      <a:picLocks noChangeAspect="1" noChangeArrowheads="1"/>
                                    </pic:cNvPicPr>
                                  </pic:nvPicPr>
                                  <pic:blipFill>
                                    <a:blip r:embed="rId8"/>
                                    <a:stretch>
                                      <a:fillRect/>
                                    </a:stretch>
                                  </pic:blipFill>
                                  <pic:spPr bwMode="auto">
                                    <a:xfrm>
                                      <a:off x="0" y="0"/>
                                      <a:ext cx="4373245" cy="4940300"/>
                                    </a:xfrm>
                                    <a:prstGeom prst="rect">
                                      <a:avLst/>
                                    </a:prstGeom>
                                    <a:noFill/>
                                  </pic:spPr>
                                </pic:pic>
                              </a:graphicData>
                            </a:graphic>
                          </wp:inline>
                        </w:drawing>
                      </w:r>
                      <w:r>
                        <w:t>Figure S</w:t>
                      </w:r>
                      <w:bookmarkStart w:id="7" w:name="Ref_FigureS2_number_only"/>
                      <w:r>
                        <w:fldChar w:fldCharType="begin"/>
                      </w:r>
                      <w:r>
                        <w:instrText xml:space="preserve"> SEQ FigureS \* ARABIC </w:instrText>
                      </w:r>
                      <w:r>
                        <w:fldChar w:fldCharType="separate"/>
                      </w:r>
                      <w:r>
                        <w:t>3</w:t>
                      </w:r>
                      <w:r>
                        <w:fldChar w:fldCharType="end"/>
                      </w:r>
                      <w:bookmarkEnd w:id="7"/>
                      <w:r>
                        <w:t>: Visual comparison of the used CV methods, with A depicting the random CV with environments, and B the k-fold CV. The number to the right of each panel indicates the fold number.</w:t>
                      </w:r>
                    </w:p>
                    <w:p w:rsidR="0037331B" w:rsidRDefault="0037331B" w:rsidP="0037331B">
                      <w:pPr>
                        <w:pStyle w:val="TableS"/>
                      </w:pPr>
                    </w:p>
                  </w:txbxContent>
                </v:textbox>
                <w10:wrap type="topAndBottom"/>
              </v:shape>
            </w:pict>
          </mc:Fallback>
        </mc:AlternateContent>
      </w:r>
    </w:p>
    <w:p w:rsidR="0037331B" w:rsidRDefault="0037331B" w:rsidP="0037331B">
      <w:pPr>
        <w:pStyle w:val="TableS"/>
        <w:keepNext/>
      </w:pPr>
    </w:p>
    <w:p w:rsidR="0037331B" w:rsidRDefault="0037331B" w:rsidP="0037331B"/>
    <w:p w:rsidR="0037331B" w:rsidRDefault="0037331B" w:rsidP="0037331B">
      <w:pPr>
        <w:pStyle w:val="TableS"/>
      </w:pPr>
    </w:p>
    <w:p w:rsidR="0037331B" w:rsidRDefault="0037331B" w:rsidP="0037331B">
      <w:pPr>
        <w:pStyle w:val="TableS"/>
      </w:pPr>
      <w:r>
        <w:br/>
      </w:r>
    </w:p>
    <w:p w:rsidR="0037331B" w:rsidRDefault="0037331B" w:rsidP="0037331B">
      <w:pPr>
        <w:pStyle w:val="TableS"/>
        <w:sectPr w:rsidR="0037331B" w:rsidSect="0037331B">
          <w:type w:val="continuous"/>
          <w:pgSz w:w="11906" w:h="16838"/>
          <w:pgMar w:top="1134" w:right="1134" w:bottom="1693" w:left="1134" w:header="0" w:footer="1134" w:gutter="0"/>
          <w:cols w:space="708"/>
          <w:formProt w:val="0"/>
          <w:docGrid w:linePitch="312" w:charSpace="-6145"/>
        </w:sectPr>
      </w:pPr>
      <w:r>
        <w:br w:type="page"/>
      </w:r>
    </w:p>
    <w:p w:rsidR="0037331B" w:rsidRDefault="0037331B" w:rsidP="0037331B">
      <w:pPr>
        <w:pStyle w:val="TableS"/>
      </w:pPr>
      <w:r>
        <w:lastRenderedPageBreak/>
        <w:t>Table S</w:t>
      </w:r>
      <w:bookmarkStart w:id="8" w:name="Ref_TableS0_number_only"/>
      <w:r>
        <w:fldChar w:fldCharType="begin"/>
      </w:r>
      <w:r>
        <w:instrText xml:space="preserve"> SEQ TableS \* ARABIC </w:instrText>
      </w:r>
      <w:r>
        <w:fldChar w:fldCharType="separate"/>
      </w:r>
      <w:r>
        <w:t>1</w:t>
      </w:r>
      <w:r>
        <w:fldChar w:fldCharType="end"/>
      </w:r>
      <w:bookmarkEnd w:id="8"/>
      <w:r>
        <w:t xml:space="preserve">: </w:t>
      </w:r>
      <w:proofErr w:type="spellStart"/>
      <w:r>
        <w:t>Hyperparameters</w:t>
      </w:r>
      <w:proofErr w:type="spellEnd"/>
      <w:r>
        <w:t xml:space="preserve"> used for the machine learning models Random Forest and XGB. In the full model approach, different sets were used for k-fold CV and random CV with environments. In the split-component model, only tested for k-fold CV, different sets were used for predicting the main and interaction components. For XGB, different sets were used for the traits maturity (R8), seed yield (Y) and protein content (P). Parameter names are those used in the documentation of the R-packages (Chen et al., 2014; Wright &amp; Ziegler, 2017)</w:t>
      </w:r>
    </w:p>
    <w:tbl>
      <w:tblPr>
        <w:tblW w:w="14409" w:type="dxa"/>
        <w:tblInd w:w="-30" w:type="dxa"/>
        <w:tblLayout w:type="fixed"/>
        <w:tblCellMar>
          <w:left w:w="30" w:type="dxa"/>
          <w:right w:w="30" w:type="dxa"/>
        </w:tblCellMar>
        <w:tblLook w:val="0000" w:firstRow="0" w:lastRow="0" w:firstColumn="0" w:lastColumn="0" w:noHBand="0" w:noVBand="0"/>
      </w:tblPr>
      <w:tblGrid>
        <w:gridCol w:w="628"/>
        <w:gridCol w:w="1125"/>
        <w:gridCol w:w="403"/>
        <w:gridCol w:w="1013"/>
        <w:gridCol w:w="1124"/>
        <w:gridCol w:w="1124"/>
        <w:gridCol w:w="1124"/>
        <w:gridCol w:w="1124"/>
        <w:gridCol w:w="1124"/>
        <w:gridCol w:w="1124"/>
        <w:gridCol w:w="1124"/>
        <w:gridCol w:w="1124"/>
        <w:gridCol w:w="1124"/>
        <w:gridCol w:w="1124"/>
      </w:tblGrid>
      <w:tr w:rsidR="0037331B" w:rsidTr="005D6653">
        <w:trPr>
          <w:trHeight w:val="256"/>
        </w:trPr>
        <w:tc>
          <w:tcPr>
            <w:tcW w:w="628" w:type="dxa"/>
            <w:vAlign w:val="bottom"/>
          </w:tcPr>
          <w:p w:rsidR="0037331B" w:rsidRDefault="0037331B" w:rsidP="005D6653">
            <w:pPr>
              <w:rPr>
                <w:rFonts w:ascii="Liberation Sans" w:hAnsi="Liberation Sans"/>
                <w:sz w:val="20"/>
              </w:rPr>
            </w:pPr>
          </w:p>
        </w:tc>
        <w:tc>
          <w:tcPr>
            <w:tcW w:w="1125" w:type="dxa"/>
            <w:vAlign w:val="bottom"/>
          </w:tcPr>
          <w:p w:rsidR="0037331B" w:rsidRDefault="0037331B" w:rsidP="005D6653">
            <w:pPr>
              <w:rPr>
                <w:rFonts w:ascii="Liberation Sans" w:hAnsi="Liberation Sans"/>
                <w:sz w:val="20"/>
              </w:rPr>
            </w:pPr>
          </w:p>
        </w:tc>
        <w:tc>
          <w:tcPr>
            <w:tcW w:w="403" w:type="dxa"/>
            <w:tcBorders>
              <w:top w:val="single" w:sz="4" w:space="0" w:color="000000"/>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p>
        </w:tc>
        <w:tc>
          <w:tcPr>
            <w:tcW w:w="3261" w:type="dxa"/>
            <w:gridSpan w:val="3"/>
            <w:tcBorders>
              <w:top w:val="single" w:sz="4" w:space="0" w:color="000000"/>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center"/>
              <w:rPr>
                <w:rFonts w:ascii="Liberation Sans" w:hAnsi="Liberation Sans"/>
                <w:sz w:val="20"/>
              </w:rPr>
            </w:pPr>
            <w:r>
              <w:rPr>
                <w:rFonts w:ascii="Liberation Sans" w:hAnsi="Liberation Sans"/>
                <w:sz w:val="20"/>
              </w:rPr>
              <w:t>Random Forest</w:t>
            </w:r>
          </w:p>
        </w:tc>
        <w:tc>
          <w:tcPr>
            <w:tcW w:w="8992" w:type="dxa"/>
            <w:gridSpan w:val="8"/>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center"/>
              <w:rPr>
                <w:rFonts w:ascii="Liberation Sans" w:hAnsi="Liberation Sans"/>
                <w:sz w:val="20"/>
              </w:rPr>
            </w:pPr>
            <w:r>
              <w:rPr>
                <w:rFonts w:ascii="Liberation Sans" w:hAnsi="Liberation Sans"/>
                <w:sz w:val="20"/>
              </w:rPr>
              <w:t>XGB</w:t>
            </w:r>
          </w:p>
        </w:tc>
      </w:tr>
      <w:tr w:rsidR="0037331B" w:rsidTr="005D6653">
        <w:trPr>
          <w:trHeight w:val="256"/>
        </w:trPr>
        <w:tc>
          <w:tcPr>
            <w:tcW w:w="628" w:type="dxa"/>
            <w:vAlign w:val="bottom"/>
          </w:tcPr>
          <w:p w:rsidR="0037331B" w:rsidRDefault="0037331B" w:rsidP="005D6653">
            <w:pPr>
              <w:rPr>
                <w:rFonts w:ascii="Liberation Sans" w:hAnsi="Liberation Sans"/>
                <w:sz w:val="20"/>
              </w:rPr>
            </w:pPr>
          </w:p>
        </w:tc>
        <w:tc>
          <w:tcPr>
            <w:tcW w:w="1125" w:type="dxa"/>
            <w:vAlign w:val="bottom"/>
          </w:tcPr>
          <w:p w:rsidR="0037331B" w:rsidRDefault="0037331B" w:rsidP="005D6653">
            <w:pPr>
              <w:rPr>
                <w:rFonts w:ascii="Liberation Sans" w:hAnsi="Liberation Sans"/>
                <w:sz w:val="20"/>
              </w:rPr>
            </w:pPr>
          </w:p>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p>
        </w:tc>
        <w:tc>
          <w:tcPr>
            <w:tcW w:w="1013" w:type="dxa"/>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proofErr w:type="spellStart"/>
            <w:r>
              <w:rPr>
                <w:rFonts w:ascii="Liberation Sans" w:hAnsi="Liberation Sans"/>
                <w:sz w:val="20"/>
              </w:rPr>
              <w:t>num.trees</w:t>
            </w:r>
            <w:proofErr w:type="spellEnd"/>
          </w:p>
        </w:tc>
        <w:tc>
          <w:tcPr>
            <w:tcW w:w="1124" w:type="dxa"/>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proofErr w:type="spellStart"/>
            <w:r>
              <w:rPr>
                <w:rFonts w:ascii="Liberation Sans" w:hAnsi="Liberation Sans"/>
                <w:sz w:val="20"/>
              </w:rPr>
              <w:t>mtry</w:t>
            </w:r>
            <w:proofErr w:type="spellEnd"/>
          </w:p>
        </w:tc>
        <w:tc>
          <w:tcPr>
            <w:tcW w:w="1124" w:type="dxa"/>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proofErr w:type="spellStart"/>
            <w:r>
              <w:rPr>
                <w:rFonts w:ascii="Liberation Sans" w:hAnsi="Liberation Sans"/>
                <w:sz w:val="20"/>
              </w:rPr>
              <w:t>min.node</w:t>
            </w:r>
            <w:proofErr w:type="spellEnd"/>
            <w:r>
              <w:rPr>
                <w:rFonts w:ascii="Liberation Sans" w:hAnsi="Liberation Sans"/>
                <w:sz w:val="20"/>
              </w:rPr>
              <w:t>.</w:t>
            </w:r>
            <w:r>
              <w:rPr>
                <w:rFonts w:ascii="Liberation Sans" w:hAnsi="Liberation Sans"/>
                <w:sz w:val="20"/>
              </w:rPr>
              <w:br/>
              <w:t>size</w:t>
            </w:r>
          </w:p>
        </w:tc>
        <w:tc>
          <w:tcPr>
            <w:tcW w:w="1124" w:type="dxa"/>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gamma</w:t>
            </w:r>
          </w:p>
        </w:tc>
        <w:tc>
          <w:tcPr>
            <w:tcW w:w="1124" w:type="dxa"/>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proofErr w:type="spellStart"/>
            <w:r>
              <w:rPr>
                <w:rFonts w:ascii="Liberation Sans" w:hAnsi="Liberation Sans"/>
                <w:sz w:val="20"/>
              </w:rPr>
              <w:t>max_depth</w:t>
            </w:r>
            <w:proofErr w:type="spellEnd"/>
          </w:p>
        </w:tc>
        <w:tc>
          <w:tcPr>
            <w:tcW w:w="1124" w:type="dxa"/>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subsample</w:t>
            </w:r>
          </w:p>
        </w:tc>
        <w:tc>
          <w:tcPr>
            <w:tcW w:w="1124" w:type="dxa"/>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lambda</w:t>
            </w:r>
          </w:p>
        </w:tc>
        <w:tc>
          <w:tcPr>
            <w:tcW w:w="1124" w:type="dxa"/>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proofErr w:type="spellStart"/>
            <w:r>
              <w:rPr>
                <w:rFonts w:ascii="Liberation Sans" w:hAnsi="Liberation Sans"/>
                <w:sz w:val="20"/>
              </w:rPr>
              <w:t>min_child_weight</w:t>
            </w:r>
            <w:proofErr w:type="spellEnd"/>
          </w:p>
        </w:tc>
        <w:tc>
          <w:tcPr>
            <w:tcW w:w="1124" w:type="dxa"/>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alpha</w:t>
            </w:r>
          </w:p>
        </w:tc>
        <w:tc>
          <w:tcPr>
            <w:tcW w:w="1124" w:type="dxa"/>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eta</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proofErr w:type="spellStart"/>
            <w:r>
              <w:rPr>
                <w:rFonts w:ascii="Liberation Sans" w:hAnsi="Liberation Sans"/>
                <w:sz w:val="20"/>
              </w:rPr>
              <w:t>nrounds</w:t>
            </w:r>
            <w:proofErr w:type="spellEnd"/>
          </w:p>
        </w:tc>
      </w:tr>
      <w:tr w:rsidR="0037331B" w:rsidTr="005D6653">
        <w:trPr>
          <w:trHeight w:val="256"/>
        </w:trPr>
        <w:tc>
          <w:tcPr>
            <w:tcW w:w="628" w:type="dxa"/>
            <w:vMerge w:val="restart"/>
            <w:tcBorders>
              <w:top w:val="single" w:sz="4" w:space="0" w:color="000000"/>
              <w:left w:val="single" w:sz="4" w:space="0" w:color="000000"/>
              <w:bottom w:val="single" w:sz="4" w:space="0" w:color="000000"/>
            </w:tcBorders>
            <w:tcMar>
              <w:top w:w="55" w:type="dxa"/>
              <w:left w:w="55" w:type="dxa"/>
              <w:bottom w:w="55" w:type="dxa"/>
              <w:right w:w="55" w:type="dxa"/>
            </w:tcMar>
            <w:textDirection w:val="btLr"/>
            <w:vAlign w:val="center"/>
          </w:tcPr>
          <w:p w:rsidR="0037331B" w:rsidRDefault="0037331B" w:rsidP="005D6653">
            <w:pPr>
              <w:jc w:val="center"/>
              <w:rPr>
                <w:rFonts w:ascii="Liberation Sans" w:hAnsi="Liberation Sans"/>
                <w:sz w:val="20"/>
              </w:rPr>
            </w:pPr>
            <w:r>
              <w:rPr>
                <w:rFonts w:ascii="Liberation Sans" w:hAnsi="Liberation Sans"/>
                <w:sz w:val="20"/>
              </w:rPr>
              <w:t>Full model</w:t>
            </w:r>
          </w:p>
        </w:tc>
        <w:tc>
          <w:tcPr>
            <w:tcW w:w="1125" w:type="dxa"/>
            <w:vMerge w:val="restart"/>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k-fold CV</w:t>
            </w:r>
          </w:p>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Y</w:t>
            </w:r>
          </w:p>
        </w:tc>
        <w:tc>
          <w:tcPr>
            <w:tcW w:w="1013"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1910</w:t>
            </w:r>
          </w:p>
        </w:tc>
        <w:tc>
          <w:tcPr>
            <w:tcW w:w="1124"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776</w:t>
            </w:r>
          </w:p>
        </w:tc>
        <w:tc>
          <w:tcPr>
            <w:tcW w:w="1124"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10</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8</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0.33</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9.34</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39.25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8.82</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0.035</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79</w:t>
            </w:r>
          </w:p>
        </w:tc>
      </w:tr>
      <w:tr w:rsidR="0037331B" w:rsidTr="005D6653">
        <w:trPr>
          <w:trHeight w:val="256"/>
        </w:trPr>
        <w:tc>
          <w:tcPr>
            <w:tcW w:w="628"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5" w:type="dxa"/>
            <w:vMerge/>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P</w:t>
            </w:r>
          </w:p>
        </w:tc>
        <w:tc>
          <w:tcPr>
            <w:tcW w:w="1013"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9</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0.36</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7.90</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48.07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7.69</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0.028</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90</w:t>
            </w:r>
          </w:p>
        </w:tc>
      </w:tr>
      <w:tr w:rsidR="0037331B" w:rsidTr="005D6653">
        <w:trPr>
          <w:trHeight w:val="256"/>
        </w:trPr>
        <w:tc>
          <w:tcPr>
            <w:tcW w:w="628"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5" w:type="dxa"/>
            <w:vMerge/>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R8</w:t>
            </w:r>
          </w:p>
        </w:tc>
        <w:tc>
          <w:tcPr>
            <w:tcW w:w="1013"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8</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0.43</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8.13</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33.58</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9.92</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0.039</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74</w:t>
            </w:r>
          </w:p>
        </w:tc>
      </w:tr>
      <w:tr w:rsidR="0037331B" w:rsidTr="005D6653">
        <w:trPr>
          <w:trHeight w:val="256"/>
        </w:trPr>
        <w:tc>
          <w:tcPr>
            <w:tcW w:w="628"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5" w:type="dxa"/>
            <w:vMerge w:val="restart"/>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random CV with environments</w:t>
            </w:r>
          </w:p>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Y</w:t>
            </w:r>
          </w:p>
        </w:tc>
        <w:tc>
          <w:tcPr>
            <w:tcW w:w="1013"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1989</w:t>
            </w:r>
          </w:p>
        </w:tc>
        <w:tc>
          <w:tcPr>
            <w:tcW w:w="1124"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1613</w:t>
            </w:r>
          </w:p>
        </w:tc>
        <w:tc>
          <w:tcPr>
            <w:tcW w:w="1124"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11</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0.49</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0.95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29.08</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5.77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0.028</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81</w:t>
            </w:r>
          </w:p>
        </w:tc>
      </w:tr>
      <w:tr w:rsidR="0037331B" w:rsidTr="005D6653">
        <w:trPr>
          <w:trHeight w:val="256"/>
        </w:trPr>
        <w:tc>
          <w:tcPr>
            <w:tcW w:w="628"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5" w:type="dxa"/>
            <w:vMerge/>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P</w:t>
            </w:r>
          </w:p>
        </w:tc>
        <w:tc>
          <w:tcPr>
            <w:tcW w:w="1013"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0.49</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0.95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29.08</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5.77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0.028</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186</w:t>
            </w:r>
          </w:p>
        </w:tc>
      </w:tr>
      <w:tr w:rsidR="0037331B" w:rsidTr="005D6653">
        <w:trPr>
          <w:trHeight w:val="256"/>
        </w:trPr>
        <w:tc>
          <w:tcPr>
            <w:tcW w:w="628"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5" w:type="dxa"/>
            <w:vMerge/>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R8</w:t>
            </w:r>
          </w:p>
        </w:tc>
        <w:tc>
          <w:tcPr>
            <w:tcW w:w="1013"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0.49</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0.95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29.08</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5.77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0.028</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150</w:t>
            </w:r>
          </w:p>
        </w:tc>
      </w:tr>
      <w:tr w:rsidR="0037331B" w:rsidTr="005D6653">
        <w:trPr>
          <w:trHeight w:val="256"/>
        </w:trPr>
        <w:tc>
          <w:tcPr>
            <w:tcW w:w="628" w:type="dxa"/>
            <w:vMerge w:val="restart"/>
            <w:tcBorders>
              <w:left w:val="single" w:sz="4" w:space="0" w:color="000000"/>
              <w:bottom w:val="single" w:sz="4" w:space="0" w:color="000000"/>
            </w:tcBorders>
            <w:tcMar>
              <w:top w:w="55" w:type="dxa"/>
              <w:left w:w="55" w:type="dxa"/>
              <w:bottom w:w="55" w:type="dxa"/>
              <w:right w:w="55" w:type="dxa"/>
            </w:tcMar>
            <w:textDirection w:val="btLr"/>
            <w:vAlign w:val="center"/>
          </w:tcPr>
          <w:p w:rsidR="0037331B" w:rsidRDefault="0037331B" w:rsidP="005D6653">
            <w:pPr>
              <w:jc w:val="center"/>
              <w:rPr>
                <w:rFonts w:ascii="Liberation Sans" w:hAnsi="Liberation Sans"/>
                <w:sz w:val="20"/>
                <w:szCs w:val="20"/>
              </w:rPr>
            </w:pPr>
            <w:r>
              <w:rPr>
                <w:rFonts w:ascii="Liberation Sans" w:hAnsi="Liberation Sans"/>
                <w:sz w:val="20"/>
                <w:szCs w:val="20"/>
              </w:rPr>
              <w:t>Split-component model</w:t>
            </w:r>
          </w:p>
        </w:tc>
        <w:tc>
          <w:tcPr>
            <w:tcW w:w="1125" w:type="dxa"/>
            <w:vMerge w:val="restart"/>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Main</w:t>
            </w:r>
          </w:p>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Y</w:t>
            </w:r>
          </w:p>
        </w:tc>
        <w:tc>
          <w:tcPr>
            <w:tcW w:w="1013"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217</w:t>
            </w:r>
          </w:p>
        </w:tc>
        <w:tc>
          <w:tcPr>
            <w:tcW w:w="1124"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1279</w:t>
            </w:r>
          </w:p>
        </w:tc>
        <w:tc>
          <w:tcPr>
            <w:tcW w:w="1124"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11</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0.38</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7.48</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14.96</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3.11</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0.031</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95</w:t>
            </w:r>
          </w:p>
        </w:tc>
      </w:tr>
      <w:tr w:rsidR="0037331B" w:rsidTr="005D6653">
        <w:trPr>
          <w:trHeight w:val="256"/>
        </w:trPr>
        <w:tc>
          <w:tcPr>
            <w:tcW w:w="628"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5" w:type="dxa"/>
            <w:vMerge/>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P</w:t>
            </w:r>
          </w:p>
        </w:tc>
        <w:tc>
          <w:tcPr>
            <w:tcW w:w="1013"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0.35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3.47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16.35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1.67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0.047</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87</w:t>
            </w:r>
          </w:p>
        </w:tc>
      </w:tr>
      <w:tr w:rsidR="0037331B" w:rsidTr="005D6653">
        <w:trPr>
          <w:trHeight w:val="256"/>
        </w:trPr>
        <w:tc>
          <w:tcPr>
            <w:tcW w:w="628"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5" w:type="dxa"/>
            <w:vMerge/>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R8</w:t>
            </w:r>
          </w:p>
        </w:tc>
        <w:tc>
          <w:tcPr>
            <w:tcW w:w="1013"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0.38</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7.48</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14.96</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3.11</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0.031</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137</w:t>
            </w:r>
          </w:p>
        </w:tc>
      </w:tr>
      <w:tr w:rsidR="0037331B" w:rsidTr="005D6653">
        <w:trPr>
          <w:trHeight w:val="256"/>
        </w:trPr>
        <w:tc>
          <w:tcPr>
            <w:tcW w:w="628"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5" w:type="dxa"/>
            <w:vMerge w:val="restart"/>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Interaction</w:t>
            </w:r>
          </w:p>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Y</w:t>
            </w:r>
          </w:p>
        </w:tc>
        <w:tc>
          <w:tcPr>
            <w:tcW w:w="1013"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1689</w:t>
            </w:r>
          </w:p>
        </w:tc>
        <w:tc>
          <w:tcPr>
            <w:tcW w:w="1124"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1015</w:t>
            </w:r>
          </w:p>
        </w:tc>
        <w:tc>
          <w:tcPr>
            <w:tcW w:w="1124" w:type="dxa"/>
            <w:vMerge w:val="restart"/>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pPr>
              <w:jc w:val="center"/>
              <w:rPr>
                <w:rFonts w:ascii="Liberation Sans" w:hAnsi="Liberation Sans"/>
                <w:sz w:val="20"/>
              </w:rPr>
            </w:pPr>
            <w:r>
              <w:rPr>
                <w:rFonts w:ascii="Liberation Sans" w:hAnsi="Liberation Sans"/>
                <w:sz w:val="20"/>
              </w:rPr>
              <w:t>9</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6</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9</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0.56</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7.75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27.45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4.70</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0.014</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96</w:t>
            </w:r>
          </w:p>
        </w:tc>
      </w:tr>
      <w:tr w:rsidR="0037331B" w:rsidTr="005D6653">
        <w:trPr>
          <w:trHeight w:val="256"/>
        </w:trPr>
        <w:tc>
          <w:tcPr>
            <w:tcW w:w="628"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5" w:type="dxa"/>
            <w:vMerge/>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P</w:t>
            </w:r>
          </w:p>
        </w:tc>
        <w:tc>
          <w:tcPr>
            <w:tcW w:w="1013" w:type="dxa"/>
            <w:vMerge/>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0.53</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5.74</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42.77</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3.19</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0.036</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58</w:t>
            </w:r>
          </w:p>
        </w:tc>
      </w:tr>
      <w:tr w:rsidR="0037331B" w:rsidTr="005D6653">
        <w:trPr>
          <w:trHeight w:val="256"/>
        </w:trPr>
        <w:tc>
          <w:tcPr>
            <w:tcW w:w="628" w:type="dxa"/>
            <w:vMerge/>
            <w:tcBorders>
              <w:left w:val="single" w:sz="4" w:space="0" w:color="000000"/>
              <w:bottom w:val="single" w:sz="4" w:space="0" w:color="000000"/>
            </w:tcBorders>
            <w:tcMar>
              <w:top w:w="55" w:type="dxa"/>
              <w:left w:w="55" w:type="dxa"/>
              <w:bottom w:w="55" w:type="dxa"/>
              <w:right w:w="55" w:type="dxa"/>
            </w:tcMar>
            <w:vAlign w:val="center"/>
          </w:tcPr>
          <w:p w:rsidR="0037331B" w:rsidRDefault="0037331B" w:rsidP="005D6653"/>
        </w:tc>
        <w:tc>
          <w:tcPr>
            <w:tcW w:w="1125" w:type="dxa"/>
            <w:vMerge/>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rsidR="0037331B" w:rsidRDefault="0037331B" w:rsidP="005D6653"/>
        </w:tc>
        <w:tc>
          <w:tcPr>
            <w:tcW w:w="403"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rPr>
                <w:rFonts w:ascii="Liberation Sans" w:hAnsi="Liberation Sans"/>
                <w:sz w:val="20"/>
              </w:rPr>
            </w:pPr>
            <w:r>
              <w:rPr>
                <w:rFonts w:ascii="Liberation Sans" w:hAnsi="Liberation Sans"/>
                <w:sz w:val="20"/>
              </w:rPr>
              <w:t>R8</w:t>
            </w:r>
          </w:p>
        </w:tc>
        <w:tc>
          <w:tcPr>
            <w:tcW w:w="1013" w:type="dxa"/>
            <w:vMerge/>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tc>
        <w:tc>
          <w:tcPr>
            <w:tcW w:w="1124" w:type="dxa"/>
            <w:vMerge/>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6</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9</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0.56</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7.75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27.45</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4.70</w:t>
            </w:r>
          </w:p>
        </w:tc>
        <w:tc>
          <w:tcPr>
            <w:tcW w:w="1124" w:type="dxa"/>
            <w:tcBorders>
              <w:left w:val="single" w:sz="4" w:space="0" w:color="000000"/>
              <w:bottom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0.014</w:t>
            </w:r>
          </w:p>
        </w:tc>
        <w:tc>
          <w:tcPr>
            <w:tcW w:w="1124"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rsidR="0037331B" w:rsidRDefault="0037331B" w:rsidP="005D6653">
            <w:pPr>
              <w:jc w:val="right"/>
              <w:rPr>
                <w:rFonts w:ascii="Liberation Sans" w:hAnsi="Liberation Sans"/>
                <w:sz w:val="20"/>
              </w:rPr>
            </w:pPr>
            <w:r>
              <w:rPr>
                <w:rFonts w:ascii="Liberation Sans" w:hAnsi="Liberation Sans"/>
                <w:sz w:val="20"/>
              </w:rPr>
              <w:t>122</w:t>
            </w:r>
          </w:p>
        </w:tc>
      </w:tr>
    </w:tbl>
    <w:p w:rsidR="0037331B" w:rsidRDefault="0037331B" w:rsidP="0037331B"/>
    <w:p w:rsidR="0037331B" w:rsidRDefault="0037331B" w:rsidP="0037331B"/>
    <w:p w:rsidR="0037331B" w:rsidRDefault="0037331B" w:rsidP="0037331B">
      <w:pPr>
        <w:pStyle w:val="FigureS"/>
      </w:pPr>
    </w:p>
    <w:p w:rsidR="0037331B" w:rsidRDefault="0037331B" w:rsidP="0037331B">
      <w:pPr>
        <w:pStyle w:val="FigureS"/>
      </w:pPr>
    </w:p>
    <w:p w:rsidR="0037331B" w:rsidRDefault="0037331B" w:rsidP="0037331B">
      <w:pPr>
        <w:pStyle w:val="FigureS"/>
      </w:pPr>
      <w:r>
        <w:br/>
      </w:r>
    </w:p>
    <w:p w:rsidR="0037331B" w:rsidRDefault="0037331B" w:rsidP="0037331B">
      <w:pPr>
        <w:pStyle w:val="TableS"/>
        <w:sectPr w:rsidR="0037331B" w:rsidSect="0037331B">
          <w:footerReference w:type="default" r:id="rId9"/>
          <w:type w:val="continuous"/>
          <w:pgSz w:w="11906" w:h="16838"/>
          <w:pgMar w:top="1134" w:right="1134" w:bottom="1693" w:left="1134" w:header="0" w:footer="1134" w:gutter="0"/>
          <w:pgNumType w:start="43"/>
          <w:cols w:space="708"/>
          <w:formProt w:val="0"/>
          <w:docGrid w:linePitch="312" w:charSpace="-6145"/>
        </w:sectPr>
      </w:pPr>
      <w:r>
        <w:br w:type="page"/>
      </w:r>
      <w:r>
        <w:lastRenderedPageBreak/>
        <w:br w:type="page"/>
      </w:r>
      <w:r>
        <w:rPr>
          <w:noProof/>
          <w:lang w:val="en-IN" w:eastAsia="en-IN" w:bidi="ar-SA"/>
        </w:rPr>
        <mc:AlternateContent>
          <mc:Choice Requires="wps">
            <w:drawing>
              <wp:anchor distT="0" distB="0" distL="0" distR="0" simplePos="0" relativeHeight="251662336" behindDoc="0" locked="0" layoutInCell="0" allowOverlap="1" wp14:anchorId="09AFFEE0" wp14:editId="3FD19DBC">
                <wp:simplePos x="0" y="0"/>
                <wp:positionH relativeFrom="column">
                  <wp:align>center</wp:align>
                </wp:positionH>
                <wp:positionV relativeFrom="paragraph">
                  <wp:posOffset>635</wp:posOffset>
                </wp:positionV>
                <wp:extent cx="6120130" cy="6833235"/>
                <wp:effectExtent l="0" t="0" r="0" b="0"/>
                <wp:wrapSquare wrapText="largest"/>
                <wp:docPr id="31" name="Frame11"/>
                <wp:cNvGraphicFramePr/>
                <a:graphic xmlns:a="http://schemas.openxmlformats.org/drawingml/2006/main">
                  <a:graphicData uri="http://schemas.microsoft.com/office/word/2010/wordprocessingShape">
                    <wps:wsp>
                      <wps:cNvSpPr txBox="1"/>
                      <wps:spPr>
                        <a:xfrm>
                          <a:off x="0" y="0"/>
                          <a:ext cx="6120130" cy="6833235"/>
                        </a:xfrm>
                        <a:prstGeom prst="rect">
                          <a:avLst/>
                        </a:prstGeom>
                        <a:solidFill>
                          <a:srgbClr val="FFFFFF"/>
                        </a:solidFill>
                      </wps:spPr>
                      <wps:txbx>
                        <w:txbxContent>
                          <w:p w:rsidR="0037331B" w:rsidRDefault="0037331B" w:rsidP="0037331B">
                            <w:pPr>
                              <w:pStyle w:val="FigureS"/>
                            </w:pPr>
                            <w:r>
                              <w:rPr>
                                <w:noProof/>
                                <w:lang w:val="en-IN" w:eastAsia="en-IN" w:bidi="ar-SA"/>
                              </w:rPr>
                              <w:drawing>
                                <wp:inline distT="0" distB="0" distL="0" distR="0" wp14:anchorId="68E8F99E" wp14:editId="4CBD1018">
                                  <wp:extent cx="6120130" cy="5979795"/>
                                  <wp:effectExtent l="0" t="0" r="0" b="0"/>
                                  <wp:docPr id="32" name="Afbeeldin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11"/>
                                          <pic:cNvPicPr>
                                            <a:picLocks noChangeAspect="1" noChangeArrowheads="1"/>
                                          </pic:cNvPicPr>
                                        </pic:nvPicPr>
                                        <pic:blipFill>
                                          <a:blip r:embed="rId10"/>
                                          <a:stretch>
                                            <a:fillRect/>
                                          </a:stretch>
                                        </pic:blipFill>
                                        <pic:spPr bwMode="auto">
                                          <a:xfrm>
                                            <a:off x="0" y="0"/>
                                            <a:ext cx="6120130" cy="5979795"/>
                                          </a:xfrm>
                                          <a:prstGeom prst="rect">
                                            <a:avLst/>
                                          </a:prstGeom>
                                          <a:noFill/>
                                        </pic:spPr>
                                      </pic:pic>
                                    </a:graphicData>
                                  </a:graphic>
                                </wp:inline>
                              </w:drawing>
                            </w:r>
                            <w:r>
                              <w:t>Figure S</w:t>
                            </w:r>
                            <w:bookmarkStart w:id="9" w:name="Ref_FigureS3_number_only"/>
                            <w:r>
                              <w:fldChar w:fldCharType="begin"/>
                            </w:r>
                            <w:r>
                              <w:instrText xml:space="preserve"> SEQ FigureS \* ARABIC </w:instrText>
                            </w:r>
                            <w:r>
                              <w:fldChar w:fldCharType="separate"/>
                            </w:r>
                            <w:r>
                              <w:t>4</w:t>
                            </w:r>
                            <w:r>
                              <w:fldChar w:fldCharType="end"/>
                            </w:r>
                            <w:bookmarkEnd w:id="9"/>
                            <w:r>
                              <w:t>: A GWAS on the main component calculated using a multi-locus mixed-model with the extended Bayesian Information Criterion (</w:t>
                            </w:r>
                            <w:proofErr w:type="spellStart"/>
                            <w:r>
                              <w:t>eBIC</w:t>
                            </w:r>
                            <w:proofErr w:type="spellEnd"/>
                            <w:r>
                              <w:t xml:space="preserve">) for marker significance shown as a dashed line. Purple larger dots are the important (f &gt; 1), uncorrelated markers identified with the ML-GWAS method. Significant markers above the </w:t>
                            </w:r>
                            <w:proofErr w:type="spellStart"/>
                            <w:r>
                              <w:t>eBIC</w:t>
                            </w:r>
                            <w:proofErr w:type="spellEnd"/>
                            <w:r>
                              <w:t xml:space="preserve"> threshold are indicated in red.</w:t>
                            </w:r>
                          </w:p>
                        </w:txbxContent>
                      </wps:txbx>
                      <wps:bodyPr lIns="0" tIns="0" rIns="0" bIns="0" anchor="t">
                        <a:noAutofit/>
                      </wps:bodyPr>
                    </wps:wsp>
                  </a:graphicData>
                </a:graphic>
              </wp:anchor>
            </w:drawing>
          </mc:Choice>
          <mc:Fallback>
            <w:pict>
              <v:shape w14:anchorId="09AFFEE0" id="Frame11" o:spid="_x0000_s1029" type="#_x0000_t202" style="position:absolute;margin-left:0;margin-top:.05pt;width:481.9pt;height:538.05pt;z-index:251662336;visibility:visible;mso-wrap-style:squar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qllrAEAAFMDAAAOAAAAZHJzL2Uyb0RvYy54bWysU9uK2zAQfS/0H4TeG8cJDYuJs3R3SSmU&#10;trDtB8iyFAskjRhpY+fvO5Lj7NK+lfpBnpuP5pwZ7+8nZ9lZYTTgW16v1pwpL6E3/tTyXz+PH+44&#10;i0n4XljwquUXFfn94f27/RgatYEBbK+QEYiPzRhaPqQUmqqKclBOxBUE5SmpAZ1I5OKp6lGMhO5s&#10;tVmvd9UI2AcEqWKk6NOc5IeCr7WS6bvWUSVmW069pXJiObt8Voe9aE4owmDktQ3xD104YTxdeoN6&#10;EkmwFzR/QTkjESLotJLgKtDaSFU4EJt6/Qeb50EEVbiQODHcZIr/D1Z+O/9AZvqWb2vOvHA0oyPS&#10;q66zNmOIDZU8BypK0wNMNOMlHimYKU8aXX4TGUZ5UvlyU1ZNiUkK7mqit6WUpNzubrvdbD9mnOr1&#10;84AxfVbgWDZajjS6oqg4f41pLl1K8m0RrOmPxtri4Kl7tMjOgsZ8LM8V/U1ZlcnMTWcrTd00E18I&#10;ddBfiKf94kngvCyLgYvRLYbwcgBao7lFD59eEmhT2szYMxLRyw5NrhC9bllejbd+qXr9Fw6/AQAA&#10;//8DAFBLAwQUAAYACAAAACEADmMgwtsAAAAGAQAADwAAAGRycy9kb3ducmV2LnhtbEyPwU7DMBBE&#10;70j8g7VIXBB1CFKAEKeCFm5waKl63iZLEhGvI9tp0r9ne4Lj7Ixm3xTL2fbqSD50jg3cLRJQxJWr&#10;O24M7L7ebx9BhYhcY++YDJwowLK8vCgwr93EGzpuY6OkhEOOBtoYh1zrULVkMSzcQCzet/MWo0jf&#10;6NrjJOW212mSZNpix/KhxYFWLVU/29EayNZ+nDa8ulnv3j7wc2jS/etpb8z11fzyDCrSHP/CcMYX&#10;dCiF6eBGroPqDciQeL4q8Z6ye5lxEJk8ZCnostD/8ctfAAAA//8DAFBLAQItABQABgAIAAAAIQC2&#10;gziS/gAAAOEBAAATAAAAAAAAAAAAAAAAAAAAAABbQ29udGVudF9UeXBlc10ueG1sUEsBAi0AFAAG&#10;AAgAAAAhADj9If/WAAAAlAEAAAsAAAAAAAAAAAAAAAAALwEAAF9yZWxzLy5yZWxzUEsBAi0AFAAG&#10;AAgAAAAhAIsSqWWsAQAAUwMAAA4AAAAAAAAAAAAAAAAALgIAAGRycy9lMm9Eb2MueG1sUEsBAi0A&#10;FAAGAAgAAAAhAA5jIMLbAAAABgEAAA8AAAAAAAAAAAAAAAAABgQAAGRycy9kb3ducmV2LnhtbFBL&#10;BQYAAAAABAAEAPMAAAAOBQAAAAA=&#10;" o:allowincell="f" stroked="f">
                <v:textbox inset="0,0,0,0">
                  <w:txbxContent>
                    <w:p w:rsidR="0037331B" w:rsidRDefault="0037331B" w:rsidP="0037331B">
                      <w:pPr>
                        <w:pStyle w:val="FigureS"/>
                      </w:pPr>
                      <w:r>
                        <w:rPr>
                          <w:noProof/>
                          <w:lang w:val="en-IN" w:eastAsia="en-IN" w:bidi="ar-SA"/>
                        </w:rPr>
                        <w:drawing>
                          <wp:inline distT="0" distB="0" distL="0" distR="0" wp14:anchorId="68E8F99E" wp14:editId="4CBD1018">
                            <wp:extent cx="6120130" cy="5979795"/>
                            <wp:effectExtent l="0" t="0" r="0" b="0"/>
                            <wp:docPr id="32" name="Afbeeldin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11"/>
                                    <pic:cNvPicPr>
                                      <a:picLocks noChangeAspect="1" noChangeArrowheads="1"/>
                                    </pic:cNvPicPr>
                                  </pic:nvPicPr>
                                  <pic:blipFill>
                                    <a:blip r:embed="rId10"/>
                                    <a:stretch>
                                      <a:fillRect/>
                                    </a:stretch>
                                  </pic:blipFill>
                                  <pic:spPr bwMode="auto">
                                    <a:xfrm>
                                      <a:off x="0" y="0"/>
                                      <a:ext cx="6120130" cy="5979795"/>
                                    </a:xfrm>
                                    <a:prstGeom prst="rect">
                                      <a:avLst/>
                                    </a:prstGeom>
                                    <a:noFill/>
                                  </pic:spPr>
                                </pic:pic>
                              </a:graphicData>
                            </a:graphic>
                          </wp:inline>
                        </w:drawing>
                      </w:r>
                      <w:r>
                        <w:t>Figure S</w:t>
                      </w:r>
                      <w:bookmarkStart w:id="10" w:name="Ref_FigureS3_number_only"/>
                      <w:r>
                        <w:fldChar w:fldCharType="begin"/>
                      </w:r>
                      <w:r>
                        <w:instrText xml:space="preserve"> SEQ FigureS \* ARABIC </w:instrText>
                      </w:r>
                      <w:r>
                        <w:fldChar w:fldCharType="separate"/>
                      </w:r>
                      <w:r>
                        <w:t>4</w:t>
                      </w:r>
                      <w:r>
                        <w:fldChar w:fldCharType="end"/>
                      </w:r>
                      <w:bookmarkEnd w:id="10"/>
                      <w:r>
                        <w:t>: A GWAS on the main component calculated using a multi-locus mixed-model with the extended Bayesian Information Criterion (</w:t>
                      </w:r>
                      <w:proofErr w:type="spellStart"/>
                      <w:r>
                        <w:t>eBIC</w:t>
                      </w:r>
                      <w:proofErr w:type="spellEnd"/>
                      <w:r>
                        <w:t xml:space="preserve">) for marker significance shown as a dashed line. Purple larger dots are the important (f &gt; 1), uncorrelated markers identified with the ML-GWAS method. Significant markers above the </w:t>
                      </w:r>
                      <w:proofErr w:type="spellStart"/>
                      <w:r>
                        <w:t>eBIC</w:t>
                      </w:r>
                      <w:proofErr w:type="spellEnd"/>
                      <w:r>
                        <w:t xml:space="preserve"> threshold are indicated in red.</w:t>
                      </w:r>
                    </w:p>
                  </w:txbxContent>
                </v:textbox>
                <w10:wrap type="square" side="largest"/>
              </v:shape>
            </w:pict>
          </mc:Fallback>
        </mc:AlternateContent>
      </w:r>
    </w:p>
    <w:p w:rsidR="0037331B" w:rsidRDefault="0037331B" w:rsidP="0037331B">
      <w:pPr>
        <w:pStyle w:val="TableS"/>
      </w:pPr>
      <w:r>
        <w:lastRenderedPageBreak/>
        <w:t>Table S</w:t>
      </w:r>
      <w:bookmarkStart w:id="11" w:name="Ref_TableS1_number_only"/>
      <w:r>
        <w:fldChar w:fldCharType="begin"/>
      </w:r>
      <w:r>
        <w:instrText xml:space="preserve"> SEQ TableS \* ARABIC </w:instrText>
      </w:r>
      <w:r>
        <w:fldChar w:fldCharType="separate"/>
      </w:r>
      <w:r>
        <w:t>2</w:t>
      </w:r>
      <w:r>
        <w:fldChar w:fldCharType="end"/>
      </w:r>
      <w:bookmarkEnd w:id="11"/>
      <w:r>
        <w:t xml:space="preserve">: </w:t>
      </w:r>
      <w:r>
        <w:rPr>
          <w:rFonts w:ascii="Liberation Sans" w:hAnsi="Liberation Sans"/>
          <w:sz w:val="22"/>
          <w:szCs w:val="22"/>
        </w:rPr>
        <w:t>P-values for the paired t-test comparison between the large Random Forest model using all markers, and the small Random Forest model using only the top 50 most important, uncorrelated markers</w:t>
      </w:r>
    </w:p>
    <w:tbl>
      <w:tblPr>
        <w:tblW w:w="9643" w:type="dxa"/>
        <w:tblInd w:w="-5" w:type="dxa"/>
        <w:tblLayout w:type="fixed"/>
        <w:tblCellMar>
          <w:top w:w="55" w:type="dxa"/>
          <w:left w:w="55" w:type="dxa"/>
          <w:bottom w:w="55" w:type="dxa"/>
          <w:right w:w="55" w:type="dxa"/>
        </w:tblCellMar>
        <w:tblLook w:val="0000" w:firstRow="0" w:lastRow="0" w:firstColumn="0" w:lastColumn="0" w:noHBand="0" w:noVBand="0"/>
      </w:tblPr>
      <w:tblGrid>
        <w:gridCol w:w="1189"/>
        <w:gridCol w:w="2818"/>
        <w:gridCol w:w="2818"/>
        <w:gridCol w:w="2818"/>
      </w:tblGrid>
      <w:tr w:rsidR="0037331B" w:rsidTr="005D6653">
        <w:tc>
          <w:tcPr>
            <w:tcW w:w="1189" w:type="dxa"/>
            <w:tcBorders>
              <w:top w:val="single" w:sz="4" w:space="0" w:color="000000"/>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Trait</w:t>
            </w:r>
          </w:p>
        </w:tc>
        <w:tc>
          <w:tcPr>
            <w:tcW w:w="2818" w:type="dxa"/>
            <w:tcBorders>
              <w:top w:val="single" w:sz="4" w:space="0" w:color="000000"/>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Main component (</w:t>
            </w:r>
            <w:proofErr w:type="spellStart"/>
            <w:r>
              <w:rPr>
                <w:rFonts w:ascii="Liberation Sans" w:hAnsi="Liberation Sans"/>
                <w:sz w:val="22"/>
              </w:rPr>
              <w:t>b</w:t>
            </w:r>
            <w:r>
              <w:rPr>
                <w:rFonts w:ascii="Liberation Sans" w:hAnsi="Liberation Sans"/>
                <w:sz w:val="22"/>
                <w:vertAlign w:val="subscript"/>
              </w:rPr>
              <w:t>G</w:t>
            </w:r>
            <w:proofErr w:type="spellEnd"/>
            <w:r>
              <w:rPr>
                <w:rFonts w:ascii="Liberation Sans" w:hAnsi="Liberation Sans"/>
                <w:sz w:val="22"/>
              </w:rPr>
              <w:t>)</w:t>
            </w:r>
          </w:p>
        </w:tc>
        <w:tc>
          <w:tcPr>
            <w:tcW w:w="2818" w:type="dxa"/>
            <w:tcBorders>
              <w:top w:val="single" w:sz="4" w:space="0" w:color="000000"/>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Interaction component (</w:t>
            </w:r>
            <w:proofErr w:type="spellStart"/>
            <w:r>
              <w:rPr>
                <w:rFonts w:ascii="Liberation Sans" w:hAnsi="Liberation Sans"/>
                <w:sz w:val="22"/>
              </w:rPr>
              <w:t>b</w:t>
            </w:r>
            <w:r>
              <w:rPr>
                <w:rFonts w:ascii="Liberation Sans" w:hAnsi="Liberation Sans"/>
                <w:sz w:val="22"/>
                <w:vertAlign w:val="subscript"/>
              </w:rPr>
              <w:t>GE</w:t>
            </w:r>
            <w:proofErr w:type="spellEnd"/>
            <w:r>
              <w:rPr>
                <w:rFonts w:ascii="Liberation Sans" w:hAnsi="Liberation Sans"/>
                <w:sz w:val="22"/>
              </w:rPr>
              <w:t>)</w:t>
            </w:r>
          </w:p>
        </w:tc>
        <w:tc>
          <w:tcPr>
            <w:tcW w:w="2818" w:type="dxa"/>
            <w:tcBorders>
              <w:top w:val="single" w:sz="4" w:space="0" w:color="000000"/>
              <w:left w:val="single" w:sz="4" w:space="0" w:color="000000"/>
              <w:bottom w:val="single" w:sz="4" w:space="0" w:color="000000"/>
              <w:right w:val="single" w:sz="4" w:space="0" w:color="000000"/>
            </w:tcBorders>
          </w:tcPr>
          <w:p w:rsidR="0037331B" w:rsidRDefault="0037331B" w:rsidP="005D6653">
            <w:pPr>
              <w:pStyle w:val="Inhoudtabel"/>
              <w:rPr>
                <w:rFonts w:ascii="Liberation Sans" w:hAnsi="Liberation Sans"/>
                <w:sz w:val="22"/>
              </w:rPr>
            </w:pPr>
            <w:proofErr w:type="spellStart"/>
            <w:r>
              <w:rPr>
                <w:rFonts w:ascii="Liberation Sans" w:hAnsi="Liberation Sans"/>
                <w:sz w:val="22"/>
              </w:rPr>
              <w:t>envBLUP</w:t>
            </w:r>
            <w:proofErr w:type="spellEnd"/>
          </w:p>
        </w:tc>
      </w:tr>
      <w:tr w:rsidR="0037331B" w:rsidTr="005D6653">
        <w:tc>
          <w:tcPr>
            <w:tcW w:w="1189" w:type="dxa"/>
            <w:tcBorders>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P</w:t>
            </w:r>
          </w:p>
        </w:tc>
        <w:tc>
          <w:tcPr>
            <w:tcW w:w="2818" w:type="dxa"/>
            <w:tcBorders>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0.64</w:t>
            </w:r>
          </w:p>
        </w:tc>
        <w:tc>
          <w:tcPr>
            <w:tcW w:w="2818" w:type="dxa"/>
            <w:tcBorders>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0.36</w:t>
            </w:r>
          </w:p>
        </w:tc>
        <w:tc>
          <w:tcPr>
            <w:tcW w:w="2818" w:type="dxa"/>
            <w:tcBorders>
              <w:left w:val="single" w:sz="4" w:space="0" w:color="000000"/>
              <w:bottom w:val="single" w:sz="4" w:space="0" w:color="000000"/>
              <w:right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0.65</w:t>
            </w:r>
          </w:p>
        </w:tc>
      </w:tr>
      <w:tr w:rsidR="0037331B" w:rsidTr="005D6653">
        <w:tc>
          <w:tcPr>
            <w:tcW w:w="1189" w:type="dxa"/>
            <w:tcBorders>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Y</w:t>
            </w:r>
          </w:p>
        </w:tc>
        <w:tc>
          <w:tcPr>
            <w:tcW w:w="2818" w:type="dxa"/>
            <w:tcBorders>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0.07</w:t>
            </w:r>
          </w:p>
        </w:tc>
        <w:tc>
          <w:tcPr>
            <w:tcW w:w="2818" w:type="dxa"/>
            <w:tcBorders>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0.43</w:t>
            </w:r>
          </w:p>
        </w:tc>
        <w:tc>
          <w:tcPr>
            <w:tcW w:w="2818" w:type="dxa"/>
            <w:tcBorders>
              <w:left w:val="single" w:sz="4" w:space="0" w:color="000000"/>
              <w:bottom w:val="single" w:sz="4" w:space="0" w:color="000000"/>
              <w:right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0.53</w:t>
            </w:r>
          </w:p>
        </w:tc>
      </w:tr>
      <w:tr w:rsidR="0037331B" w:rsidTr="005D6653">
        <w:tc>
          <w:tcPr>
            <w:tcW w:w="1189" w:type="dxa"/>
            <w:tcBorders>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R8</w:t>
            </w:r>
          </w:p>
        </w:tc>
        <w:tc>
          <w:tcPr>
            <w:tcW w:w="2818" w:type="dxa"/>
            <w:tcBorders>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0.09</w:t>
            </w:r>
          </w:p>
        </w:tc>
        <w:tc>
          <w:tcPr>
            <w:tcW w:w="2818" w:type="dxa"/>
            <w:tcBorders>
              <w:left w:val="single" w:sz="4" w:space="0" w:color="000000"/>
              <w:bottom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0.17</w:t>
            </w:r>
          </w:p>
        </w:tc>
        <w:tc>
          <w:tcPr>
            <w:tcW w:w="2818" w:type="dxa"/>
            <w:tcBorders>
              <w:left w:val="single" w:sz="4" w:space="0" w:color="000000"/>
              <w:bottom w:val="single" w:sz="4" w:space="0" w:color="000000"/>
              <w:right w:val="single" w:sz="4" w:space="0" w:color="000000"/>
            </w:tcBorders>
          </w:tcPr>
          <w:p w:rsidR="0037331B" w:rsidRDefault="0037331B" w:rsidP="005D6653">
            <w:pPr>
              <w:pStyle w:val="Inhoudtabel"/>
              <w:rPr>
                <w:rFonts w:ascii="Liberation Sans" w:hAnsi="Liberation Sans"/>
                <w:sz w:val="22"/>
              </w:rPr>
            </w:pPr>
            <w:r>
              <w:rPr>
                <w:rFonts w:ascii="Liberation Sans" w:hAnsi="Liberation Sans"/>
                <w:sz w:val="22"/>
              </w:rPr>
              <w:t>0.14</w:t>
            </w:r>
          </w:p>
        </w:tc>
      </w:tr>
    </w:tbl>
    <w:p w:rsidR="0037331B" w:rsidRDefault="0037331B" w:rsidP="0037331B">
      <w:pPr>
        <w:pStyle w:val="BodyText"/>
        <w:spacing w:line="480" w:lineRule="auto"/>
        <w:rPr>
          <w:szCs w:val="22"/>
        </w:rPr>
      </w:pPr>
    </w:p>
    <w:p w:rsidR="00953466" w:rsidRDefault="00953466"/>
    <w:sectPr w:rsidR="00953466" w:rsidSect="0037331B">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Noto Serif CJK SC">
    <w:altName w:val="Times New Roman"/>
    <w:panose1 w:val="00000000000000000000"/>
    <w:charset w:val="00"/>
    <w:family w:val="roman"/>
    <w:notTrueType/>
    <w:pitch w:val="default"/>
  </w:font>
  <w:font w:name="Liberation Serif">
    <w:altName w:val="Times New Roman"/>
    <w:charset w:val="01"/>
    <w:family w:val="roman"/>
    <w:pitch w:val="variable"/>
    <w:sig w:usb0="E0000AFF" w:usb1="500078FF" w:usb2="00000021"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249" w:rsidRDefault="0037331B">
    <w:pPr>
      <w:pStyle w:val="Footer"/>
    </w:pPr>
    <w:r>
      <w:fldChar w:fldCharType="begin"/>
    </w:r>
    <w:r>
      <w:instrText xml:space="preserve"> PAGE \* ARABIC </w:instrText>
    </w:r>
    <w:r>
      <w:fldChar w:fldCharType="separate"/>
    </w:r>
    <w:r>
      <w:rPr>
        <w:noProof/>
      </w:rPr>
      <w:t>43</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2D31F0"/>
    <w:multiLevelType w:val="multilevel"/>
    <w:tmpl w:val="17C2C62C"/>
    <w:lvl w:ilvl="0">
      <w:start w:val="1"/>
      <w:numFmt w:val="none"/>
      <w:pStyle w:val="Heading1"/>
      <w:suff w:val="nothing"/>
      <w:lvlText w:val="%1"/>
      <w:lvlJc w:val="left"/>
      <w:pPr>
        <w:tabs>
          <w:tab w:val="num" w:pos="0"/>
        </w:tabs>
        <w:ind w:left="0" w:firstLine="0"/>
      </w:pPr>
    </w:lvl>
    <w:lvl w:ilvl="1">
      <w:start w:val="1"/>
      <w:numFmt w:val="none"/>
      <w:pStyle w:val="Heading2"/>
      <w:suff w:val="nothing"/>
      <w:lvlText w:val="%2"/>
      <w:lvlJc w:val="left"/>
      <w:pPr>
        <w:tabs>
          <w:tab w:val="num" w:pos="0"/>
        </w:tabs>
        <w:ind w:left="0" w:firstLine="0"/>
      </w:pPr>
    </w:lvl>
    <w:lvl w:ilvl="2">
      <w:start w:val="1"/>
      <w:numFmt w:val="none"/>
      <w:pStyle w:val="Heading3"/>
      <w:suff w:val="nothing"/>
      <w:lvlText w:val="%3"/>
      <w:lvlJc w:val="left"/>
      <w:pPr>
        <w:tabs>
          <w:tab w:val="num" w:pos="0"/>
        </w:tabs>
        <w:ind w:left="0" w:firstLine="0"/>
      </w:pPr>
    </w:lvl>
    <w:lvl w:ilvl="3">
      <w:start w:val="1"/>
      <w:numFmt w:val="none"/>
      <w:pStyle w:val="Heading4"/>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31B"/>
    <w:rsid w:val="0000221B"/>
    <w:rsid w:val="0000342F"/>
    <w:rsid w:val="00007569"/>
    <w:rsid w:val="00011828"/>
    <w:rsid w:val="000126AB"/>
    <w:rsid w:val="00015EBA"/>
    <w:rsid w:val="00015FB6"/>
    <w:rsid w:val="00017B92"/>
    <w:rsid w:val="00021B06"/>
    <w:rsid w:val="00024CCF"/>
    <w:rsid w:val="000262E8"/>
    <w:rsid w:val="000269E5"/>
    <w:rsid w:val="00034983"/>
    <w:rsid w:val="00035CE8"/>
    <w:rsid w:val="00041EE9"/>
    <w:rsid w:val="00054E4C"/>
    <w:rsid w:val="000569D1"/>
    <w:rsid w:val="00060676"/>
    <w:rsid w:val="00061BD9"/>
    <w:rsid w:val="000669D5"/>
    <w:rsid w:val="00072C51"/>
    <w:rsid w:val="00075F69"/>
    <w:rsid w:val="00077B46"/>
    <w:rsid w:val="00086542"/>
    <w:rsid w:val="00091613"/>
    <w:rsid w:val="00092444"/>
    <w:rsid w:val="000943EF"/>
    <w:rsid w:val="00094D17"/>
    <w:rsid w:val="00097986"/>
    <w:rsid w:val="000A1B69"/>
    <w:rsid w:val="000A6575"/>
    <w:rsid w:val="000A7476"/>
    <w:rsid w:val="000C11C3"/>
    <w:rsid w:val="000C6E50"/>
    <w:rsid w:val="000E6865"/>
    <w:rsid w:val="000E716B"/>
    <w:rsid w:val="000F1079"/>
    <w:rsid w:val="000F3567"/>
    <w:rsid w:val="000F3885"/>
    <w:rsid w:val="000F3C6B"/>
    <w:rsid w:val="001006D2"/>
    <w:rsid w:val="001019C9"/>
    <w:rsid w:val="00105110"/>
    <w:rsid w:val="001053FA"/>
    <w:rsid w:val="00106004"/>
    <w:rsid w:val="00111763"/>
    <w:rsid w:val="00120F18"/>
    <w:rsid w:val="001274F3"/>
    <w:rsid w:val="00134323"/>
    <w:rsid w:val="001344F5"/>
    <w:rsid w:val="00141971"/>
    <w:rsid w:val="0014552E"/>
    <w:rsid w:val="00154457"/>
    <w:rsid w:val="00154CA8"/>
    <w:rsid w:val="00156D6A"/>
    <w:rsid w:val="001609ED"/>
    <w:rsid w:val="00163088"/>
    <w:rsid w:val="00166D2B"/>
    <w:rsid w:val="001714AC"/>
    <w:rsid w:val="00175D6C"/>
    <w:rsid w:val="00175ECA"/>
    <w:rsid w:val="0018378D"/>
    <w:rsid w:val="00183EE5"/>
    <w:rsid w:val="00185690"/>
    <w:rsid w:val="00193086"/>
    <w:rsid w:val="00193EA2"/>
    <w:rsid w:val="00196D35"/>
    <w:rsid w:val="001A0D42"/>
    <w:rsid w:val="001A73B0"/>
    <w:rsid w:val="001A7930"/>
    <w:rsid w:val="001A79D1"/>
    <w:rsid w:val="001B304A"/>
    <w:rsid w:val="001B55C2"/>
    <w:rsid w:val="001B5F35"/>
    <w:rsid w:val="001C5649"/>
    <w:rsid w:val="001D5551"/>
    <w:rsid w:val="001D59E1"/>
    <w:rsid w:val="001D6EF0"/>
    <w:rsid w:val="001E1915"/>
    <w:rsid w:val="001E2E19"/>
    <w:rsid w:val="001E3679"/>
    <w:rsid w:val="001E7920"/>
    <w:rsid w:val="001F4E7C"/>
    <w:rsid w:val="002000A3"/>
    <w:rsid w:val="002011EF"/>
    <w:rsid w:val="00210369"/>
    <w:rsid w:val="00210EB4"/>
    <w:rsid w:val="002148AE"/>
    <w:rsid w:val="00223894"/>
    <w:rsid w:val="00235A39"/>
    <w:rsid w:val="00235E53"/>
    <w:rsid w:val="002367D4"/>
    <w:rsid w:val="0024113C"/>
    <w:rsid w:val="00241825"/>
    <w:rsid w:val="0024217F"/>
    <w:rsid w:val="00245467"/>
    <w:rsid w:val="0024739D"/>
    <w:rsid w:val="00252B74"/>
    <w:rsid w:val="00252F61"/>
    <w:rsid w:val="00256A16"/>
    <w:rsid w:val="0026016C"/>
    <w:rsid w:val="00263682"/>
    <w:rsid w:val="00264B82"/>
    <w:rsid w:val="002701A3"/>
    <w:rsid w:val="002713F6"/>
    <w:rsid w:val="00273641"/>
    <w:rsid w:val="00281208"/>
    <w:rsid w:val="00282ADF"/>
    <w:rsid w:val="00283D9C"/>
    <w:rsid w:val="00291E09"/>
    <w:rsid w:val="0029578D"/>
    <w:rsid w:val="002A2B84"/>
    <w:rsid w:val="002A379A"/>
    <w:rsid w:val="002A5FC1"/>
    <w:rsid w:val="002B092A"/>
    <w:rsid w:val="002B6592"/>
    <w:rsid w:val="002C0C34"/>
    <w:rsid w:val="002C265A"/>
    <w:rsid w:val="002C41E9"/>
    <w:rsid w:val="002C72FC"/>
    <w:rsid w:val="002D1487"/>
    <w:rsid w:val="002D5F10"/>
    <w:rsid w:val="002E10C4"/>
    <w:rsid w:val="002E365A"/>
    <w:rsid w:val="002E4CD6"/>
    <w:rsid w:val="002E537F"/>
    <w:rsid w:val="002E7BF3"/>
    <w:rsid w:val="002E7F51"/>
    <w:rsid w:val="002F7411"/>
    <w:rsid w:val="003026D2"/>
    <w:rsid w:val="003029F9"/>
    <w:rsid w:val="0030301D"/>
    <w:rsid w:val="00304099"/>
    <w:rsid w:val="003139B6"/>
    <w:rsid w:val="003178CA"/>
    <w:rsid w:val="0032063E"/>
    <w:rsid w:val="003236CE"/>
    <w:rsid w:val="00323BC5"/>
    <w:rsid w:val="00335420"/>
    <w:rsid w:val="003362BC"/>
    <w:rsid w:val="00337642"/>
    <w:rsid w:val="00343697"/>
    <w:rsid w:val="00344F87"/>
    <w:rsid w:val="00345729"/>
    <w:rsid w:val="00345F33"/>
    <w:rsid w:val="00347E58"/>
    <w:rsid w:val="00352F63"/>
    <w:rsid w:val="00353F01"/>
    <w:rsid w:val="00353FD7"/>
    <w:rsid w:val="003649FA"/>
    <w:rsid w:val="00366DE7"/>
    <w:rsid w:val="00367170"/>
    <w:rsid w:val="00371B5C"/>
    <w:rsid w:val="0037331B"/>
    <w:rsid w:val="00374472"/>
    <w:rsid w:val="00377EE7"/>
    <w:rsid w:val="00384F07"/>
    <w:rsid w:val="0038621E"/>
    <w:rsid w:val="00390216"/>
    <w:rsid w:val="00391D99"/>
    <w:rsid w:val="00395FFC"/>
    <w:rsid w:val="003A008C"/>
    <w:rsid w:val="003A1A37"/>
    <w:rsid w:val="003A7E33"/>
    <w:rsid w:val="003B1274"/>
    <w:rsid w:val="003C6EF5"/>
    <w:rsid w:val="003C7E72"/>
    <w:rsid w:val="003D560C"/>
    <w:rsid w:val="003E1275"/>
    <w:rsid w:val="003E2159"/>
    <w:rsid w:val="003F4040"/>
    <w:rsid w:val="003F46A5"/>
    <w:rsid w:val="003F681F"/>
    <w:rsid w:val="003F768B"/>
    <w:rsid w:val="00406184"/>
    <w:rsid w:val="00411F4E"/>
    <w:rsid w:val="00412F97"/>
    <w:rsid w:val="00433C74"/>
    <w:rsid w:val="0043579D"/>
    <w:rsid w:val="00436E19"/>
    <w:rsid w:val="0044669B"/>
    <w:rsid w:val="00455F31"/>
    <w:rsid w:val="004617E1"/>
    <w:rsid w:val="00465E39"/>
    <w:rsid w:val="00470857"/>
    <w:rsid w:val="00470BC5"/>
    <w:rsid w:val="00473A5C"/>
    <w:rsid w:val="00476DC6"/>
    <w:rsid w:val="00484EE5"/>
    <w:rsid w:val="004876F6"/>
    <w:rsid w:val="004927EB"/>
    <w:rsid w:val="004953FC"/>
    <w:rsid w:val="004A1F44"/>
    <w:rsid w:val="004A7CC5"/>
    <w:rsid w:val="004A7F2E"/>
    <w:rsid w:val="004B2FFB"/>
    <w:rsid w:val="004B5A30"/>
    <w:rsid w:val="004B708E"/>
    <w:rsid w:val="004B71BD"/>
    <w:rsid w:val="004C0BC2"/>
    <w:rsid w:val="004C0EDD"/>
    <w:rsid w:val="004C1523"/>
    <w:rsid w:val="004D1AB1"/>
    <w:rsid w:val="004D4B2C"/>
    <w:rsid w:val="004E0353"/>
    <w:rsid w:val="004E27A7"/>
    <w:rsid w:val="004F2DDF"/>
    <w:rsid w:val="00503435"/>
    <w:rsid w:val="005073BB"/>
    <w:rsid w:val="00512C9E"/>
    <w:rsid w:val="00514875"/>
    <w:rsid w:val="00514B19"/>
    <w:rsid w:val="00520E96"/>
    <w:rsid w:val="00531C6B"/>
    <w:rsid w:val="005338D0"/>
    <w:rsid w:val="0053537B"/>
    <w:rsid w:val="005416C7"/>
    <w:rsid w:val="0054563A"/>
    <w:rsid w:val="00551045"/>
    <w:rsid w:val="00554C7A"/>
    <w:rsid w:val="00555AC2"/>
    <w:rsid w:val="005641F7"/>
    <w:rsid w:val="005667FE"/>
    <w:rsid w:val="0058004A"/>
    <w:rsid w:val="00586953"/>
    <w:rsid w:val="00586D1D"/>
    <w:rsid w:val="00591ABA"/>
    <w:rsid w:val="005A5BCE"/>
    <w:rsid w:val="005A6B31"/>
    <w:rsid w:val="005B0427"/>
    <w:rsid w:val="005B548D"/>
    <w:rsid w:val="005B5DF2"/>
    <w:rsid w:val="005C1B04"/>
    <w:rsid w:val="005C3E76"/>
    <w:rsid w:val="005C46C1"/>
    <w:rsid w:val="005C6700"/>
    <w:rsid w:val="005C690D"/>
    <w:rsid w:val="005D14B1"/>
    <w:rsid w:val="005D357E"/>
    <w:rsid w:val="005D6A20"/>
    <w:rsid w:val="005E00E5"/>
    <w:rsid w:val="005E1007"/>
    <w:rsid w:val="005E1F6D"/>
    <w:rsid w:val="005E3398"/>
    <w:rsid w:val="005E3697"/>
    <w:rsid w:val="005E3D72"/>
    <w:rsid w:val="005F00FB"/>
    <w:rsid w:val="005F0A47"/>
    <w:rsid w:val="005F26C2"/>
    <w:rsid w:val="005F75F4"/>
    <w:rsid w:val="00606DCE"/>
    <w:rsid w:val="00606EAC"/>
    <w:rsid w:val="0061012B"/>
    <w:rsid w:val="00616A32"/>
    <w:rsid w:val="00621CC6"/>
    <w:rsid w:val="00622567"/>
    <w:rsid w:val="00630A73"/>
    <w:rsid w:val="00635D8B"/>
    <w:rsid w:val="00636A9D"/>
    <w:rsid w:val="00636D10"/>
    <w:rsid w:val="0064126E"/>
    <w:rsid w:val="00645D20"/>
    <w:rsid w:val="006463FE"/>
    <w:rsid w:val="00650EAC"/>
    <w:rsid w:val="006556CE"/>
    <w:rsid w:val="006650DC"/>
    <w:rsid w:val="006668B8"/>
    <w:rsid w:val="00667230"/>
    <w:rsid w:val="006767F2"/>
    <w:rsid w:val="006825E7"/>
    <w:rsid w:val="00684CEE"/>
    <w:rsid w:val="00690462"/>
    <w:rsid w:val="00691587"/>
    <w:rsid w:val="0069390B"/>
    <w:rsid w:val="0069631D"/>
    <w:rsid w:val="006A0979"/>
    <w:rsid w:val="006A09EB"/>
    <w:rsid w:val="006A4B20"/>
    <w:rsid w:val="006B07AF"/>
    <w:rsid w:val="006B14DD"/>
    <w:rsid w:val="006B38A0"/>
    <w:rsid w:val="006B72AF"/>
    <w:rsid w:val="006C0619"/>
    <w:rsid w:val="006C1DC1"/>
    <w:rsid w:val="006D0D98"/>
    <w:rsid w:val="006D1A64"/>
    <w:rsid w:val="006D2319"/>
    <w:rsid w:val="006D5347"/>
    <w:rsid w:val="006D76EC"/>
    <w:rsid w:val="006D7CF0"/>
    <w:rsid w:val="006E0B8F"/>
    <w:rsid w:val="006E0DA0"/>
    <w:rsid w:val="006E2DDB"/>
    <w:rsid w:val="006E4A51"/>
    <w:rsid w:val="006F4AC5"/>
    <w:rsid w:val="006F71FA"/>
    <w:rsid w:val="0070360C"/>
    <w:rsid w:val="0070410F"/>
    <w:rsid w:val="00707CBC"/>
    <w:rsid w:val="00716CF2"/>
    <w:rsid w:val="0071783B"/>
    <w:rsid w:val="00717C3C"/>
    <w:rsid w:val="007221B9"/>
    <w:rsid w:val="0072353D"/>
    <w:rsid w:val="00725C32"/>
    <w:rsid w:val="00731785"/>
    <w:rsid w:val="00733A41"/>
    <w:rsid w:val="007349F4"/>
    <w:rsid w:val="007401CB"/>
    <w:rsid w:val="00742C81"/>
    <w:rsid w:val="0074642A"/>
    <w:rsid w:val="00751D8C"/>
    <w:rsid w:val="00752BDC"/>
    <w:rsid w:val="00754C68"/>
    <w:rsid w:val="007555F1"/>
    <w:rsid w:val="007658CA"/>
    <w:rsid w:val="00766A71"/>
    <w:rsid w:val="00772BCB"/>
    <w:rsid w:val="00774BB5"/>
    <w:rsid w:val="00775D5D"/>
    <w:rsid w:val="00781096"/>
    <w:rsid w:val="00781DBF"/>
    <w:rsid w:val="0078642D"/>
    <w:rsid w:val="0079316B"/>
    <w:rsid w:val="0079354C"/>
    <w:rsid w:val="00793901"/>
    <w:rsid w:val="00795C82"/>
    <w:rsid w:val="00795F16"/>
    <w:rsid w:val="007A45E8"/>
    <w:rsid w:val="007A5802"/>
    <w:rsid w:val="007B510F"/>
    <w:rsid w:val="007B53E7"/>
    <w:rsid w:val="007C2080"/>
    <w:rsid w:val="007C3CC5"/>
    <w:rsid w:val="007C6916"/>
    <w:rsid w:val="007C6D86"/>
    <w:rsid w:val="007D2F2E"/>
    <w:rsid w:val="007D4BFC"/>
    <w:rsid w:val="007D5B62"/>
    <w:rsid w:val="007E39EE"/>
    <w:rsid w:val="007E5734"/>
    <w:rsid w:val="007E6010"/>
    <w:rsid w:val="007E6013"/>
    <w:rsid w:val="007E6CC7"/>
    <w:rsid w:val="007F2811"/>
    <w:rsid w:val="007F70CE"/>
    <w:rsid w:val="00800ED6"/>
    <w:rsid w:val="00801F1C"/>
    <w:rsid w:val="00807549"/>
    <w:rsid w:val="008102AC"/>
    <w:rsid w:val="00810721"/>
    <w:rsid w:val="0081268E"/>
    <w:rsid w:val="00812E92"/>
    <w:rsid w:val="00813B32"/>
    <w:rsid w:val="0081618D"/>
    <w:rsid w:val="008171F0"/>
    <w:rsid w:val="0082083B"/>
    <w:rsid w:val="00823109"/>
    <w:rsid w:val="008250EE"/>
    <w:rsid w:val="00826138"/>
    <w:rsid w:val="00844D8D"/>
    <w:rsid w:val="00847427"/>
    <w:rsid w:val="008557C0"/>
    <w:rsid w:val="0085593B"/>
    <w:rsid w:val="008576BC"/>
    <w:rsid w:val="00860538"/>
    <w:rsid w:val="00860D40"/>
    <w:rsid w:val="008623C9"/>
    <w:rsid w:val="008625BE"/>
    <w:rsid w:val="008630D8"/>
    <w:rsid w:val="008672B1"/>
    <w:rsid w:val="008730FF"/>
    <w:rsid w:val="0089732A"/>
    <w:rsid w:val="008A1BEB"/>
    <w:rsid w:val="008A6EB4"/>
    <w:rsid w:val="008B3165"/>
    <w:rsid w:val="008B3758"/>
    <w:rsid w:val="008C069E"/>
    <w:rsid w:val="008C1A53"/>
    <w:rsid w:val="008C5744"/>
    <w:rsid w:val="008C74D0"/>
    <w:rsid w:val="008D607A"/>
    <w:rsid w:val="008D7F17"/>
    <w:rsid w:val="008E2D2B"/>
    <w:rsid w:val="008E2D67"/>
    <w:rsid w:val="008E3C2C"/>
    <w:rsid w:val="008E405B"/>
    <w:rsid w:val="008E795A"/>
    <w:rsid w:val="008F4D86"/>
    <w:rsid w:val="008F7C23"/>
    <w:rsid w:val="00901FB2"/>
    <w:rsid w:val="009033A0"/>
    <w:rsid w:val="0090459E"/>
    <w:rsid w:val="00904FA6"/>
    <w:rsid w:val="00905F51"/>
    <w:rsid w:val="00915396"/>
    <w:rsid w:val="00915B46"/>
    <w:rsid w:val="009160BD"/>
    <w:rsid w:val="009164B9"/>
    <w:rsid w:val="00917969"/>
    <w:rsid w:val="009217CD"/>
    <w:rsid w:val="0092259B"/>
    <w:rsid w:val="009256BB"/>
    <w:rsid w:val="00931668"/>
    <w:rsid w:val="009346E7"/>
    <w:rsid w:val="00940E30"/>
    <w:rsid w:val="00946ACC"/>
    <w:rsid w:val="00952047"/>
    <w:rsid w:val="00953466"/>
    <w:rsid w:val="0095367A"/>
    <w:rsid w:val="00955DB6"/>
    <w:rsid w:val="0097175E"/>
    <w:rsid w:val="00972708"/>
    <w:rsid w:val="00973DD6"/>
    <w:rsid w:val="009836A8"/>
    <w:rsid w:val="0099565D"/>
    <w:rsid w:val="00996FE1"/>
    <w:rsid w:val="009A0E3E"/>
    <w:rsid w:val="009A1071"/>
    <w:rsid w:val="009A1D6B"/>
    <w:rsid w:val="009A3B0A"/>
    <w:rsid w:val="009A4E22"/>
    <w:rsid w:val="009A7B70"/>
    <w:rsid w:val="009B0245"/>
    <w:rsid w:val="009B22C4"/>
    <w:rsid w:val="009B3586"/>
    <w:rsid w:val="009B47CC"/>
    <w:rsid w:val="009B7C9F"/>
    <w:rsid w:val="009D368D"/>
    <w:rsid w:val="009D56BF"/>
    <w:rsid w:val="009E5795"/>
    <w:rsid w:val="009E5D5B"/>
    <w:rsid w:val="009E64F7"/>
    <w:rsid w:val="009F58A4"/>
    <w:rsid w:val="009F59A2"/>
    <w:rsid w:val="009F5E54"/>
    <w:rsid w:val="00A00DA0"/>
    <w:rsid w:val="00A01944"/>
    <w:rsid w:val="00A02F07"/>
    <w:rsid w:val="00A0481E"/>
    <w:rsid w:val="00A06201"/>
    <w:rsid w:val="00A079CA"/>
    <w:rsid w:val="00A11602"/>
    <w:rsid w:val="00A1206A"/>
    <w:rsid w:val="00A20557"/>
    <w:rsid w:val="00A220F2"/>
    <w:rsid w:val="00A25AA9"/>
    <w:rsid w:val="00A313DA"/>
    <w:rsid w:val="00A34B23"/>
    <w:rsid w:val="00A3546D"/>
    <w:rsid w:val="00A3562E"/>
    <w:rsid w:val="00A36578"/>
    <w:rsid w:val="00A37E74"/>
    <w:rsid w:val="00A43BFB"/>
    <w:rsid w:val="00A51CEE"/>
    <w:rsid w:val="00A5553F"/>
    <w:rsid w:val="00A5559A"/>
    <w:rsid w:val="00A57153"/>
    <w:rsid w:val="00A60320"/>
    <w:rsid w:val="00A62372"/>
    <w:rsid w:val="00A704E1"/>
    <w:rsid w:val="00A70A2D"/>
    <w:rsid w:val="00A8007C"/>
    <w:rsid w:val="00A809AA"/>
    <w:rsid w:val="00A8459F"/>
    <w:rsid w:val="00A86F18"/>
    <w:rsid w:val="00A9655E"/>
    <w:rsid w:val="00AA29D4"/>
    <w:rsid w:val="00AA734C"/>
    <w:rsid w:val="00AB1380"/>
    <w:rsid w:val="00AC10B7"/>
    <w:rsid w:val="00AC1908"/>
    <w:rsid w:val="00AE19D1"/>
    <w:rsid w:val="00AE637F"/>
    <w:rsid w:val="00AE6DB9"/>
    <w:rsid w:val="00AF0F20"/>
    <w:rsid w:val="00AF27E0"/>
    <w:rsid w:val="00AF2EEA"/>
    <w:rsid w:val="00AF5896"/>
    <w:rsid w:val="00B005BA"/>
    <w:rsid w:val="00B04F3E"/>
    <w:rsid w:val="00B06A2F"/>
    <w:rsid w:val="00B07401"/>
    <w:rsid w:val="00B074FD"/>
    <w:rsid w:val="00B138B8"/>
    <w:rsid w:val="00B206FF"/>
    <w:rsid w:val="00B20EDD"/>
    <w:rsid w:val="00B2379C"/>
    <w:rsid w:val="00B26342"/>
    <w:rsid w:val="00B27E15"/>
    <w:rsid w:val="00B30491"/>
    <w:rsid w:val="00B34CA4"/>
    <w:rsid w:val="00B4025B"/>
    <w:rsid w:val="00B45CAC"/>
    <w:rsid w:val="00B50B24"/>
    <w:rsid w:val="00B551C4"/>
    <w:rsid w:val="00B55700"/>
    <w:rsid w:val="00B60B18"/>
    <w:rsid w:val="00B626D9"/>
    <w:rsid w:val="00B73DF3"/>
    <w:rsid w:val="00B75201"/>
    <w:rsid w:val="00B7576B"/>
    <w:rsid w:val="00B75F5F"/>
    <w:rsid w:val="00B76160"/>
    <w:rsid w:val="00B76B50"/>
    <w:rsid w:val="00B834CC"/>
    <w:rsid w:val="00B83661"/>
    <w:rsid w:val="00B84526"/>
    <w:rsid w:val="00B946ED"/>
    <w:rsid w:val="00B9536D"/>
    <w:rsid w:val="00BA414E"/>
    <w:rsid w:val="00BA7449"/>
    <w:rsid w:val="00BB12F6"/>
    <w:rsid w:val="00BB15AB"/>
    <w:rsid w:val="00BC077A"/>
    <w:rsid w:val="00BC2EF3"/>
    <w:rsid w:val="00BC7622"/>
    <w:rsid w:val="00BD46EC"/>
    <w:rsid w:val="00BD7360"/>
    <w:rsid w:val="00BE203F"/>
    <w:rsid w:val="00BF5508"/>
    <w:rsid w:val="00C0217A"/>
    <w:rsid w:val="00C02778"/>
    <w:rsid w:val="00C03DCD"/>
    <w:rsid w:val="00C06FE4"/>
    <w:rsid w:val="00C15F60"/>
    <w:rsid w:val="00C20F78"/>
    <w:rsid w:val="00C26288"/>
    <w:rsid w:val="00C30075"/>
    <w:rsid w:val="00C30F0B"/>
    <w:rsid w:val="00C3271B"/>
    <w:rsid w:val="00C34207"/>
    <w:rsid w:val="00C41C51"/>
    <w:rsid w:val="00C4291F"/>
    <w:rsid w:val="00C44071"/>
    <w:rsid w:val="00C44A48"/>
    <w:rsid w:val="00C55A88"/>
    <w:rsid w:val="00C56BF8"/>
    <w:rsid w:val="00C603FB"/>
    <w:rsid w:val="00C60C43"/>
    <w:rsid w:val="00C60D7F"/>
    <w:rsid w:val="00C6311C"/>
    <w:rsid w:val="00C66B63"/>
    <w:rsid w:val="00C70A4D"/>
    <w:rsid w:val="00C70F4B"/>
    <w:rsid w:val="00C723E7"/>
    <w:rsid w:val="00C75C93"/>
    <w:rsid w:val="00C77298"/>
    <w:rsid w:val="00C83DBF"/>
    <w:rsid w:val="00C85E06"/>
    <w:rsid w:val="00C9275F"/>
    <w:rsid w:val="00C9746C"/>
    <w:rsid w:val="00CA75EA"/>
    <w:rsid w:val="00CA7834"/>
    <w:rsid w:val="00CB2A3C"/>
    <w:rsid w:val="00CC37D0"/>
    <w:rsid w:val="00CC50AD"/>
    <w:rsid w:val="00CC60A0"/>
    <w:rsid w:val="00CC6441"/>
    <w:rsid w:val="00CD0D09"/>
    <w:rsid w:val="00CD37BB"/>
    <w:rsid w:val="00CD5C38"/>
    <w:rsid w:val="00CD789F"/>
    <w:rsid w:val="00CE6F3D"/>
    <w:rsid w:val="00CE75A8"/>
    <w:rsid w:val="00CF141D"/>
    <w:rsid w:val="00CF1BEE"/>
    <w:rsid w:val="00CF52CA"/>
    <w:rsid w:val="00D0147C"/>
    <w:rsid w:val="00D032D8"/>
    <w:rsid w:val="00D077DF"/>
    <w:rsid w:val="00D1132F"/>
    <w:rsid w:val="00D15B24"/>
    <w:rsid w:val="00D212A3"/>
    <w:rsid w:val="00D25ADB"/>
    <w:rsid w:val="00D26D59"/>
    <w:rsid w:val="00D425A0"/>
    <w:rsid w:val="00D45E00"/>
    <w:rsid w:val="00D51E85"/>
    <w:rsid w:val="00D566D5"/>
    <w:rsid w:val="00D60D2E"/>
    <w:rsid w:val="00D64BE2"/>
    <w:rsid w:val="00D74109"/>
    <w:rsid w:val="00D76260"/>
    <w:rsid w:val="00D76932"/>
    <w:rsid w:val="00D82C5B"/>
    <w:rsid w:val="00D91210"/>
    <w:rsid w:val="00D97BDC"/>
    <w:rsid w:val="00DA163F"/>
    <w:rsid w:val="00DA19F3"/>
    <w:rsid w:val="00DA5E92"/>
    <w:rsid w:val="00DB0641"/>
    <w:rsid w:val="00DB3555"/>
    <w:rsid w:val="00DB6350"/>
    <w:rsid w:val="00DB6E17"/>
    <w:rsid w:val="00DD003F"/>
    <w:rsid w:val="00DD31D4"/>
    <w:rsid w:val="00DE1177"/>
    <w:rsid w:val="00DE2C50"/>
    <w:rsid w:val="00DE34F8"/>
    <w:rsid w:val="00DE5829"/>
    <w:rsid w:val="00DF2C9A"/>
    <w:rsid w:val="00DF65C6"/>
    <w:rsid w:val="00E01609"/>
    <w:rsid w:val="00E01D8F"/>
    <w:rsid w:val="00E0239B"/>
    <w:rsid w:val="00E10A9F"/>
    <w:rsid w:val="00E10ACD"/>
    <w:rsid w:val="00E12470"/>
    <w:rsid w:val="00E138E6"/>
    <w:rsid w:val="00E13BF1"/>
    <w:rsid w:val="00E15E54"/>
    <w:rsid w:val="00E15E77"/>
    <w:rsid w:val="00E21222"/>
    <w:rsid w:val="00E2214C"/>
    <w:rsid w:val="00E26529"/>
    <w:rsid w:val="00E31D79"/>
    <w:rsid w:val="00E320F2"/>
    <w:rsid w:val="00E334AF"/>
    <w:rsid w:val="00E3698E"/>
    <w:rsid w:val="00E37E7B"/>
    <w:rsid w:val="00E40195"/>
    <w:rsid w:val="00E4076D"/>
    <w:rsid w:val="00E428E3"/>
    <w:rsid w:val="00E43FCB"/>
    <w:rsid w:val="00E46306"/>
    <w:rsid w:val="00E46A69"/>
    <w:rsid w:val="00E54BD1"/>
    <w:rsid w:val="00E64442"/>
    <w:rsid w:val="00E66AF1"/>
    <w:rsid w:val="00E678FD"/>
    <w:rsid w:val="00E71AD7"/>
    <w:rsid w:val="00E74E95"/>
    <w:rsid w:val="00E82805"/>
    <w:rsid w:val="00E8586B"/>
    <w:rsid w:val="00E86401"/>
    <w:rsid w:val="00E936EA"/>
    <w:rsid w:val="00E9670F"/>
    <w:rsid w:val="00E97582"/>
    <w:rsid w:val="00EA12C7"/>
    <w:rsid w:val="00EA5FFB"/>
    <w:rsid w:val="00EB1F3A"/>
    <w:rsid w:val="00EB41D4"/>
    <w:rsid w:val="00EC0D08"/>
    <w:rsid w:val="00EC6902"/>
    <w:rsid w:val="00EC76B5"/>
    <w:rsid w:val="00ED1CFB"/>
    <w:rsid w:val="00EE07F8"/>
    <w:rsid w:val="00EE0EF4"/>
    <w:rsid w:val="00EE1051"/>
    <w:rsid w:val="00EE530C"/>
    <w:rsid w:val="00EF6572"/>
    <w:rsid w:val="00EF7D48"/>
    <w:rsid w:val="00F0503D"/>
    <w:rsid w:val="00F07932"/>
    <w:rsid w:val="00F122FE"/>
    <w:rsid w:val="00F148A0"/>
    <w:rsid w:val="00F2008E"/>
    <w:rsid w:val="00F27D3B"/>
    <w:rsid w:val="00F3719D"/>
    <w:rsid w:val="00F40480"/>
    <w:rsid w:val="00F41F46"/>
    <w:rsid w:val="00F53E36"/>
    <w:rsid w:val="00F54755"/>
    <w:rsid w:val="00F55FCB"/>
    <w:rsid w:val="00F5612B"/>
    <w:rsid w:val="00F62857"/>
    <w:rsid w:val="00F63771"/>
    <w:rsid w:val="00F7108C"/>
    <w:rsid w:val="00F74172"/>
    <w:rsid w:val="00F81694"/>
    <w:rsid w:val="00F932DC"/>
    <w:rsid w:val="00F93D69"/>
    <w:rsid w:val="00FA14F5"/>
    <w:rsid w:val="00FA2752"/>
    <w:rsid w:val="00FA5685"/>
    <w:rsid w:val="00FA6114"/>
    <w:rsid w:val="00FA660A"/>
    <w:rsid w:val="00FA7903"/>
    <w:rsid w:val="00FC096F"/>
    <w:rsid w:val="00FC1133"/>
    <w:rsid w:val="00FD0169"/>
    <w:rsid w:val="00FD16D0"/>
    <w:rsid w:val="00FD57F2"/>
    <w:rsid w:val="00FD6D2A"/>
    <w:rsid w:val="00FD711A"/>
    <w:rsid w:val="00FD7AD7"/>
    <w:rsid w:val="00FE1369"/>
    <w:rsid w:val="00FE2591"/>
    <w:rsid w:val="00FF1BBD"/>
    <w:rsid w:val="00FF54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6565FE-01B8-45EF-AC43-0FA3A9D13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37331B"/>
    <w:pPr>
      <w:keepNext/>
      <w:numPr>
        <w:numId w:val="1"/>
      </w:numPr>
      <w:suppressAutoHyphens/>
      <w:spacing w:before="240" w:after="120" w:line="240" w:lineRule="auto"/>
      <w:outlineLvl w:val="0"/>
    </w:pPr>
    <w:rPr>
      <w:rFonts w:ascii="Liberation Sans" w:eastAsia="Noto Sans CJK SC" w:hAnsi="Liberation Sans" w:cs="Lohit Devanagari"/>
      <w:b/>
      <w:bCs/>
      <w:kern w:val="2"/>
      <w:sz w:val="36"/>
      <w:szCs w:val="36"/>
      <w:lang w:val="en-GB" w:eastAsia="zh-CN" w:bidi="hi-IN"/>
    </w:rPr>
  </w:style>
  <w:style w:type="paragraph" w:styleId="Heading2">
    <w:name w:val="heading 2"/>
    <w:basedOn w:val="Normal"/>
    <w:next w:val="BodyText"/>
    <w:link w:val="Heading2Char"/>
    <w:uiPriority w:val="9"/>
    <w:unhideWhenUsed/>
    <w:qFormat/>
    <w:rsid w:val="0037331B"/>
    <w:pPr>
      <w:keepNext/>
      <w:numPr>
        <w:ilvl w:val="1"/>
        <w:numId w:val="1"/>
      </w:numPr>
      <w:suppressAutoHyphens/>
      <w:spacing w:before="200" w:after="120" w:line="240" w:lineRule="auto"/>
      <w:outlineLvl w:val="1"/>
    </w:pPr>
    <w:rPr>
      <w:rFonts w:ascii="Liberation Sans" w:eastAsia="Noto Sans CJK SC" w:hAnsi="Liberation Sans" w:cs="Lohit Devanagari"/>
      <w:b/>
      <w:bCs/>
      <w:kern w:val="2"/>
      <w:sz w:val="32"/>
      <w:szCs w:val="32"/>
      <w:lang w:val="en-GB" w:eastAsia="zh-CN" w:bidi="hi-IN"/>
    </w:rPr>
  </w:style>
  <w:style w:type="paragraph" w:styleId="Heading3">
    <w:name w:val="heading 3"/>
    <w:basedOn w:val="Normal"/>
    <w:next w:val="BodyText"/>
    <w:link w:val="Heading3Char"/>
    <w:uiPriority w:val="9"/>
    <w:unhideWhenUsed/>
    <w:qFormat/>
    <w:rsid w:val="0037331B"/>
    <w:pPr>
      <w:keepNext/>
      <w:numPr>
        <w:ilvl w:val="2"/>
        <w:numId w:val="1"/>
      </w:numPr>
      <w:suppressAutoHyphens/>
      <w:spacing w:before="140" w:after="120" w:line="240" w:lineRule="auto"/>
      <w:outlineLvl w:val="2"/>
    </w:pPr>
    <w:rPr>
      <w:rFonts w:ascii="Liberation Sans" w:eastAsia="Noto Sans CJK SC" w:hAnsi="Liberation Sans" w:cs="Lohit Devanagari"/>
      <w:b/>
      <w:bCs/>
      <w:kern w:val="2"/>
      <w:sz w:val="28"/>
      <w:szCs w:val="28"/>
      <w:lang w:val="en-GB" w:eastAsia="zh-CN" w:bidi="hi-IN"/>
    </w:rPr>
  </w:style>
  <w:style w:type="paragraph" w:styleId="Heading4">
    <w:name w:val="heading 4"/>
    <w:basedOn w:val="Normal"/>
    <w:next w:val="BodyText"/>
    <w:link w:val="Heading4Char"/>
    <w:uiPriority w:val="9"/>
    <w:unhideWhenUsed/>
    <w:qFormat/>
    <w:rsid w:val="0037331B"/>
    <w:pPr>
      <w:keepNext/>
      <w:numPr>
        <w:ilvl w:val="3"/>
        <w:numId w:val="1"/>
      </w:numPr>
      <w:suppressAutoHyphens/>
      <w:spacing w:before="120" w:after="120" w:line="240" w:lineRule="auto"/>
      <w:outlineLvl w:val="3"/>
    </w:pPr>
    <w:rPr>
      <w:rFonts w:ascii="Liberation Sans" w:eastAsia="Noto Sans CJK SC" w:hAnsi="Liberation Sans" w:cs="Lohit Devanagari"/>
      <w:b/>
      <w:bCs/>
      <w:i/>
      <w:iCs/>
      <w:kern w:val="2"/>
      <w:sz w:val="26"/>
      <w:szCs w:val="26"/>
      <w:lang w:val="en-GB"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31B"/>
    <w:rPr>
      <w:rFonts w:ascii="Liberation Sans" w:eastAsia="Noto Sans CJK SC" w:hAnsi="Liberation Sans" w:cs="Lohit Devanagari"/>
      <w:b/>
      <w:bCs/>
      <w:kern w:val="2"/>
      <w:sz w:val="36"/>
      <w:szCs w:val="36"/>
      <w:lang w:val="en-GB" w:eastAsia="zh-CN" w:bidi="hi-IN"/>
    </w:rPr>
  </w:style>
  <w:style w:type="character" w:customStyle="1" w:styleId="Heading2Char">
    <w:name w:val="Heading 2 Char"/>
    <w:basedOn w:val="DefaultParagraphFont"/>
    <w:link w:val="Heading2"/>
    <w:uiPriority w:val="9"/>
    <w:rsid w:val="0037331B"/>
    <w:rPr>
      <w:rFonts w:ascii="Liberation Sans" w:eastAsia="Noto Sans CJK SC" w:hAnsi="Liberation Sans" w:cs="Lohit Devanagari"/>
      <w:b/>
      <w:bCs/>
      <w:kern w:val="2"/>
      <w:sz w:val="32"/>
      <w:szCs w:val="32"/>
      <w:lang w:val="en-GB" w:eastAsia="zh-CN" w:bidi="hi-IN"/>
    </w:rPr>
  </w:style>
  <w:style w:type="character" w:customStyle="1" w:styleId="Heading3Char">
    <w:name w:val="Heading 3 Char"/>
    <w:basedOn w:val="DefaultParagraphFont"/>
    <w:link w:val="Heading3"/>
    <w:uiPriority w:val="9"/>
    <w:rsid w:val="0037331B"/>
    <w:rPr>
      <w:rFonts w:ascii="Liberation Sans" w:eastAsia="Noto Sans CJK SC" w:hAnsi="Liberation Sans" w:cs="Lohit Devanagari"/>
      <w:b/>
      <w:bCs/>
      <w:kern w:val="2"/>
      <w:sz w:val="28"/>
      <w:szCs w:val="28"/>
      <w:lang w:val="en-GB" w:eastAsia="zh-CN" w:bidi="hi-IN"/>
    </w:rPr>
  </w:style>
  <w:style w:type="character" w:customStyle="1" w:styleId="Heading4Char">
    <w:name w:val="Heading 4 Char"/>
    <w:basedOn w:val="DefaultParagraphFont"/>
    <w:link w:val="Heading4"/>
    <w:uiPriority w:val="9"/>
    <w:rsid w:val="0037331B"/>
    <w:rPr>
      <w:rFonts w:ascii="Liberation Sans" w:eastAsia="Noto Sans CJK SC" w:hAnsi="Liberation Sans" w:cs="Lohit Devanagari"/>
      <w:b/>
      <w:bCs/>
      <w:i/>
      <w:iCs/>
      <w:kern w:val="2"/>
      <w:sz w:val="26"/>
      <w:szCs w:val="26"/>
      <w:lang w:val="en-GB" w:eastAsia="zh-CN" w:bidi="hi-IN"/>
    </w:rPr>
  </w:style>
  <w:style w:type="paragraph" w:styleId="BodyText">
    <w:name w:val="Body Text"/>
    <w:basedOn w:val="Normal"/>
    <w:link w:val="BodyTextChar"/>
    <w:rsid w:val="0037331B"/>
    <w:pPr>
      <w:suppressAutoHyphens/>
      <w:spacing w:after="140" w:line="276" w:lineRule="auto"/>
    </w:pPr>
    <w:rPr>
      <w:rFonts w:ascii="Liberation Sans" w:eastAsia="Noto Serif CJK SC" w:hAnsi="Liberation Sans" w:cs="Lohit Devanagari"/>
      <w:kern w:val="2"/>
      <w:szCs w:val="24"/>
      <w:lang w:val="en-GB" w:eastAsia="zh-CN" w:bidi="hi-IN"/>
    </w:rPr>
  </w:style>
  <w:style w:type="character" w:customStyle="1" w:styleId="BodyTextChar">
    <w:name w:val="Body Text Char"/>
    <w:basedOn w:val="DefaultParagraphFont"/>
    <w:link w:val="BodyText"/>
    <w:rsid w:val="0037331B"/>
    <w:rPr>
      <w:rFonts w:ascii="Liberation Sans" w:eastAsia="Noto Serif CJK SC" w:hAnsi="Liberation Sans" w:cs="Lohit Devanagari"/>
      <w:kern w:val="2"/>
      <w:szCs w:val="24"/>
      <w:lang w:val="en-GB" w:eastAsia="zh-CN" w:bidi="hi-IN"/>
    </w:rPr>
  </w:style>
  <w:style w:type="paragraph" w:customStyle="1" w:styleId="Figure">
    <w:name w:val="Figure"/>
    <w:basedOn w:val="Caption"/>
    <w:qFormat/>
    <w:rsid w:val="0037331B"/>
    <w:pPr>
      <w:suppressLineNumbers/>
      <w:suppressAutoHyphens/>
      <w:spacing w:before="120" w:after="120"/>
    </w:pPr>
    <w:rPr>
      <w:rFonts w:ascii="Liberation Serif" w:eastAsia="Noto Serif CJK SC" w:hAnsi="Liberation Serif" w:cs="Lohit Devanagari"/>
      <w:color w:val="auto"/>
      <w:kern w:val="2"/>
      <w:sz w:val="24"/>
      <w:szCs w:val="24"/>
      <w:lang w:val="en-GB" w:eastAsia="zh-CN" w:bidi="hi-IN"/>
    </w:rPr>
  </w:style>
  <w:style w:type="paragraph" w:customStyle="1" w:styleId="FigureS">
    <w:name w:val="FigureS"/>
    <w:basedOn w:val="Caption"/>
    <w:qFormat/>
    <w:rsid w:val="0037331B"/>
    <w:pPr>
      <w:suppressLineNumbers/>
      <w:suppressAutoHyphens/>
      <w:spacing w:before="120" w:after="120"/>
    </w:pPr>
    <w:rPr>
      <w:rFonts w:ascii="Liberation Serif" w:eastAsia="Noto Serif CJK SC" w:hAnsi="Liberation Serif" w:cs="Lohit Devanagari"/>
      <w:color w:val="auto"/>
      <w:kern w:val="2"/>
      <w:sz w:val="24"/>
      <w:szCs w:val="24"/>
      <w:lang w:val="en-GB" w:eastAsia="zh-CN" w:bidi="hi-IN"/>
    </w:rPr>
  </w:style>
  <w:style w:type="paragraph" w:customStyle="1" w:styleId="Afbeelding">
    <w:name w:val="Afbeelding"/>
    <w:basedOn w:val="Caption"/>
    <w:qFormat/>
    <w:rsid w:val="0037331B"/>
    <w:pPr>
      <w:suppressLineNumbers/>
      <w:suppressAutoHyphens/>
      <w:spacing w:before="120" w:after="120"/>
    </w:pPr>
    <w:rPr>
      <w:rFonts w:ascii="Liberation Serif" w:eastAsia="Noto Serif CJK SC" w:hAnsi="Liberation Serif" w:cs="Lohit Devanagari"/>
      <w:color w:val="auto"/>
      <w:kern w:val="2"/>
      <w:sz w:val="24"/>
      <w:szCs w:val="24"/>
      <w:lang w:val="en-GB" w:eastAsia="zh-CN" w:bidi="hi-IN"/>
    </w:rPr>
  </w:style>
  <w:style w:type="paragraph" w:styleId="Footer">
    <w:name w:val="footer"/>
    <w:basedOn w:val="Normal"/>
    <w:link w:val="FooterChar"/>
    <w:rsid w:val="0037331B"/>
    <w:pPr>
      <w:suppressLineNumbers/>
      <w:tabs>
        <w:tab w:val="center" w:pos="4819"/>
        <w:tab w:val="right" w:pos="9638"/>
      </w:tabs>
      <w:suppressAutoHyphens/>
      <w:spacing w:after="0" w:line="240" w:lineRule="auto"/>
    </w:pPr>
    <w:rPr>
      <w:rFonts w:ascii="Liberation Serif" w:eastAsia="Noto Serif CJK SC" w:hAnsi="Liberation Serif" w:cs="Lohit Devanagari"/>
      <w:kern w:val="2"/>
      <w:sz w:val="24"/>
      <w:szCs w:val="24"/>
      <w:lang w:val="en-GB" w:eastAsia="zh-CN" w:bidi="hi-IN"/>
    </w:rPr>
  </w:style>
  <w:style w:type="character" w:customStyle="1" w:styleId="FooterChar">
    <w:name w:val="Footer Char"/>
    <w:basedOn w:val="DefaultParagraphFont"/>
    <w:link w:val="Footer"/>
    <w:rsid w:val="0037331B"/>
    <w:rPr>
      <w:rFonts w:ascii="Liberation Serif" w:eastAsia="Noto Serif CJK SC" w:hAnsi="Liberation Serif" w:cs="Lohit Devanagari"/>
      <w:kern w:val="2"/>
      <w:sz w:val="24"/>
      <w:szCs w:val="24"/>
      <w:lang w:val="en-GB" w:eastAsia="zh-CN" w:bidi="hi-IN"/>
    </w:rPr>
  </w:style>
  <w:style w:type="paragraph" w:customStyle="1" w:styleId="Inhoudtabel">
    <w:name w:val="Inhoud tabel"/>
    <w:basedOn w:val="Normal"/>
    <w:qFormat/>
    <w:rsid w:val="0037331B"/>
    <w:pPr>
      <w:widowControl w:val="0"/>
      <w:suppressLineNumbers/>
      <w:suppressAutoHyphens/>
      <w:spacing w:after="0" w:line="240" w:lineRule="auto"/>
    </w:pPr>
    <w:rPr>
      <w:rFonts w:ascii="Liberation Serif" w:eastAsia="Noto Serif CJK SC" w:hAnsi="Liberation Serif" w:cs="Lohit Devanagari"/>
      <w:kern w:val="2"/>
      <w:sz w:val="24"/>
      <w:szCs w:val="24"/>
      <w:lang w:val="en-GB" w:eastAsia="zh-CN" w:bidi="hi-IN"/>
    </w:rPr>
  </w:style>
  <w:style w:type="paragraph" w:customStyle="1" w:styleId="Tabel">
    <w:name w:val="Tabel"/>
    <w:basedOn w:val="Caption"/>
    <w:qFormat/>
    <w:rsid w:val="0037331B"/>
    <w:pPr>
      <w:suppressLineNumbers/>
      <w:suppressAutoHyphens/>
      <w:spacing w:before="120" w:after="120"/>
    </w:pPr>
    <w:rPr>
      <w:rFonts w:ascii="Liberation Serif" w:eastAsia="Noto Serif CJK SC" w:hAnsi="Liberation Serif" w:cs="Lohit Devanagari"/>
      <w:color w:val="auto"/>
      <w:kern w:val="2"/>
      <w:sz w:val="24"/>
      <w:szCs w:val="24"/>
      <w:lang w:val="en-GB" w:eastAsia="zh-CN" w:bidi="hi-IN"/>
    </w:rPr>
  </w:style>
  <w:style w:type="paragraph" w:customStyle="1" w:styleId="TableS">
    <w:name w:val="TableS"/>
    <w:basedOn w:val="Caption"/>
    <w:qFormat/>
    <w:rsid w:val="0037331B"/>
    <w:pPr>
      <w:suppressLineNumbers/>
      <w:suppressAutoHyphens/>
      <w:spacing w:before="120" w:after="120"/>
    </w:pPr>
    <w:rPr>
      <w:rFonts w:ascii="Liberation Serif" w:eastAsia="Noto Serif CJK SC" w:hAnsi="Liberation Serif" w:cs="Lohit Devanagari"/>
      <w:color w:val="auto"/>
      <w:kern w:val="2"/>
      <w:sz w:val="24"/>
      <w:szCs w:val="24"/>
      <w:lang w:val="en-GB" w:eastAsia="zh-CN" w:bidi="hi-IN"/>
    </w:rPr>
  </w:style>
  <w:style w:type="paragraph" w:styleId="Caption">
    <w:name w:val="caption"/>
    <w:basedOn w:val="Normal"/>
    <w:next w:val="Normal"/>
    <w:uiPriority w:val="35"/>
    <w:semiHidden/>
    <w:unhideWhenUsed/>
    <w:qFormat/>
    <w:rsid w:val="0037331B"/>
    <w:pPr>
      <w:spacing w:after="200" w:line="240" w:lineRule="auto"/>
    </w:pPr>
    <w:rPr>
      <w:i/>
      <w:iCs/>
      <w:color w:val="44546A" w:themeColor="text2"/>
      <w:sz w:val="18"/>
      <w:szCs w:val="18"/>
    </w:rPr>
  </w:style>
  <w:style w:type="character" w:styleId="LineNumber">
    <w:name w:val="line number"/>
    <w:basedOn w:val="DefaultParagraphFont"/>
    <w:uiPriority w:val="99"/>
    <w:semiHidden/>
    <w:unhideWhenUsed/>
    <w:rsid w:val="00373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0B2C9-8E03-460C-AB8D-708D978BC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256</Words>
  <Characters>1462</Characters>
  <Application>Microsoft Office Word</Application>
  <DocSecurity>0</DocSecurity>
  <Lines>12</Lines>
  <Paragraphs>3</Paragraphs>
  <ScaleCrop>false</ScaleCrop>
  <Company/>
  <LinksUpToDate>false</LinksUpToDate>
  <CharactersWithSpaces>1715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Dhivya Kathirvel</dc:creator>
  <cp:keywords/>
  <dc:description/>
  <cp:lastModifiedBy>Dhivya Kathirvel</cp:lastModifiedBy>
  <cp:revision>1</cp:revision>
  <dcterms:created xsi:type="dcterms:W3CDTF">2025-08-17T13:32:00Z</dcterms:created>
  <dcterms:modified xsi:type="dcterms:W3CDTF">2025-08-17T13:33:00Z</dcterms:modified>
</cp:coreProperties>
</file>