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4CDCE" w14:textId="315D1D53" w:rsidR="00DB4958" w:rsidRPr="001F51E3" w:rsidRDefault="00DB4958" w:rsidP="00DB4958">
      <w:pPr>
        <w:rPr>
          <w:b/>
          <w:sz w:val="28"/>
          <w:szCs w:val="28"/>
          <w:lang w:val="en-US"/>
        </w:rPr>
      </w:pPr>
      <w:r w:rsidRPr="001F51E3">
        <w:rPr>
          <w:b/>
          <w:sz w:val="28"/>
          <w:szCs w:val="28"/>
          <w:lang w:val="en-US"/>
        </w:rPr>
        <w:t>Newcastle-Ottawa Scale adap</w:t>
      </w:r>
      <w:r>
        <w:rPr>
          <w:b/>
          <w:sz w:val="28"/>
          <w:szCs w:val="28"/>
          <w:lang w:val="en-US"/>
        </w:rPr>
        <w:t xml:space="preserve">ted for cross-sectional studies </w:t>
      </w:r>
      <w:r w:rsidRPr="00DA6721">
        <w:rPr>
          <w:rFonts w:asciiTheme="majorBidi" w:hAnsiTheme="majorBidi" w:cstheme="majorBidi"/>
          <w:sz w:val="24"/>
          <w:szCs w:val="24"/>
        </w:rPr>
        <w:fldChar w:fldCharType="begin"/>
      </w:r>
      <w:r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&lt;EndNote&gt;&lt;Cite&gt;&lt;Author&gt;Herzog&lt;/Author&gt;&lt;Year&gt;2013&lt;/Year&gt;&lt;RecNum&gt;248&lt;/RecNum&gt;&lt;DisplayText&gt;(1)&lt;/DisplayText&gt;&lt;record&gt;&lt;rec-number&gt;248&lt;/rec-number&gt;&lt;foreign-keys&gt;&lt;key app="EN" db-id="ddatzeavn2z99ne9awfxevrhv0fwsxsaxedz" timestamp="1562764467"&gt;248&lt;/key&gt;&lt;/foreign-keys&gt;&lt;ref-type name="Journal Article"&gt;17&lt;/ref-type&gt;&lt;contributors&gt;&lt;authors&gt;&lt;author&gt;Herzog, R.&lt;/author&gt;&lt;author&gt;Alvarez-Pasquin, M. J.&lt;/author&gt;&lt;author&gt;Diaz, C.&lt;/author&gt;&lt;author&gt;Del Barrio, J. L.&lt;/author&gt;&lt;author&gt;Estrada, J. M.&lt;/author&gt;&lt;author&gt;Gil, A.&lt;/author&gt;&lt;/authors&gt;&lt;/contributors&gt;&lt;auth-address&gt;Primary Healthcare Service, Madrid Health Service, Santa Hortensia 14, Madrid, Spain.&lt;/auth-address&gt;&lt;titles&gt;&lt;title&gt;Are healthcare workers&amp;apos; intentions to vaccinate related to their knowledge, beliefs and attitudes? A systematic review&lt;/title&gt;&lt;secondary-title&gt;BMC Public Health&lt;/secondary-title&gt;&lt;alt-title&gt;BMC public health&lt;/alt-title&gt;&lt;/titles&gt;&lt;periodical&gt;&lt;full-title&gt;BMC Public Health&lt;/full-title&gt;&lt;abbr-1&gt;BMC public health&lt;/abbr-1&gt;&lt;/periodical&gt;&lt;alt-periodical&gt;&lt;full-title&gt;BMC Public Health&lt;/full-title&gt;&lt;abbr-1&gt;BMC public health&lt;/abbr-1&gt;&lt;/alt-periodical&gt;&lt;pages&gt;154&lt;/pages&gt;&lt;volume&gt;13&lt;/volume&gt;&lt;edition&gt;2013/02/21&lt;/edition&gt;&lt;keywords&gt;&lt;keyword&gt;*Attitude of Health Personnel&lt;/keyword&gt;&lt;keyword&gt;*Health Knowledge, Attitudes, Practice&lt;/keyword&gt;&lt;keyword&gt;Health Personnel/*psychology&lt;/keyword&gt;&lt;keyword&gt;Humans&lt;/keyword&gt;&lt;keyword&gt;*Intention&lt;/keyword&gt;&lt;keyword&gt;Vaccination/*psychology&lt;/keyword&gt;&lt;/keywords&gt;&lt;dates&gt;&lt;year&gt;2013&lt;/year&gt;&lt;pub-dates&gt;&lt;date&gt;Feb 19&lt;/date&gt;&lt;/pub-dates&gt;&lt;/dates&gt;&lt;isbn&gt;1471-2458&lt;/isbn&gt;&lt;accession-num&gt;23421987&lt;/accession-num&gt;&lt;urls&gt;&lt;/urls&gt;&lt;custom2&gt;PMC3602084&lt;/custom2&gt;&lt;electronic-resource-num&gt;10.1186/1471-2458-13-154&lt;/electronic-resource-num&gt;&lt;remote-database-provider&gt;NLM&lt;/remote-database-provider&gt;&lt;language&gt;eng&lt;/language&gt;&lt;/record&gt;&lt;/Cite&gt;&lt;/EndNote&gt;</w:instrText>
      </w:r>
      <w:r w:rsidRPr="00DA6721">
        <w:rPr>
          <w:rFonts w:asciiTheme="majorBidi" w:hAnsiTheme="majorBidi" w:cstheme="majorBidi"/>
          <w:sz w:val="24"/>
          <w:szCs w:val="24"/>
        </w:rPr>
        <w:fldChar w:fldCharType="separate"/>
      </w:r>
      <w:r>
        <w:rPr>
          <w:rFonts w:asciiTheme="majorBidi" w:hAnsiTheme="majorBidi" w:cstheme="majorBidi"/>
          <w:noProof/>
          <w:sz w:val="24"/>
          <w:szCs w:val="24"/>
        </w:rPr>
        <w:t>(1)</w:t>
      </w:r>
      <w:r w:rsidRPr="00DA6721">
        <w:rPr>
          <w:rFonts w:asciiTheme="majorBidi" w:hAnsiTheme="majorBidi" w:cstheme="majorBidi"/>
          <w:sz w:val="24"/>
          <w:szCs w:val="24"/>
        </w:rPr>
        <w:fldChar w:fldCharType="end"/>
      </w:r>
    </w:p>
    <w:p w14:paraId="5F0FD1E9" w14:textId="1D05F211" w:rsidR="00DB4958" w:rsidRDefault="00DB4958" w:rsidP="00CA0D30">
      <w:pPr>
        <w:tabs>
          <w:tab w:val="left" w:pos="3150"/>
        </w:tabs>
        <w:rPr>
          <w:b/>
          <w:lang w:val="en-US"/>
        </w:rPr>
      </w:pPr>
    </w:p>
    <w:p w14:paraId="14A22494" w14:textId="699A49D8" w:rsidR="00CA0D30" w:rsidRPr="00C63A43" w:rsidRDefault="00CA0D30" w:rsidP="00CA0D30">
      <w:pPr>
        <w:tabs>
          <w:tab w:val="left" w:pos="3150"/>
        </w:tabs>
        <w:rPr>
          <w:sz w:val="28"/>
          <w:szCs w:val="28"/>
          <w:lang w:val="en-GB"/>
        </w:rPr>
      </w:pPr>
      <w:r w:rsidRPr="00C63A43">
        <w:rPr>
          <w:b/>
          <w:lang w:val="en-GB"/>
        </w:rPr>
        <w:t>Selection:</w:t>
      </w:r>
    </w:p>
    <w:p w14:paraId="2B620175" w14:textId="77777777" w:rsidR="00CA0D30" w:rsidRPr="00C63A43" w:rsidRDefault="00CA0D30" w:rsidP="00CA0D30">
      <w:pPr>
        <w:tabs>
          <w:tab w:val="left" w:pos="3150"/>
        </w:tabs>
        <w:rPr>
          <w:b/>
          <w:sz w:val="18"/>
          <w:szCs w:val="18"/>
          <w:lang w:val="en-GB"/>
        </w:rPr>
      </w:pPr>
    </w:p>
    <w:p w14:paraId="69DEA81D" w14:textId="77777777" w:rsidR="00CA0D30" w:rsidRPr="00C63A43" w:rsidRDefault="00CA0D30" w:rsidP="00CA0D30">
      <w:pPr>
        <w:pStyle w:val="ListParagraph"/>
        <w:numPr>
          <w:ilvl w:val="0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Representativeness of the sample:</w:t>
      </w:r>
    </w:p>
    <w:p w14:paraId="1DE44CBC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Truly representative of the average in the target population. * (all subjects or random sampling)</w:t>
      </w:r>
    </w:p>
    <w:p w14:paraId="5A6086DC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Somewhat representative of the average in the target group. * (non-random sampling)</w:t>
      </w:r>
    </w:p>
    <w:p w14:paraId="44229976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Selected group of users</w:t>
      </w:r>
      <w:r w:rsidR="00B659F8" w:rsidRPr="00C63A43">
        <w:rPr>
          <w:lang w:val="en-GB"/>
        </w:rPr>
        <w:t>/convenience sample</w:t>
      </w:r>
      <w:r w:rsidRPr="00C63A43">
        <w:rPr>
          <w:lang w:val="en-GB"/>
        </w:rPr>
        <w:t>.</w:t>
      </w:r>
    </w:p>
    <w:p w14:paraId="7E662126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No description of the derivation of the included subjects.</w:t>
      </w:r>
    </w:p>
    <w:p w14:paraId="2F12B47A" w14:textId="77777777" w:rsidR="00553A2C" w:rsidRPr="00C63A43" w:rsidRDefault="00553A2C" w:rsidP="005D6FC0">
      <w:pPr>
        <w:tabs>
          <w:tab w:val="left" w:pos="3150"/>
        </w:tabs>
        <w:rPr>
          <w:lang w:val="en-GB"/>
        </w:rPr>
      </w:pPr>
    </w:p>
    <w:p w14:paraId="7BA287F4" w14:textId="77777777" w:rsidR="00CA0D30" w:rsidRPr="00C63A43" w:rsidRDefault="00CA0D30" w:rsidP="00CA0D30">
      <w:pPr>
        <w:pStyle w:val="ListParagraph"/>
        <w:numPr>
          <w:ilvl w:val="0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Sample size:</w:t>
      </w:r>
    </w:p>
    <w:p w14:paraId="2546A177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Justified and satisfactory (including sample size calculation). *</w:t>
      </w:r>
    </w:p>
    <w:p w14:paraId="21AD1598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Not justified.</w:t>
      </w:r>
    </w:p>
    <w:p w14:paraId="08222703" w14:textId="77777777" w:rsidR="00887F1A" w:rsidRPr="00C63A43" w:rsidRDefault="00887F1A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No information provided</w:t>
      </w:r>
    </w:p>
    <w:p w14:paraId="213F59CF" w14:textId="77777777" w:rsidR="00553A2C" w:rsidRPr="00C63A43" w:rsidRDefault="00553A2C" w:rsidP="005D6FC0">
      <w:pPr>
        <w:tabs>
          <w:tab w:val="left" w:pos="3150"/>
        </w:tabs>
        <w:rPr>
          <w:lang w:val="en-GB"/>
        </w:rPr>
      </w:pPr>
    </w:p>
    <w:p w14:paraId="16652B20" w14:textId="77777777" w:rsidR="000B30D4" w:rsidRPr="00C63A43" w:rsidRDefault="00CA0D30" w:rsidP="000B30D4">
      <w:pPr>
        <w:pStyle w:val="ListParagraph"/>
        <w:numPr>
          <w:ilvl w:val="0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Non-respondents:</w:t>
      </w:r>
    </w:p>
    <w:p w14:paraId="423424B2" w14:textId="12795337" w:rsidR="000B30D4" w:rsidRPr="00C63A43" w:rsidRDefault="00C50949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 xml:space="preserve">Proportion of target sample recruited </w:t>
      </w:r>
      <w:r w:rsidR="00652555">
        <w:rPr>
          <w:lang w:val="en-GB"/>
        </w:rPr>
        <w:t>attains</w:t>
      </w:r>
      <w:r w:rsidR="00190A11">
        <w:rPr>
          <w:lang w:val="en-GB"/>
        </w:rPr>
        <w:t xml:space="preserve"> pre-specified target</w:t>
      </w:r>
      <w:r w:rsidR="00E914EF">
        <w:rPr>
          <w:lang w:val="en-GB"/>
        </w:rPr>
        <w:t xml:space="preserve"> or </w:t>
      </w:r>
      <w:r w:rsidRPr="00C63A43">
        <w:rPr>
          <w:lang w:val="en-GB"/>
        </w:rPr>
        <w:t>basic summary of non-respondent characteristics in sampling frame recorded</w:t>
      </w:r>
      <w:r w:rsidR="00CA0D30" w:rsidRPr="00C63A43">
        <w:rPr>
          <w:lang w:val="en-GB"/>
        </w:rPr>
        <w:t>. *</w:t>
      </w:r>
    </w:p>
    <w:p w14:paraId="657091BC" w14:textId="77777777" w:rsidR="000B30D4" w:rsidRPr="00C63A43" w:rsidRDefault="008A0BF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>
        <w:rPr>
          <w:lang w:val="en-GB"/>
        </w:rPr>
        <w:t>Un</w:t>
      </w:r>
      <w:r w:rsidR="00CA0D30" w:rsidRPr="00C63A43">
        <w:rPr>
          <w:lang w:val="en-GB"/>
        </w:rPr>
        <w:t xml:space="preserve">satisfactory </w:t>
      </w:r>
      <w:r>
        <w:rPr>
          <w:lang w:val="en-GB"/>
        </w:rPr>
        <w:t xml:space="preserve">recruitment rate, no summary data on </w:t>
      </w:r>
      <w:r w:rsidR="00CA0D30" w:rsidRPr="00C63A43">
        <w:rPr>
          <w:lang w:val="en-GB"/>
        </w:rPr>
        <w:t>non-respondents</w:t>
      </w:r>
      <w:r w:rsidR="000B30D4" w:rsidRPr="00C63A43">
        <w:rPr>
          <w:lang w:val="en-GB"/>
        </w:rPr>
        <w:t>.</w:t>
      </w:r>
    </w:p>
    <w:p w14:paraId="2A93C7AB" w14:textId="77777777" w:rsidR="00CA0D30" w:rsidRPr="00C63A43" w:rsidRDefault="00CA0D30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 xml:space="preserve">No </w:t>
      </w:r>
      <w:r w:rsidR="008A0BF0">
        <w:rPr>
          <w:lang w:val="en-GB"/>
        </w:rPr>
        <w:t>information provided</w:t>
      </w:r>
    </w:p>
    <w:p w14:paraId="025FB3F5" w14:textId="77777777" w:rsidR="00553A2C" w:rsidRPr="00C63A43" w:rsidRDefault="00553A2C" w:rsidP="005D6FC0">
      <w:pPr>
        <w:tabs>
          <w:tab w:val="left" w:pos="3150"/>
        </w:tabs>
        <w:rPr>
          <w:lang w:val="en-GB"/>
        </w:rPr>
      </w:pPr>
    </w:p>
    <w:p w14:paraId="2C876066" w14:textId="77777777" w:rsidR="00CA0D30" w:rsidRPr="00C63A43" w:rsidRDefault="00CA0D30" w:rsidP="00CA0D30">
      <w:pPr>
        <w:pStyle w:val="ListParagraph"/>
        <w:numPr>
          <w:ilvl w:val="0"/>
          <w:numId w:val="1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Ascertainment of the exposure (risk factor):</w:t>
      </w:r>
    </w:p>
    <w:p w14:paraId="6089EAD8" w14:textId="5E4048DC" w:rsidR="000B30D4" w:rsidRPr="00C63A43" w:rsidRDefault="001E4B64" w:rsidP="00CA0D30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1E4B64">
        <w:rPr>
          <w:lang w:val="en-GB"/>
        </w:rPr>
        <w:t xml:space="preserve">Validated </w:t>
      </w:r>
      <w:r>
        <w:rPr>
          <w:lang w:val="en-GB"/>
        </w:rPr>
        <w:t xml:space="preserve">diagnostic </w:t>
      </w:r>
      <w:r w:rsidRPr="001E4B64">
        <w:rPr>
          <w:lang w:val="en-GB"/>
        </w:rPr>
        <w:t xml:space="preserve">measurement tool </w:t>
      </w:r>
      <w:r>
        <w:rPr>
          <w:lang w:val="en-GB"/>
        </w:rPr>
        <w:t>that</w:t>
      </w:r>
      <w:r w:rsidR="00B842E7">
        <w:rPr>
          <w:lang w:val="en-GB"/>
        </w:rPr>
        <w:t xml:space="preserve"> is well described (DSM, ICD), form </w:t>
      </w:r>
      <w:r w:rsidR="00B172DA" w:rsidRPr="00C63A43">
        <w:rPr>
          <w:lang w:val="en-GB"/>
        </w:rPr>
        <w:t>clinic registers</w:t>
      </w:r>
      <w:r w:rsidR="00B842E7">
        <w:rPr>
          <w:lang w:val="en-GB"/>
        </w:rPr>
        <w:t xml:space="preserve"> and </w:t>
      </w:r>
      <w:r w:rsidR="00735F31">
        <w:rPr>
          <w:lang w:val="en-GB"/>
        </w:rPr>
        <w:t>hospital records</w:t>
      </w:r>
      <w:r w:rsidR="00CA0D30" w:rsidRPr="00C63A43">
        <w:rPr>
          <w:lang w:val="en-GB"/>
        </w:rPr>
        <w:t>. **</w:t>
      </w:r>
    </w:p>
    <w:p w14:paraId="69421D3F" w14:textId="77777777" w:rsidR="001E4B64" w:rsidRDefault="00B842E7" w:rsidP="001E4B64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>
        <w:rPr>
          <w:lang w:val="en-GB"/>
        </w:rPr>
        <w:t>Personal</w:t>
      </w:r>
      <w:r w:rsidR="00B172DA" w:rsidRPr="00C63A43">
        <w:rPr>
          <w:lang w:val="en-GB"/>
        </w:rPr>
        <w:t xml:space="preserve"> recall</w:t>
      </w:r>
      <w:r w:rsidR="00735F31">
        <w:rPr>
          <w:lang w:val="en-GB"/>
        </w:rPr>
        <w:t>/hospital</w:t>
      </w:r>
      <w:r w:rsidR="00B172DA" w:rsidRPr="00C63A43">
        <w:rPr>
          <w:lang w:val="en-GB"/>
        </w:rPr>
        <w:t xml:space="preserve"> records</w:t>
      </w:r>
      <w:r>
        <w:rPr>
          <w:lang w:val="en-GB"/>
        </w:rPr>
        <w:t xml:space="preserve"> only</w:t>
      </w:r>
      <w:r w:rsidR="00CA0D30" w:rsidRPr="00C63A43">
        <w:rPr>
          <w:lang w:val="en-GB"/>
        </w:rPr>
        <w:t>.</w:t>
      </w:r>
      <w:r w:rsidR="002D2566">
        <w:rPr>
          <w:lang w:val="en-GB"/>
        </w:rPr>
        <w:t xml:space="preserve"> </w:t>
      </w:r>
      <w:r w:rsidR="00CA0D30" w:rsidRPr="00C63A43">
        <w:rPr>
          <w:lang w:val="en-GB"/>
        </w:rPr>
        <w:t xml:space="preserve">* </w:t>
      </w:r>
    </w:p>
    <w:p w14:paraId="5CBBFA13" w14:textId="00FC4726" w:rsidR="001E4B64" w:rsidRPr="001E4B64" w:rsidRDefault="001E4B64" w:rsidP="001E4B64">
      <w:pPr>
        <w:pStyle w:val="ListParagraph"/>
        <w:numPr>
          <w:ilvl w:val="1"/>
          <w:numId w:val="1"/>
        </w:numPr>
        <w:tabs>
          <w:tab w:val="left" w:pos="3150"/>
        </w:tabs>
        <w:rPr>
          <w:lang w:val="en-GB"/>
        </w:rPr>
      </w:pPr>
      <w:r w:rsidRPr="001E4B64">
        <w:rPr>
          <w:lang w:val="en-GB"/>
        </w:rPr>
        <w:t>No description of the measurement tool</w:t>
      </w:r>
    </w:p>
    <w:p w14:paraId="45A19D6B" w14:textId="77777777" w:rsidR="00CA0D30" w:rsidRPr="00C63A43" w:rsidRDefault="00CA0D30" w:rsidP="00CA0D30">
      <w:pPr>
        <w:tabs>
          <w:tab w:val="left" w:pos="2055"/>
        </w:tabs>
        <w:rPr>
          <w:lang w:val="en-GB"/>
        </w:rPr>
      </w:pPr>
    </w:p>
    <w:p w14:paraId="6420EF74" w14:textId="77777777" w:rsidR="00CA0D30" w:rsidRPr="00C63A43" w:rsidRDefault="00CA0D30" w:rsidP="00CA0D30">
      <w:pPr>
        <w:tabs>
          <w:tab w:val="left" w:pos="3150"/>
        </w:tabs>
        <w:rPr>
          <w:lang w:val="en-GB"/>
        </w:rPr>
      </w:pPr>
      <w:r w:rsidRPr="00C63A43">
        <w:rPr>
          <w:b/>
          <w:lang w:val="en-GB"/>
        </w:rPr>
        <w:t xml:space="preserve">Comparability: </w:t>
      </w:r>
      <w:r w:rsidRPr="00C63A43">
        <w:rPr>
          <w:lang w:val="en-GB"/>
        </w:rPr>
        <w:t>(Maximum 2 stars)</w:t>
      </w:r>
    </w:p>
    <w:p w14:paraId="5E8F3052" w14:textId="77777777" w:rsidR="00CA0D30" w:rsidRPr="00C63A43" w:rsidRDefault="00CA0D30" w:rsidP="00CA0D30">
      <w:pPr>
        <w:tabs>
          <w:tab w:val="left" w:pos="3150"/>
        </w:tabs>
        <w:rPr>
          <w:sz w:val="18"/>
          <w:szCs w:val="18"/>
          <w:lang w:val="en-GB"/>
        </w:rPr>
      </w:pPr>
    </w:p>
    <w:p w14:paraId="363DAB4E" w14:textId="77777777" w:rsidR="00553A2C" w:rsidRPr="00C63A43" w:rsidRDefault="00CA0D30" w:rsidP="00CA0D30">
      <w:pPr>
        <w:pStyle w:val="ListParagraph"/>
        <w:numPr>
          <w:ilvl w:val="0"/>
          <w:numId w:val="2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Comparability of subjects in different outcome groups on the basis of design or analysis. Confounding factors controlled.</w:t>
      </w:r>
    </w:p>
    <w:p w14:paraId="76E1B04A" w14:textId="4D4BB7FE" w:rsidR="00553A2C" w:rsidRPr="009B0A33" w:rsidRDefault="009B0A33" w:rsidP="009B0A33">
      <w:pPr>
        <w:pStyle w:val="ListParagraph"/>
        <w:numPr>
          <w:ilvl w:val="1"/>
          <w:numId w:val="2"/>
        </w:numPr>
        <w:tabs>
          <w:tab w:val="left" w:pos="3150"/>
        </w:tabs>
        <w:rPr>
          <w:lang w:val="en-GB"/>
        </w:rPr>
      </w:pPr>
      <w:r>
        <w:rPr>
          <w:lang w:val="en-GB"/>
        </w:rPr>
        <w:t>Data/ results adjusted for relevant predictors/risk factors/confounders</w:t>
      </w:r>
      <w:r w:rsidR="00B42C23">
        <w:rPr>
          <w:lang w:val="en-GB"/>
        </w:rPr>
        <w:t xml:space="preserve"> e.g. age, sex, </w:t>
      </w:r>
      <w:r w:rsidR="00B842E7">
        <w:rPr>
          <w:lang w:val="en-GB"/>
        </w:rPr>
        <w:t>psychiatric comorbidities</w:t>
      </w:r>
      <w:r w:rsidR="00B42C23">
        <w:rPr>
          <w:lang w:val="en-GB"/>
        </w:rPr>
        <w:t xml:space="preserve">, etc. </w:t>
      </w:r>
      <w:r w:rsidR="00CA0D30" w:rsidRPr="009B0A33">
        <w:rPr>
          <w:lang w:val="en-GB"/>
        </w:rPr>
        <w:t>*</w:t>
      </w:r>
      <w:r w:rsidR="0011636F">
        <w:rPr>
          <w:lang w:val="en-GB"/>
        </w:rPr>
        <w:t>*</w:t>
      </w:r>
    </w:p>
    <w:p w14:paraId="4B3508BC" w14:textId="77777777" w:rsidR="00CA0D30" w:rsidRPr="00C63A43" w:rsidRDefault="0011636F" w:rsidP="00CA0D30">
      <w:pPr>
        <w:pStyle w:val="ListParagraph"/>
        <w:numPr>
          <w:ilvl w:val="1"/>
          <w:numId w:val="2"/>
        </w:numPr>
        <w:tabs>
          <w:tab w:val="left" w:pos="3150"/>
        </w:tabs>
        <w:rPr>
          <w:lang w:val="en-GB"/>
        </w:rPr>
      </w:pPr>
      <w:r>
        <w:rPr>
          <w:lang w:val="en-GB"/>
        </w:rPr>
        <w:t>Data/results not adjusted for all relevant confounders/risk factors/information not provided</w:t>
      </w:r>
      <w:r w:rsidR="00CA0D30" w:rsidRPr="00C63A43">
        <w:rPr>
          <w:lang w:val="en-GB"/>
        </w:rPr>
        <w:t xml:space="preserve">. </w:t>
      </w:r>
    </w:p>
    <w:p w14:paraId="4C9CE5E5" w14:textId="77777777" w:rsidR="00CA0D30" w:rsidRPr="00C63A43" w:rsidRDefault="00CA0D30" w:rsidP="00CA0D30">
      <w:pPr>
        <w:tabs>
          <w:tab w:val="left" w:pos="3150"/>
        </w:tabs>
        <w:rPr>
          <w:sz w:val="18"/>
          <w:szCs w:val="18"/>
          <w:lang w:val="en-GB"/>
        </w:rPr>
      </w:pPr>
    </w:p>
    <w:p w14:paraId="3A2C549D" w14:textId="77777777" w:rsidR="00CA0D30" w:rsidRPr="00C63A43" w:rsidRDefault="00CA0D30" w:rsidP="00CA0D30">
      <w:pPr>
        <w:tabs>
          <w:tab w:val="left" w:pos="3150"/>
        </w:tabs>
        <w:rPr>
          <w:b/>
          <w:lang w:val="en-GB"/>
        </w:rPr>
      </w:pPr>
      <w:r w:rsidRPr="00C63A43">
        <w:rPr>
          <w:b/>
          <w:lang w:val="en-GB"/>
        </w:rPr>
        <w:t>Outcome:</w:t>
      </w:r>
    </w:p>
    <w:p w14:paraId="51B6DD61" w14:textId="77777777" w:rsidR="00CA0D30" w:rsidRPr="00C63A43" w:rsidRDefault="00CA0D30" w:rsidP="00CA0D30">
      <w:pPr>
        <w:tabs>
          <w:tab w:val="left" w:pos="3150"/>
        </w:tabs>
        <w:rPr>
          <w:b/>
          <w:sz w:val="18"/>
          <w:szCs w:val="18"/>
          <w:lang w:val="en-GB"/>
        </w:rPr>
      </w:pPr>
    </w:p>
    <w:p w14:paraId="6F57C3FA" w14:textId="77777777" w:rsidR="00CA0D30" w:rsidRPr="00C63A43" w:rsidRDefault="00CA0D30" w:rsidP="00553A2C">
      <w:pPr>
        <w:pStyle w:val="ListParagraph"/>
        <w:numPr>
          <w:ilvl w:val="0"/>
          <w:numId w:val="3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Assessment of outcome:</w:t>
      </w:r>
    </w:p>
    <w:p w14:paraId="150643AF" w14:textId="60CF8799" w:rsidR="00CA0D30" w:rsidRPr="00C63A43" w:rsidRDefault="00CA0D30" w:rsidP="00584A47">
      <w:pPr>
        <w:pStyle w:val="ListParagraph"/>
        <w:numPr>
          <w:ilvl w:val="1"/>
          <w:numId w:val="3"/>
        </w:numPr>
        <w:tabs>
          <w:tab w:val="left" w:pos="3150"/>
        </w:tabs>
        <w:ind w:right="-226"/>
        <w:rPr>
          <w:lang w:val="en-GB"/>
        </w:rPr>
      </w:pPr>
      <w:r w:rsidRPr="00C63A43">
        <w:rPr>
          <w:lang w:val="en-GB"/>
        </w:rPr>
        <w:t>Independent blind assessment</w:t>
      </w:r>
      <w:r w:rsidR="00B172DA" w:rsidRPr="00C63A43">
        <w:rPr>
          <w:lang w:val="en-GB"/>
        </w:rPr>
        <w:t xml:space="preserve"> using objective </w:t>
      </w:r>
      <w:r w:rsidR="00584A47" w:rsidRPr="00C63A43">
        <w:rPr>
          <w:lang w:val="en-GB"/>
        </w:rPr>
        <w:t xml:space="preserve">validated </w:t>
      </w:r>
      <w:r w:rsidR="00B172DA" w:rsidRPr="00C63A43">
        <w:rPr>
          <w:lang w:val="en-GB"/>
        </w:rPr>
        <w:t>methods</w:t>
      </w:r>
      <w:r w:rsidR="00584A47" w:rsidRPr="00C63A43">
        <w:rPr>
          <w:lang w:val="en-GB"/>
        </w:rPr>
        <w:t>.</w:t>
      </w:r>
      <w:r w:rsidR="00C63A43" w:rsidRPr="00C63A43">
        <w:rPr>
          <w:lang w:val="en-GB"/>
        </w:rPr>
        <w:t xml:space="preserve"> </w:t>
      </w:r>
      <w:r w:rsidRPr="00C63A43">
        <w:rPr>
          <w:lang w:val="en-GB"/>
        </w:rPr>
        <w:t>**</w:t>
      </w:r>
    </w:p>
    <w:p w14:paraId="2C5F5FC6" w14:textId="404940B3" w:rsidR="00CA0D30" w:rsidRPr="00C63A43" w:rsidRDefault="00B172DA" w:rsidP="00584A47">
      <w:pPr>
        <w:pStyle w:val="ListParagraph"/>
        <w:numPr>
          <w:ilvl w:val="1"/>
          <w:numId w:val="3"/>
        </w:numPr>
        <w:tabs>
          <w:tab w:val="left" w:pos="3150"/>
        </w:tabs>
        <w:ind w:right="-226"/>
        <w:rPr>
          <w:lang w:val="en-GB"/>
        </w:rPr>
      </w:pPr>
      <w:r w:rsidRPr="00C63A43">
        <w:rPr>
          <w:lang w:val="en-GB"/>
        </w:rPr>
        <w:t xml:space="preserve">Unblinded </w:t>
      </w:r>
      <w:r w:rsidR="00584A47" w:rsidRPr="00C63A43">
        <w:rPr>
          <w:lang w:val="en-GB"/>
        </w:rPr>
        <w:t>assessment</w:t>
      </w:r>
      <w:r w:rsidRPr="00C63A43">
        <w:rPr>
          <w:lang w:val="en-GB"/>
        </w:rPr>
        <w:t xml:space="preserve"> using objective </w:t>
      </w:r>
      <w:r w:rsidR="00584A47" w:rsidRPr="00C63A43">
        <w:rPr>
          <w:lang w:val="en-GB"/>
        </w:rPr>
        <w:t xml:space="preserve">validated </w:t>
      </w:r>
      <w:r w:rsidRPr="00C63A43">
        <w:rPr>
          <w:lang w:val="en-GB"/>
        </w:rPr>
        <w:t>methods</w:t>
      </w:r>
      <w:r w:rsidR="00CA0D30" w:rsidRPr="00C63A43">
        <w:rPr>
          <w:lang w:val="en-GB"/>
        </w:rPr>
        <w:t>. *</w:t>
      </w:r>
    </w:p>
    <w:p w14:paraId="61EA088B" w14:textId="5BBB6CC9" w:rsidR="00CA0D30" w:rsidRPr="00C63A43" w:rsidRDefault="00584A47" w:rsidP="00C63A43">
      <w:pPr>
        <w:pStyle w:val="ListParagraph"/>
        <w:numPr>
          <w:ilvl w:val="1"/>
          <w:numId w:val="3"/>
        </w:numPr>
        <w:tabs>
          <w:tab w:val="left" w:pos="3150"/>
        </w:tabs>
        <w:ind w:right="-316"/>
        <w:rPr>
          <w:lang w:val="en-GB"/>
        </w:rPr>
      </w:pPr>
      <w:r w:rsidRPr="00C63A43">
        <w:rPr>
          <w:lang w:val="en-GB"/>
        </w:rPr>
        <w:t xml:space="preserve">Used non-standard or </w:t>
      </w:r>
      <w:r w:rsidR="00C63A43">
        <w:rPr>
          <w:lang w:val="en-GB"/>
        </w:rPr>
        <w:t>non-</w:t>
      </w:r>
      <w:r w:rsidRPr="00C63A43">
        <w:rPr>
          <w:lang w:val="en-GB"/>
        </w:rPr>
        <w:t>vali</w:t>
      </w:r>
      <w:r w:rsidR="00C63A43">
        <w:rPr>
          <w:lang w:val="en-GB"/>
        </w:rPr>
        <w:t>dated methods with</w:t>
      </w:r>
      <w:r w:rsidRPr="00C63A43">
        <w:rPr>
          <w:lang w:val="en-GB"/>
        </w:rPr>
        <w:t xml:space="preserve"> gold standard</w:t>
      </w:r>
      <w:r w:rsidR="00CC561C">
        <w:rPr>
          <w:lang w:val="en-GB"/>
        </w:rPr>
        <w:t xml:space="preserve"> </w:t>
      </w:r>
      <w:r w:rsidR="00CA0D30" w:rsidRPr="00C63A43">
        <w:rPr>
          <w:lang w:val="en-GB"/>
        </w:rPr>
        <w:t>*</w:t>
      </w:r>
    </w:p>
    <w:p w14:paraId="6A569FA0" w14:textId="24F27074" w:rsidR="00CA0D30" w:rsidRPr="00C63A43" w:rsidRDefault="00CA0D30" w:rsidP="00CA0D30">
      <w:pPr>
        <w:pStyle w:val="ListParagraph"/>
        <w:numPr>
          <w:ilvl w:val="1"/>
          <w:numId w:val="3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No description</w:t>
      </w:r>
      <w:r w:rsidR="00C63A43">
        <w:rPr>
          <w:lang w:val="en-GB"/>
        </w:rPr>
        <w:t>/non-standard methods used</w:t>
      </w:r>
      <w:r w:rsidRPr="00C63A43">
        <w:rPr>
          <w:lang w:val="en-GB"/>
        </w:rPr>
        <w:t>.</w:t>
      </w:r>
    </w:p>
    <w:p w14:paraId="1836A2E1" w14:textId="77777777" w:rsidR="00CA0D30" w:rsidRPr="00C63A43" w:rsidRDefault="00CA0D30" w:rsidP="00CA0D30">
      <w:pPr>
        <w:tabs>
          <w:tab w:val="left" w:pos="3150"/>
        </w:tabs>
        <w:rPr>
          <w:sz w:val="18"/>
          <w:szCs w:val="18"/>
          <w:lang w:val="en-GB"/>
        </w:rPr>
      </w:pPr>
    </w:p>
    <w:p w14:paraId="03135ED8" w14:textId="77777777" w:rsidR="005D6FC0" w:rsidRPr="00C63A43" w:rsidRDefault="00CA0D30" w:rsidP="00CA0D30">
      <w:pPr>
        <w:pStyle w:val="ListParagraph"/>
        <w:numPr>
          <w:ilvl w:val="0"/>
          <w:numId w:val="3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>Statistical test:</w:t>
      </w:r>
    </w:p>
    <w:p w14:paraId="192A346D" w14:textId="77777777" w:rsidR="005D6FC0" w:rsidRPr="00C63A43" w:rsidRDefault="00CA0D30" w:rsidP="00CA0D30">
      <w:pPr>
        <w:pStyle w:val="ListParagraph"/>
        <w:numPr>
          <w:ilvl w:val="1"/>
          <w:numId w:val="3"/>
        </w:numPr>
        <w:tabs>
          <w:tab w:val="left" w:pos="3150"/>
        </w:tabs>
        <w:rPr>
          <w:lang w:val="en-GB"/>
        </w:rPr>
      </w:pPr>
      <w:r w:rsidRPr="00C63A43">
        <w:rPr>
          <w:lang w:val="en-GB"/>
        </w:rPr>
        <w:t xml:space="preserve">Statistical test used to </w:t>
      </w:r>
      <w:r w:rsidR="009B0A33" w:rsidRPr="00C63A43">
        <w:rPr>
          <w:lang w:val="en-GB"/>
        </w:rPr>
        <w:t>analyse</w:t>
      </w:r>
      <w:r w:rsidRPr="00C63A43">
        <w:rPr>
          <w:lang w:val="en-GB"/>
        </w:rPr>
        <w:t xml:space="preserve"> the data clearly described, appropriate and measures of association presented including confidence intervals and probability level (p value). *</w:t>
      </w:r>
    </w:p>
    <w:p w14:paraId="465E3843" w14:textId="77777777" w:rsidR="00E61E0D" w:rsidRDefault="00CA0D30" w:rsidP="00CA0D30">
      <w:pPr>
        <w:pStyle w:val="ListParagraph"/>
        <w:numPr>
          <w:ilvl w:val="1"/>
          <w:numId w:val="3"/>
        </w:numPr>
        <w:tabs>
          <w:tab w:val="left" w:pos="3150"/>
        </w:tabs>
        <w:rPr>
          <w:lang w:val="en-GB"/>
        </w:rPr>
        <w:sectPr w:rsidR="00E61E0D" w:rsidSect="00FB22FF"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C63A43">
        <w:rPr>
          <w:lang w:val="en-GB"/>
        </w:rPr>
        <w:t>Statistical test not appropriate, not described or incomplete.</w:t>
      </w:r>
    </w:p>
    <w:p w14:paraId="08AC59E1" w14:textId="6583BE52" w:rsidR="00DB4958" w:rsidRPr="00DB4958" w:rsidRDefault="00DB4958" w:rsidP="00E61E0D">
      <w:pPr>
        <w:tabs>
          <w:tab w:val="center" w:pos="4680"/>
        </w:tabs>
        <w:rPr>
          <w:b/>
          <w:bCs/>
          <w:lang w:val="en-GB"/>
        </w:rPr>
      </w:pPr>
      <w:r w:rsidRPr="00E61E0D">
        <w:rPr>
          <w:b/>
          <w:bCs/>
          <w:sz w:val="28"/>
          <w:szCs w:val="28"/>
          <w:lang w:val="en-GB"/>
        </w:rPr>
        <w:lastRenderedPageBreak/>
        <w:t>N</w:t>
      </w:r>
      <w:r w:rsidR="0085001C">
        <w:rPr>
          <w:b/>
          <w:bCs/>
          <w:sz w:val="28"/>
          <w:szCs w:val="28"/>
          <w:lang w:val="en-GB"/>
        </w:rPr>
        <w:t>ewcastle-</w:t>
      </w:r>
      <w:r w:rsidRPr="00E61E0D">
        <w:rPr>
          <w:b/>
          <w:bCs/>
          <w:sz w:val="28"/>
          <w:szCs w:val="28"/>
          <w:lang w:val="en-GB"/>
        </w:rPr>
        <w:t>O</w:t>
      </w:r>
      <w:r w:rsidR="0085001C">
        <w:rPr>
          <w:b/>
          <w:bCs/>
          <w:sz w:val="28"/>
          <w:szCs w:val="28"/>
          <w:lang w:val="en-GB"/>
        </w:rPr>
        <w:t xml:space="preserve">ttawa </w:t>
      </w:r>
      <w:r w:rsidRPr="00E61E0D">
        <w:rPr>
          <w:b/>
          <w:bCs/>
          <w:sz w:val="28"/>
          <w:szCs w:val="28"/>
          <w:lang w:val="en-GB"/>
        </w:rPr>
        <w:t>Q</w:t>
      </w:r>
      <w:r w:rsidR="0085001C">
        <w:rPr>
          <w:b/>
          <w:bCs/>
          <w:sz w:val="28"/>
          <w:szCs w:val="28"/>
          <w:lang w:val="en-GB"/>
        </w:rPr>
        <w:t>uality</w:t>
      </w:r>
      <w:r w:rsidRPr="00E61E0D">
        <w:rPr>
          <w:b/>
          <w:bCs/>
          <w:sz w:val="28"/>
          <w:szCs w:val="28"/>
          <w:lang w:val="en-GB"/>
        </w:rPr>
        <w:t xml:space="preserve"> A</w:t>
      </w:r>
      <w:r w:rsidR="0085001C">
        <w:rPr>
          <w:b/>
          <w:bCs/>
          <w:sz w:val="28"/>
          <w:szCs w:val="28"/>
          <w:lang w:val="en-GB"/>
        </w:rPr>
        <w:t>ssessment</w:t>
      </w:r>
      <w:r w:rsidRPr="00E61E0D">
        <w:rPr>
          <w:b/>
          <w:bCs/>
          <w:sz w:val="28"/>
          <w:szCs w:val="28"/>
          <w:lang w:val="en-GB"/>
        </w:rPr>
        <w:t xml:space="preserve"> S</w:t>
      </w:r>
      <w:r w:rsidR="0085001C">
        <w:rPr>
          <w:b/>
          <w:bCs/>
          <w:sz w:val="28"/>
          <w:szCs w:val="28"/>
          <w:lang w:val="en-GB"/>
        </w:rPr>
        <w:t>cale</w:t>
      </w:r>
      <w:r w:rsidRPr="00E61E0D">
        <w:rPr>
          <w:b/>
          <w:bCs/>
          <w:sz w:val="28"/>
          <w:szCs w:val="28"/>
          <w:lang w:val="en-GB"/>
        </w:rPr>
        <w:t xml:space="preserve"> </w:t>
      </w:r>
      <w:r w:rsidR="0085001C">
        <w:rPr>
          <w:b/>
          <w:bCs/>
          <w:sz w:val="28"/>
          <w:szCs w:val="28"/>
          <w:lang w:val="en-GB"/>
        </w:rPr>
        <w:t xml:space="preserve">for </w:t>
      </w:r>
      <w:r w:rsidRPr="00E61E0D">
        <w:rPr>
          <w:b/>
          <w:bCs/>
          <w:sz w:val="28"/>
          <w:szCs w:val="28"/>
          <w:lang w:val="en-GB"/>
        </w:rPr>
        <w:t>C</w:t>
      </w:r>
      <w:r w:rsidR="0085001C">
        <w:rPr>
          <w:b/>
          <w:bCs/>
          <w:sz w:val="28"/>
          <w:szCs w:val="28"/>
          <w:lang w:val="en-GB"/>
        </w:rPr>
        <w:t>ase</w:t>
      </w:r>
      <w:r w:rsidRPr="00E61E0D">
        <w:rPr>
          <w:b/>
          <w:bCs/>
          <w:sz w:val="28"/>
          <w:szCs w:val="28"/>
          <w:lang w:val="en-GB"/>
        </w:rPr>
        <w:t xml:space="preserve"> C</w:t>
      </w:r>
      <w:r w:rsidR="0085001C">
        <w:rPr>
          <w:b/>
          <w:bCs/>
          <w:sz w:val="28"/>
          <w:szCs w:val="28"/>
          <w:lang w:val="en-GB"/>
        </w:rPr>
        <w:t>ontrol</w:t>
      </w:r>
      <w:r w:rsidRPr="00E61E0D">
        <w:rPr>
          <w:b/>
          <w:bCs/>
          <w:sz w:val="28"/>
          <w:szCs w:val="28"/>
          <w:lang w:val="en-GB"/>
        </w:rPr>
        <w:t xml:space="preserve"> S</w:t>
      </w:r>
      <w:r w:rsidR="0085001C">
        <w:rPr>
          <w:b/>
          <w:bCs/>
          <w:sz w:val="28"/>
          <w:szCs w:val="28"/>
          <w:lang w:val="en-GB"/>
        </w:rPr>
        <w:t>tudies</w:t>
      </w:r>
      <w:r>
        <w:rPr>
          <w:b/>
          <w:bCs/>
          <w:lang w:val="en-GB"/>
        </w:rPr>
        <w:t xml:space="preserve"> </w:t>
      </w:r>
      <w:r w:rsidRPr="00DA6721">
        <w:rPr>
          <w:rFonts w:asciiTheme="majorBidi" w:hAnsiTheme="majorBidi" w:cstheme="majorBidi"/>
          <w:sz w:val="24"/>
          <w:szCs w:val="24"/>
        </w:rPr>
        <w:fldChar w:fldCharType="begin"/>
      </w:r>
      <w:r>
        <w:rPr>
          <w:rFonts w:asciiTheme="majorBidi" w:hAnsiTheme="majorBidi" w:cstheme="majorBidi"/>
          <w:sz w:val="24"/>
          <w:szCs w:val="24"/>
        </w:rPr>
        <w:instrText xml:space="preserve"> ADDIN EN.CITE &lt;EndNote&gt;&lt;Cite&gt;&lt;Author&gt;Takahashi&lt;/Author&gt;&lt;Year&gt;2014&lt;/Year&gt;&lt;RecNum&gt;247&lt;/RecNum&gt;&lt;DisplayText&gt;(2)&lt;/DisplayText&gt;&lt;record&gt;&lt;rec-number&gt;247&lt;/rec-number&gt;&lt;foreign-keys&gt;&lt;key app="EN" db-id="ddatzeavn2z99ne9awfxevrhv0fwsxsaxedz" timestamp="1562764447"&gt;247&lt;/key&gt;&lt;/foreign-keys&gt;&lt;ref-type name="Journal Article"&gt;17&lt;/ref-type&gt;&lt;contributors&gt;&lt;authors&gt;&lt;author&gt;Takahashi, Noriko&lt;/author&gt;&lt;author&gt;Hashizume, Masahiro&lt;/author&gt;&lt;/authors&gt;&lt;/contributors&gt;&lt;titles&gt;&lt;title&gt;A systematic review of the influence of occupational organophosphate pesticides exposure on neurological impairment&lt;/title&gt;&lt;secondary-title&gt;BMJ Open&lt;/secondary-title&gt;&lt;/titles&gt;&lt;periodical&gt;&lt;full-title&gt;BMJ Open&lt;/full-title&gt;&lt;/periodical&gt;&lt;pages&gt;e004798&lt;/pages&gt;&lt;volume&gt;4&lt;/volume&gt;&lt;number&gt;6&lt;/number&gt;&lt;dates&gt;&lt;year&gt;2014&lt;/year&gt;&lt;/dates&gt;&lt;urls&gt;&lt;related-urls&gt;&lt;url&gt;http://bmjopen.bmj.com/content/4/6/e004798.abstract&lt;/url&gt;&lt;/related-urls&gt;&lt;/urls&gt;&lt;electronic-resource-num&gt;10.1136/bmjopen-2014-004798&lt;/electronic-resource-num&gt;&lt;/record&gt;&lt;/Cite&gt;&lt;/EndNote&gt;</w:instrText>
      </w:r>
      <w:r w:rsidRPr="00DA6721">
        <w:rPr>
          <w:rFonts w:asciiTheme="majorBidi" w:hAnsiTheme="majorBidi" w:cstheme="majorBidi"/>
          <w:sz w:val="24"/>
          <w:szCs w:val="24"/>
        </w:rPr>
        <w:fldChar w:fldCharType="separate"/>
      </w:r>
      <w:r>
        <w:rPr>
          <w:rFonts w:asciiTheme="majorBidi" w:hAnsiTheme="majorBidi" w:cstheme="majorBidi"/>
          <w:noProof/>
          <w:sz w:val="24"/>
          <w:szCs w:val="24"/>
        </w:rPr>
        <w:t>(2)</w:t>
      </w:r>
      <w:r w:rsidRPr="00DA6721">
        <w:rPr>
          <w:rFonts w:asciiTheme="majorBidi" w:hAnsiTheme="majorBidi" w:cstheme="majorBidi"/>
          <w:sz w:val="24"/>
          <w:szCs w:val="24"/>
        </w:rPr>
        <w:fldChar w:fldCharType="end"/>
      </w:r>
    </w:p>
    <w:p w14:paraId="1700C977" w14:textId="12274C72" w:rsidR="00DB4958" w:rsidRDefault="00DB4958" w:rsidP="00DB4958">
      <w:pPr>
        <w:tabs>
          <w:tab w:val="center" w:pos="4680"/>
        </w:tabs>
        <w:jc w:val="center"/>
        <w:rPr>
          <w:lang w:val="en-GB"/>
        </w:rPr>
      </w:pPr>
    </w:p>
    <w:p w14:paraId="1C717C63" w14:textId="77777777" w:rsidR="00DB4958" w:rsidRDefault="00DB4958" w:rsidP="00DB4958">
      <w:pPr>
        <w:rPr>
          <w:lang w:val="en-GB"/>
        </w:rPr>
      </w:pPr>
      <w:r>
        <w:rPr>
          <w:u w:val="single"/>
          <w:lang w:val="en-GB"/>
        </w:rPr>
        <w:t>Note</w:t>
      </w:r>
      <w:r>
        <w:rPr>
          <w:lang w:val="en-GB"/>
        </w:rPr>
        <w:t>: A study can be awarded a maximum of one star for each numbered item within the Selection and Exposure categories. A maximum of two stars can be given for Comparability.</w:t>
      </w:r>
    </w:p>
    <w:p w14:paraId="48BDB210" w14:textId="77777777" w:rsidR="00DB4958" w:rsidRDefault="00DB4958" w:rsidP="00DB4958">
      <w:pPr>
        <w:rPr>
          <w:lang w:val="en-GB"/>
        </w:rPr>
      </w:pPr>
    </w:p>
    <w:p w14:paraId="3064F052" w14:textId="77777777" w:rsidR="00DB4958" w:rsidRDefault="00DB4958" w:rsidP="00DB4958">
      <w:pPr>
        <w:spacing w:line="360" w:lineRule="auto"/>
        <w:rPr>
          <w:lang w:val="en-GB"/>
        </w:rPr>
      </w:pPr>
      <w:r>
        <w:rPr>
          <w:b/>
          <w:bCs/>
          <w:sz w:val="24"/>
          <w:lang w:val="en-GB"/>
        </w:rPr>
        <w:t>Selection</w:t>
      </w:r>
    </w:p>
    <w:p w14:paraId="2B6451D5" w14:textId="77777777" w:rsidR="00DB4958" w:rsidRDefault="00DB4958" w:rsidP="00DB4958">
      <w:pPr>
        <w:rPr>
          <w:lang w:val="en-GB"/>
        </w:rPr>
      </w:pPr>
      <w:r>
        <w:rPr>
          <w:lang w:val="en-GB"/>
        </w:rPr>
        <w:t xml:space="preserve">1) </w:t>
      </w:r>
      <w:r w:rsidRPr="0085001C">
        <w:rPr>
          <w:lang w:val="en-GB"/>
        </w:rPr>
        <w:t>Is the case definition adequate?</w:t>
      </w:r>
    </w:p>
    <w:p w14:paraId="42A41C44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yes, with independent validation </w:t>
      </w:r>
      <w:r>
        <w:rPr>
          <w:rFonts w:ascii="Wingdings" w:hAnsi="Wingdings"/>
          <w:b/>
          <w:bCs/>
          <w:lang w:val="en-GB"/>
        </w:rPr>
        <w:t></w:t>
      </w:r>
    </w:p>
    <w:p w14:paraId="2CDD25E9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b) yes, </w:t>
      </w:r>
      <w:proofErr w:type="spellStart"/>
      <w:r>
        <w:rPr>
          <w:lang w:val="en-GB"/>
        </w:rPr>
        <w:t>eg</w:t>
      </w:r>
      <w:proofErr w:type="spellEnd"/>
      <w:r>
        <w:rPr>
          <w:lang w:val="en-GB"/>
        </w:rPr>
        <w:t xml:space="preserve"> record linkage or based on self reports</w:t>
      </w:r>
    </w:p>
    <w:p w14:paraId="3B0420E1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c) no description</w:t>
      </w:r>
    </w:p>
    <w:p w14:paraId="286E2B49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 xml:space="preserve">2) </w:t>
      </w:r>
      <w:r w:rsidRPr="0085001C">
        <w:rPr>
          <w:lang w:val="en-GB"/>
        </w:rPr>
        <w:t>Representativeness of the cases</w:t>
      </w:r>
    </w:p>
    <w:p w14:paraId="257F574E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</w:t>
      </w:r>
      <w:proofErr w:type="gramStart"/>
      <w:r>
        <w:rPr>
          <w:lang w:val="en-GB"/>
        </w:rPr>
        <w:t>consecutive</w:t>
      </w:r>
      <w:proofErr w:type="gramEnd"/>
      <w:r>
        <w:rPr>
          <w:lang w:val="en-GB"/>
        </w:rPr>
        <w:t xml:space="preserve"> or obviously representative series of cases  </w:t>
      </w:r>
      <w:r>
        <w:rPr>
          <w:rFonts w:ascii="Wingdings" w:hAnsi="Wingdings"/>
          <w:b/>
          <w:bCs/>
          <w:lang w:val="en-GB"/>
        </w:rPr>
        <w:t></w:t>
      </w:r>
    </w:p>
    <w:p w14:paraId="2144FF43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b) potential for selection biases or not stated</w:t>
      </w:r>
    </w:p>
    <w:p w14:paraId="6F018275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>3</w:t>
      </w:r>
      <w:r w:rsidRPr="0085001C">
        <w:rPr>
          <w:lang w:val="en-GB"/>
        </w:rPr>
        <w:t>) Selection of Controls</w:t>
      </w:r>
    </w:p>
    <w:p w14:paraId="27F6A988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community controls </w:t>
      </w:r>
      <w:r>
        <w:rPr>
          <w:rFonts w:ascii="Wingdings" w:hAnsi="Wingdings"/>
          <w:b/>
          <w:bCs/>
          <w:lang w:val="en-GB"/>
        </w:rPr>
        <w:t></w:t>
      </w:r>
    </w:p>
    <w:p w14:paraId="3CD296F4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>b) hospital controls</w:t>
      </w:r>
    </w:p>
    <w:p w14:paraId="75F5F298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c) no description</w:t>
      </w:r>
    </w:p>
    <w:p w14:paraId="776896E5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 xml:space="preserve">4) </w:t>
      </w:r>
      <w:r w:rsidRPr="0085001C">
        <w:rPr>
          <w:lang w:val="en-GB"/>
        </w:rPr>
        <w:t>Definition of Controls</w:t>
      </w:r>
    </w:p>
    <w:p w14:paraId="0271BBC4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no history of disease (endpoint) </w:t>
      </w:r>
      <w:r>
        <w:rPr>
          <w:rFonts w:ascii="Wingdings" w:hAnsi="Wingdings"/>
          <w:b/>
          <w:bCs/>
          <w:lang w:val="en-GB"/>
        </w:rPr>
        <w:t></w:t>
      </w:r>
    </w:p>
    <w:p w14:paraId="603D0952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b) no description of source</w:t>
      </w:r>
    </w:p>
    <w:p w14:paraId="209B74B2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rPr>
          <w:lang w:val="en-GB"/>
        </w:rPr>
      </w:pPr>
      <w:r>
        <w:rPr>
          <w:b/>
          <w:bCs/>
          <w:sz w:val="24"/>
          <w:lang w:val="en-GB"/>
        </w:rPr>
        <w:t>Comparability</w:t>
      </w:r>
    </w:p>
    <w:p w14:paraId="06D89C58" w14:textId="77777777" w:rsidR="00DB4958" w:rsidRPr="0085001C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 xml:space="preserve">1) </w:t>
      </w:r>
      <w:r w:rsidRPr="0085001C">
        <w:rPr>
          <w:lang w:val="en-GB"/>
        </w:rPr>
        <w:t>Comparability of cases and controls on the basis of the design or analysis</w:t>
      </w:r>
    </w:p>
    <w:p w14:paraId="3EF2A0FA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</w:t>
      </w:r>
      <w:proofErr w:type="gramStart"/>
      <w:r>
        <w:rPr>
          <w:lang w:val="en-GB"/>
        </w:rPr>
        <w:t>study</w:t>
      </w:r>
      <w:proofErr w:type="gramEnd"/>
      <w:r>
        <w:rPr>
          <w:lang w:val="en-GB"/>
        </w:rPr>
        <w:t xml:space="preserve"> controls for _______________  (Select the most important factor.)  </w:t>
      </w:r>
      <w:r>
        <w:rPr>
          <w:rFonts w:ascii="Wingdings" w:hAnsi="Wingdings"/>
          <w:b/>
          <w:bCs/>
          <w:lang w:val="en-GB"/>
        </w:rPr>
        <w:t></w:t>
      </w:r>
    </w:p>
    <w:p w14:paraId="7D167BD2" w14:textId="6B9E6F96" w:rsidR="00DB4958" w:rsidRDefault="00DB4958" w:rsidP="0085001C">
      <w:pPr>
        <w:tabs>
          <w:tab w:val="left" w:pos="-1080"/>
          <w:tab w:val="left" w:pos="-720"/>
          <w:tab w:val="left" w:pos="270"/>
        </w:tabs>
        <w:ind w:left="450" w:hanging="180"/>
        <w:rPr>
          <w:lang w:val="en-GB"/>
        </w:rPr>
      </w:pPr>
      <w:r>
        <w:rPr>
          <w:lang w:val="en-GB"/>
        </w:rPr>
        <w:t xml:space="preserve">b) </w:t>
      </w:r>
      <w:proofErr w:type="gramStart"/>
      <w:r>
        <w:rPr>
          <w:lang w:val="en-GB"/>
        </w:rPr>
        <w:t>study</w:t>
      </w:r>
      <w:proofErr w:type="gramEnd"/>
      <w:r>
        <w:rPr>
          <w:lang w:val="en-GB"/>
        </w:rPr>
        <w:t xml:space="preserve"> controls for any additional factor </w:t>
      </w:r>
      <w:r>
        <w:rPr>
          <w:rFonts w:ascii="Wingdings" w:hAnsi="Wingdings"/>
          <w:b/>
          <w:bCs/>
          <w:lang w:val="en-GB"/>
        </w:rPr>
        <w:t></w:t>
      </w:r>
      <w:r>
        <w:rPr>
          <w:lang w:val="en-GB"/>
        </w:rPr>
        <w:t xml:space="preserve">  (This criteria could be modified to indi</w:t>
      </w:r>
      <w:r w:rsidR="0085001C">
        <w:rPr>
          <w:lang w:val="en-GB"/>
        </w:rPr>
        <w:t xml:space="preserve">cate specific </w:t>
      </w:r>
      <w:r>
        <w:rPr>
          <w:lang w:val="en-GB"/>
        </w:rPr>
        <w:t>control for a second important factor.)</w:t>
      </w:r>
    </w:p>
    <w:p w14:paraId="629921CC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</w:p>
    <w:p w14:paraId="27B2685A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rPr>
          <w:b/>
          <w:bCs/>
          <w:lang w:val="en-GB"/>
        </w:rPr>
      </w:pPr>
      <w:r>
        <w:rPr>
          <w:b/>
          <w:bCs/>
          <w:sz w:val="24"/>
          <w:lang w:val="en-GB"/>
        </w:rPr>
        <w:t>Exposure</w:t>
      </w:r>
    </w:p>
    <w:p w14:paraId="025A04FD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264" w:lineRule="auto"/>
        <w:rPr>
          <w:lang w:val="en-GB"/>
        </w:rPr>
      </w:pPr>
      <w:r>
        <w:rPr>
          <w:lang w:val="en-GB"/>
        </w:rPr>
        <w:t>1</w:t>
      </w:r>
      <w:r w:rsidRPr="0085001C">
        <w:rPr>
          <w:lang w:val="en-GB"/>
        </w:rPr>
        <w:t>) Ascertainment of exposure</w:t>
      </w:r>
    </w:p>
    <w:p w14:paraId="527E0B8A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264" w:lineRule="auto"/>
        <w:ind w:firstLine="270"/>
        <w:rPr>
          <w:lang w:val="en-GB"/>
        </w:rPr>
      </w:pPr>
      <w:r>
        <w:rPr>
          <w:lang w:val="en-GB"/>
        </w:rPr>
        <w:t>a) secure record (</w:t>
      </w:r>
      <w:proofErr w:type="spellStart"/>
      <w:r>
        <w:rPr>
          <w:lang w:val="en-GB"/>
        </w:rPr>
        <w:t>eg</w:t>
      </w:r>
      <w:proofErr w:type="spellEnd"/>
      <w:r>
        <w:rPr>
          <w:lang w:val="en-GB"/>
        </w:rPr>
        <w:t xml:space="preserve"> surgical records) </w:t>
      </w:r>
      <w:r>
        <w:rPr>
          <w:rFonts w:ascii="Wingdings" w:hAnsi="Wingdings"/>
          <w:b/>
          <w:bCs/>
          <w:lang w:val="en-GB"/>
        </w:rPr>
        <w:t></w:t>
      </w:r>
    </w:p>
    <w:p w14:paraId="488D9EBA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264" w:lineRule="auto"/>
        <w:ind w:firstLine="270"/>
        <w:rPr>
          <w:lang w:val="en-GB"/>
        </w:rPr>
      </w:pPr>
      <w:r>
        <w:rPr>
          <w:lang w:val="en-GB"/>
        </w:rPr>
        <w:t xml:space="preserve">b) structured interview where blind to case/control status </w:t>
      </w:r>
      <w:r>
        <w:rPr>
          <w:rFonts w:ascii="Wingdings" w:hAnsi="Wingdings"/>
          <w:b/>
          <w:bCs/>
          <w:lang w:val="en-GB"/>
        </w:rPr>
        <w:t></w:t>
      </w:r>
    </w:p>
    <w:p w14:paraId="7C0F1E22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264" w:lineRule="auto"/>
        <w:ind w:firstLine="270"/>
        <w:rPr>
          <w:lang w:val="en-GB"/>
        </w:rPr>
      </w:pPr>
      <w:r>
        <w:rPr>
          <w:lang w:val="en-GB"/>
        </w:rPr>
        <w:t>c) interview not blinded to case/control status</w:t>
      </w:r>
    </w:p>
    <w:p w14:paraId="6B03F303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264" w:lineRule="auto"/>
        <w:ind w:firstLine="270"/>
        <w:rPr>
          <w:lang w:val="en-GB"/>
        </w:rPr>
      </w:pPr>
      <w:r>
        <w:rPr>
          <w:lang w:val="en-GB"/>
        </w:rPr>
        <w:t>d) written self report or medical record only</w:t>
      </w:r>
    </w:p>
    <w:p w14:paraId="118EB341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e) no description</w:t>
      </w:r>
    </w:p>
    <w:p w14:paraId="2A7F6D27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 xml:space="preserve">2) </w:t>
      </w:r>
      <w:r w:rsidRPr="0085001C">
        <w:rPr>
          <w:lang w:val="en-GB"/>
        </w:rPr>
        <w:t>Same method of ascertainment for cases and controls</w:t>
      </w:r>
    </w:p>
    <w:p w14:paraId="758B2EE8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yes </w:t>
      </w:r>
      <w:r>
        <w:rPr>
          <w:rFonts w:ascii="Wingdings" w:hAnsi="Wingdings"/>
          <w:b/>
          <w:bCs/>
          <w:lang w:val="en-GB"/>
        </w:rPr>
        <w:t></w:t>
      </w:r>
    </w:p>
    <w:p w14:paraId="77936DE4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spacing w:line="360" w:lineRule="auto"/>
        <w:ind w:firstLine="270"/>
        <w:rPr>
          <w:lang w:val="en-GB"/>
        </w:rPr>
      </w:pPr>
      <w:r>
        <w:rPr>
          <w:lang w:val="en-GB"/>
        </w:rPr>
        <w:t>b) no</w:t>
      </w:r>
    </w:p>
    <w:p w14:paraId="6DEBCE85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rPr>
          <w:lang w:val="en-GB"/>
        </w:rPr>
      </w:pPr>
      <w:r>
        <w:rPr>
          <w:lang w:val="en-GB"/>
        </w:rPr>
        <w:t>3</w:t>
      </w:r>
      <w:r w:rsidRPr="0085001C">
        <w:rPr>
          <w:lang w:val="en-GB"/>
        </w:rPr>
        <w:t>) Non-Response rate</w:t>
      </w:r>
    </w:p>
    <w:p w14:paraId="0A5EA68D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 xml:space="preserve">a) same rate for both groups </w:t>
      </w:r>
      <w:r>
        <w:rPr>
          <w:rFonts w:ascii="Wingdings" w:hAnsi="Wingdings"/>
          <w:b/>
          <w:bCs/>
          <w:lang w:val="en-GB"/>
        </w:rPr>
        <w:t></w:t>
      </w:r>
    </w:p>
    <w:p w14:paraId="6C2827CB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>b) non respondents described</w:t>
      </w:r>
    </w:p>
    <w:p w14:paraId="5B8B75E7" w14:textId="77777777" w:rsidR="00DB4958" w:rsidRDefault="00DB4958" w:rsidP="00DB4958">
      <w:pPr>
        <w:tabs>
          <w:tab w:val="left" w:pos="-1080"/>
          <w:tab w:val="left" w:pos="-720"/>
          <w:tab w:val="left" w:pos="270"/>
        </w:tabs>
        <w:ind w:firstLine="270"/>
        <w:rPr>
          <w:lang w:val="en-GB"/>
        </w:rPr>
      </w:pPr>
      <w:r>
        <w:rPr>
          <w:lang w:val="en-GB"/>
        </w:rPr>
        <w:t>c) rate different and no designation</w:t>
      </w:r>
    </w:p>
    <w:p w14:paraId="355AD5A6" w14:textId="77777777" w:rsidR="00DB4958" w:rsidRDefault="00DB4958" w:rsidP="0054257D">
      <w:pPr>
        <w:rPr>
          <w:lang w:val="en-GB"/>
        </w:rPr>
      </w:pPr>
      <w:bookmarkStart w:id="0" w:name="_GoBack"/>
      <w:bookmarkEnd w:id="0"/>
    </w:p>
    <w:p w14:paraId="05B649EA" w14:textId="4EC80332" w:rsidR="00DB4958" w:rsidRPr="00C63A43" w:rsidRDefault="00DB4958" w:rsidP="00DB4958">
      <w:pPr>
        <w:rPr>
          <w:lang w:val="en-GB"/>
        </w:rPr>
      </w:pPr>
    </w:p>
    <w:sectPr w:rsidR="00DB4958" w:rsidRPr="00C63A43" w:rsidSect="00FB22FF"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D871B0" w14:textId="77777777" w:rsidR="0017143E" w:rsidRDefault="0017143E" w:rsidP="00EF01F3">
      <w:r>
        <w:separator/>
      </w:r>
    </w:p>
  </w:endnote>
  <w:endnote w:type="continuationSeparator" w:id="0">
    <w:p w14:paraId="4E5462E4" w14:textId="77777777" w:rsidR="0017143E" w:rsidRDefault="0017143E" w:rsidP="00EF0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3931BF" w14:textId="028CE8DF" w:rsidR="00DB4958" w:rsidRPr="00E61E0D" w:rsidRDefault="00DB4958" w:rsidP="00E61E0D">
    <w:pPr>
      <w:pStyle w:val="EndNoteBibliography"/>
      <w:tabs>
        <w:tab w:val="left" w:pos="-450"/>
      </w:tabs>
      <w:ind w:left="-630" w:right="-946"/>
      <w:rPr>
        <w:sz w:val="16"/>
        <w:szCs w:val="16"/>
      </w:rPr>
    </w:pPr>
    <w:r w:rsidRPr="00DB4958">
      <w:rPr>
        <w:sz w:val="16"/>
        <w:szCs w:val="16"/>
        <w:lang w:val="en-GB"/>
      </w:rPr>
      <w:fldChar w:fldCharType="begin"/>
    </w:r>
    <w:r w:rsidRPr="00DB4958">
      <w:rPr>
        <w:sz w:val="16"/>
        <w:szCs w:val="16"/>
        <w:lang w:val="en-GB"/>
      </w:rPr>
      <w:instrText xml:space="preserve"> ADDIN EN.REFLIST </w:instrText>
    </w:r>
    <w:r w:rsidRPr="00DB4958">
      <w:rPr>
        <w:sz w:val="16"/>
        <w:szCs w:val="16"/>
        <w:lang w:val="en-GB"/>
      </w:rPr>
      <w:fldChar w:fldCharType="separate"/>
    </w:r>
    <w:r w:rsidRPr="00DB4958">
      <w:rPr>
        <w:sz w:val="16"/>
        <w:szCs w:val="16"/>
      </w:rPr>
      <w:t>1.</w:t>
    </w:r>
    <w:r w:rsidRPr="00DB4958">
      <w:rPr>
        <w:sz w:val="16"/>
        <w:szCs w:val="16"/>
      </w:rPr>
      <w:tab/>
      <w:t>Herzog R, Alvarez-Pasquin MJ, Diaz C, Del Barrio JL, Estrada JM, Gil A. Are healthcare workers' intentions to vaccinate related to their knowledge, beliefs and attitudes? A systematic review. BMC public health. 2013;13:154.</w:t>
    </w:r>
    <w:r w:rsidR="00E61E0D">
      <w:rPr>
        <w:sz w:val="16"/>
        <w:szCs w:val="16"/>
      </w:rPr>
      <w:tab/>
    </w:r>
    <w:r w:rsidRPr="00DB4958">
      <w:rPr>
        <w:sz w:val="16"/>
        <w:szCs w:val="16"/>
      </w:rPr>
      <w:t xml:space="preserve"> </w:t>
    </w:r>
    <w:r w:rsidRPr="00DB4958">
      <w:rPr>
        <w:sz w:val="16"/>
        <w:szCs w:val="16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DABA4" w14:textId="4D88CE87" w:rsidR="00E61E0D" w:rsidRPr="00DB4958" w:rsidRDefault="00E61E0D" w:rsidP="00DB4958">
    <w:pPr>
      <w:pStyle w:val="EndNoteBibliography"/>
      <w:tabs>
        <w:tab w:val="left" w:pos="-450"/>
      </w:tabs>
      <w:ind w:left="-630" w:right="-946"/>
      <w:rPr>
        <w:sz w:val="16"/>
        <w:szCs w:val="16"/>
      </w:rPr>
    </w:pPr>
    <w:r w:rsidRPr="00DB4958">
      <w:rPr>
        <w:sz w:val="16"/>
        <w:szCs w:val="16"/>
        <w:lang w:val="en-GB"/>
      </w:rPr>
      <w:fldChar w:fldCharType="begin"/>
    </w:r>
    <w:r w:rsidRPr="00DB4958">
      <w:rPr>
        <w:sz w:val="16"/>
        <w:szCs w:val="16"/>
        <w:lang w:val="en-GB"/>
      </w:rPr>
      <w:instrText xml:space="preserve"> ADDIN EN.REFLIST </w:instrText>
    </w:r>
    <w:r w:rsidRPr="00DB4958">
      <w:rPr>
        <w:sz w:val="16"/>
        <w:szCs w:val="16"/>
        <w:lang w:val="en-GB"/>
      </w:rPr>
      <w:fldChar w:fldCharType="separate"/>
    </w:r>
  </w:p>
  <w:p w14:paraId="366EA3A5" w14:textId="77777777" w:rsidR="00E61E0D" w:rsidRDefault="00E61E0D" w:rsidP="00DB4958">
    <w:pPr>
      <w:pStyle w:val="EndNoteBibliography"/>
      <w:tabs>
        <w:tab w:val="left" w:pos="-450"/>
      </w:tabs>
      <w:ind w:left="-630" w:right="-946"/>
    </w:pPr>
    <w:r w:rsidRPr="00DB4958">
      <w:rPr>
        <w:sz w:val="16"/>
        <w:szCs w:val="16"/>
      </w:rPr>
      <w:t>2.</w:t>
    </w:r>
    <w:r w:rsidRPr="00DB4958">
      <w:rPr>
        <w:sz w:val="16"/>
        <w:szCs w:val="16"/>
      </w:rPr>
      <w:tab/>
      <w:t>Takahashi N, Hashizume M. A systematic review of the influence of occupational organophosphate pesticides exposure on neurological impairment. BMJ Open. 2014;4(6):e004798.</w:t>
    </w:r>
    <w:r w:rsidRPr="00DB4958">
      <w:rPr>
        <w:sz w:val="16"/>
        <w:szCs w:val="16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21AFBE" w14:textId="77777777" w:rsidR="0017143E" w:rsidRDefault="0017143E" w:rsidP="00EF01F3">
      <w:r>
        <w:separator/>
      </w:r>
    </w:p>
  </w:footnote>
  <w:footnote w:type="continuationSeparator" w:id="0">
    <w:p w14:paraId="64F39617" w14:textId="77777777" w:rsidR="0017143E" w:rsidRDefault="0017143E" w:rsidP="00EF01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27F04"/>
    <w:multiLevelType w:val="hybridMultilevel"/>
    <w:tmpl w:val="EEFE3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CD5241"/>
    <w:multiLevelType w:val="hybridMultilevel"/>
    <w:tmpl w:val="A1AE4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E6673"/>
    <w:multiLevelType w:val="hybridMultilevel"/>
    <w:tmpl w:val="1D1AC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A0D30"/>
    <w:rsid w:val="000B30D4"/>
    <w:rsid w:val="000E2965"/>
    <w:rsid w:val="0011636F"/>
    <w:rsid w:val="00137DF1"/>
    <w:rsid w:val="0017143E"/>
    <w:rsid w:val="00183939"/>
    <w:rsid w:val="00190A11"/>
    <w:rsid w:val="001C0A0F"/>
    <w:rsid w:val="001D65EE"/>
    <w:rsid w:val="001E4B64"/>
    <w:rsid w:val="002007E3"/>
    <w:rsid w:val="00206D54"/>
    <w:rsid w:val="002C0095"/>
    <w:rsid w:val="002C73FC"/>
    <w:rsid w:val="002D2566"/>
    <w:rsid w:val="00344377"/>
    <w:rsid w:val="003E6EC5"/>
    <w:rsid w:val="004D3106"/>
    <w:rsid w:val="0051517E"/>
    <w:rsid w:val="00532932"/>
    <w:rsid w:val="0054257D"/>
    <w:rsid w:val="00553A2C"/>
    <w:rsid w:val="00584A47"/>
    <w:rsid w:val="005D6FC0"/>
    <w:rsid w:val="00623A90"/>
    <w:rsid w:val="00652473"/>
    <w:rsid w:val="00652555"/>
    <w:rsid w:val="00735F31"/>
    <w:rsid w:val="0084473B"/>
    <w:rsid w:val="0085001C"/>
    <w:rsid w:val="00887F1A"/>
    <w:rsid w:val="0089570C"/>
    <w:rsid w:val="008A0BF0"/>
    <w:rsid w:val="00956E50"/>
    <w:rsid w:val="009613B2"/>
    <w:rsid w:val="009B0A33"/>
    <w:rsid w:val="00A21677"/>
    <w:rsid w:val="00A63CEC"/>
    <w:rsid w:val="00A82DFF"/>
    <w:rsid w:val="00B172DA"/>
    <w:rsid w:val="00B42C23"/>
    <w:rsid w:val="00B659F8"/>
    <w:rsid w:val="00B842E7"/>
    <w:rsid w:val="00B93537"/>
    <w:rsid w:val="00C16284"/>
    <w:rsid w:val="00C50949"/>
    <w:rsid w:val="00C53854"/>
    <w:rsid w:val="00C63A43"/>
    <w:rsid w:val="00CA0D30"/>
    <w:rsid w:val="00CA723F"/>
    <w:rsid w:val="00CC561C"/>
    <w:rsid w:val="00D42644"/>
    <w:rsid w:val="00D72F92"/>
    <w:rsid w:val="00DB4958"/>
    <w:rsid w:val="00E61E0D"/>
    <w:rsid w:val="00E914EF"/>
    <w:rsid w:val="00ED6E59"/>
    <w:rsid w:val="00EF01F3"/>
    <w:rsid w:val="00F02CC4"/>
    <w:rsid w:val="00F07DA1"/>
    <w:rsid w:val="00F632EC"/>
    <w:rsid w:val="00F85FCD"/>
    <w:rsid w:val="00FB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9E2F01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D30"/>
    <w:rPr>
      <w:rFonts w:ascii="Calibri" w:eastAsia="Times New Roman" w:hAnsi="Calibri" w:cs="Times New Roman"/>
      <w:sz w:val="22"/>
      <w:szCs w:val="22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noteText">
    <w:name w:val="footnote text"/>
    <w:basedOn w:val="Normal"/>
    <w:link w:val="FootnoteTextChar"/>
    <w:uiPriority w:val="99"/>
    <w:unhideWhenUsed/>
    <w:rsid w:val="00C53854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3854"/>
    <w:rPr>
      <w:rFonts w:ascii="Calibri" w:eastAsia="Times New Roman" w:hAnsi="Calibri" w:cs="Times New Roman"/>
      <w:lang w:val="es-ES" w:eastAsia="es-ES"/>
    </w:rPr>
  </w:style>
  <w:style w:type="character" w:styleId="FootnoteReference">
    <w:name w:val="footnote reference"/>
    <w:uiPriority w:val="99"/>
    <w:unhideWhenUsed/>
    <w:rsid w:val="00C5385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3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377"/>
    <w:rPr>
      <w:rFonts w:ascii="Segoe UI" w:eastAsia="Times New Roman" w:hAnsi="Segoe UI" w:cs="Segoe UI"/>
      <w:sz w:val="18"/>
      <w:szCs w:val="18"/>
      <w:lang w:val="es-ES" w:eastAsia="es-ES"/>
    </w:rPr>
  </w:style>
  <w:style w:type="paragraph" w:customStyle="1" w:styleId="EndNoteBibliographyTitle">
    <w:name w:val="EndNote Bibliography Title"/>
    <w:basedOn w:val="Normal"/>
    <w:link w:val="EndNoteBibliographyTitleChar"/>
    <w:rsid w:val="00DB4958"/>
    <w:pPr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4958"/>
    <w:rPr>
      <w:rFonts w:ascii="Calibri" w:eastAsia="Times New Roman" w:hAnsi="Calibri" w:cs="Calibri"/>
      <w:noProof/>
      <w:sz w:val="22"/>
      <w:szCs w:val="22"/>
      <w:lang w:val="es-ES" w:eastAsia="es-ES"/>
    </w:rPr>
  </w:style>
  <w:style w:type="paragraph" w:customStyle="1" w:styleId="EndNoteBibliography">
    <w:name w:val="EndNote Bibliography"/>
    <w:basedOn w:val="Normal"/>
    <w:link w:val="EndNoteBibliographyChar"/>
    <w:rsid w:val="00DB4958"/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4958"/>
    <w:rPr>
      <w:rFonts w:ascii="Calibri" w:eastAsia="Times New Roman" w:hAnsi="Calibri" w:cs="Calibri"/>
      <w:noProof/>
      <w:sz w:val="22"/>
      <w:szCs w:val="22"/>
      <w:lang w:val="es-ES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D30"/>
    <w:rPr>
      <w:rFonts w:ascii="Calibri" w:eastAsia="Times New Roman" w:hAnsi="Calibri" w:cs="Times New Roman"/>
      <w:sz w:val="22"/>
      <w:szCs w:val="22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D3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er">
    <w:name w:val="footer"/>
    <w:basedOn w:val="Normal"/>
    <w:link w:val="FooterChar"/>
    <w:uiPriority w:val="99"/>
    <w:unhideWhenUsed/>
    <w:rsid w:val="00EF01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1F3"/>
    <w:rPr>
      <w:rFonts w:ascii="Calibri" w:eastAsia="Times New Roman" w:hAnsi="Calibri" w:cs="Times New Roman"/>
      <w:sz w:val="22"/>
      <w:szCs w:val="22"/>
      <w:lang w:val="es-ES" w:eastAsia="es-ES"/>
    </w:rPr>
  </w:style>
  <w:style w:type="paragraph" w:styleId="FootnoteText">
    <w:name w:val="footnote text"/>
    <w:basedOn w:val="Normal"/>
    <w:link w:val="FootnoteTextChar"/>
    <w:uiPriority w:val="99"/>
    <w:unhideWhenUsed/>
    <w:rsid w:val="00C53854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53854"/>
    <w:rPr>
      <w:rFonts w:ascii="Calibri" w:eastAsia="Times New Roman" w:hAnsi="Calibri" w:cs="Times New Roman"/>
      <w:lang w:val="es-ES" w:eastAsia="es-ES"/>
    </w:rPr>
  </w:style>
  <w:style w:type="character" w:styleId="FootnoteReference">
    <w:name w:val="footnote reference"/>
    <w:uiPriority w:val="99"/>
    <w:unhideWhenUsed/>
    <w:rsid w:val="00C5385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43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377"/>
    <w:rPr>
      <w:rFonts w:ascii="Segoe UI" w:eastAsia="Times New Roman" w:hAnsi="Segoe UI" w:cs="Segoe UI"/>
      <w:sz w:val="18"/>
      <w:szCs w:val="18"/>
      <w:lang w:val="es-ES" w:eastAsia="es-ES"/>
    </w:rPr>
  </w:style>
  <w:style w:type="paragraph" w:customStyle="1" w:styleId="EndNoteBibliographyTitle">
    <w:name w:val="EndNote Bibliography Title"/>
    <w:basedOn w:val="Normal"/>
    <w:link w:val="EndNoteBibliographyTitleChar"/>
    <w:rsid w:val="00DB4958"/>
    <w:pPr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B4958"/>
    <w:rPr>
      <w:rFonts w:ascii="Calibri" w:eastAsia="Times New Roman" w:hAnsi="Calibri" w:cs="Calibri"/>
      <w:noProof/>
      <w:sz w:val="22"/>
      <w:szCs w:val="22"/>
      <w:lang w:val="es-ES" w:eastAsia="es-ES"/>
    </w:rPr>
  </w:style>
  <w:style w:type="paragraph" w:customStyle="1" w:styleId="EndNoteBibliography">
    <w:name w:val="EndNote Bibliography"/>
    <w:basedOn w:val="Normal"/>
    <w:link w:val="EndNoteBibliographyChar"/>
    <w:rsid w:val="00DB4958"/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B4958"/>
    <w:rPr>
      <w:rFonts w:ascii="Calibri" w:eastAsia="Times New Roman" w:hAnsi="Calibri" w:cs="Calibri"/>
      <w:noProof/>
      <w:sz w:val="22"/>
      <w:szCs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0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926</Words>
  <Characters>5281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Ifedayo Adetifa</dc:creator>
  <cp:keywords/>
  <dc:description/>
  <cp:lastModifiedBy>Erin Strotheide</cp:lastModifiedBy>
  <cp:revision>4</cp:revision>
  <dcterms:created xsi:type="dcterms:W3CDTF">2019-11-02T12:33:00Z</dcterms:created>
  <dcterms:modified xsi:type="dcterms:W3CDTF">2019-11-02T14:03:00Z</dcterms:modified>
</cp:coreProperties>
</file>