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4FC95" w14:textId="599F5699" w:rsidR="00582A15" w:rsidRDefault="00582A15" w:rsidP="00582A15">
      <w:pPr>
        <w:spacing w:after="240"/>
        <w:outlineLvl w:val="0"/>
        <w:rPr>
          <w:rFonts w:eastAsia="Calibri" w:cstheme="minorHAnsi"/>
          <w:b/>
          <w:color w:val="000000"/>
        </w:rPr>
      </w:pPr>
      <w:r w:rsidRPr="00B80D64">
        <w:rPr>
          <w:rFonts w:cstheme="minorHAnsi"/>
          <w:b/>
        </w:rPr>
        <w:t>SUPPLEMENTAL</w:t>
      </w:r>
      <w:r w:rsidRPr="00B80D64">
        <w:rPr>
          <w:rFonts w:eastAsia="Calibri" w:cstheme="minorHAnsi"/>
          <w:b/>
          <w:color w:val="000000"/>
        </w:rPr>
        <w:t xml:space="preserve"> SECTION </w:t>
      </w:r>
      <w:r>
        <w:rPr>
          <w:rFonts w:eastAsia="Calibri" w:cstheme="minorHAnsi"/>
          <w:b/>
          <w:color w:val="000000"/>
        </w:rPr>
        <w:t>5</w:t>
      </w:r>
      <w:r w:rsidRPr="00B80D64">
        <w:rPr>
          <w:rFonts w:eastAsia="Calibri" w:cstheme="minorHAnsi"/>
          <w:b/>
          <w:color w:val="000000"/>
        </w:rPr>
        <w:t>: Sensitivity Analyses</w:t>
      </w:r>
    </w:p>
    <w:p w14:paraId="50CA184D" w14:textId="77777777" w:rsidR="00582A15" w:rsidRPr="00B80D64" w:rsidRDefault="00582A15" w:rsidP="00582A15">
      <w:pPr>
        <w:spacing w:after="240"/>
        <w:outlineLvl w:val="0"/>
        <w:rPr>
          <w:rFonts w:eastAsia="Calibri" w:cstheme="minorHAnsi"/>
          <w:b/>
          <w:color w:val="000000"/>
        </w:rPr>
      </w:pPr>
    </w:p>
    <w:p w14:paraId="2869A9F8" w14:textId="77777777" w:rsidR="00582A15" w:rsidRDefault="00582A15">
      <w:pPr>
        <w:rPr>
          <w:b/>
        </w:rPr>
      </w:pPr>
      <w:r>
        <w:rPr>
          <w:b/>
        </w:rPr>
        <w:br w:type="page"/>
      </w:r>
    </w:p>
    <w:p w14:paraId="5E78F88A" w14:textId="33C238DB" w:rsidR="00A60958" w:rsidRPr="00B80D64" w:rsidRDefault="00A60958" w:rsidP="00A60958">
      <w:pPr>
        <w:outlineLvl w:val="0"/>
        <w:rPr>
          <w:rFonts w:eastAsia="Calibri" w:cstheme="minorHAnsi"/>
          <w:b/>
          <w:color w:val="000000"/>
        </w:rPr>
      </w:pPr>
      <w:r w:rsidRPr="00B80D64">
        <w:rPr>
          <w:rFonts w:cstheme="minorHAnsi"/>
          <w:b/>
        </w:rPr>
        <w:lastRenderedPageBreak/>
        <w:t>SUPPLEMENTAL</w:t>
      </w:r>
      <w:r w:rsidRPr="00B80D64">
        <w:rPr>
          <w:rFonts w:eastAsia="Calibri" w:cstheme="minorHAnsi"/>
          <w:b/>
          <w:color w:val="000000"/>
        </w:rPr>
        <w:t xml:space="preserve"> SECTION </w:t>
      </w:r>
      <w:r>
        <w:rPr>
          <w:rFonts w:eastAsia="Calibri" w:cstheme="minorHAnsi"/>
          <w:b/>
          <w:color w:val="000000"/>
        </w:rPr>
        <w:t>5</w:t>
      </w:r>
      <w:r w:rsidRPr="00B80D64">
        <w:rPr>
          <w:rFonts w:eastAsia="Calibri" w:cstheme="minorHAnsi"/>
          <w:b/>
          <w:color w:val="000000"/>
        </w:rPr>
        <w:t>: Sensitivity Analyses</w:t>
      </w:r>
    </w:p>
    <w:p w14:paraId="61E3B074" w14:textId="77777777"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Sensitivity analyses ensure that initial conclusions were not unduly influenced by data that may not have met certain standards or thresholds. In this review, three sensitivity analyses were conducted in order to test whether the results differed after more stringent inclusion and exclusion criteria were applied. The criteria for these analyses are detailed below: </w:t>
      </w:r>
    </w:p>
    <w:p w14:paraId="76F548AD" w14:textId="77777777" w:rsidR="00A60958" w:rsidRPr="005D23DD" w:rsidRDefault="00A60958" w:rsidP="00A60958">
      <w:pPr>
        <w:pStyle w:val="ListParagraph"/>
        <w:numPr>
          <w:ilvl w:val="0"/>
          <w:numId w:val="6"/>
        </w:numPr>
        <w:spacing w:after="120" w:line="240" w:lineRule="auto"/>
        <w:ind w:left="360"/>
        <w:contextualSpacing w:val="0"/>
        <w:jc w:val="both"/>
        <w:rPr>
          <w:rFonts w:cstheme="minorHAnsi"/>
          <w:i/>
          <w:color w:val="000000" w:themeColor="text1"/>
        </w:rPr>
      </w:pPr>
      <w:r w:rsidRPr="005D23DD">
        <w:rPr>
          <w:rFonts w:cstheme="minorHAnsi"/>
          <w:i/>
          <w:color w:val="000000" w:themeColor="text1"/>
        </w:rPr>
        <w:t>Limiting studies to those that also (i.e., in addition to adjusting for age, gender, and race/ethnicity) adjusted for meso- or macro-level variables.</w:t>
      </w:r>
    </w:p>
    <w:p w14:paraId="3AF1FC53" w14:textId="77777777"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Epidemiological studies that adjusted for these additional factors have the potential ability to more rigorously isolate the independent effect of menthol on cessation. </w:t>
      </w:r>
    </w:p>
    <w:p w14:paraId="7069D025" w14:textId="77777777" w:rsidR="00A60958" w:rsidRPr="005D23DD" w:rsidRDefault="00A60958" w:rsidP="00A60958">
      <w:pPr>
        <w:pStyle w:val="ListParagraph"/>
        <w:numPr>
          <w:ilvl w:val="0"/>
          <w:numId w:val="6"/>
        </w:numPr>
        <w:spacing w:after="120" w:line="240" w:lineRule="auto"/>
        <w:ind w:left="360"/>
        <w:contextualSpacing w:val="0"/>
        <w:jc w:val="both"/>
        <w:rPr>
          <w:rFonts w:cstheme="minorHAnsi"/>
          <w:i/>
          <w:color w:val="000000" w:themeColor="text1"/>
        </w:rPr>
      </w:pPr>
      <w:r w:rsidRPr="005D23DD">
        <w:rPr>
          <w:rFonts w:cstheme="minorHAnsi"/>
          <w:i/>
          <w:color w:val="000000" w:themeColor="text1"/>
        </w:rPr>
        <w:t>Exclusion of studies rated “poor” according to the Downs and Black checklist.</w:t>
      </w:r>
    </w:p>
    <w:p w14:paraId="26630D09" w14:textId="77777777"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Studies rated “poor” quality generally suffered from low external and/or external validity. Exclusion of such studies from the adjusted analyses provides more accurate results.</w:t>
      </w:r>
    </w:p>
    <w:p w14:paraId="40F7D3D5" w14:textId="77777777" w:rsidR="00A60958" w:rsidRPr="005D23DD" w:rsidRDefault="00A60958" w:rsidP="00A60958">
      <w:pPr>
        <w:pStyle w:val="ListParagraph"/>
        <w:numPr>
          <w:ilvl w:val="0"/>
          <w:numId w:val="6"/>
        </w:numPr>
        <w:spacing w:after="120" w:line="240" w:lineRule="auto"/>
        <w:ind w:left="360"/>
        <w:contextualSpacing w:val="0"/>
        <w:jc w:val="both"/>
        <w:rPr>
          <w:rFonts w:cstheme="minorHAnsi"/>
          <w:i/>
          <w:color w:val="000000" w:themeColor="text1"/>
        </w:rPr>
      </w:pPr>
      <w:r w:rsidRPr="005D23DD">
        <w:rPr>
          <w:rFonts w:cstheme="minorHAnsi"/>
          <w:i/>
          <w:color w:val="000000" w:themeColor="text1"/>
        </w:rPr>
        <w:t>Exclusion of studies with potential overadjustment and/or inappropriate adjustment.</w:t>
      </w:r>
    </w:p>
    <w:p w14:paraId="7E8669BE" w14:textId="77777777"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Overadjustment occurs when a statistical model includes a covariate that either increases bias or decreases precision without affecting bias </w:t>
      </w:r>
      <w:r w:rsidRPr="00B80D64">
        <w:rPr>
          <w:rFonts w:cstheme="minorHAnsi"/>
          <w:color w:val="000000" w:themeColor="text1"/>
        </w:rPr>
        <w:fldChar w:fldCharType="begin"/>
      </w:r>
      <w:r>
        <w:rPr>
          <w:rFonts w:cstheme="minorHAnsi"/>
          <w:color w:val="000000" w:themeColor="text1"/>
        </w:rPr>
        <w:instrText xml:space="preserve"> ADDIN EN.CITE &lt;EndNote&gt;&lt;Cite&gt;&lt;Author&gt;Schisterman&lt;/Author&gt;&lt;Year&gt;2009&lt;/Year&gt;&lt;RecNum&gt;295&lt;/RecNum&gt;&lt;DisplayText&gt;(49)&lt;/DisplayText&gt;&lt;record&gt;&lt;rec-number&gt;295&lt;/rec-number&gt;&lt;foreign-keys&gt;&lt;key app="EN" db-id="a2vz2dfp8xrad6exes75zwpiw5rxwa0vwapv" timestamp="1484773416"&gt;295&lt;/key&gt;&lt;/foreign-keys&gt;&lt;ref-type name="Journal Article"&gt;17&lt;/ref-type&gt;&lt;contributors&gt;&lt;authors&gt;&lt;author&gt;Schisterman, E. F.&lt;/author&gt;&lt;author&gt;Cole, S. R.&lt;/author&gt;&lt;author&gt;Platt, R. W.&lt;/author&gt;&lt;/authors&gt;&lt;/contributors&gt;&lt;auth-address&gt;Eunice Kennedy Shriver National Institute of Child Health and Human Development, National Institutes of Health, Rockville, MD 20852, USA. schistee@mail.nih.gov&lt;/auth-address&gt;&lt;titles&gt;&lt;title&gt;Overadjustment bias and unnecessary adjustment in epidemiologic studies&lt;/title&gt;&lt;secondary-title&gt;Epidemiology&lt;/secondary-title&gt;&lt;/titles&gt;&lt;periodical&gt;&lt;full-title&gt;Epidemiology&lt;/full-title&gt;&lt;/periodical&gt;&lt;pages&gt;488-95&lt;/pages&gt;&lt;volume&gt;20&lt;/volume&gt;&lt;number&gt;4&lt;/number&gt;&lt;keywords&gt;&lt;keyword&gt;*Bias (Epidemiology)&lt;/keyword&gt;&lt;keyword&gt;Causality&lt;/keyword&gt;&lt;keyword&gt;*Epidemiologic Research Design&lt;/keyword&gt;&lt;keyword&gt;Female&lt;/keyword&gt;&lt;keyword&gt;Humans&lt;/keyword&gt;&lt;keyword&gt;Infant Mortality/trends&lt;/keyword&gt;&lt;keyword&gt;Infant, Newborn&lt;/keyword&gt;&lt;keyword&gt;Models, Statistical&lt;/keyword&gt;&lt;keyword&gt;Population Dynamics&lt;/keyword&gt;&lt;keyword&gt;Smoking/adverse effects&lt;/keyword&gt;&lt;/keywords&gt;&lt;dates&gt;&lt;year&gt;2009&lt;/year&gt;&lt;pub-dates&gt;&lt;date&gt;Jul&lt;/date&gt;&lt;/pub-dates&gt;&lt;/dates&gt;&lt;isbn&gt;1531-5487 (Electronic)&amp;#xD;1044-3983 (Linking)&lt;/isbn&gt;&lt;accession-num&gt;19525685&lt;/accession-num&gt;&lt;urls&gt;&lt;related-urls&gt;&lt;url&gt;https://www.ncbi.nlm.nih.gov/pubmed/19525685&lt;/url&gt;&lt;/related-urls&gt;&lt;/urls&gt;&lt;custom2&gt;PMC2744485&lt;/custom2&gt;&lt;electronic-resource-num&gt;10.1097/EDE.0b013e3181a819a1&lt;/electronic-resource-num&gt;&lt;/record&gt;&lt;/Cite&gt;&lt;/EndNote&gt;</w:instrText>
      </w:r>
      <w:r w:rsidRPr="00B80D64">
        <w:rPr>
          <w:rFonts w:cstheme="minorHAnsi"/>
          <w:color w:val="000000" w:themeColor="text1"/>
        </w:rPr>
        <w:fldChar w:fldCharType="separate"/>
      </w:r>
      <w:r>
        <w:rPr>
          <w:rFonts w:cstheme="minorHAnsi"/>
          <w:noProof/>
          <w:color w:val="000000" w:themeColor="text1"/>
        </w:rPr>
        <w:t>(49)</w:t>
      </w:r>
      <w:r w:rsidRPr="00B80D64">
        <w:rPr>
          <w:rFonts w:cstheme="minorHAnsi"/>
          <w:color w:val="000000" w:themeColor="text1"/>
        </w:rPr>
        <w:fldChar w:fldCharType="end"/>
      </w:r>
      <w:r w:rsidRPr="00B80D64">
        <w:rPr>
          <w:rFonts w:cstheme="minorHAnsi"/>
          <w:color w:val="000000" w:themeColor="text1"/>
        </w:rPr>
        <w:t xml:space="preserve">. Therefore, studies with overadjustment or inappropriate adjustment may impact the SOE ratings of consistency and precision directly. Therefore, exclusion of such studies can alter the overall SOE results. </w:t>
      </w:r>
    </w:p>
    <w:p w14:paraId="0593964A" w14:textId="77777777" w:rsidR="00A60958" w:rsidRPr="005D23DD" w:rsidRDefault="00A60958" w:rsidP="005D23DD">
      <w:pPr>
        <w:spacing w:after="120" w:line="240" w:lineRule="auto"/>
        <w:jc w:val="both"/>
        <w:outlineLvl w:val="1"/>
        <w:rPr>
          <w:rFonts w:cstheme="minorHAnsi"/>
          <w:b/>
          <w:color w:val="000000" w:themeColor="text1"/>
        </w:rPr>
      </w:pPr>
      <w:r w:rsidRPr="005D23DD">
        <w:rPr>
          <w:rFonts w:cstheme="minorHAnsi"/>
          <w:b/>
          <w:color w:val="000000" w:themeColor="text1"/>
        </w:rPr>
        <w:t>Sensitivity Analysis 1. Limiting studies to those that also (i.e., in addition to adjusting for the age, gender, and race/ethnicity) adjusted for meso- or macro-level variables.</w:t>
      </w:r>
    </w:p>
    <w:p w14:paraId="09F93687" w14:textId="77777777" w:rsidR="00A60958" w:rsidRPr="00B80D64" w:rsidRDefault="00A60958" w:rsidP="00A60958">
      <w:pPr>
        <w:spacing w:after="120" w:line="240" w:lineRule="auto"/>
        <w:jc w:val="both"/>
        <w:rPr>
          <w:rFonts w:cstheme="minorHAnsi"/>
          <w:bCs/>
          <w:i/>
          <w:color w:val="000000" w:themeColor="text1"/>
        </w:rPr>
      </w:pPr>
      <w:r w:rsidRPr="00B80D64">
        <w:rPr>
          <w:rFonts w:cstheme="minorHAnsi"/>
          <w:bCs/>
          <w:i/>
          <w:color w:val="000000" w:themeColor="text1"/>
        </w:rPr>
        <w:t>Nine included studies (from ten references) presented adjusted results that included meso- and/or macro-level variables in their models. Findings for all outcomes are either insufficient to suggest an additional effect on the association between menthol and the outcome, or they indicate that such factors do not affect such an association.</w:t>
      </w:r>
    </w:p>
    <w:p w14:paraId="38ADA1E0" w14:textId="2A1348C9" w:rsidR="00A60958" w:rsidRPr="005D23DD" w:rsidRDefault="00A60958" w:rsidP="005D23DD">
      <w:pPr>
        <w:spacing w:after="120" w:line="240" w:lineRule="auto"/>
        <w:jc w:val="both"/>
        <w:outlineLvl w:val="2"/>
        <w:rPr>
          <w:rFonts w:cstheme="minorHAnsi"/>
          <w:color w:val="000000" w:themeColor="text1"/>
          <w:u w:val="single"/>
        </w:rPr>
      </w:pPr>
      <w:r w:rsidRPr="005D23DD">
        <w:rPr>
          <w:rFonts w:cstheme="minorHAnsi"/>
          <w:color w:val="000000" w:themeColor="text1"/>
          <w:u w:val="single"/>
        </w:rPr>
        <w:t>Duration of Abstinence</w:t>
      </w:r>
    </w:p>
    <w:p w14:paraId="7827D721" w14:textId="129C524D" w:rsidR="00A60958" w:rsidRPr="00B80D64" w:rsidRDefault="00A60958" w:rsidP="00A60958">
      <w:pPr>
        <w:spacing w:after="120" w:line="240" w:lineRule="auto"/>
        <w:jc w:val="both"/>
        <w:rPr>
          <w:rFonts w:cstheme="minorHAnsi"/>
          <w:color w:val="000000" w:themeColor="text1"/>
        </w:rPr>
      </w:pPr>
      <w:r w:rsidRPr="00B80D64">
        <w:rPr>
          <w:rFonts w:cstheme="minorHAnsi"/>
          <w:bCs/>
          <w:color w:val="000000" w:themeColor="text1"/>
        </w:rPr>
        <w:t xml:space="preserve">One study that reported duration of abstinence included meso- and macro-level variables in its adjusted analyses. </w:t>
      </w:r>
      <w:r w:rsidRPr="00B80D64">
        <w:rPr>
          <w:rFonts w:cstheme="minorHAnsi"/>
          <w:color w:val="000000" w:themeColor="text1"/>
        </w:rPr>
        <w:t xml:space="preserve">Levy et al. </w:t>
      </w:r>
      <w:r w:rsidRPr="00B80D64">
        <w:rPr>
          <w:rFonts w:cstheme="minorHAnsi"/>
          <w:color w:val="000000" w:themeColor="text1"/>
        </w:rPr>
        <w:fldChar w:fldCharType="begin"/>
      </w:r>
      <w:r w:rsidR="002023F0">
        <w:rPr>
          <w:rFonts w:cstheme="minorHAnsi"/>
          <w:color w:val="000000" w:themeColor="text1"/>
        </w:rPr>
        <w:instrText xml:space="preserve"> ADDIN EN.CITE &lt;EndNote&gt;&lt;Cite&gt;&lt;Author&gt;Levy&lt;/Author&gt;&lt;Year&gt;2011&lt;/Year&gt;&lt;RecNum&gt;45&lt;/RecNum&gt;&lt;DisplayText&gt;(1)&lt;/DisplayText&gt;&lt;record&gt;&lt;rec-number&gt;45&lt;/rec-number&gt;&lt;foreign-keys&gt;&lt;key app="EN" db-id="a2vz2dfp8xrad6exes75zwpiw5rxwa0vwapv" timestamp="1601928282"&gt;45&lt;/key&gt;&lt;key app="ENWeb" db-id=""&gt;0&lt;/key&gt;&lt;/foreign-keys&gt;&lt;ref-type name="Journal Article"&gt;17&lt;/ref-type&gt;&lt;contributors&gt;&lt;authors&gt;&lt;author&gt;Levy, D. T.&lt;/author&gt;&lt;author&gt;Blackman, K.&lt;/author&gt;&lt;author&gt;Tauras, J.&lt;/author&gt;&lt;author&gt;Chaloupka, F. J.&lt;/author&gt;&lt;author&gt;Villanti, A. C.&lt;/author&gt;&lt;author&gt;Niaura, R. S.&lt;/author&gt;&lt;author&gt;Vallone, D. M.&lt;/author&gt;&lt;author&gt;Abrams, D. B.&lt;/author&gt;&lt;/authors&gt;&lt;/contributors&gt;&lt;auth-address&gt;Department of Economics, University of Baltimore, Baltimore, MD, USA. dlevy@ubalt.edu&lt;/auth-address&gt;&lt;titles&gt;&lt;title&gt;Quit attempts and quit rates among menthol and nonmenthol smokers in the United States&lt;/title&gt;&lt;secondary-title&gt;Am J Public Health&lt;/secondary-title&gt;&lt;/titles&gt;&lt;periodical&gt;&lt;full-title&gt;Am J Public Health&lt;/full-title&gt;&lt;/periodical&gt;&lt;pages&gt;1241-7&lt;/pages&gt;&lt;volume&gt;101&lt;/volume&gt;&lt;number&gt;7&lt;/number&gt;&lt;keywords&gt;&lt;keyword&gt;Health Surveys&lt;/keyword&gt;&lt;keyword&gt;Humans&lt;/keyword&gt;&lt;keyword&gt;Logistic Models&lt;/keyword&gt;&lt;keyword&gt;Menthol&lt;/keyword&gt;&lt;keyword&gt;Smoking/epidemiology/legislation &amp;amp; jurisprudence&lt;/keyword&gt;&lt;keyword&gt;Smoking Cessation/*statistics &amp;amp; numerical data&lt;/keyword&gt;&lt;keyword&gt;Socioeconomic Factors&lt;/keyword&gt;&lt;keyword&gt;United States/epidemiology&lt;/keyword&gt;&lt;/keywords&gt;&lt;dates&gt;&lt;year&gt;2011&lt;/year&gt;&lt;pub-dates&gt;&lt;date&gt;Jul&lt;/date&gt;&lt;/pub-dates&gt;&lt;/dates&gt;&lt;isbn&gt;1541-0048 (Electronic)&amp;#xD;0090-0036 (Linking)&lt;/isbn&gt;&lt;accession-num&gt;21566032&lt;/accession-num&gt;&lt;urls&gt;&lt;related-urls&gt;&lt;url&gt;http://www.ncbi.nlm.nih.gov/pubmed/21566032&lt;/url&gt;&lt;/related-urls&gt;&lt;/urls&gt;&lt;custom2&gt;PMC3110228&lt;/custom2&gt;&lt;electronic-resource-num&gt;10.2105/AJPH.2011.300178&lt;/electronic-resource-num&gt;&lt;research-notes&gt;#237&lt;/research-notes&gt;&lt;/record&gt;&lt;/Cite&gt;&lt;/EndNote&gt;</w:instrText>
      </w:r>
      <w:r w:rsidRPr="00B80D64">
        <w:rPr>
          <w:rFonts w:cstheme="minorHAnsi"/>
          <w:color w:val="000000" w:themeColor="text1"/>
        </w:rPr>
        <w:fldChar w:fldCharType="separate"/>
      </w:r>
      <w:r w:rsidR="002023F0">
        <w:rPr>
          <w:rFonts w:cstheme="minorHAnsi"/>
          <w:noProof/>
          <w:color w:val="000000" w:themeColor="text1"/>
        </w:rPr>
        <w:t>(1)</w:t>
      </w:r>
      <w:r w:rsidRPr="00B80D64">
        <w:rPr>
          <w:rFonts w:cstheme="minorHAnsi"/>
          <w:color w:val="000000" w:themeColor="text1"/>
        </w:rPr>
        <w:fldChar w:fldCharType="end"/>
      </w:r>
      <w:r w:rsidRPr="00B80D64">
        <w:rPr>
          <w:rFonts w:cstheme="minorHAnsi"/>
          <w:color w:val="000000" w:themeColor="text1"/>
        </w:rPr>
        <w:t xml:space="preserve"> controlled for state smoke-free policies and found that menthol was associated with slightly but statistically significant lower odds of being a recent or long-term quitter. Specifically, the odds of being a “recent quitter” were three percent lower for menthol smokers than non-menthol smokers (OR=0.97, 95% CI: 0.96, 0.97). Similarly, the odds of being a “longer-term quitter” were six percent lower for menthol smokers (OR=0.94, 95% CI: 0.94, 0.94).</w:t>
      </w:r>
    </w:p>
    <w:p w14:paraId="2B74F524" w14:textId="4825DE49" w:rsidR="00A60958" w:rsidRPr="005D23DD" w:rsidRDefault="00A60958" w:rsidP="005D23DD">
      <w:pPr>
        <w:spacing w:after="120" w:line="240" w:lineRule="auto"/>
        <w:jc w:val="both"/>
        <w:outlineLvl w:val="2"/>
        <w:rPr>
          <w:rFonts w:cstheme="minorHAnsi"/>
          <w:color w:val="000000" w:themeColor="text1"/>
          <w:u w:val="single"/>
        </w:rPr>
      </w:pPr>
      <w:r w:rsidRPr="005D23DD">
        <w:rPr>
          <w:rFonts w:cstheme="minorHAnsi"/>
          <w:color w:val="000000" w:themeColor="text1"/>
          <w:u w:val="single"/>
        </w:rPr>
        <w:t>Quit Attempts</w:t>
      </w:r>
    </w:p>
    <w:p w14:paraId="40ED2C23" w14:textId="77777777" w:rsidR="00A60958" w:rsidRPr="00B80D64" w:rsidRDefault="00A60958" w:rsidP="00A60958">
      <w:pPr>
        <w:spacing w:after="120" w:line="240" w:lineRule="auto"/>
        <w:jc w:val="both"/>
        <w:rPr>
          <w:rFonts w:cstheme="minorHAnsi"/>
          <w:bCs/>
          <w:i/>
          <w:color w:val="000000" w:themeColor="text1"/>
        </w:rPr>
      </w:pPr>
      <w:r w:rsidRPr="00B80D64">
        <w:rPr>
          <w:rFonts w:cstheme="minorHAnsi"/>
          <w:bCs/>
          <w:i/>
          <w:color w:val="000000" w:themeColor="text1"/>
        </w:rPr>
        <w:t xml:space="preserve">Five studies that reported quit attempts included meso- and/or macro-level variables. Two of the five studies found that menthol smokers were less likely than non-menthol smokers to have made a quit attempt; one found that menthol users were statistically significantly more likely to have made a past-year attempt; and two reported mixed results based on racial stratifications. These findings were consistent with the inconsistency found in the overall results. </w:t>
      </w:r>
    </w:p>
    <w:p w14:paraId="65C30E2F" w14:textId="17BDC2CC" w:rsidR="00A60958" w:rsidRPr="00B80D64" w:rsidRDefault="00A60958" w:rsidP="00A60958">
      <w:pPr>
        <w:spacing w:after="120" w:line="240" w:lineRule="auto"/>
        <w:jc w:val="both"/>
        <w:rPr>
          <w:rFonts w:cstheme="minorHAnsi"/>
          <w:bCs/>
          <w:color w:val="000000" w:themeColor="text1"/>
        </w:rPr>
      </w:pPr>
      <w:r w:rsidRPr="00B80D64">
        <w:rPr>
          <w:rFonts w:cstheme="minorHAnsi"/>
          <w:bCs/>
          <w:color w:val="000000" w:themeColor="text1"/>
        </w:rPr>
        <w:t xml:space="preserve">Alexander et al. </w:t>
      </w:r>
      <w:r w:rsidRPr="00B80D64">
        <w:rPr>
          <w:rFonts w:cstheme="minorHAnsi"/>
          <w:bCs/>
          <w:color w:val="000000" w:themeColor="text1"/>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bCs/>
          <w:color w:val="000000" w:themeColor="text1"/>
        </w:rPr>
        <w:instrText xml:space="preserve"> ADDIN EN.CITE </w:instrText>
      </w:r>
      <w:r w:rsidR="002023F0">
        <w:rPr>
          <w:rFonts w:cstheme="minorHAnsi"/>
          <w:bCs/>
          <w:color w:val="000000" w:themeColor="text1"/>
        </w:rPr>
        <w:fldChar w:fldCharType="begin">
          <w:fldData xml:space="preserve">PEVuZE5vdGU+PENpdGU+PEF1dGhvcj5BbGV4YW5kZXI8L0F1dGhvcj48WWVhcj4yMDEwPC9ZZWFy
PjxSZWNOdW0+NTk8L1JlY051bT48RGlzcGxheVRleHQ+KDExKTwvRGlzcGxheVRleHQ+PHJlY29y
ZD48cmVjLW51bWJlcj41OTwvcmVjLW51bWJlcj48Zm9yZWlnbi1rZXlzPjxrZXkgYXBwPSJFTiIg
ZGItaWQ9ImEydnoyZGZwOHhyYWQ2ZXhlczc1endwaXc1cnh3YTB2d2FwdiIgdGltZXN0YW1wPSIw
Ij41OTwva2V5PjwvZm9yZWlnbi1rZXlzPjxyZWYtdHlwZSBuYW1lPSJKb3VybmFsIEFydGljbGUi
PjE3PC9yZWYtdHlwZT48Y29udHJpYnV0b3JzPjxhdXRob3JzPjxhdXRob3I+QWxleGFuZGVyLCBM
LiBBLjwvYXV0aG9yPjxhdXRob3I+Q3Jhd2ZvcmQsIFQuPC9hdXRob3I+PGF1dGhvcj5NZW5kaW9u
ZG8sIE0uIFMuPC9hdXRob3I+PC9hdXRob3JzPjwvY29udHJpYnV0b3JzPjxhdXRoLWFkZHJlc3M+
RGVwYXJ0bWVudCBvZiBIZWFsdGggQmVoYXZpb3IsIENvbGxlZ2Ugb2YgUHVibGljIEhlYWx0aCwg
VW5pdmVyc2l0eSBvZiBLZW50dWNreSwgVVNBLiBsaW5kYWFsZXhAdWt5LmVkdTwvYXV0aC1hZGRy
ZXNzPjx0aXRsZXM+PHRpdGxlPk9jY3VwYXRpb25hbCBzdGF0dXMsIHdvcmstc2l0ZSBjZXNzYXRp
b24gcHJvZ3JhbXMgYW5kIHBvbGljaWVzIGFuZCBtZW50aG9sIHNtb2tpbmcgb24gcXVpdHRpbmcg
YmVoYXZpb3JzIG9mIFVTIHNtb2tlcnM8L3RpdGxlPjxzZWNvbmRhcnktdGl0bGU+QWRkaWN0aW9u
PC9zZWNvbmRhcnktdGl0bGU+PC90aXRsZXM+PHBlcmlvZGljYWw+PGZ1bGwtdGl0bGU+QWRkaWN0
aW9uPC9mdWxsLXRpdGxlPjwvcGVyaW9kaWNhbD48cGFnZXM+OTUtMTA0PC9wYWdlcz48dm9sdW1l
PjEwNSBTdXBwbCAxPC92b2x1bWU+PGtleXdvcmRzPjxrZXl3b3JkPkFkb2xlc2NlbnQ8L2tleXdv
cmQ+PGtleXdvcmQ+QWR1bHQ8L2tleXdvcmQ+PGtleXdvcmQ+RW1wbG95bWVudC9zdGF0aXN0aWNz
ICZhbXA7IG51bWVyaWNhbCBkYXRhPC9rZXl3b3JkPjxrZXl3b3JkPkVwaWRlbWlvbG9naWMgTWV0
aG9kczwva2V5d29yZD48a2V5d29yZD5GZW1hbGU8L2tleXdvcmQ+PGtleXdvcmQ+SGVhbHRoY2Fy
ZSBEaXNwYXJpdGllcy8qc3RhdGlzdGljcyAmYW1wOyBudW1lcmljYWwgZGF0YTwva2V5d29yZD48
a2V5d29yZD5IdW1hbnM8L2tleXdvcmQ+PGtleXdvcmQ+SW5kdXN0cnkvKnN0YXRpc3RpY3MgJmFt
cDsgbnVtZXJpY2FsIGRhdGE8L2tleXdvcmQ+PGtleXdvcmQ+TWFsZTwva2V5d29yZD48a2V5d29y
ZD4qTWVudGhvbDwva2V5d29yZD48a2V5d29yZD5PY2N1cGF0aW9uYWwgSGVhbHRoIFNlcnZpY2Vz
LypzdGF0aXN0aWNzICZhbXA7IG51bWVyaWNhbCBkYXRhPC9rZXl3b3JkPjxrZXl3b3JkPk9yZ2Fu
aXphdGlvbmFsIFBvbGljeTwva2V5d29yZD48a2V5d29yZD5TbW9raW5nLyplcGlkZW1pb2xvZ3kv
dGhlcmFweTwva2V5d29yZD48a2V5d29yZD5TbW9raW5nIENlc3NhdGlvbi8qc3RhdGlzdGljcyAm
YW1wOyBudW1lcmljYWwgZGF0YTwva2V5d29yZD48a2V5d29yZD5Tb2Npb2Vjb25vbWljIEZhY3Rv
cnM8L2tleXdvcmQ+PGtleXdvcmQ+VG9iYWNjbyBTbW9rZSBQb2xsdXRpb24vbGVnaXNsYXRpb24g
JmFtcDsganVyaXNwcnVkZW5jZTwva2V5d29yZD48a2V5d29yZD5Vbml0ZWQgU3RhdGVzL2VwaWRl
bWlvbG9neTwva2V5d29yZD48a2V5d29yZD5Xb3JrcGxhY2UvbGVnaXNsYXRpb24gJmFtcDsganVy
aXNwcnVkZW5jZTwva2V5d29yZD48a2V5d29yZD5Zb3VuZyBBZHVsdDwva2V5d29yZD48L2tleXdv
cmRzPjxkYXRlcz48eWVhcj4yMDEwPC95ZWFyPjxwdWItZGF0ZXM+PGRhdGU+RGVjPC9kYXRlPjwv
cHViLWRhdGVzPjwvZGF0ZXM+PGlzYm4+MTM2MC0wNDQzIChFbGVjdHJvbmljKSYjeEQ7MDk2NS0y
MTQwIChMaW5raW5nKTwvaXNibj48YWNjZXNzaW9uLW51bT4yMTA1OTE0MDwvYWNjZXNzaW9uLW51
bT48dXJscz48cmVsYXRlZC11cmxzPjx1cmw+aHR0cDovL3d3dy5uY2JpLm5sbS5uaWguZ292L3B1
Ym1lZC8yMTA1OTE0MDwvdXJsPjwvcmVsYXRlZC11cmxzPjwvdXJscz48ZWxlY3Ryb25pYy1yZXNv
dXJjZS1udW0+MTAuMTExMS9qLjEzNjAtMDQ0My4yMDEwLjAzMjI3Lng8L2VsZWN0cm9uaWMtcmVz
b3VyY2UtbnVtPjxyZXNlYXJjaC1ub3Rlcz4jMjg3PC9yZXNlYXJjaC1ub3Rlcz48L3JlY29yZD48
L0NpdGU+PC9FbmROb3RlPn==
</w:fldData>
        </w:fldChar>
      </w:r>
      <w:r w:rsidR="002023F0">
        <w:rPr>
          <w:rFonts w:cstheme="minorHAnsi"/>
          <w:bCs/>
          <w:color w:val="000000" w:themeColor="text1"/>
        </w:rPr>
        <w:instrText xml:space="preserve"> ADDIN EN.CITE.DATA </w:instrText>
      </w:r>
      <w:r w:rsidR="002023F0">
        <w:rPr>
          <w:rFonts w:cstheme="minorHAnsi"/>
          <w:bCs/>
          <w:color w:val="000000" w:themeColor="text1"/>
        </w:rPr>
      </w:r>
      <w:r w:rsidR="002023F0">
        <w:rPr>
          <w:rFonts w:cstheme="minorHAnsi"/>
          <w:bCs/>
          <w:color w:val="000000" w:themeColor="text1"/>
        </w:rPr>
        <w:fldChar w:fldCharType="end"/>
      </w:r>
      <w:r w:rsidRPr="00B80D64">
        <w:rPr>
          <w:rFonts w:cstheme="minorHAnsi"/>
          <w:bCs/>
          <w:color w:val="000000" w:themeColor="text1"/>
        </w:rPr>
      </w:r>
      <w:r w:rsidRPr="00B80D64">
        <w:rPr>
          <w:rFonts w:cstheme="minorHAnsi"/>
          <w:bCs/>
          <w:color w:val="000000" w:themeColor="text1"/>
        </w:rPr>
        <w:fldChar w:fldCharType="separate"/>
      </w:r>
      <w:r w:rsidR="002023F0">
        <w:rPr>
          <w:rFonts w:cstheme="minorHAnsi"/>
          <w:bCs/>
          <w:noProof/>
          <w:color w:val="000000" w:themeColor="text1"/>
        </w:rPr>
        <w:t>(11)</w:t>
      </w:r>
      <w:r w:rsidRPr="00B80D64">
        <w:rPr>
          <w:rFonts w:cstheme="minorHAnsi"/>
          <w:bCs/>
          <w:color w:val="000000" w:themeColor="text1"/>
        </w:rPr>
        <w:fldChar w:fldCharType="end"/>
      </w:r>
      <w:r w:rsidRPr="00B80D64">
        <w:rPr>
          <w:rFonts w:cstheme="minorHAnsi"/>
          <w:bCs/>
          <w:color w:val="000000" w:themeColor="text1"/>
        </w:rPr>
        <w:t xml:space="preserve"> adjusted for the presence of smokers in the work space and for workplace smoking policies and restrictions and found that menthol smokers had 2 percent lower odds of stopping smoking for one day or more. </w:t>
      </w:r>
    </w:p>
    <w:p w14:paraId="07040841" w14:textId="050A8F11"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Hyland et al. </w:t>
      </w:r>
      <w:r w:rsidRPr="00B80D64">
        <w:rPr>
          <w:rFonts w:cstheme="minorHAnsi"/>
          <w:color w:val="000000" w:themeColor="text1"/>
        </w:rPr>
        <w:fldChar w:fldCharType="begin"/>
      </w:r>
      <w:r w:rsidR="002023F0">
        <w:rPr>
          <w:rFonts w:cstheme="minorHAnsi"/>
          <w:color w:val="000000" w:themeColor="text1"/>
        </w:rPr>
        <w:instrText xml:space="preserve"> ADDIN EN.CITE &lt;EndNote&gt;&lt;Cite&gt;&lt;Author&gt;Hyland&lt;/Author&gt;&lt;Year&gt;2002&lt;/Year&gt;&lt;RecNum&gt;87&lt;/RecNum&gt;&lt;DisplayText&gt;(17)&lt;/DisplayText&gt;&lt;record&gt;&lt;rec-number&gt;87&lt;/rec-number&gt;&lt;foreign-keys&gt;&lt;key app="EN" db-id="a2vz2dfp8xrad6exes75zwpiw5rxwa0vwapv" timestamp="0"&gt;87&lt;/key&gt;&lt;/foreign-keys&gt;&lt;ref-type name="Journal Article"&gt;17&lt;/ref-type&gt;&lt;contributors&gt;&lt;authors&gt;&lt;author&gt;Hyland, A. &lt;/author&gt;&lt;author&gt;Garten, S. &lt;/author&gt;&lt;author&gt;Giovino, G. A.&lt;/author&gt;&lt;author&gt;Cummings, K. M.&lt;/author&gt;&lt;/authors&gt;&lt;/contributors&gt;&lt;titles&gt;&lt;title&gt;Mentholated cigarettes and smoking cessation: Findings from COMMIT&lt;/title&gt;&lt;secondary-title&gt;Tob Control&lt;/secondary-title&gt;&lt;/titles&gt;&lt;periodical&gt;&lt;full-title&gt;Tob Control&lt;/full-title&gt;&lt;/periodical&gt;&lt;pages&gt;135-139&lt;/pages&gt;&lt;volume&gt;11&lt;/volume&gt;&lt;section&gt;135&lt;/section&gt;&lt;dates&gt;&lt;year&gt;2002&lt;/year&gt;&lt;/dates&gt;&lt;urls&gt;&lt;/urls&gt;&lt;research-notes&gt;#442&lt;/research-notes&gt;&lt;/record&gt;&lt;/Cite&gt;&lt;/EndNote&gt;</w:instrText>
      </w:r>
      <w:r w:rsidRPr="00B80D64">
        <w:rPr>
          <w:rFonts w:cstheme="minorHAnsi"/>
          <w:color w:val="000000" w:themeColor="text1"/>
        </w:rPr>
        <w:fldChar w:fldCharType="separate"/>
      </w:r>
      <w:r w:rsidR="002023F0">
        <w:rPr>
          <w:rFonts w:cstheme="minorHAnsi"/>
          <w:noProof/>
          <w:color w:val="000000" w:themeColor="text1"/>
        </w:rPr>
        <w:t>(17)</w:t>
      </w:r>
      <w:r w:rsidRPr="00B80D64">
        <w:rPr>
          <w:rFonts w:cstheme="minorHAnsi"/>
          <w:color w:val="000000" w:themeColor="text1"/>
        </w:rPr>
        <w:fldChar w:fldCharType="end"/>
      </w:r>
      <w:r w:rsidRPr="00B80D64">
        <w:rPr>
          <w:rFonts w:cstheme="minorHAnsi"/>
          <w:color w:val="000000" w:themeColor="text1"/>
        </w:rPr>
        <w:t xml:space="preserve"> adjusted for pricing tier of cigarette smoked (premium, discount, generic) and the presence of another smoker in the household in their analysis of interim data from COMMIT. Exclusively </w:t>
      </w:r>
      <w:r w:rsidRPr="00B80D64">
        <w:rPr>
          <w:rFonts w:cstheme="minorHAnsi"/>
          <w:color w:val="000000" w:themeColor="text1"/>
        </w:rPr>
        <w:lastRenderedPageBreak/>
        <w:t>menthol smokers were no different from non-menthol smokers in the odds of having made a quit attempt (AOR=0.91, 95% CI: 0.72, 1.15).</w:t>
      </w:r>
    </w:p>
    <w:p w14:paraId="40BD5DA9" w14:textId="5BFDC577"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Kahende et al. </w:t>
      </w:r>
      <w:r w:rsidRPr="00B80D64">
        <w:rPr>
          <w:rFonts w:cstheme="minorHAnsi"/>
          <w:color w:val="000000" w:themeColor="text1"/>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color w:val="000000" w:themeColor="text1"/>
        </w:rPr>
        <w:instrText xml:space="preserve"> ADDIN EN.CITE </w:instrText>
      </w:r>
      <w:r w:rsidR="002023F0">
        <w:rPr>
          <w:rFonts w:cstheme="minorHAnsi"/>
          <w:color w:val="000000" w:themeColor="text1"/>
        </w:rPr>
        <w:fldChar w:fldCharType="begin">
          <w:fldData xml:space="preserve">PEVuZE5vdGU+PENpdGU+PEF1dGhvcj5LYWhlbmRlPC9BdXRob3I+PFllYXI+MjAxMTwvWWVhcj48
UmVjTnVtPjQzPC9SZWNOdW0+PERpc3BsYXlUZXh0Pig4KTwvRGlzcGxheVRleHQ+PHJlY29yZD48
cmVjLW51bWJlcj40MzwvcmVjLW51bWJlcj48Zm9yZWlnbi1rZXlzPjxrZXkgYXBwPSJFTiIgZGIt
aWQ9ImEydnoyZGZwOHhyYWQ2ZXhlczc1endwaXc1cnh3YTB2d2FwdiIgdGltZXN0YW1wPSIxNjAx
OTI4Mjc4Ij40Mzwva2V5PjxrZXkgYXBwPSJFTldlYiIgZGItaWQ9IiI+MDwva2V5PjwvZm9yZWln
bi1rZXlzPjxyZWYtdHlwZSBuYW1lPSJKb3VybmFsIEFydGljbGUiPjE3PC9yZWYtdHlwZT48Y29u
dHJpYnV0b3JzPjxhdXRob3JzPjxhdXRob3I+S2FoZW5kZSwgSi4gVy48L2F1dGhvcj48YXV0aG9y
Pk1hbGFyY2hlciwgQS4gTS48L2F1dGhvcj48YXV0aG9yPlRlcGxpbnNrYXlhLCBBLjwvYXV0aG9y
PjxhdXRob3I+QXNtYW4sIEsuIEouPC9hdXRob3I+PC9hdXRob3JzPjwvY29udHJpYnV0b3JzPjxh
dXRoLWFkZHJlc3M+Q2VudGVycyBmb3IgRGlzZWFzZSBDb250cm9sIGFuZCBQcmV2ZW50aW9uLCBO
YXRpb25hbCBDZW50ZXIgZm9yIENocm9uaWMgRGlzZWFzZSBQcmV2ZW50aW9uIGFuZCBIZWFsdGgg
UHJvbW90aW9uLCBPZmZpY2Ugb24gU21va2luZyBhbmQgSGVhbHRoLCA0NzcwIEJ1Zm9yZCBIaWdo
d2F5LCBBdGxhbnRhLCBHQSAzMDM0MSwgVVNBLiBqa2FoZW5kZUBjZGMuZ292PC9hdXRoLWFkZHJl
c3M+PHRpdGxlcz48dGl0bGU+UXVpdCBhdHRlbXB0IGNvcnJlbGF0ZXMgYW1vbmcgc21va2VycyBi
eSByYWNlL2V0aG5pY2l0eTwvdGl0bGU+PHNlY29uZGFyeS10aXRsZT5JbnQgSiBFbnZpcm9uIFJl
cyBQdWJsaWMgSGVhbHRoPC9zZWNvbmRhcnktdGl0bGU+PC90aXRsZXM+PHBlcmlvZGljYWw+PGZ1
bGwtdGl0bGU+SW50IEogRW52aXJvbiBSZXMgUHVibGljIEhlYWx0aDwvZnVsbC10aXRsZT48YWJi
ci0xPkludGVybmF0aW9uYWwgam91cm5hbCBvZiBlbnZpcm9ubWVudGFsIHJlc2VhcmNoIGFuZCBw
dWJsaWMgaGVhbHRoPC9hYmJyLTE+PC9wZXJpb2RpY2FsPjxwYWdlcz4zODcxLTg4PC9wYWdlcz48
dm9sdW1lPjg8L3ZvbHVtZT48bnVtYmVyPjEwPC9udW1iZXI+PGtleXdvcmRzPjxrZXl3b3JkPkFk
b2xlc2NlbnQ8L2tleXdvcmQ+PGtleXdvcmQ+QWR1bHQ8L2tleXdvcmQ+PGtleXdvcmQ+QWdlZDwv
a2V5d29yZD48a2V5d29yZD5GZW1hbGU8L2tleXdvcmQ+PGtleXdvcmQ+SGVhbHRoIEJlaGF2aW9y
L2V0aG5vbG9neTwva2V5d29yZD48a2V5d29yZD5IdW1hbnM8L2tleXdvcmQ+PGtleXdvcmQ+TG9n
aXN0aWMgTW9kZWxzPC9rZXl3b3JkPjxrZXl3b3JkPk1hbGU8L2tleXdvcmQ+PGtleXdvcmQ+TWlk
ZGxlIEFnZWQ8L2tleXdvcmQ+PGtleXdvcmQ+UmV0cm9zcGVjdGl2ZSBTdHVkaWVzPC9rZXl3b3Jk
PjxrZXl3b3JkPlNtb2tpbmcvZXBpZGVtaW9sb2d5LypldGhub2xvZ3k8L2tleXdvcmQ+PGtleXdv
cmQ+U21va2luZyBDZXNzYXRpb24vKmV0aG5vbG9neTwva2V5d29yZD48a2V5d29yZD5TdXJ2ZXlz
IGFuZCBRdWVzdGlvbm5haXJlczwva2V5d29yZD48a2V5d29yZD5Vbml0ZWQgU3RhdGVzL2VwaWRl
bWlvbG9neTwva2V5d29yZD48a2V5d29yZD5Zb3VuZyBBZHVsdDwva2V5d29yZD48a2V5d29yZD5z
bW9raW5nPC9rZXl3b3JkPjxrZXl3b3JkPnNtb2tpbmcgY2Vzc2F0aW9uPC9rZXl3b3JkPjxrZXl3
b3JkPnNtb2tpbmcgcXVpdCBhdHRlbXB0czwva2V5d29yZD48a2V5d29yZD50b2JhY2NvIHVzZTwv
a2V5d29yZD48L2tleXdvcmRzPjxkYXRlcz48eWVhcj4yMDExPC95ZWFyPjxwdWItZGF0ZXM+PGRh
dGU+T2N0PC9kYXRlPjwvcHViLWRhdGVzPjwvZGF0ZXM+PGlzYm4+MTY2MC00NjAxIChFbGVjdHJv
bmljKSYjeEQ7MTY2MC00NjAxIChMaW5raW5nKTwvaXNibj48YWNjZXNzaW9uLW51bT4yMjA3MzAx
ODwvYWNjZXNzaW9uLW51bT48dXJscz48cmVsYXRlZC11cmxzPjx1cmw+aHR0cDovL3d3dy5uY2Jp
Lm5sbS5uaWguZ292L3B1Ym1lZC8yMjA3MzAxODwvdXJsPjwvcmVsYXRlZC11cmxzPjwvdXJscz48
Y3VzdG9tMj5QTUMzMjEwNTg3PC9jdXN0b20yPjxlbGVjdHJvbmljLXJlc291cmNlLW51bT4xMC4z
MzkwL2lqZXJwaDgxMDM4NzE8L2VsZWN0cm9uaWMtcmVzb3VyY2UtbnVtPjxyZXNlYXJjaC1ub3Rl
cz4jMjI1PC9yZXNlYXJjaC1ub3Rlcz48L3JlY29yZD48L0NpdGU+PC9FbmROb3RlPgB=
</w:fldData>
        </w:fldChar>
      </w:r>
      <w:r w:rsidR="002023F0">
        <w:rPr>
          <w:rFonts w:cstheme="minorHAnsi"/>
          <w:color w:val="000000" w:themeColor="text1"/>
        </w:rPr>
        <w:instrText xml:space="preserve"> ADDIN EN.CITE.DATA </w:instrText>
      </w:r>
      <w:r w:rsidR="002023F0">
        <w:rPr>
          <w:rFonts w:cstheme="minorHAnsi"/>
          <w:color w:val="000000" w:themeColor="text1"/>
        </w:rPr>
      </w:r>
      <w:r w:rsidR="002023F0">
        <w:rPr>
          <w:rFonts w:cstheme="minorHAnsi"/>
          <w:color w:val="000000" w:themeColor="text1"/>
        </w:rPr>
        <w:fldChar w:fldCharType="end"/>
      </w:r>
      <w:r w:rsidRPr="00B80D64">
        <w:rPr>
          <w:rFonts w:cstheme="minorHAnsi"/>
          <w:color w:val="000000" w:themeColor="text1"/>
        </w:rPr>
      </w:r>
      <w:r w:rsidRPr="00B80D64">
        <w:rPr>
          <w:rFonts w:cstheme="minorHAnsi"/>
          <w:color w:val="000000" w:themeColor="text1"/>
        </w:rPr>
        <w:fldChar w:fldCharType="separate"/>
      </w:r>
      <w:r w:rsidR="002023F0">
        <w:rPr>
          <w:rFonts w:cstheme="minorHAnsi"/>
          <w:noProof/>
          <w:color w:val="000000" w:themeColor="text1"/>
        </w:rPr>
        <w:t>(8)</w:t>
      </w:r>
      <w:r w:rsidRPr="00B80D64">
        <w:rPr>
          <w:rFonts w:cstheme="minorHAnsi"/>
          <w:color w:val="000000" w:themeColor="text1"/>
        </w:rPr>
        <w:fldChar w:fldCharType="end"/>
      </w:r>
      <w:r w:rsidRPr="00B80D64">
        <w:rPr>
          <w:rFonts w:cstheme="minorHAnsi"/>
          <w:color w:val="000000" w:themeColor="text1"/>
        </w:rPr>
        <w:t xml:space="preserve"> adjusted for region, smoking policy at work, and home smoking rules, and their analyses were stratified by race, with White non-menthol smokers always the reference group. Among White smokers, menthol smokers had statistically significant lower odds than White non-menthol smokers of having made a quit attempt in the past year (AOR=0.91, 95% CI: 0.84, 0.99). </w:t>
      </w:r>
    </w:p>
    <w:p w14:paraId="3BBEF124" w14:textId="4F776C00"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Levy et al. </w:t>
      </w:r>
      <w:r w:rsidRPr="00B80D64">
        <w:rPr>
          <w:rFonts w:cstheme="minorHAnsi"/>
          <w:color w:val="000000" w:themeColor="text1"/>
        </w:rPr>
        <w:fldChar w:fldCharType="begin"/>
      </w:r>
      <w:r w:rsidR="002023F0">
        <w:rPr>
          <w:rFonts w:cstheme="minorHAnsi"/>
          <w:color w:val="000000" w:themeColor="text1"/>
        </w:rPr>
        <w:instrText xml:space="preserve"> ADDIN EN.CITE &lt;EndNote&gt;&lt;Cite&gt;&lt;Author&gt;Levy&lt;/Author&gt;&lt;Year&gt;2011&lt;/Year&gt;&lt;RecNum&gt;45&lt;/RecNum&gt;&lt;DisplayText&gt;(1)&lt;/DisplayText&gt;&lt;record&gt;&lt;rec-number&gt;45&lt;/rec-number&gt;&lt;foreign-keys&gt;&lt;key app="EN" db-id="a2vz2dfp8xrad6exes75zwpiw5rxwa0vwapv" timestamp="1601928282"&gt;45&lt;/key&gt;&lt;key app="ENWeb" db-id=""&gt;0&lt;/key&gt;&lt;/foreign-keys&gt;&lt;ref-type name="Journal Article"&gt;17&lt;/ref-type&gt;&lt;contributors&gt;&lt;authors&gt;&lt;author&gt;Levy, D. T.&lt;/author&gt;&lt;author&gt;Blackman, K.&lt;/author&gt;&lt;author&gt;Tauras, J.&lt;/author&gt;&lt;author&gt;Chaloupka, F. J.&lt;/author&gt;&lt;author&gt;Villanti, A. C.&lt;/author&gt;&lt;author&gt;Niaura, R. S.&lt;/author&gt;&lt;author&gt;Vallone, D. M.&lt;/author&gt;&lt;author&gt;Abrams, D. B.&lt;/author&gt;&lt;/authors&gt;&lt;/contributors&gt;&lt;auth-address&gt;Department of Economics, University of Baltimore, Baltimore, MD, USA. dlevy@ubalt.edu&lt;/auth-address&gt;&lt;titles&gt;&lt;title&gt;Quit attempts and quit rates among menthol and nonmenthol smokers in the United States&lt;/title&gt;&lt;secondary-title&gt;Am J Public Health&lt;/secondary-title&gt;&lt;/titles&gt;&lt;periodical&gt;&lt;full-title&gt;Am J Public Health&lt;/full-title&gt;&lt;/periodical&gt;&lt;pages&gt;1241-7&lt;/pages&gt;&lt;volume&gt;101&lt;/volume&gt;&lt;number&gt;7&lt;/number&gt;&lt;keywords&gt;&lt;keyword&gt;Health Surveys&lt;/keyword&gt;&lt;keyword&gt;Humans&lt;/keyword&gt;&lt;keyword&gt;Logistic Models&lt;/keyword&gt;&lt;keyword&gt;Menthol&lt;/keyword&gt;&lt;keyword&gt;Smoking/epidemiology/legislation &amp;amp; jurisprudence&lt;/keyword&gt;&lt;keyword&gt;Smoking Cessation/*statistics &amp;amp; numerical data&lt;/keyword&gt;&lt;keyword&gt;Socioeconomic Factors&lt;/keyword&gt;&lt;keyword&gt;United States/epidemiology&lt;/keyword&gt;&lt;/keywords&gt;&lt;dates&gt;&lt;year&gt;2011&lt;/year&gt;&lt;pub-dates&gt;&lt;date&gt;Jul&lt;/date&gt;&lt;/pub-dates&gt;&lt;/dates&gt;&lt;isbn&gt;1541-0048 (Electronic)&amp;#xD;0090-0036 (Linking)&lt;/isbn&gt;&lt;accession-num&gt;21566032&lt;/accession-num&gt;&lt;urls&gt;&lt;related-urls&gt;&lt;url&gt;http://www.ncbi.nlm.nih.gov/pubmed/21566032&lt;/url&gt;&lt;/related-urls&gt;&lt;/urls&gt;&lt;custom2&gt;PMC3110228&lt;/custom2&gt;&lt;electronic-resource-num&gt;10.2105/AJPH.2011.300178&lt;/electronic-resource-num&gt;&lt;research-notes&gt;#237&lt;/research-notes&gt;&lt;/record&gt;&lt;/Cite&gt;&lt;/EndNote&gt;</w:instrText>
      </w:r>
      <w:r w:rsidRPr="00B80D64">
        <w:rPr>
          <w:rFonts w:cstheme="minorHAnsi"/>
          <w:color w:val="000000" w:themeColor="text1"/>
        </w:rPr>
        <w:fldChar w:fldCharType="separate"/>
      </w:r>
      <w:r w:rsidR="002023F0">
        <w:rPr>
          <w:rFonts w:cstheme="minorHAnsi"/>
          <w:noProof/>
          <w:color w:val="000000" w:themeColor="text1"/>
        </w:rPr>
        <w:t>(1)</w:t>
      </w:r>
      <w:r w:rsidRPr="00B80D64">
        <w:rPr>
          <w:rFonts w:cstheme="minorHAnsi"/>
          <w:color w:val="000000" w:themeColor="text1"/>
        </w:rPr>
        <w:fldChar w:fldCharType="end"/>
      </w:r>
      <w:r w:rsidRPr="00B80D64">
        <w:rPr>
          <w:rFonts w:cstheme="minorHAnsi"/>
          <w:color w:val="000000" w:themeColor="text1"/>
        </w:rPr>
        <w:t xml:space="preserve"> controlled for state smoke-free policies and found that—among participants who were smoking one year prior to the interview—menthol users’ odds of having made a quit attempt in the past year were slightly but statistically significantly higher than non-menthol users’ odds (AOR=1.03, 95% CI: 1.02, 1.03).</w:t>
      </w:r>
    </w:p>
    <w:p w14:paraId="2735B644" w14:textId="4938A0EE"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Keeler et al. </w:t>
      </w:r>
      <w:r w:rsidRPr="00B80D64">
        <w:rPr>
          <w:rFonts w:cstheme="minorHAnsi"/>
          <w:color w:val="000000" w:themeColor="text1"/>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color w:val="000000" w:themeColor="text1"/>
        </w:rPr>
        <w:instrText xml:space="preserve"> ADDIN EN.CITE </w:instrText>
      </w:r>
      <w:r w:rsidR="002023F0">
        <w:rPr>
          <w:rFonts w:cstheme="minorHAnsi"/>
          <w:color w:val="000000" w:themeColor="text1"/>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color w:val="000000" w:themeColor="text1"/>
        </w:rPr>
        <w:instrText xml:space="preserve"> ADDIN EN.CITE.DATA </w:instrText>
      </w:r>
      <w:r w:rsidR="002023F0">
        <w:rPr>
          <w:rFonts w:cstheme="minorHAnsi"/>
          <w:color w:val="000000" w:themeColor="text1"/>
        </w:rPr>
      </w:r>
      <w:r w:rsidR="002023F0">
        <w:rPr>
          <w:rFonts w:cstheme="minorHAnsi"/>
          <w:color w:val="000000" w:themeColor="text1"/>
        </w:rPr>
        <w:fldChar w:fldCharType="end"/>
      </w:r>
      <w:r w:rsidRPr="00B80D64">
        <w:rPr>
          <w:rFonts w:cstheme="minorHAnsi"/>
          <w:color w:val="000000" w:themeColor="text1"/>
        </w:rPr>
      </w:r>
      <w:r w:rsidRPr="00B80D64">
        <w:rPr>
          <w:rFonts w:cstheme="minorHAnsi"/>
          <w:color w:val="000000" w:themeColor="text1"/>
        </w:rPr>
        <w:fldChar w:fldCharType="separate"/>
      </w:r>
      <w:r w:rsidR="002023F0">
        <w:rPr>
          <w:rFonts w:cstheme="minorHAnsi"/>
          <w:noProof/>
          <w:color w:val="000000" w:themeColor="text1"/>
        </w:rPr>
        <w:t>(3)</w:t>
      </w:r>
      <w:r w:rsidRPr="00B80D64">
        <w:rPr>
          <w:rFonts w:cstheme="minorHAnsi"/>
          <w:color w:val="000000" w:themeColor="text1"/>
        </w:rPr>
        <w:fldChar w:fldCharType="end"/>
      </w:r>
      <w:r w:rsidRPr="00B80D64">
        <w:rPr>
          <w:rFonts w:cstheme="minorHAnsi"/>
          <w:color w:val="000000" w:themeColor="text1"/>
        </w:rPr>
        <w:t xml:space="preserve"> adjusted for census region of residence and found no difference in the odds of having made a past-year quit attempt between menthol and non-menthol smokers (AOR=0.99 (0.94-1.04); p=0.6690).</w:t>
      </w:r>
    </w:p>
    <w:p w14:paraId="529E0D6B" w14:textId="019C8A52" w:rsidR="00A60958" w:rsidRPr="005D23DD" w:rsidRDefault="00A60958" w:rsidP="005D23DD">
      <w:pPr>
        <w:spacing w:after="120" w:line="240" w:lineRule="auto"/>
        <w:jc w:val="both"/>
        <w:outlineLvl w:val="2"/>
        <w:rPr>
          <w:rFonts w:cstheme="minorHAnsi"/>
          <w:color w:val="000000" w:themeColor="text1"/>
          <w:u w:val="single"/>
        </w:rPr>
      </w:pPr>
      <w:r w:rsidRPr="005D23DD">
        <w:rPr>
          <w:rFonts w:cstheme="minorHAnsi"/>
          <w:color w:val="000000" w:themeColor="text1"/>
          <w:u w:val="single"/>
        </w:rPr>
        <w:t>Rate of Abstinence/Quitting</w:t>
      </w:r>
    </w:p>
    <w:p w14:paraId="14759CFD" w14:textId="77777777" w:rsidR="00A60958" w:rsidRPr="00B80D64" w:rsidRDefault="00A60958" w:rsidP="00A60958">
      <w:pPr>
        <w:spacing w:after="120" w:line="240" w:lineRule="auto"/>
        <w:jc w:val="both"/>
        <w:rPr>
          <w:rFonts w:cstheme="minorHAnsi"/>
          <w:bCs/>
          <w:i/>
          <w:color w:val="000000" w:themeColor="text1"/>
        </w:rPr>
      </w:pPr>
      <w:r w:rsidRPr="00B80D64">
        <w:rPr>
          <w:rFonts w:cstheme="minorHAnsi"/>
          <w:bCs/>
          <w:i/>
          <w:color w:val="000000" w:themeColor="text1"/>
        </w:rPr>
        <w:t>Five studies (from six references) that reported rate of abstinence/quitting included meso- and/or macro-level variables. One found that menthol was associated with statistically significant lower rates of cessation, while the other four studies found no difference in rates of cessation between menthol and non-menthol smokers. These findings were consistent with the inconsistency found in the overall results.</w:t>
      </w:r>
    </w:p>
    <w:p w14:paraId="7F144496" w14:textId="44DC5AA9"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Delnevo et al. analyzed data from the 2003 and 2006-2007 TUS-CPS </w:t>
      </w:r>
      <w:r w:rsidRPr="00B80D64">
        <w:rPr>
          <w:rFonts w:cstheme="minorHAnsi"/>
          <w:color w:val="000000" w:themeColor="text1"/>
        </w:rPr>
        <w:fldChar w:fldCharType="begin">
          <w:fldData xml:space="preserve">PEVuZE5vdGU+PENpdGU+PFJlY051bT40MjwvUmVjTnVtPjxEaXNwbGF5VGV4dD4oMjIsIDIzLCB1
bnB1Ymxpc2hlZCk8L0Rpc3BsYXlUZXh0PjxyZWNvcmQ+PHJlYy1udW1iZXI+NDI8L3JlYy1udW1i
ZXI+PGZvcmVpZ24ta2V5cz48a2V5IGFwcD0iRU4iIGRiLWlkPSJhMnZ6MmRmcDh4cmFkNmV4ZXM3
NXp3cGl3NXJ4d2EwdndhcHYiIHRpbWVzdGFtcD0iMTYwMTkyODI3MiI+NDI8L2tleT48a2V5IGFw
cD0iRU5XZWIiIGRiLWlkPSIiPjA8L2tleT48L2ZvcmVpZ24ta2V5cz48cmVmLXR5cGUgbmFtZT0i
Sm91cm5hbCBBcnRpY2xlIj4xNzwvcmVmLXR5cGU+PGNvbnRyaWJ1dG9ycz48YXV0aG9ycz48YXV0
aG9yPkRlbG5ldm8sIEMuIEQuPC9hdXRob3I+PGF1dGhvcj5HdW5kZXJzZW4sIEQuIEEuPC9hdXRo
b3I+PGF1dGhvcj5Icnl3bmEsIE0uPC9hdXRob3I+PGF1dGhvcj5FY2hldmVycmlhLCBTLiBFLjwv
YXV0aG9yPjxhdXRob3I+U3RlaW5iZXJnLCBNLiBCLjwvYXV0aG9yPjwvYXV0aG9ycz48L2NvbnRy
aWJ1dG9ycz48YXV0aC1hZGRyZXNzPkNlbnRlciBmb3IgVG9iYWNjbyBTdXJ2ZWlsbGFuY2UgYW5k
IEV2YWx1YXRpb24gUmVzZWFyY2gsIFNjaG9vbCBvZiBQdWJsaWMgSGVhbHRoLCBVbml2ZXJzaXR5
IG9mIE1lZGljaW5lIGFuZCBEZW50aXN0cnkgb2YgTmV3IEplcnNleSwgTmV3IEJydW5zd2ljaywg
TmV3IEplcnNleSwgVVNBLiBkZWxuZXZvQHVtZG5qLmVkdTwvYXV0aC1hZGRyZXNzPjx0aXRsZXM+
PHRpdGxlPlNtb2tpbmctY2Vzc2F0aW9uIHByZXZhbGVuY2UgYW1vbmcgVS5TLiBzbW9rZXJzIG9m
IG1lbnRob2wgdmVyc3VzIG5vbi1tZW50aG9sIGNpZ2FyZXR0ZXM8L3RpdGxlPjxzZWNvbmRhcnkt
dGl0bGU+QW0gSiBQcmV2IE1lZDwvc2Vjb25kYXJ5LXRpdGxlPjwvdGl0bGVzPjxwZXJpb2RpY2Fs
PjxmdWxsLXRpdGxlPkFtIEogUHJldiBNZWQ8L2Z1bGwtdGl0bGU+PC9wZXJpb2RpY2FsPjxwYWdl
cz4zNTctNjU8L3BhZ2VzPjx2b2x1bWU+NDE8L3ZvbHVtZT48bnVtYmVyPjQ8L251bWJlcj48a2V5
d29yZHM+PGtleXdvcmQ+QWRvbGVzY2VudDwva2V5d29yZD48a2V5d29yZD5BZHVsdDwva2V5d29y
ZD48a2V5d29yZD5BZ2UgRGlzdHJpYnV0aW9uPC9rZXl3b3JkPjxrZXl3b3JkPkFnZWQ8L2tleXdv
cmQ+PGtleXdvcmQ+Q3Jvc3MtU2VjdGlvbmFsIFN0dWRpZXM8L2tleXdvcmQ+PGtleXdvcmQ+RXRo
bmljIEdyb3Vwcy8qc3RhdGlzdGljcyAmYW1wOyBudW1lcmljYWwgZGF0YTwva2V5d29yZD48a2V5
d29yZD5GbGF2b3JpbmcgQWdlbnRzLyphZG1pbmlzdHJhdGlvbiAmYW1wOyBkb3NhZ2U8L2tleXdv
cmQ+PGtleXdvcmQ+SHVtYW5zPC9rZXl3b3JkPjxrZXl3b3JkPkxvZ2lzdGljIE1vZGVsczwva2V5
d29yZD48a2V5d29yZD5NYWxlPC9rZXl3b3JkPjxrZXl3b3JkPk1lbnRob2wvKmFkbWluaXN0cmF0
aW9uICZhbXA7IGRvc2FnZTwva2V5d29yZD48a2V5d29yZD5NaWRkbGUgQWdlZDwva2V5d29yZD48
a2V5d29yZD5SZXRyb3NwZWN0aXZlIFN0dWRpZXM8L2tleXdvcmQ+PGtleXdvcmQ+U2VsZiBSZXBv
cnQ8L2tleXdvcmQ+PGtleXdvcmQ+U2V4IERpc3RyaWJ1dGlvbjwva2V5d29yZD48a2V5d29yZD5T
bW9raW5nLyplcGlkZW1pb2xvZ3kvcHN5Y2hvbG9neTwva2V5d29yZD48a2V5d29yZD5TbW9raW5n
IENlc3NhdGlvbi9ldGhub2xvZ3kvKnN0YXRpc3RpY3MgJmFtcDsgbnVtZXJpY2FsIGRhdGE8L2tl
eXdvcmQ+PGtleXdvcmQ+U29jaW9lY29ub21pYyBGYWN0b3JzPC9rZXl3b3JkPjxrZXl3b3JkPlRv
YmFjY28vYWR2ZXJzZSBlZmZlY3RzLypjbGFzc2lmaWNhdGlvbjwva2V5d29yZD48a2V5d29yZD5Z
b3VuZyBBZHVsdDwva2V5d29yZD48L2tleXdvcmRzPjxkYXRlcz48eWVhcj4yMDExPC95ZWFyPjxw
dWItZGF0ZXM+PGRhdGU+T2N0PC9kYXRlPjwvcHViLWRhdGVzPjwvZGF0ZXM+PGlzYm4+MTg3My0y
NjA3IChFbGVjdHJvbmljKSYjeEQ7MDc0OS0zNzk3IChMaW5raW5nKTwvaXNibj48YWNjZXNzaW9u
LW51bT4yMTk2MTQ2MjwvYWNjZXNzaW9uLW51bT48dXJscz48cmVsYXRlZC11cmxzPjx1cmw+aHR0
cDovL3d3dy5uY2JpLm5sbS5uaWguZ292L3B1Ym1lZC8yMTk2MTQ2MjwvdXJsPjwvcmVsYXRlZC11
cmxzPjwvdXJscz48ZWxlY3Ryb25pYy1yZXNvdXJjZS1udW0+MTAuMTAxNi9qLmFtZXByZS4yMDEx
LjA2LjAzOTwvZWxlY3Ryb25pYy1yZXNvdXJjZS1udW0+PHJlc2VhcmNoLW5vdGVzPiMyMjQ8L3Jl
c2VhcmNoLW5vdGVzPjwvcmVjb3JkPjwvQ2l0ZT48Q2l0ZT48UmVjTnVtPjk5PC9SZWNOdW0+PFN1
ZmZpeD5gLCB1bnB1Ymxpc2hlZDwvU3VmZml4PjxyZWNvcmQ+PHJlYy1udW1iZXI+OTk8L3JlYy1u
dW1iZXI+PGZvcmVpZ24ta2V5cz48a2V5IGFwcD0iRU4iIGRiLWlkPSJhMnZ6MmRmcDh4cmFkNmV4
ZXM3NXp3cGl3NXJ4d2EwdndhcHYiIHRpbWVzdGFtcD0iMCI+OTk8L2tleT48L2ZvcmVpZ24ta2V5
cz48cmVmLXR5cGUgbmFtZT0iUmVwb3J0Ij4yNzwvcmVmLXR5cGU+PGNvbnRyaWJ1dG9ycz48YXV0
aG9ycz48YXV0aG9yPkRlbG5ldm8sIEMuIEQuPC9hdXRob3I+PGF1dGhvcj5HdW5kZXJzZW4sIEQu
IEEuPC9hdXRob3I+PGF1dGhvcj5Icnl3bmEsIE0uPC9hdXRob3I+PC9hdXRob3JzPjwvY29udHJp
YnV0b3JzPjx0aXRsZXM+PHRpdGxlPkV4YW1pbmluZyB0aGUgcmVsYXRpb25zaGlwIGJldHdlZW4g
bWVudGhvbCBzbW9raW5nIGFuZCBjZXNzYXRpb24gdXNpbmcgZGF0YSBmcm9tIHRoZSAyMDAzIGFu
ZCAyMDA2LzcgVG9iYWNjbyBVc2UgU3VwcGxlbWVudDwvdGl0bGU+PC90aXRsZXM+PHBhZ2VzPjYx
PC9wYWdlcz48ZGF0ZXM+PHllYXI+MjAxMDwveWVhcj48cHViLWRhdGVzPjxkYXRlPkphbnVhcnkg
MTAtMTEsIDIwMTE8L2RhdGU+PC9wdWItZGF0ZXM+PC9kYXRlcz48cHViLWxvY2F0aW9uPkNlbnRl
ciBmb3IgVG9iYWNjbyBTdXJ2ZWlsbGFuY2UgYW5kIEV2YWx1YXRpb24gUmVzZWFyY2g8L3B1Yi1s
b2NhdGlvbj48cHVibGlzaGVyPlVuaXZlcnNpdHkgb2YgTWVkaWNpbmUgJmFtcDsgRGVudGlzdHJ5
IG9mIE5ldyBKZXJzZXkgLSBTY2hvb2wgb2YgUHVibGljIEhlYWx0aDwvcHVibGlzaGVyPjx1cmxz
PjxyZWxhdGVkLXVybHM+PHVybD5odHRwczovL3dheWJhY2suYXJjaGl2ZS1pdC5vcmcvNzk5My8y
MDE3MDExMzE1MDYzNC9odHRwOi8vd3d3LmZkYS5nb3YvZG93bmxvYWRzL0Fkdmlzb3J5Q29tbWl0
dGVlcy9Db21taXR0ZWVzTWVldGluZ01hdGVyaWFscy9Ub2JhY2NvUHJvZHVjdHNTY2llbnRpZmlj
QWR2aXNvcnlDb21taXR0ZWUvVUNNMjM3NTYwLnBkZjwvdXJsPjwvcmVsYXRlZC11cmxzPjwvdXJs
cz48cmVzZWFyY2gtbm90ZXM+IzgxNzwvcmVzZWFyY2gtbm90ZXM+PC9yZWNvcmQ+PC9DaXRlPjwv
RW5kTm90ZT4A
</w:fldData>
        </w:fldChar>
      </w:r>
      <w:r w:rsidR="002023F0">
        <w:rPr>
          <w:rFonts w:cstheme="minorHAnsi"/>
          <w:color w:val="000000" w:themeColor="text1"/>
        </w:rPr>
        <w:instrText xml:space="preserve"> ADDIN EN.CITE </w:instrText>
      </w:r>
      <w:r w:rsidR="002023F0">
        <w:rPr>
          <w:rFonts w:cstheme="minorHAnsi"/>
          <w:color w:val="000000" w:themeColor="text1"/>
        </w:rPr>
        <w:fldChar w:fldCharType="begin">
          <w:fldData xml:space="preserve">PEVuZE5vdGU+PENpdGU+PFJlY051bT40MjwvUmVjTnVtPjxEaXNwbGF5VGV4dD4oMjIsIDIzLCB1
bnB1Ymxpc2hlZCk8L0Rpc3BsYXlUZXh0PjxyZWNvcmQ+PHJlYy1udW1iZXI+NDI8L3JlYy1udW1i
ZXI+PGZvcmVpZ24ta2V5cz48a2V5IGFwcD0iRU4iIGRiLWlkPSJhMnZ6MmRmcDh4cmFkNmV4ZXM3
NXp3cGl3NXJ4d2EwdndhcHYiIHRpbWVzdGFtcD0iMTYwMTkyODI3MiI+NDI8L2tleT48a2V5IGFw
cD0iRU5XZWIiIGRiLWlkPSIiPjA8L2tleT48L2ZvcmVpZ24ta2V5cz48cmVmLXR5cGUgbmFtZT0i
Sm91cm5hbCBBcnRpY2xlIj4xNzwvcmVmLXR5cGU+PGNvbnRyaWJ1dG9ycz48YXV0aG9ycz48YXV0
aG9yPkRlbG5ldm8sIEMuIEQuPC9hdXRob3I+PGF1dGhvcj5HdW5kZXJzZW4sIEQuIEEuPC9hdXRo
b3I+PGF1dGhvcj5Icnl3bmEsIE0uPC9hdXRob3I+PGF1dGhvcj5FY2hldmVycmlhLCBTLiBFLjwv
YXV0aG9yPjxhdXRob3I+U3RlaW5iZXJnLCBNLiBCLjwvYXV0aG9yPjwvYXV0aG9ycz48L2NvbnRy
aWJ1dG9ycz48YXV0aC1hZGRyZXNzPkNlbnRlciBmb3IgVG9iYWNjbyBTdXJ2ZWlsbGFuY2UgYW5k
IEV2YWx1YXRpb24gUmVzZWFyY2gsIFNjaG9vbCBvZiBQdWJsaWMgSGVhbHRoLCBVbml2ZXJzaXR5
IG9mIE1lZGljaW5lIGFuZCBEZW50aXN0cnkgb2YgTmV3IEplcnNleSwgTmV3IEJydW5zd2ljaywg
TmV3IEplcnNleSwgVVNBLiBkZWxuZXZvQHVtZG5qLmVkdTwvYXV0aC1hZGRyZXNzPjx0aXRsZXM+
PHRpdGxlPlNtb2tpbmctY2Vzc2F0aW9uIHByZXZhbGVuY2UgYW1vbmcgVS5TLiBzbW9rZXJzIG9m
IG1lbnRob2wgdmVyc3VzIG5vbi1tZW50aG9sIGNpZ2FyZXR0ZXM8L3RpdGxlPjxzZWNvbmRhcnkt
dGl0bGU+QW0gSiBQcmV2IE1lZDwvc2Vjb25kYXJ5LXRpdGxlPjwvdGl0bGVzPjxwZXJpb2RpY2Fs
PjxmdWxsLXRpdGxlPkFtIEogUHJldiBNZWQ8L2Z1bGwtdGl0bGU+PC9wZXJpb2RpY2FsPjxwYWdl
cz4zNTctNjU8L3BhZ2VzPjx2b2x1bWU+NDE8L3ZvbHVtZT48bnVtYmVyPjQ8L251bWJlcj48a2V5
d29yZHM+PGtleXdvcmQ+QWRvbGVzY2VudDwva2V5d29yZD48a2V5d29yZD5BZHVsdDwva2V5d29y
ZD48a2V5d29yZD5BZ2UgRGlzdHJpYnV0aW9uPC9rZXl3b3JkPjxrZXl3b3JkPkFnZWQ8L2tleXdv
cmQ+PGtleXdvcmQ+Q3Jvc3MtU2VjdGlvbmFsIFN0dWRpZXM8L2tleXdvcmQ+PGtleXdvcmQ+RXRo
bmljIEdyb3Vwcy8qc3RhdGlzdGljcyAmYW1wOyBudW1lcmljYWwgZGF0YTwva2V5d29yZD48a2V5
d29yZD5GbGF2b3JpbmcgQWdlbnRzLyphZG1pbmlzdHJhdGlvbiAmYW1wOyBkb3NhZ2U8L2tleXdv
cmQ+PGtleXdvcmQ+SHVtYW5zPC9rZXl3b3JkPjxrZXl3b3JkPkxvZ2lzdGljIE1vZGVsczwva2V5
d29yZD48a2V5d29yZD5NYWxlPC9rZXl3b3JkPjxrZXl3b3JkPk1lbnRob2wvKmFkbWluaXN0cmF0
aW9uICZhbXA7IGRvc2FnZTwva2V5d29yZD48a2V5d29yZD5NaWRkbGUgQWdlZDwva2V5d29yZD48
a2V5d29yZD5SZXRyb3NwZWN0aXZlIFN0dWRpZXM8L2tleXdvcmQ+PGtleXdvcmQ+U2VsZiBSZXBv
cnQ8L2tleXdvcmQ+PGtleXdvcmQ+U2V4IERpc3RyaWJ1dGlvbjwva2V5d29yZD48a2V5d29yZD5T
bW9raW5nLyplcGlkZW1pb2xvZ3kvcHN5Y2hvbG9neTwva2V5d29yZD48a2V5d29yZD5TbW9raW5n
IENlc3NhdGlvbi9ldGhub2xvZ3kvKnN0YXRpc3RpY3MgJmFtcDsgbnVtZXJpY2FsIGRhdGE8L2tl
eXdvcmQ+PGtleXdvcmQ+U29jaW9lY29ub21pYyBGYWN0b3JzPC9rZXl3b3JkPjxrZXl3b3JkPlRv
YmFjY28vYWR2ZXJzZSBlZmZlY3RzLypjbGFzc2lmaWNhdGlvbjwva2V5d29yZD48a2V5d29yZD5Z
b3VuZyBBZHVsdDwva2V5d29yZD48L2tleXdvcmRzPjxkYXRlcz48eWVhcj4yMDExPC95ZWFyPjxw
dWItZGF0ZXM+PGRhdGU+T2N0PC9kYXRlPjwvcHViLWRhdGVzPjwvZGF0ZXM+PGlzYm4+MTg3My0y
NjA3IChFbGVjdHJvbmljKSYjeEQ7MDc0OS0zNzk3IChMaW5raW5nKTwvaXNibj48YWNjZXNzaW9u
LW51bT4yMTk2MTQ2MjwvYWNjZXNzaW9uLW51bT48dXJscz48cmVsYXRlZC11cmxzPjx1cmw+aHR0
cDovL3d3dy5uY2JpLm5sbS5uaWguZ292L3B1Ym1lZC8yMTk2MTQ2MjwvdXJsPjwvcmVsYXRlZC11
cmxzPjwvdXJscz48ZWxlY3Ryb25pYy1yZXNvdXJjZS1udW0+MTAuMTAxNi9qLmFtZXByZS4yMDEx
LjA2LjAzOTwvZWxlY3Ryb25pYy1yZXNvdXJjZS1udW0+PHJlc2VhcmNoLW5vdGVzPiMyMjQ8L3Jl
c2VhcmNoLW5vdGVzPjwvcmVjb3JkPjwvQ2l0ZT48Q2l0ZT48UmVjTnVtPjk5PC9SZWNOdW0+PFN1
ZmZpeD5gLCB1bnB1Ymxpc2hlZDwvU3VmZml4PjxyZWNvcmQ+PHJlYy1udW1iZXI+OTk8L3JlYy1u
dW1iZXI+PGZvcmVpZ24ta2V5cz48a2V5IGFwcD0iRU4iIGRiLWlkPSJhMnZ6MmRmcDh4cmFkNmV4
ZXM3NXp3cGl3NXJ4d2EwdndhcHYiIHRpbWVzdGFtcD0iMCI+OTk8L2tleT48L2ZvcmVpZ24ta2V5
cz48cmVmLXR5cGUgbmFtZT0iUmVwb3J0Ij4yNzwvcmVmLXR5cGU+PGNvbnRyaWJ1dG9ycz48YXV0
aG9ycz48YXV0aG9yPkRlbG5ldm8sIEMuIEQuPC9hdXRob3I+PGF1dGhvcj5HdW5kZXJzZW4sIEQu
IEEuPC9hdXRob3I+PGF1dGhvcj5Icnl3bmEsIE0uPC9hdXRob3I+PC9hdXRob3JzPjwvY29udHJp
YnV0b3JzPjx0aXRsZXM+PHRpdGxlPkV4YW1pbmluZyB0aGUgcmVsYXRpb25zaGlwIGJldHdlZW4g
bWVudGhvbCBzbW9raW5nIGFuZCBjZXNzYXRpb24gdXNpbmcgZGF0YSBmcm9tIHRoZSAyMDAzIGFu
ZCAyMDA2LzcgVG9iYWNjbyBVc2UgU3VwcGxlbWVudDwvdGl0bGU+PC90aXRsZXM+PHBhZ2VzPjYx
PC9wYWdlcz48ZGF0ZXM+PHllYXI+MjAxMDwveWVhcj48cHViLWRhdGVzPjxkYXRlPkphbnVhcnkg
MTAtMTEsIDIwMTE8L2RhdGU+PC9wdWItZGF0ZXM+PC9kYXRlcz48cHViLWxvY2F0aW9uPkNlbnRl
ciBmb3IgVG9iYWNjbyBTdXJ2ZWlsbGFuY2UgYW5kIEV2YWx1YXRpb24gUmVzZWFyY2g8L3B1Yi1s
b2NhdGlvbj48cHVibGlzaGVyPlVuaXZlcnNpdHkgb2YgTWVkaWNpbmUgJmFtcDsgRGVudGlzdHJ5
IG9mIE5ldyBKZXJzZXkgLSBTY2hvb2wgb2YgUHVibGljIEhlYWx0aDwvcHVibGlzaGVyPjx1cmxz
PjxyZWxhdGVkLXVybHM+PHVybD5odHRwczovL3dheWJhY2suYXJjaGl2ZS1pdC5vcmcvNzk5My8y
MDE3MDExMzE1MDYzNC9odHRwOi8vd3d3LmZkYS5nb3YvZG93bmxvYWRzL0Fkdmlzb3J5Q29tbWl0
dGVlcy9Db21taXR0ZWVzTWVldGluZ01hdGVyaWFscy9Ub2JhY2NvUHJvZHVjdHNTY2llbnRpZmlj
QWR2aXNvcnlDb21taXR0ZWUvVUNNMjM3NTYwLnBkZjwvdXJsPjwvcmVsYXRlZC11cmxzPjwvdXJs
cz48cmVzZWFyY2gtbm90ZXM+IzgxNzwvcmVzZWFyY2gtbm90ZXM+PC9yZWNvcmQ+PC9DaXRlPjwv
RW5kTm90ZT4A
</w:fldData>
        </w:fldChar>
      </w:r>
      <w:r w:rsidR="002023F0">
        <w:rPr>
          <w:rFonts w:cstheme="minorHAnsi"/>
          <w:color w:val="000000" w:themeColor="text1"/>
        </w:rPr>
        <w:instrText xml:space="preserve"> ADDIN EN.CITE.DATA </w:instrText>
      </w:r>
      <w:r w:rsidR="002023F0">
        <w:rPr>
          <w:rFonts w:cstheme="minorHAnsi"/>
          <w:color w:val="000000" w:themeColor="text1"/>
        </w:rPr>
      </w:r>
      <w:r w:rsidR="002023F0">
        <w:rPr>
          <w:rFonts w:cstheme="minorHAnsi"/>
          <w:color w:val="000000" w:themeColor="text1"/>
        </w:rPr>
        <w:fldChar w:fldCharType="end"/>
      </w:r>
      <w:r w:rsidRPr="00B80D64">
        <w:rPr>
          <w:rFonts w:cstheme="minorHAnsi"/>
          <w:color w:val="000000" w:themeColor="text1"/>
        </w:rPr>
      </w:r>
      <w:r w:rsidRPr="00B80D64">
        <w:rPr>
          <w:rFonts w:cstheme="minorHAnsi"/>
          <w:color w:val="000000" w:themeColor="text1"/>
        </w:rPr>
        <w:fldChar w:fldCharType="separate"/>
      </w:r>
      <w:r w:rsidR="002023F0">
        <w:rPr>
          <w:rFonts w:cstheme="minorHAnsi"/>
          <w:noProof/>
          <w:color w:val="000000" w:themeColor="text1"/>
        </w:rPr>
        <w:t>(22, 23, unpublished)</w:t>
      </w:r>
      <w:r w:rsidRPr="00B80D64">
        <w:rPr>
          <w:rFonts w:cstheme="minorHAnsi"/>
          <w:color w:val="000000" w:themeColor="text1"/>
        </w:rPr>
        <w:fldChar w:fldCharType="end"/>
      </w:r>
      <w:r w:rsidRPr="00B80D64">
        <w:rPr>
          <w:rFonts w:cstheme="minorHAnsi"/>
          <w:color w:val="000000" w:themeColor="text1"/>
        </w:rPr>
        <w:t>. Authors adjusted for living in a state that implemented a cigarette excise tax increase sometime during the previous year in only the narrowest of their “sample restrictions” (past-year cigarette smokers who made a quit attempt or quit; N=24,465). That analysis was the only one of their five to find that the difference between menthol and non-menthol smokers, in the overall sample, in the odds of being a former smoker was not significant (OR=0.92, 95% CI: 0.85, 1.00). Across the racial/ethnic subgroups analyzed, the effect of the narrowest sample restriction was inconsistent: among White smokers, statistically significantly lower odds of being a former smoker were reported among menthol smokers, a result consistent with only one of four other sample restrictions; Hispanic menthol smokers were statistically significantly less likely to be former smokers, contrasting with the other four sample restrictions, which yielded non-significant results; among Mexican smokers, the odds of being a former smoker increased with menthol cigarette use, although the results from the other sample restrictions were inconsistent; Black menthol smokers and Puerto Rican menthol smokers consistently remained statistically significantly less likely to be former smokers across all five sample restrictions.</w:t>
      </w:r>
    </w:p>
    <w:p w14:paraId="479834EA" w14:textId="172DED98"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Hyland et al. </w:t>
      </w:r>
      <w:r w:rsidRPr="00B80D64">
        <w:rPr>
          <w:rFonts w:cstheme="minorHAnsi"/>
          <w:color w:val="000000" w:themeColor="text1"/>
        </w:rPr>
        <w:fldChar w:fldCharType="begin"/>
      </w:r>
      <w:r w:rsidR="002023F0">
        <w:rPr>
          <w:rFonts w:cstheme="minorHAnsi"/>
          <w:color w:val="000000" w:themeColor="text1"/>
        </w:rPr>
        <w:instrText xml:space="preserve"> ADDIN EN.CITE &lt;EndNote&gt;&lt;Cite&gt;&lt;RecNum&gt;87&lt;/RecNum&gt;&lt;DisplayText&gt;(17)&lt;/DisplayText&gt;&lt;record&gt;&lt;rec-number&gt;87&lt;/rec-number&gt;&lt;foreign-keys&gt;&lt;key app="EN" db-id="a2vz2dfp8xrad6exes75zwpiw5rxwa0vwapv" timestamp="0"&gt;87&lt;/key&gt;&lt;/foreign-keys&gt;&lt;ref-type name="Journal Article"&gt;17&lt;/ref-type&gt;&lt;contributors&gt;&lt;authors&gt;&lt;author&gt;Hyland, A. &lt;/author&gt;&lt;author&gt;Garten, S. &lt;/author&gt;&lt;author&gt;Giovino, G. A.&lt;/author&gt;&lt;author&gt;Cummings, K. M.&lt;/author&gt;&lt;/authors&gt;&lt;/contributors&gt;&lt;titles&gt;&lt;title&gt;Mentholated cigarettes and smoking cessation: Findings from COMMIT&lt;/title&gt;&lt;secondary-title&gt;Tob Control&lt;/secondary-title&gt;&lt;/titles&gt;&lt;periodical&gt;&lt;full-title&gt;Tob Control&lt;/full-title&gt;&lt;/periodical&gt;&lt;pages&gt;135-139&lt;/pages&gt;&lt;volume&gt;11&lt;/volume&gt;&lt;section&gt;135&lt;/section&gt;&lt;dates&gt;&lt;year&gt;2002&lt;/year&gt;&lt;/dates&gt;&lt;urls&gt;&lt;/urls&gt;&lt;research-notes&gt;#442&lt;/research-notes&gt;&lt;/record&gt;&lt;/Cite&gt;&lt;/EndNote&gt;</w:instrText>
      </w:r>
      <w:r w:rsidRPr="00B80D64">
        <w:rPr>
          <w:rFonts w:cstheme="minorHAnsi"/>
          <w:color w:val="000000" w:themeColor="text1"/>
        </w:rPr>
        <w:fldChar w:fldCharType="separate"/>
      </w:r>
      <w:r w:rsidR="002023F0">
        <w:rPr>
          <w:rFonts w:cstheme="minorHAnsi"/>
          <w:noProof/>
          <w:color w:val="000000" w:themeColor="text1"/>
        </w:rPr>
        <w:t>(17)</w:t>
      </w:r>
      <w:r w:rsidRPr="00B80D64">
        <w:rPr>
          <w:rFonts w:cstheme="minorHAnsi"/>
          <w:color w:val="000000" w:themeColor="text1"/>
        </w:rPr>
        <w:fldChar w:fldCharType="end"/>
      </w:r>
      <w:r w:rsidRPr="00B80D64">
        <w:rPr>
          <w:rFonts w:cstheme="minorHAnsi"/>
          <w:color w:val="000000" w:themeColor="text1"/>
        </w:rPr>
        <w:t xml:space="preserve"> adjusted for pricing tier of cigarette smoked (premium, discount, generic) and the presence of another smoker in the household in their analysis of interim data from COMMIT. Menthol was not associated with having been abstinent for the past 6 months (RR=1.00, 95% CI: 0.90, 1.11). </w:t>
      </w:r>
    </w:p>
    <w:p w14:paraId="3532C9C1" w14:textId="78B29583"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Lewis et al. </w:t>
      </w:r>
      <w:r w:rsidRPr="00B80D64">
        <w:rPr>
          <w:rFonts w:cstheme="minorHAnsi"/>
          <w:color w:val="000000" w:themeColor="text1"/>
        </w:rPr>
        <w:fldChar w:fldCharType="begin">
          <w:fldData xml:space="preserve">PEVuZE5vdGU+PENpdGU+PEF1dGhvcj5MZXdpczwvQXV0aG9yPjxZZWFyPjIwMTQ8L1llYXI+PFJl
Y051bT4xNzwvUmVjTnVtPjxEaXNwbGF5VGV4dD4oMTkpPC9EaXNwbGF5VGV4dD48cmVjb3JkPjxy
ZWMtbnVtYmVyPjE3PC9yZWMtbnVtYmVyPjxmb3JlaWduLWtleXM+PGtleSBhcHA9IkVOIiBkYi1p
ZD0iYTJ2ejJkZnA4eHJhZDZleGVzNzV6d3BpdzVyeHdhMHZ3YXB2IiB0aW1lc3RhbXA9IjE2MDE5
MjgyODIiPjE3PC9rZXk+PGtleSBhcHA9IkVOV2ViIiBkYi1pZD0iIj4wPC9rZXk+PC9mb3JlaWdu
LWtleXM+PHJlZi10eXBlIG5hbWU9IkpvdXJuYWwgQXJ0aWNsZSI+MTc8L3JlZi10eXBlPjxjb250
cmlidXRvcnM+PGF1dGhvcnM+PGF1dGhvcj5MZXdpcywgTS48L2F1dGhvcj48YXV0aG9yPldhbmcs
IFkuPC9hdXRob3I+PGF1dGhvcj5CZXJnLCBDLiBKLjwvYXV0aG9yPjwvYXV0aG9ycz48L2NvbnRy
aWJ1dG9ycz48YXV0aC1hZGRyZXNzPkRlcGFydG1lbnQgb2YgTWFya2V0aW5nLCBFbW9yeSBVbml2
ZXJzaXR5IEdvaXp1ZXRhIEJ1c2luZXNzIFNjaG9vbCwgMTMwMCBDbGlmdG9uIFJkIE5FLCBBdGxh
bnRhLCBHQSAzMDMyMiwgVVNBLiYjeEQ7TWFya2V0aW5nIERpdmlzaW9uLCBVbml2ZXJzaXR5IG9m
IENvbG9yYWRvIEJvdWxkZXIsIExlZWRzIFNjaG9vbCBvZiBCdXNpbmVzcywgOTk1IFJlZ2VudCBE
cml2ZSwgQm91bGRlciwgQ08gODAzMDksIFVTQS4mI3hEO0RlcGFydG1lbnQgb2YgQmVoYXZpb3Jh
bCBTY2llbmNlcyBhbmQgSGVhbHRoIEVkdWNhdGlvbiwgRW1vcnkgVW5pdmVyc2l0eSBSb2xsaW5z
IFNjaG9vbCBvZiBQdWJsaWMgSGVhbHRoLCAxNTE4IENsaWZ0b24gUmQgTkUsIEF0bGFudGEsIEdB
IDMwMzIyLCBVU0EuIEVsZWN0cm9uaWMgYWRkcmVzczogY2piZXJnQGVtb3J5LmVkdS48L2F1dGgt
YWRkcmVzcz48dGl0bGVzPjx0aXRsZT5Ub2JhY2NvIGNvbnRyb2wgZW52aXJvbm1lbnQgaW4gdGhl
IFVuaXRlZCBTdGF0ZXMgYW5kIGluZGl2aWR1YWwgY29uc3VtZXIgY2hhcmFjdGVyaXN0aWNzIGlu
IHJlbGF0aW9uIHRvIGNvbnRpbnVlZCBzbW9raW5nOiBkaWZmZXJlbnRpYWwgcmVzcG9uc2VzIGFt
b25nIG1lbnRob2wgc21va2Vycz88L3RpdGxlPjxzZWNvbmRhcnktdGl0bGU+UHJldiBNZWQ8L3Nl
Y29uZGFyeS10aXRsZT48L3RpdGxlcz48cGVyaW9kaWNhbD48ZnVsbC10aXRsZT5QcmV2IE1lZDwv
ZnVsbC10aXRsZT48L3BlcmlvZGljYWw+PHBhZ2VzPjQ3LTUxPC9wYWdlcz48dm9sdW1lPjY1PC92
b2x1bWU+PGtleXdvcmRzPjxrZXl3b3JkPkFmcmljYW4gQW1lcmljYW5zL3N0YXRpc3RpY3MgJmFt
cDsgbnVtZXJpY2FsIGRhdGE8L2tleXdvcmQ+PGtleXdvcmQ+Q29uc3VtZXIgQmVoYXZpb3Ivc3Rh
dGlzdGljcyAmYW1wOyBudW1lcmljYWwgZGF0YTwva2V5d29yZD48a2V5d29yZD5GZW1hbGU8L2tl
eXdvcmQ+PGtleXdvcmQ+SHVtYW5zPC9rZXl3b3JkPjxrZXl3b3JkPk1hbGU8L2tleXdvcmQ+PGtl
eXdvcmQ+TWVudGhvbC8qYWR2ZXJzZSBlZmZlY3RzPC9rZXl3b3JkPjxrZXl3b3JkPk1pZGRsZSBB
Z2VkPC9rZXl3b3JkPjxrZXl3b3JkPlNleCBEaXN0cmlidXRpb248L2tleXdvcmQ+PGtleXdvcmQ+
U21va2luZy9ldGhub2xvZ3kvKmxlZ2lzbGF0aW9uICZhbXA7IGp1cmlzcHJ1ZGVuY2UvcHJldmVu
dGlvbiAmYW1wOyBjb250cm9sPC9rZXl3b3JkPjxrZXl3b3JkPlNtb2tpbmcgQ2Vzc2F0aW9uL2V0
aG5vbG9neS8qbGVnaXNsYXRpb24gJmFtcDsganVyaXNwcnVkZW5jZS9zdGF0aXN0aWNzICZhbXA7
IG51bWVyaWNhbDwva2V5d29yZD48a2V5d29yZD5kYXRhPC9rZXl3b3JkPjxrZXl3b3JkPlRvYmFj
Y28gUHJvZHVjdHMvYWR2ZXJzZSBlZmZlY3RzL2FuYWx5c2lzLypjbGFzc2lmaWNhdGlvbjwva2V5
d29yZD48a2V5d29yZD5Ub2JhY2NvIFNtb2tlIFBvbGx1dGlvbi9sZWdpc2xhdGlvbiAmYW1wOyBq
dXJpc3BydWRlbmNlLypwcmV2ZW50aW9uICZhbXA7IGNvbnRyb2w8L2tleXdvcmQ+PGtleXdvcmQ+
VW5pdGVkIFN0YXRlcy9lcGlkZW1pb2xvZ3k8L2tleXdvcmQ+PGtleXdvcmQ+U21va2luZzwva2V5
d29yZD48a2V5d29yZD5TbW9raW5nIGNlc3NhdGlvbjwva2V5d29yZD48a2V5d29yZD5Ub2JhY2Nv
IHVzZTwva2V5d29yZD48L2tleXdvcmRzPjxkYXRlcz48eWVhcj4yMDE0PC95ZWFyPjxwdWItZGF0
ZXM+PGRhdGU+QXVnPC9kYXRlPjwvcHViLWRhdGVzPjwvZGF0ZXM+PGlzYm4+MTA5Ni0wMjYwIChF
bGVjdHJvbmljKSYjeEQ7MDA5MS03NDM1IChMaW5raW5nKTwvaXNibj48YWNjZXNzaW9uLW51bT4y
NDc4MDUyNzwvYWNjZXNzaW9uLW51bT48dXJscz48cmVsYXRlZC11cmxzPjx1cmw+aHR0cDovL3d3
dy5uY2JpLm5sbS5uaWguZ292L3B1Ym1lZC8yNDc4MDUyNzwvdXJsPjwvcmVsYXRlZC11cmxzPjwv
dXJscz48Y3VzdG9tMj5QTUM0MTAxMDI1PC9jdXN0b20yPjxlbGVjdHJvbmljLXJlc291cmNlLW51
bT4xMC4xMDE2L2oueXBtZWQuMjAxNC4wNC4wMTk8L2VsZWN0cm9uaWMtcmVzb3VyY2UtbnVtPjxy
ZXNlYXJjaC1ub3Rlcz4jMDkxPC9yZXNlYXJjaC1ub3Rlcz48L3JlY29yZD48L0NpdGU+PC9FbmRO
b3RlPgB=
</w:fldData>
        </w:fldChar>
      </w:r>
      <w:r w:rsidR="002023F0">
        <w:rPr>
          <w:rFonts w:cstheme="minorHAnsi"/>
          <w:color w:val="000000" w:themeColor="text1"/>
        </w:rPr>
        <w:instrText xml:space="preserve"> ADDIN EN.CITE </w:instrText>
      </w:r>
      <w:r w:rsidR="002023F0">
        <w:rPr>
          <w:rFonts w:cstheme="minorHAnsi"/>
          <w:color w:val="000000" w:themeColor="text1"/>
        </w:rPr>
        <w:fldChar w:fldCharType="begin">
          <w:fldData xml:space="preserve">PEVuZE5vdGU+PENpdGU+PEF1dGhvcj5MZXdpczwvQXV0aG9yPjxZZWFyPjIwMTQ8L1llYXI+PFJl
Y051bT4xNzwvUmVjTnVtPjxEaXNwbGF5VGV4dD4oMTkpPC9EaXNwbGF5VGV4dD48cmVjb3JkPjxy
ZWMtbnVtYmVyPjE3PC9yZWMtbnVtYmVyPjxmb3JlaWduLWtleXM+PGtleSBhcHA9IkVOIiBkYi1p
ZD0iYTJ2ejJkZnA4eHJhZDZleGVzNzV6d3BpdzVyeHdhMHZ3YXB2IiB0aW1lc3RhbXA9IjE2MDE5
MjgyODIiPjE3PC9rZXk+PGtleSBhcHA9IkVOV2ViIiBkYi1pZD0iIj4wPC9rZXk+PC9mb3JlaWdu
LWtleXM+PHJlZi10eXBlIG5hbWU9IkpvdXJuYWwgQXJ0aWNsZSI+MTc8L3JlZi10eXBlPjxjb250
cmlidXRvcnM+PGF1dGhvcnM+PGF1dGhvcj5MZXdpcywgTS48L2F1dGhvcj48YXV0aG9yPldhbmcs
IFkuPC9hdXRob3I+PGF1dGhvcj5CZXJnLCBDLiBKLjwvYXV0aG9yPjwvYXV0aG9ycz48L2NvbnRy
aWJ1dG9ycz48YXV0aC1hZGRyZXNzPkRlcGFydG1lbnQgb2YgTWFya2V0aW5nLCBFbW9yeSBVbml2
ZXJzaXR5IEdvaXp1ZXRhIEJ1c2luZXNzIFNjaG9vbCwgMTMwMCBDbGlmdG9uIFJkIE5FLCBBdGxh
bnRhLCBHQSAzMDMyMiwgVVNBLiYjeEQ7TWFya2V0aW5nIERpdmlzaW9uLCBVbml2ZXJzaXR5IG9m
IENvbG9yYWRvIEJvdWxkZXIsIExlZWRzIFNjaG9vbCBvZiBCdXNpbmVzcywgOTk1IFJlZ2VudCBE
cml2ZSwgQm91bGRlciwgQ08gODAzMDksIFVTQS4mI3hEO0RlcGFydG1lbnQgb2YgQmVoYXZpb3Jh
bCBTY2llbmNlcyBhbmQgSGVhbHRoIEVkdWNhdGlvbiwgRW1vcnkgVW5pdmVyc2l0eSBSb2xsaW5z
IFNjaG9vbCBvZiBQdWJsaWMgSGVhbHRoLCAxNTE4IENsaWZ0b24gUmQgTkUsIEF0bGFudGEsIEdB
IDMwMzIyLCBVU0EuIEVsZWN0cm9uaWMgYWRkcmVzczogY2piZXJnQGVtb3J5LmVkdS48L2F1dGgt
YWRkcmVzcz48dGl0bGVzPjx0aXRsZT5Ub2JhY2NvIGNvbnRyb2wgZW52aXJvbm1lbnQgaW4gdGhl
IFVuaXRlZCBTdGF0ZXMgYW5kIGluZGl2aWR1YWwgY29uc3VtZXIgY2hhcmFjdGVyaXN0aWNzIGlu
IHJlbGF0aW9uIHRvIGNvbnRpbnVlZCBzbW9raW5nOiBkaWZmZXJlbnRpYWwgcmVzcG9uc2VzIGFt
b25nIG1lbnRob2wgc21va2Vycz88L3RpdGxlPjxzZWNvbmRhcnktdGl0bGU+UHJldiBNZWQ8L3Nl
Y29uZGFyeS10aXRsZT48L3RpdGxlcz48cGVyaW9kaWNhbD48ZnVsbC10aXRsZT5QcmV2IE1lZDwv
ZnVsbC10aXRsZT48L3BlcmlvZGljYWw+PHBhZ2VzPjQ3LTUxPC9wYWdlcz48dm9sdW1lPjY1PC92
b2x1bWU+PGtleXdvcmRzPjxrZXl3b3JkPkFmcmljYW4gQW1lcmljYW5zL3N0YXRpc3RpY3MgJmFt
cDsgbnVtZXJpY2FsIGRhdGE8L2tleXdvcmQ+PGtleXdvcmQ+Q29uc3VtZXIgQmVoYXZpb3Ivc3Rh
dGlzdGljcyAmYW1wOyBudW1lcmljYWwgZGF0YTwva2V5d29yZD48a2V5d29yZD5GZW1hbGU8L2tl
eXdvcmQ+PGtleXdvcmQ+SHVtYW5zPC9rZXl3b3JkPjxrZXl3b3JkPk1hbGU8L2tleXdvcmQ+PGtl
eXdvcmQ+TWVudGhvbC8qYWR2ZXJzZSBlZmZlY3RzPC9rZXl3b3JkPjxrZXl3b3JkPk1pZGRsZSBB
Z2VkPC9rZXl3b3JkPjxrZXl3b3JkPlNleCBEaXN0cmlidXRpb248L2tleXdvcmQ+PGtleXdvcmQ+
U21va2luZy9ldGhub2xvZ3kvKmxlZ2lzbGF0aW9uICZhbXA7IGp1cmlzcHJ1ZGVuY2UvcHJldmVu
dGlvbiAmYW1wOyBjb250cm9sPC9rZXl3b3JkPjxrZXl3b3JkPlNtb2tpbmcgQ2Vzc2F0aW9uL2V0
aG5vbG9neS8qbGVnaXNsYXRpb24gJmFtcDsganVyaXNwcnVkZW5jZS9zdGF0aXN0aWNzICZhbXA7
IG51bWVyaWNhbDwva2V5d29yZD48a2V5d29yZD5kYXRhPC9rZXl3b3JkPjxrZXl3b3JkPlRvYmFj
Y28gUHJvZHVjdHMvYWR2ZXJzZSBlZmZlY3RzL2FuYWx5c2lzLypjbGFzc2lmaWNhdGlvbjwva2V5
d29yZD48a2V5d29yZD5Ub2JhY2NvIFNtb2tlIFBvbGx1dGlvbi9sZWdpc2xhdGlvbiAmYW1wOyBq
dXJpc3BydWRlbmNlLypwcmV2ZW50aW9uICZhbXA7IGNvbnRyb2w8L2tleXdvcmQ+PGtleXdvcmQ+
VW5pdGVkIFN0YXRlcy9lcGlkZW1pb2xvZ3k8L2tleXdvcmQ+PGtleXdvcmQ+U21va2luZzwva2V5
d29yZD48a2V5d29yZD5TbW9raW5nIGNlc3NhdGlvbjwva2V5d29yZD48a2V5d29yZD5Ub2JhY2Nv
IHVzZTwva2V5d29yZD48L2tleXdvcmRzPjxkYXRlcz48eWVhcj4yMDE0PC95ZWFyPjxwdWItZGF0
ZXM+PGRhdGU+QXVnPC9kYXRlPjwvcHViLWRhdGVzPjwvZGF0ZXM+PGlzYm4+MTA5Ni0wMjYwIChF
bGVjdHJvbmljKSYjeEQ7MDA5MS03NDM1IChMaW5raW5nKTwvaXNibj48YWNjZXNzaW9uLW51bT4y
NDc4MDUyNzwvYWNjZXNzaW9uLW51bT48dXJscz48cmVsYXRlZC11cmxzPjx1cmw+aHR0cDovL3d3
dy5uY2JpLm5sbS5uaWguZ292L3B1Ym1lZC8yNDc4MDUyNzwvdXJsPjwvcmVsYXRlZC11cmxzPjwv
dXJscz48Y3VzdG9tMj5QTUM0MTAxMDI1PC9jdXN0b20yPjxlbGVjdHJvbmljLXJlc291cmNlLW51
bT4xMC4xMDE2L2oueXBtZWQuMjAxNC4wNC4wMTk8L2VsZWN0cm9uaWMtcmVzb3VyY2UtbnVtPjxy
ZXNlYXJjaC1ub3Rlcz4jMDkxPC9yZXNlYXJjaC1ub3Rlcz48L3JlY29yZD48L0NpdGU+PC9FbmRO
b3RlPgB=
</w:fldData>
        </w:fldChar>
      </w:r>
      <w:r w:rsidR="002023F0">
        <w:rPr>
          <w:rFonts w:cstheme="minorHAnsi"/>
          <w:color w:val="000000" w:themeColor="text1"/>
        </w:rPr>
        <w:instrText xml:space="preserve"> ADDIN EN.CITE.DATA </w:instrText>
      </w:r>
      <w:r w:rsidR="002023F0">
        <w:rPr>
          <w:rFonts w:cstheme="minorHAnsi"/>
          <w:color w:val="000000" w:themeColor="text1"/>
        </w:rPr>
      </w:r>
      <w:r w:rsidR="002023F0">
        <w:rPr>
          <w:rFonts w:cstheme="minorHAnsi"/>
          <w:color w:val="000000" w:themeColor="text1"/>
        </w:rPr>
        <w:fldChar w:fldCharType="end"/>
      </w:r>
      <w:r w:rsidRPr="00B80D64">
        <w:rPr>
          <w:rFonts w:cstheme="minorHAnsi"/>
          <w:color w:val="000000" w:themeColor="text1"/>
        </w:rPr>
      </w:r>
      <w:r w:rsidRPr="00B80D64">
        <w:rPr>
          <w:rFonts w:cstheme="minorHAnsi"/>
          <w:color w:val="000000" w:themeColor="text1"/>
        </w:rPr>
        <w:fldChar w:fldCharType="separate"/>
      </w:r>
      <w:r w:rsidR="002023F0">
        <w:rPr>
          <w:rFonts w:cstheme="minorHAnsi"/>
          <w:noProof/>
          <w:color w:val="000000" w:themeColor="text1"/>
        </w:rPr>
        <w:t>(19)</w:t>
      </w:r>
      <w:r w:rsidRPr="00B80D64">
        <w:rPr>
          <w:rFonts w:cstheme="minorHAnsi"/>
          <w:color w:val="000000" w:themeColor="text1"/>
        </w:rPr>
        <w:fldChar w:fldCharType="end"/>
      </w:r>
      <w:r w:rsidRPr="00B80D64">
        <w:rPr>
          <w:rFonts w:cstheme="minorHAnsi"/>
          <w:color w:val="000000" w:themeColor="text1"/>
        </w:rPr>
        <w:t xml:space="preserve"> adjusted for quality preferences (average price per pack), purchase recency (time since last purchase), nicotine levels of cigarettes purchased, and tobacco control metrics (taxation, anti-tobacco advertising, smoke-free policies). Menthol smoking was statistically significantly associated with a decrease in the chance of quitting; specifically, the chance of quitting was 21 percent lower for menthol smokers than non-menthol smokers (HR=0.79, 95% CI: 0.64, 0.99). </w:t>
      </w:r>
    </w:p>
    <w:p w14:paraId="7872B54B" w14:textId="3F047E58"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Gundersen et al. </w:t>
      </w:r>
      <w:r w:rsidRPr="00B80D64">
        <w:rPr>
          <w:rFonts w:cstheme="minorHAnsi"/>
          <w:color w:val="000000" w:themeColor="text1"/>
        </w:rPr>
        <w:fldChar w:fldCharType="begin"/>
      </w:r>
      <w:r w:rsidR="002023F0">
        <w:rPr>
          <w:rFonts w:cstheme="minorHAnsi"/>
          <w:color w:val="000000" w:themeColor="text1"/>
        </w:rPr>
        <w:instrText xml:space="preserve"> ADDIN EN.CITE &lt;EndNote&gt;&lt;Cite&gt;&lt;Author&gt;Gundersen&lt;/Author&gt;&lt;Year&gt;2009&lt;/Year&gt;&lt;RecNum&gt;65&lt;/RecNum&gt;&lt;DisplayText&gt;(25)&lt;/DisplayText&gt;&lt;record&gt;&lt;rec-number&gt;65&lt;/rec-number&gt;&lt;foreign-keys&gt;&lt;key app="EN" db-id="a2vz2dfp8xrad6exes75zwpiw5rxwa0vwapv" timestamp="1601928275"&gt;65&lt;/key&gt;&lt;key app="ENWeb" db-id=""&gt;0&lt;/key&gt;&lt;/foreign-keys&gt;&lt;ref-type name="Journal Article"&gt;17&lt;/ref-type&gt;&lt;contributors&gt;&lt;authors&gt;&lt;author&gt;Gundersen, D. A.&lt;/author&gt;&lt;author&gt;Delnevo, C. D.&lt;/author&gt;&lt;author&gt;Wackowski, O.&lt;/author&gt;&lt;/authors&gt;&lt;/contributors&gt;&lt;auth-address&gt;Center for Tobacco Surveillance and Evaluation Research, University of Medicine and Dentistry of New Jersey-School of Public Health, New Brunswick, NJ 08903, USA. gunderda@umdnj.edu&lt;/auth-address&gt;&lt;titles&gt;&lt;title&gt;Exploring the relationship between race/ethnicity, menthol smoking, and cessation, in a nationally representative sample of adults&lt;/title&gt;&lt;secondary-title&gt;Prev Med&lt;/secondary-title&gt;&lt;/titles&gt;&lt;periodical&gt;&lt;full-title&gt;Prev Med&lt;/full-title&gt;&lt;/periodical&gt;&lt;pages&gt;553-7&lt;/pages&gt;&lt;volume&gt;49&lt;/volume&gt;&lt;number&gt;6&lt;/number&gt;&lt;keywords&gt;&lt;keyword&gt;African Americans&lt;/keyword&gt;&lt;keyword&gt;Cross-Sectional Studies&lt;/keyword&gt;&lt;keyword&gt;*Ethnic Groups&lt;/keyword&gt;&lt;keyword&gt;European Continental Ancestry Group&lt;/keyword&gt;&lt;keyword&gt;Female&lt;/keyword&gt;&lt;keyword&gt;Health Surveys&lt;/keyword&gt;&lt;keyword&gt;Hispanic Americans&lt;/keyword&gt;&lt;keyword&gt;Humans&lt;/keyword&gt;&lt;keyword&gt;Logistic Models&lt;/keyword&gt;&lt;keyword&gt;Male&lt;/keyword&gt;&lt;keyword&gt;*Menthol&lt;/keyword&gt;&lt;keyword&gt;Middle Aged&lt;/keyword&gt;&lt;keyword&gt;Smoking/*ethnology&lt;/keyword&gt;&lt;keyword&gt;Smoking Cessation/*ethnology&lt;/keyword&gt;&lt;keyword&gt;United States&lt;/keyword&gt;&lt;/keywords&gt;&lt;dates&gt;&lt;year&gt;2009&lt;/year&gt;&lt;pub-dates&gt;&lt;date&gt;Dec&lt;/date&gt;&lt;/pub-dates&gt;&lt;/dates&gt;&lt;isbn&gt;1096-0260 (Electronic)&amp;#xD;0091-7435 (Linking)&lt;/isbn&gt;&lt;accession-num&gt;19850064&lt;/accession-num&gt;&lt;urls&gt;&lt;related-urls&gt;&lt;url&gt;http://www.ncbi.nlm.nih.gov/pubmed/19850064&lt;/url&gt;&lt;/related-urls&gt;&lt;/urls&gt;&lt;electronic-resource-num&gt;10.1016/j.ypmed.2009.10.003&lt;/electronic-resource-num&gt;&lt;research-notes&gt;#325&lt;/research-notes&gt;&lt;/record&gt;&lt;/Cite&gt;&lt;/EndNote&gt;</w:instrText>
      </w:r>
      <w:r w:rsidRPr="00B80D64">
        <w:rPr>
          <w:rFonts w:cstheme="minorHAnsi"/>
          <w:color w:val="000000" w:themeColor="text1"/>
        </w:rPr>
        <w:fldChar w:fldCharType="separate"/>
      </w:r>
      <w:r w:rsidR="002023F0">
        <w:rPr>
          <w:rFonts w:cstheme="minorHAnsi"/>
          <w:noProof/>
          <w:color w:val="000000" w:themeColor="text1"/>
        </w:rPr>
        <w:t>(25)</w:t>
      </w:r>
      <w:r w:rsidRPr="00B80D64">
        <w:rPr>
          <w:rFonts w:cstheme="minorHAnsi"/>
          <w:color w:val="000000" w:themeColor="text1"/>
        </w:rPr>
        <w:fldChar w:fldCharType="end"/>
      </w:r>
      <w:r w:rsidRPr="00B80D64">
        <w:rPr>
          <w:rFonts w:cstheme="minorHAnsi"/>
          <w:color w:val="000000" w:themeColor="text1"/>
        </w:rPr>
        <w:t xml:space="preserve"> adjusted for region; they found that menthol was associated with greater odds of being a former (rather than current) smoker; odds of quitting was not associated with menthol cigarette use compared to non-menthol use (AOR=1.05, 95% CI: 0.92, 1.21). </w:t>
      </w:r>
    </w:p>
    <w:p w14:paraId="63A209B0" w14:textId="03A167FC"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lastRenderedPageBreak/>
        <w:t xml:space="preserve">Keeler et al. </w:t>
      </w:r>
      <w:r w:rsidRPr="00B80D64">
        <w:rPr>
          <w:rFonts w:cstheme="minorHAnsi"/>
          <w:color w:val="000000" w:themeColor="text1"/>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color w:val="000000" w:themeColor="text1"/>
        </w:rPr>
        <w:instrText xml:space="preserve"> ADDIN EN.CITE </w:instrText>
      </w:r>
      <w:r w:rsidR="002023F0">
        <w:rPr>
          <w:rFonts w:cstheme="minorHAnsi"/>
          <w:color w:val="000000" w:themeColor="text1"/>
        </w:rPr>
        <w:fldChar w:fldCharType="begin">
          <w:fldData xml:space="preserve">PEVuZE5vdGU+PENpdGU+PEF1dGhvcj5LZWVsZXI8L0F1dGhvcj48WWVhcj4yMDE3PC9ZZWFyPjxS
ZWNOdW0+NjYwPC9SZWNOdW0+PERpc3BsYXlUZXh0PigzKTwvRGlzcGxheVRleHQ+PHJlY29yZD48
cmVjLW51bWJlcj42NjA8L3JlYy1udW1iZXI+PGZvcmVpZ24ta2V5cz48a2V5IGFwcD0iRU4iIGRi
LWlkPSJhMnZ6MmRmcDh4cmFkNmV4ZXM3NXp3cGl3NXJ4d2EwdndhcHYiIHRpbWVzdGFtcD0iMTYw
MTkyODI3OSI+NjYwPC9rZXk+PGtleSBhcHA9IkVOV2ViIiBkYi1pZD0iIj4wPC9rZXk+PC9mb3Jl
aWduLWtleXM+PHJlZi10eXBlIG5hbWU9IkpvdXJuYWwgQXJ0aWNsZSI+MTc8L3JlZi10eXBlPjxj
b250cmlidXRvcnM+PGF1dGhvcnM+PGF1dGhvcj5LZWVsZXIsIENvdXJ0bmV5PC9hdXRob3I+PGF1
dGhvcj5NYXgsIFdlbmR5PC9hdXRob3I+PGF1dGhvcj5ZZXJnZXIsIFZhbGVyaWU8L2F1dGhvcj48
YXV0aG9yPllhbywgVGluZ3Rpbmc8L2F1dGhvcj48YXV0aG9yPk9uZywgTWljaGFlbCBLLjwvYXV0
aG9yPjxhdXRob3I+U3VuZywgSGFpLVllbjwvYXV0aG9yPjwvYXV0aG9ycz48L2NvbnRyaWJ1dG9y
cz48dGl0bGVzPjx0aXRsZT5UaGUgQXNzb2NpYXRpb24gb2YgTWVudGhvbCBDaWdhcmV0dGUgVXNl
IFdpdGggUXVpdCBBdHRlbXB0cywgU3VjY2Vzc2Z1bCBDZXNzYXRpb24sIGFuZCBJbnRlbnRpb24g
dG8gUXVpdCBBY3Jvc3MgUmFjaWFsL0V0aG5pYyBHcm91cHMgaW4gdGhlIFVuaXRlZCBTdGF0ZXM8
L3RpdGxlPjxzZWNvbmRhcnktdGl0bGU+Tmljb3RpbmUgJmFtcDsgdG9iYWNjbyByZXNlYXJjaCA6
IG9mZmljaWFsIGpvdXJuYWwgb2YgdGhlIFNvY2lldHkgZm9yIFJlc2VhcmNoIG9uIE5pY290aW5l
IGFuZCBUb2JhY2NvPC9zZWNvbmRhcnktdGl0bGU+PC90aXRsZXM+PHBlcmlvZGljYWw+PGZ1bGwt
dGl0bGU+Tmljb3RpbmUgJmFtcDsgdG9iYWNjbyByZXNlYXJjaCA6IG9mZmljaWFsIGpvdXJuYWwg
b2YgdGhlIFNvY2lldHkgZm9yIFJlc2VhcmNoIG9uIE5pY290aW5lIGFuZCBUb2JhY2NvPC9mdWxs
LXRpdGxlPjwvcGVyaW9kaWNhbD48cGFnZXM+MTQ1MC0xNDY0PC9wYWdlcz48dm9sdW1lPjE5PC92
b2x1bWU+PG51bWJlcj4xMjwvbnVtYmVyPjxzZWN0aW9uPktlZWxlciwgQ291cnRuZXkuIERlcGFy
dG1lbnQgb2YgUG9wdWxhdGlvbiBIZWFsdGggU2NpZW5jZXMsIFNjaG9vbCBvZiBOdXJzaW5nLCBV
bml2ZXJzaXR5IG9mIFNhbiBGcmFuY2lzY28sIFNhbiBGcmFuY2lzY28sIENBLiYjeEQ7TWF4LCBX
ZW5keS4gSW5zdGl0dXRlIGZvciBIZWFsdGggYW5kIEFnaW5nLCBTY2hvb2wgb2YgTnVyc2luZywg
VW5pdmVyc2l0eSBvZiBDYWxpZm9ybmlhLCBTYW4gRnJhbmNpc2NvLCBDQS4mI3hEO1llcmdlciwg
VmFsZXJpZS4gRGVwYXJ0bWVudCBvZiBTb2NpYWwgYW5kIEJlaGF2aW9yYWwgU2NpZW5jZXMsIFNj
aG9vbCBvZiBOdXJzaW5nLCBVbml2ZXJzaXR5IG9mIENhbGlmb3JuaWEsIFNhbiBGcmFuY2lzY28s
IENBLiYjeEQ7WWFvLCBUaW5ndGluZy4gSW5zdGl0dXRlIGZvciBIZWFsdGggYW5kIEFnaW5nLCBT
Y2hvb2wgb2YgTnVyc2luZywgVW5pdmVyc2l0eSBvZiBDYWxpZm9ybmlhLCBTYW4gRnJhbmNpc2Nv
LCBDQS4mI3hEO09uZywgTWljaGFlbCBLLiBEZXBhcnRtZW50IG9mIE1lZGljaW5lLCBVbml2ZXJz
aXR5IG9mIENhbGlmb3JuaWEsIExvcyBBbmdlbGVzLCBDQS4mI3hEO09uZywgTWljaGFlbCBLLiBE
ZXBhcnRtZW50IG9mIE1lZGljaW5lLCBWQSBHcmVhdGVyIExvcyBBbmdlbGVzIEhlYWx0aGNhcmUg
U3lzdGVtLCBMb3MgQW5nZWxlcywgQ0EuJiN4RDtTdW5nLCBIYWktWWVuLiBJbnN0aXR1dGUgZm9y
IEhlYWx0aCBhbmQgQWdpbmcsIFNjaG9vbCBvZiBOdXJzaW5nLCBVbml2ZXJzaXR5IG9mIENhbGlm
b3JuaWEsIFNhbiBGcmFuY2lzY28sIENBLjwvc2VjdGlvbj48a2V5d29yZHM+PGtleXdvcmQ+QWRv
bGVzY2VudDwva2V5d29yZD48a2V5d29yZD5BZHVsdDwva2V5d29yZD48a2V5d29yZD5BZnJpY2Fu
IEFtZXJpY2Fucy9laCBbRXRobm9sb2d5XTwva2V5d29yZD48a2V5d29yZD5BZnJpY2FuIEFtZXJp
Y2Fucy9weCBbUHN5Y2hvbG9neV08L2tleXdvcmQ+PGtleXdvcmQ+QWdlZDwva2V5d29yZD48a2V5
d29yZD4qQ2lnYXJldHRlIFNtb2tpbmcvZWggW0V0aG5vbG9neV08L2tleXdvcmQ+PGtleXdvcmQ+
RXRobmljIEdyb3Vwcy9weCBbUHN5Y2hvbG9neV08L2tleXdvcmQ+PGtleXdvcmQ+RXVyb3BlYW4g
Q29udGluZW50YWwgQW5jZXN0cnkgR3JvdXAvZWggW0V0aG5vbG9neV08L2tleXdvcmQ+PGtleXdv
cmQ+RXVyb3BlYW4gQ29udGluZW50YWwgQW5jZXN0cnkgR3JvdXAvcHggW1BzeWNob2xvZ3ldPC9r
ZXl3b3JkPjxrZXl3b3JkPkZlbWFsZTwva2V5d29yZD48a2V5d29yZD5IaXNwYW5pYyBBbWVyaWNh
bnMvcHggW1BzeWNob2xvZ3ldPC9rZXl3b3JkPjxrZXl3b3JkPkh1bWFuczwva2V5d29yZD48a2V5
d29yZD4qSW50ZW50aW9uPC9rZXl3b3JkPjxrZXl3b3JkPk1hbGU8L2tleXdvcmQ+PGtleXdvcmQ+
Kk1lbnRob2w8L2tleXdvcmQ+PGtleXdvcmQ+TWlkZGxlIEFnZWQ8L2tleXdvcmQ+PGtleXdvcmQ+
TW90aXZhdGlvbjwva2V5d29yZD48a2V5d29yZD4qU21va2Vycy9weCBbUHN5Y2hvbG9neV08L2tl
eXdvcmQ+PGtleXdvcmQ+KlNtb2tpbmcgQ2Vzc2F0aW9uL2VoIFtFdGhub2xvZ3ldPC9rZXl3b3Jk
PjxrZXl3b3JkPlNtb2tpbmcgQ2Vzc2F0aW9uL210IFtNZXRob2RzXTwva2V5d29yZD48a2V5d29y
ZD4qU21va2luZyBDZXNzYXRpb24vcHggW1BzeWNob2xvZ3ldPC9rZXl3b3JkPjxrZXl3b3JkPlN1
cnZleXMgYW5kIFF1ZXN0aW9ubmFpcmVzPC9rZXl3b3JkPjxrZXl3b3JkPlRvYmFjY28gUHJvZHVj
dHM8L2tleXdvcmQ+PGtleXdvcmQ+VW5pdGVkIFN0YXRlcy9laCBbRXRobm9sb2d5XTwva2V5d29y
ZD48a2V5d29yZD5Zb3VuZyBBZHVsdDwva2V5d29yZD48L2tleXdvcmRzPjxkYXRlcz48eWVhcj4y
MDE3PC95ZWFyPjwvZGF0ZXM+PHB1Yi1sb2NhdGlvbj5FbmdsYW5kPC9wdWItbG9jYXRpb24+PGlz
Ym4+MTQ2OS05OTRYJiN4RDsxNDYyLTIyMDM8L2lzYm4+PHVybHM+PHJlbGF0ZWQtdXJscz48dXJs
Pmh0dHA6Ly9vdmlkc3Aub3ZpZC5jb20vb3ZpZHdlYi5jZ2k/VD1KUyZhbXA7UEFHRT1yZWZlcmVu
Y2UmYW1wO0Q9bWVkbCZhbXA7TkVXUz1OJmFtcDtBTj0yNzYxMzkyNzwvdXJsPjwvcmVsYXRlZC11
cmxzPjwvdXJscz48Y3VzdG9tMT5EYXRhYmFzZTogRUJNIFJldmlld3MgLSBDb2NocmFuZSBDZW50
cmFsIFJlZ2lzdGVyIG9mIENvbnRyb2xsZWQgVHJpYWxzICZsdDtOb3ZlbWJlciAyMDE4Jmd0Oywg
RUJNIFJldmlld3MgLSBDb2NocmFuZSBEYXRhYmFzZSBvZiBTeXN0ZW1hdGljIFJldmlld3MgJmx0
OzIwMDUgdG8gRGVjZW1iZXIgMTQsIDIwMTgmZ3Q7LCBFQk0gUmV2aWV3cyAtIERhdGFiYXNlIG9m
IEFic3RyYWN0cyBvZiBSZXZpZXdzIG9mIEVmZmVjdHMgJmx0OzFzdCBRdWFydGVyIDIwMTYmZ3Q7
LCBFbWJhc2UgJmx0OzE5NzQgdG8gMjAxOCBEZWNlbWJlciAxNCZndDssIE92aWQgTUVETElORShS
KSBBTEwgJmx0OzE5NDYgdG8gRGVjZW1iZXIgMTQsIDIwMTgmZ3Q7LCBQc3ljSU5GTyAmbHQ7MTgw
NiB0byBEZWNlbWJlciBXZWVrIDIgMjAxOCZndDsgU2VhcmNoIFN0cmF0ZWd5OjwvY3VzdG9tMT48
ZWxlY3Ryb25pYy1yZXNvdXJjZS1udW0+aHR0cHM6Ly9keC5kb2kub3JnLzEwLjEwOTMvbnRyL250
dzIxNTwvZWxlY3Ryb25pYy1yZXNvdXJjZS1udW0+PC9yZWNvcmQ+PC9DaXRlPjwvRW5kTm90ZT4A
</w:fldData>
        </w:fldChar>
      </w:r>
      <w:r w:rsidR="002023F0">
        <w:rPr>
          <w:rFonts w:cstheme="minorHAnsi"/>
          <w:color w:val="000000" w:themeColor="text1"/>
        </w:rPr>
        <w:instrText xml:space="preserve"> ADDIN EN.CITE.DATA </w:instrText>
      </w:r>
      <w:r w:rsidR="002023F0">
        <w:rPr>
          <w:rFonts w:cstheme="minorHAnsi"/>
          <w:color w:val="000000" w:themeColor="text1"/>
        </w:rPr>
      </w:r>
      <w:r w:rsidR="002023F0">
        <w:rPr>
          <w:rFonts w:cstheme="minorHAnsi"/>
          <w:color w:val="000000" w:themeColor="text1"/>
        </w:rPr>
        <w:fldChar w:fldCharType="end"/>
      </w:r>
      <w:r w:rsidRPr="00B80D64">
        <w:rPr>
          <w:rFonts w:cstheme="minorHAnsi"/>
          <w:color w:val="000000" w:themeColor="text1"/>
        </w:rPr>
      </w:r>
      <w:r w:rsidRPr="00B80D64">
        <w:rPr>
          <w:rFonts w:cstheme="minorHAnsi"/>
          <w:color w:val="000000" w:themeColor="text1"/>
        </w:rPr>
        <w:fldChar w:fldCharType="separate"/>
      </w:r>
      <w:r w:rsidR="002023F0">
        <w:rPr>
          <w:rFonts w:cstheme="minorHAnsi"/>
          <w:noProof/>
          <w:color w:val="000000" w:themeColor="text1"/>
        </w:rPr>
        <w:t>(3)</w:t>
      </w:r>
      <w:r w:rsidRPr="00B80D64">
        <w:rPr>
          <w:rFonts w:cstheme="minorHAnsi"/>
          <w:color w:val="000000" w:themeColor="text1"/>
        </w:rPr>
        <w:fldChar w:fldCharType="end"/>
      </w:r>
      <w:r w:rsidRPr="00B80D64">
        <w:rPr>
          <w:rFonts w:cstheme="minorHAnsi"/>
          <w:color w:val="000000" w:themeColor="text1"/>
        </w:rPr>
        <w:t xml:space="preserve"> adjusted for census region of residence and found no difference in the odds of successful cessation (i.e. ≥3 months) between menthol and non-menthol smokers (AOR=0.92 95% CI: 0.83–1.03; p=0.1470); subsample analyses reported similar, non-significant results amongst African-Americans (AOR=1.03, 95% CI: 0.73–1.44; p=0.8630), Whites (AOR=0.94, 95% CI: 0.84–1.06; p=0.3190), Asians (AOR=0.98, 95% CI: 0.44–2.19; p=0.9540), or Hispanics (AOR=0.88, 95% CI: 0.60–1.28; p=0.4980).</w:t>
      </w:r>
    </w:p>
    <w:p w14:paraId="5A5A8020" w14:textId="2FFDA3DC" w:rsidR="00A60958" w:rsidRPr="005D23DD" w:rsidRDefault="00A60958" w:rsidP="005D23DD">
      <w:pPr>
        <w:spacing w:after="120" w:line="240" w:lineRule="auto"/>
        <w:jc w:val="both"/>
        <w:outlineLvl w:val="2"/>
        <w:rPr>
          <w:rFonts w:cstheme="minorHAnsi"/>
          <w:color w:val="000000" w:themeColor="text1"/>
          <w:u w:val="single"/>
        </w:rPr>
      </w:pPr>
      <w:r w:rsidRPr="005D23DD">
        <w:rPr>
          <w:rFonts w:cstheme="minorHAnsi"/>
          <w:color w:val="000000" w:themeColor="text1"/>
          <w:u w:val="single"/>
        </w:rPr>
        <w:t>Change in Smoking Quantity/Frequency</w:t>
      </w:r>
    </w:p>
    <w:p w14:paraId="5CF227A3" w14:textId="5120557D" w:rsidR="00A60958" w:rsidRPr="00B80D64" w:rsidRDefault="00A60958" w:rsidP="00A60958">
      <w:pPr>
        <w:spacing w:after="120" w:line="240" w:lineRule="auto"/>
        <w:jc w:val="both"/>
        <w:rPr>
          <w:rFonts w:cstheme="minorHAnsi"/>
          <w:color w:val="000000" w:themeColor="text1"/>
        </w:rPr>
      </w:pPr>
      <w:r w:rsidRPr="00B80D64">
        <w:rPr>
          <w:rFonts w:cstheme="minorHAnsi"/>
          <w:bCs/>
          <w:color w:val="000000" w:themeColor="text1"/>
        </w:rPr>
        <w:t xml:space="preserve">One study that reported change in smoking quantity/frequency included meso- and macro-level variables in its adjusted analyses. </w:t>
      </w:r>
      <w:r w:rsidRPr="00B80D64">
        <w:rPr>
          <w:rFonts w:cstheme="minorHAnsi"/>
          <w:color w:val="000000" w:themeColor="text1"/>
        </w:rPr>
        <w:t xml:space="preserve">Sawdey et al. </w:t>
      </w:r>
      <w:r w:rsidRPr="00B80D64">
        <w:rPr>
          <w:rFonts w:cstheme="minorHAnsi"/>
          <w:color w:val="000000" w:themeColor="text1"/>
        </w:rPr>
        <w:fldChar w:fldCharType="begin"/>
      </w:r>
      <w:r w:rsidR="002023F0">
        <w:rPr>
          <w:rFonts w:cstheme="minorHAnsi"/>
          <w:color w:val="000000" w:themeColor="text1"/>
        </w:rPr>
        <w:instrText xml:space="preserve"> ADDIN EN.CITE &lt;EndNote&gt;&lt;Cite&gt;&lt;Author&gt;Sawdey&lt;/Author&gt;&lt;Year&gt;2020&lt;/Year&gt;&lt;RecNum&gt;3692&lt;/RecNum&gt;&lt;DisplayText&gt;(46)&lt;/DisplayText&gt;&lt;record&gt;&lt;rec-number&gt;3692&lt;/rec-number&gt;&lt;foreign-keys&gt;&lt;key app="EN" db-id="a2vz2dfp8xrad6exes75zwpiw5rxwa0vwapv" timestamp="1603896636"&gt;3692&lt;/key&gt;&lt;/foreign-keys&gt;&lt;ref-type name="Journal Article"&gt;17&lt;/ref-type&gt;&lt;contributors&gt;&lt;authors&gt;&lt;author&gt;Sawdey, M. D.&lt;/author&gt;&lt;author&gt;Chang, J. T.&lt;/author&gt;&lt;author&gt;Cullen, K. A.&lt;/author&gt;&lt;author&gt;Rass, O.&lt;/author&gt;&lt;author&gt;Jackson, K. J.&lt;/author&gt;&lt;author&gt;Ali, F. R. M.&lt;/author&gt;&lt;author&gt;Odani, S.&lt;/author&gt;&lt;author&gt;Courtney-Long, E. A.&lt;/author&gt;&lt;author&gt;Armour, B. S.&lt;/author&gt;&lt;author&gt;Ambrose, B. K.&lt;/author&gt;&lt;author&gt;Agaku, I. T.&lt;/author&gt;&lt;/authors&gt;&lt;/contributors&gt;&lt;auth-address&gt;Office of Science, Center for Tobacco Products, Food and Drug Administration, Silver Spring, MD.&amp;#xD;Office on Smoking and Health, National Center for Chronic Disease Prevention and Health Promotion, Centers for Disease Control and Prevention, Atlanta, GA.&lt;/auth-address&gt;&lt;titles&gt;&lt;title&gt;Trends and Associations of Menthol Cigarette Smoking Among US Middle and High School Students-National Youth Tobacco Survey, 2011-2018&lt;/title&gt;&lt;secondary-title&gt;Nicotine Tob Res&lt;/secondary-title&gt;&lt;/titles&gt;&lt;periodical&gt;&lt;full-title&gt;Nicotine Tob Res&lt;/full-title&gt;&lt;/periodical&gt;&lt;pages&gt;1726-1735&lt;/pages&gt;&lt;volume&gt;22&lt;/volume&gt;&lt;number&gt;10&lt;/number&gt;&lt;dates&gt;&lt;year&gt;2020&lt;/year&gt;&lt;pub-dates&gt;&lt;date&gt;Oct 8&lt;/date&gt;&lt;/pub-dates&gt;&lt;/dates&gt;&lt;isbn&gt;1469-994X (Electronic)&amp;#xD;1462-2203 (Linking)&lt;/isbn&gt;&lt;accession-num&gt;32347935&lt;/accession-num&gt;&lt;urls&gt;&lt;related-urls&gt;&lt;url&gt;https://www.ncbi.nlm.nih.gov/pubmed/32347935&lt;/url&gt;&lt;/related-urls&gt;&lt;/urls&gt;&lt;electronic-resource-num&gt;10.1093/ntr/ntaa054&lt;/electronic-resource-num&gt;&lt;/record&gt;&lt;/Cite&gt;&lt;/EndNote&gt;</w:instrText>
      </w:r>
      <w:r w:rsidRPr="00B80D64">
        <w:rPr>
          <w:rFonts w:cstheme="minorHAnsi"/>
          <w:color w:val="000000" w:themeColor="text1"/>
        </w:rPr>
        <w:fldChar w:fldCharType="separate"/>
      </w:r>
      <w:r w:rsidR="002023F0">
        <w:rPr>
          <w:rFonts w:cstheme="minorHAnsi"/>
          <w:noProof/>
          <w:color w:val="000000" w:themeColor="text1"/>
        </w:rPr>
        <w:t>(46)</w:t>
      </w:r>
      <w:r w:rsidRPr="00B80D64">
        <w:rPr>
          <w:rFonts w:cstheme="minorHAnsi"/>
          <w:color w:val="000000" w:themeColor="text1"/>
        </w:rPr>
        <w:fldChar w:fldCharType="end"/>
      </w:r>
      <w:r w:rsidRPr="00B80D64">
        <w:rPr>
          <w:rFonts w:cstheme="minorHAnsi"/>
          <w:color w:val="000000" w:themeColor="text1"/>
        </w:rPr>
        <w:t xml:space="preserve"> controlled for household tobacco use and found no significant difference in the odds of moderate smokers (on 6 to 19 days in the past 30 days) being menthol versus non-menthol smokers (AOR=1.17, 95% CI: 0.86-1.59); however, the odds of frequent smokers (on ≥20 days in the past 30 days) being menthol smokers was significantly higher than being non-menthol smokers (AOR=1.57, 95% CI: 1.08-2.29). The overall p=value across both groups was non-significant (p=0.064).</w:t>
      </w:r>
    </w:p>
    <w:p w14:paraId="50E77427" w14:textId="77777777" w:rsidR="00A60958" w:rsidRPr="005D23DD" w:rsidRDefault="00A60958" w:rsidP="005D23DD">
      <w:pPr>
        <w:spacing w:after="120" w:line="240" w:lineRule="auto"/>
        <w:jc w:val="both"/>
        <w:outlineLvl w:val="1"/>
        <w:rPr>
          <w:rFonts w:cstheme="minorHAnsi"/>
          <w:b/>
          <w:color w:val="000000" w:themeColor="text1"/>
        </w:rPr>
      </w:pPr>
      <w:r w:rsidRPr="005D23DD">
        <w:rPr>
          <w:rFonts w:cstheme="minorHAnsi"/>
          <w:b/>
          <w:color w:val="000000" w:themeColor="text1"/>
        </w:rPr>
        <w:t>Sensitivity Analysis 2: Exclusion of studies rated as having “poor” quality according to the Downs and Black checklist</w:t>
      </w:r>
    </w:p>
    <w:p w14:paraId="5A5FD123" w14:textId="77777777" w:rsidR="00A60958" w:rsidRPr="00B80D64" w:rsidRDefault="00A60958" w:rsidP="00A60958">
      <w:pPr>
        <w:spacing w:after="120" w:line="240" w:lineRule="auto"/>
        <w:jc w:val="both"/>
        <w:rPr>
          <w:rFonts w:cstheme="minorHAnsi"/>
          <w:bCs/>
          <w:color w:val="000000" w:themeColor="text1"/>
        </w:rPr>
      </w:pPr>
      <w:r w:rsidRPr="00B80D64">
        <w:rPr>
          <w:rFonts w:cstheme="minorHAnsi"/>
          <w:bCs/>
          <w:i/>
          <w:color w:val="000000" w:themeColor="text1"/>
        </w:rPr>
        <w:t xml:space="preserve">Only one of the included studies presented adjusted results were rated “poor” quality and found that </w:t>
      </w:r>
      <w:r w:rsidRPr="00B80D64">
        <w:rPr>
          <w:rFonts w:cstheme="minorHAnsi"/>
          <w:i/>
          <w:color w:val="000000" w:themeColor="text1"/>
        </w:rPr>
        <w:t>menthol was associated with a statistically significant lower rate of cessation. Removing this study from the overall analysis data did not change the overall findings.</w:t>
      </w:r>
    </w:p>
    <w:p w14:paraId="28E704CE" w14:textId="6F6758E1"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Thihalolipavan et al. </w:t>
      </w:r>
      <w:r w:rsidRPr="00B80D64">
        <w:rPr>
          <w:rFonts w:cstheme="minorHAnsi"/>
          <w:color w:val="000000" w:themeColor="text1"/>
        </w:rPr>
        <w:fldChar w:fldCharType="begin"/>
      </w:r>
      <w:r w:rsidR="002023F0">
        <w:rPr>
          <w:rFonts w:cstheme="minorHAnsi"/>
          <w:color w:val="000000" w:themeColor="text1"/>
        </w:rPr>
        <w:instrText xml:space="preserve"> ADDIN EN.CITE &lt;EndNote&gt;&lt;Cite&gt;&lt;Author&gt;Thihalolipavan&lt;/Author&gt;&lt;Year&gt;2014&lt;/Year&gt;&lt;RecNum&gt;12&lt;/RecNum&gt;&lt;DisplayText&gt;(43)&lt;/DisplayText&gt;&lt;record&gt;&lt;rec-number&gt;12&lt;/rec-number&gt;&lt;foreign-keys&gt;&lt;key app="EN" db-id="a2vz2dfp8xrad6exes75zwpiw5rxwa0vwapv" timestamp="1601928293"&gt;12&lt;/key&gt;&lt;key app="ENWeb" db-id=""&gt;0&lt;/key&gt;&lt;/foreign-keys&gt;&lt;ref-type name="Journal Article"&gt;17&lt;/ref-type&gt;&lt;contributors&gt;&lt;authors&gt;&lt;author&gt;Thihalolipavan, S.&lt;/author&gt;&lt;author&gt;Jung, M.&lt;/author&gt;&lt;author&gt;Jasek, J.&lt;/author&gt;&lt;author&gt;Chamany, S.&lt;/author&gt;&lt;/authors&gt;&lt;/contributors&gt;&lt;auth-address&gt;Sayone Thihalolipavan, John Jasek and Shadi Chamany are with the New York City Department of Health and Mental Hygiene, New York, NY. Molly Jung is with Albert Einstein College of Medicine, Bronx, NY.&lt;/auth-address&gt;&lt;titles&gt;&lt;title&gt;Menthol smokers in large-scale nicotine replacement therapy program&lt;/title&gt;&lt;secondary-title&gt;Am J Public Health&lt;/secondary-title&gt;&lt;/titles&gt;&lt;periodical&gt;&lt;full-title&gt;Am J Public Health&lt;/full-title&gt;&lt;/periodical&gt;&lt;pages&gt;e3-4&lt;/pages&gt;&lt;volume&gt;104&lt;/volume&gt;&lt;number&gt;11&lt;/number&gt;&lt;keywords&gt;&lt;keyword&gt;*African Americans&lt;/keyword&gt;&lt;keyword&gt;*Choice Behavior&lt;/keyword&gt;&lt;keyword&gt;Humans&lt;/keyword&gt;&lt;keyword&gt;*Menthol&lt;/keyword&gt;&lt;keyword&gt;Smoking/*ethnology&lt;/keyword&gt;&lt;keyword&gt;Tobacco Industry/*legislation &amp;amp; jurisprudence&lt;/keyword&gt;&lt;/keywords&gt;&lt;dates&gt;&lt;year&gt;2014&lt;/year&gt;&lt;pub-dates&gt;&lt;date&gt;Nov&lt;/date&gt;&lt;/pub-dates&gt;&lt;/dates&gt;&lt;isbn&gt;1541-0048 (Electronic)&amp;#xD;0090-0036 (Linking)&lt;/isbn&gt;&lt;accession-num&gt;25211736&lt;/accession-num&gt;&lt;urls&gt;&lt;related-urls&gt;&lt;url&gt;http://www.ncbi.nlm.nih.gov/pubmed/25211736&lt;/url&gt;&lt;/related-urls&gt;&lt;/urls&gt;&lt;electronic-resource-num&gt;10.2105/AJPH.2014.302168&lt;/electronic-resource-num&gt;&lt;research-notes&gt;#069&lt;/research-notes&gt;&lt;/record&gt;&lt;/Cite&gt;&lt;/EndNote&gt;</w:instrText>
      </w:r>
      <w:r w:rsidRPr="00B80D64">
        <w:rPr>
          <w:rFonts w:cstheme="minorHAnsi"/>
          <w:color w:val="000000" w:themeColor="text1"/>
        </w:rPr>
        <w:fldChar w:fldCharType="separate"/>
      </w:r>
      <w:r w:rsidR="002023F0">
        <w:rPr>
          <w:rFonts w:cstheme="minorHAnsi"/>
          <w:noProof/>
          <w:color w:val="000000" w:themeColor="text1"/>
        </w:rPr>
        <w:t>(43)</w:t>
      </w:r>
      <w:r w:rsidRPr="00B80D64">
        <w:rPr>
          <w:rFonts w:cstheme="minorHAnsi"/>
          <w:color w:val="000000" w:themeColor="text1"/>
        </w:rPr>
        <w:fldChar w:fldCharType="end"/>
      </w:r>
      <w:r w:rsidRPr="00B80D64">
        <w:rPr>
          <w:rFonts w:cstheme="minorHAnsi"/>
          <w:color w:val="000000" w:themeColor="text1"/>
        </w:rPr>
        <w:t xml:space="preserve"> presented a small amount of original data from 13,901 participants in the New York City Nicotine Patch and Gum Program in a letter to the Editor of the </w:t>
      </w:r>
      <w:r w:rsidRPr="00B80D64">
        <w:rPr>
          <w:rFonts w:cstheme="minorHAnsi"/>
          <w:i/>
          <w:color w:val="000000" w:themeColor="text1"/>
        </w:rPr>
        <w:t>American Journal of Public Health</w:t>
      </w:r>
      <w:r w:rsidRPr="00B80D64">
        <w:rPr>
          <w:rFonts w:cstheme="minorHAnsi"/>
          <w:color w:val="000000" w:themeColor="text1"/>
        </w:rPr>
        <w:t>. The study was rated “poor” quality largely due to lack of information about methodology. This was more a reporting issue than a study quality issue, but given the lack of data, assessment of the latter is impossible. Menthol was associated with a statistically significant lower rate of cessation, measured between three and six weeks after enrollment, compared with non-menthol (PR=0.90, 95% CI: 0.83, 0.97). Removing this study from the overall analysis data did not substantially alter the proportions of studies reporting greater or lower odds of quitting among menthol smokers.</w:t>
      </w:r>
    </w:p>
    <w:p w14:paraId="41B02B8D" w14:textId="77777777" w:rsidR="00A60958" w:rsidRPr="005D23DD" w:rsidRDefault="00A60958" w:rsidP="005D23DD">
      <w:pPr>
        <w:spacing w:after="120" w:line="240" w:lineRule="auto"/>
        <w:jc w:val="both"/>
        <w:outlineLvl w:val="1"/>
        <w:rPr>
          <w:rFonts w:cstheme="minorHAnsi"/>
          <w:b/>
          <w:color w:val="000000" w:themeColor="text1"/>
        </w:rPr>
      </w:pPr>
      <w:r w:rsidRPr="005D23DD">
        <w:rPr>
          <w:rFonts w:cstheme="minorHAnsi"/>
          <w:b/>
          <w:color w:val="000000" w:themeColor="text1"/>
        </w:rPr>
        <w:t>Sensitivity Analysis 3. Exclusion of studies with potential overadjustment and/or inappropriate adjustment</w:t>
      </w:r>
    </w:p>
    <w:p w14:paraId="1E839C76" w14:textId="77777777" w:rsidR="00A60958" w:rsidRPr="00B80D64" w:rsidRDefault="00A60958" w:rsidP="00A60958">
      <w:pPr>
        <w:spacing w:after="120" w:line="240" w:lineRule="auto"/>
        <w:jc w:val="both"/>
        <w:rPr>
          <w:rFonts w:cstheme="minorHAnsi"/>
          <w:color w:val="000000" w:themeColor="text1"/>
        </w:rPr>
      </w:pPr>
      <w:r w:rsidRPr="00B80D64">
        <w:rPr>
          <w:rFonts w:cstheme="minorHAnsi"/>
          <w:i/>
          <w:color w:val="000000" w:themeColor="text1"/>
        </w:rPr>
        <w:t>One study contained a variable that indicated past quit attempts in the authors’ model of cessation. Excluding that study from the overall analysis of cessation did not change the original findings.</w:t>
      </w:r>
    </w:p>
    <w:p w14:paraId="3A162559" w14:textId="2833610E" w:rsidR="00A60958" w:rsidRPr="00B80D64" w:rsidRDefault="00A60958" w:rsidP="00A60958">
      <w:pPr>
        <w:spacing w:after="120" w:line="240" w:lineRule="auto"/>
        <w:jc w:val="both"/>
        <w:rPr>
          <w:rFonts w:cstheme="minorHAnsi"/>
          <w:color w:val="000000" w:themeColor="text1"/>
        </w:rPr>
      </w:pPr>
      <w:r w:rsidRPr="00B80D64">
        <w:rPr>
          <w:rFonts w:cstheme="minorHAnsi"/>
          <w:color w:val="000000" w:themeColor="text1"/>
        </w:rPr>
        <w:t xml:space="preserve">Fu et al. </w:t>
      </w:r>
      <w:r w:rsidRPr="00B80D64">
        <w:rPr>
          <w:rFonts w:cstheme="minorHAnsi"/>
          <w:color w:val="000000" w:themeColor="text1"/>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color w:val="000000" w:themeColor="text1"/>
        </w:rPr>
        <w:instrText xml:space="preserve"> ADDIN EN.CITE </w:instrText>
      </w:r>
      <w:r w:rsidR="002023F0">
        <w:rPr>
          <w:rFonts w:cstheme="minorHAnsi"/>
          <w:color w:val="000000" w:themeColor="text1"/>
        </w:rPr>
        <w:fldChar w:fldCharType="begin">
          <w:fldData xml:space="preserve">PEVuZE5vdGU+PENpdGU+PEF1dGhvcj5GdTwvQXV0aG9yPjxZZWFyPjIwMDg8L1llYXI+PFJlY051
bT43MjwvUmVjTnVtPjxEaXNwbGF5VGV4dD4oMzMpPC9EaXNwbGF5VGV4dD48cmVjb3JkPjxyZWMt
bnVtYmVyPjcyPC9yZWMtbnVtYmVyPjxmb3JlaWduLWtleXM+PGtleSBhcHA9IkVOIiBkYi1pZD0i
YTJ2ejJkZnA4eHJhZDZleGVzNzV6d3BpdzVyeHdhMHZ3YXB2IiB0aW1lc3RhbXA9IjE2MDE5Mjgy
NzQiPjcyPC9rZXk+PGtleSBhcHA9IkVOV2ViIiBkYi1pZD0iIj4wPC9rZXk+PC9mb3JlaWduLWtl
eXM+PHJlZi10eXBlIG5hbWU9IkpvdXJuYWwgQXJ0aWNsZSI+MTc8L3JlZi10eXBlPjxjb250cmli
dXRvcnM+PGF1dGhvcnM+PGF1dGhvcj5GdSwgUy4gUy48L2F1dGhvcj48YXV0aG9yPk9rdXllbWks
IEsuIFMuPC9hdXRob3I+PGF1dGhvcj5QYXJ0aW4sIE0uIFIuPC9hdXRob3I+PGF1dGhvcj5BaGx1
d2FsaWEsIEouIFMuPC9hdXRob3I+PGF1dGhvcj5OZWxzb24sIEQuIEIuPC9hdXRob3I+PGF1dGhv
cj5DbG90aGllciwgQi4gQS48L2F1dGhvcj48YXV0aG9yPkpvc2VwaCwgQS4gTS48L2F1dGhvcj48
L2F1dGhvcnM+PC9jb250cmlidXRvcnM+PGF1dGgtYWRkcmVzcz5QaHlzaWNpYW4gUmVzZWFyY2gg
RmVsbG93c2hpcCBQcm9ncmFtLCBDZW50ZXIgZm9yIENocm9uaWMgRGlzZWFzZSBPdXRjb21lcyBS
ZXNlYXJjaCAoYSBWQSBIU1ImYW1wO0QgQ2VudGVyIG9mIEV4Y2VsbGVuY2UpLCBWZXRlcmFucyBB
ZmZhaXJzIE1lZGljYWwgQ2VudGVyLCBNaW5uZWFwb2xpcywgTU4gNTU0MTcsIFVTQS4gU3RldmVu
LkZ1QHZhLmdvdjwvYXV0aC1hZGRyZXNzPjx0aXRsZXM+PHRpdGxlPk1lbnRob2wgY2lnYXJldHRl
cyBhbmQgc21va2luZyBjZXNzYXRpb24gZHVyaW5nIGFuIGFpZGVkIHF1aXQgYXR0ZW1wdDwvdGl0
bGU+PHNlY29uZGFyeS10aXRsZT5OaWNvdGluZSBUb2IgUmVzPC9zZWNvbmRhcnktdGl0bGU+PC90
aXRsZXM+PHBlcmlvZGljYWw+PGZ1bGwtdGl0bGU+Tmljb3RpbmUgVG9iIFJlczwvZnVsbC10aXRs
ZT48L3BlcmlvZGljYWw+PHBhZ2VzPjQ1Ny02MjwvcGFnZXM+PHZvbHVtZT4xMDwvdm9sdW1lPjxu
dW1iZXI+MzwvbnVtYmVyPjxrZXl3b3Jkcz48a2V5d29yZD5BZHVsdDwva2V5d29yZD48a2V5d29y
ZD5BZnJpY2FuIEFtZXJpY2Fucy9zdGF0aXN0aWNzICZhbXA7IG51bWVyaWNhbCBkYXRhPC9rZXl3
b3JkPjxrZXl3b3JkPkFnZSBGYWN0b3JzPC9rZXl3b3JkPjxrZXl3b3JkPkFnZWQ8L2tleXdvcmQ+
PGtleXdvcmQ+RXRobmljIEdyb3Vwcy8qc3RhdGlzdGljcyAmYW1wOyBudW1lcmljYWwgZGF0YTwv
a2V5d29yZD48a2V5d29yZD5FdXJvcGVhbiBDb250aW5lbnRhbCBBbmNlc3RyeSBHcm91cC9zdGF0
aXN0aWNzICZhbXA7IG51bWVyaWNhbCBkYXRhPC9rZXl3b3JkPjxrZXl3b3JkPkZlbWFsZTwva2V5
d29yZD48a2V5d29yZD5GbGF2b3JpbmcgQWdlbnRzLyphZG1pbmlzdHJhdGlvbiAmYW1wOyBkb3Nh
Z2U8L2tleXdvcmQ+PGtleXdvcmQ+SHVtYW5zPC9rZXl3b3JkPjxrZXl3b3JkPk1hbGU8L2tleXdv
cmQ+PGtleXdvcmQ+TWVudGhvbC8qYWRtaW5pc3RyYXRpb24gJmFtcDsgZG9zYWdlPC9rZXl3b3Jk
PjxrZXl3b3JkPk1pZGRsZSBBZ2VkPC9rZXl3b3JkPjxrZXl3b3JkPk5pY290aW5lLyphZG1pbmlz
dHJhdGlvbiAmYW1wOyBkb3NhZ2U8L2tleXdvcmQ+PGtleXdvcmQ+UHJldmFsZW5jZTwva2V5d29y
ZD48a2V5d29yZD5SaXNrIEZhY3RvcnM8L2tleXdvcmQ+PGtleXdvcmQ+U21va2luZy8qZXRobm9s
b2d5L3ByZXZlbnRpb24gJmFtcDsgY29udHJvbDwva2V5d29yZD48a2V5d29yZD5TbW9raW5nIENl
c3NhdGlvbi8qZXRobm9sb2d5L3BzeWNob2xvZ3k8L2tleXdvcmQ+PC9rZXl3b3Jkcz48ZGF0ZXM+
PHllYXI+MjAwODwveWVhcj48cHViLWRhdGVzPjxkYXRlPk1hcjwvZGF0ZT48L3B1Yi1kYXRlcz48
L2RhdGVzPjxpc2JuPjE0NjItMjIwMyAoUHJpbnQpJiN4RDsxNDYyLTIyMDMgKExpbmtpbmcpPC9p
c2JuPjxhY2Nlc3Npb24tbnVtPjE4MzI0NTY0PC9hY2Nlc3Npb24tbnVtPjx1cmxzPjxyZWxhdGVk
LXVybHM+PHVybD5odHRwOi8vd3d3Lm5jYmkubmxtLm5paC5nb3YvcHVibWVkLzE4MzI0NTY0PC91
cmw+PC9yZWxhdGVkLXVybHM+PC91cmxzPjxlbGVjdHJvbmljLXJlc291cmNlLW51bT4xMC4xMDgw
LzE0NjIyMjAwODAxOTAxOTE0PC9lbGVjdHJvbmljLXJlc291cmNlLW51bT48cmVzZWFyY2gtbm90
ZXM+IzM2MDwvcmVzZWFyY2gtbm90ZXM+PC9yZWNvcmQ+PC9DaXRlPjwvRW5kTm90ZT4A
</w:fldData>
        </w:fldChar>
      </w:r>
      <w:r w:rsidR="002023F0">
        <w:rPr>
          <w:rFonts w:cstheme="minorHAnsi"/>
          <w:color w:val="000000" w:themeColor="text1"/>
        </w:rPr>
        <w:instrText xml:space="preserve"> ADDIN EN.CITE.DATA </w:instrText>
      </w:r>
      <w:r w:rsidR="002023F0">
        <w:rPr>
          <w:rFonts w:cstheme="minorHAnsi"/>
          <w:color w:val="000000" w:themeColor="text1"/>
        </w:rPr>
      </w:r>
      <w:r w:rsidR="002023F0">
        <w:rPr>
          <w:rFonts w:cstheme="minorHAnsi"/>
          <w:color w:val="000000" w:themeColor="text1"/>
        </w:rPr>
        <w:fldChar w:fldCharType="end"/>
      </w:r>
      <w:r w:rsidRPr="00B80D64">
        <w:rPr>
          <w:rFonts w:cstheme="minorHAnsi"/>
          <w:color w:val="000000" w:themeColor="text1"/>
        </w:rPr>
      </w:r>
      <w:r w:rsidRPr="00B80D64">
        <w:rPr>
          <w:rFonts w:cstheme="minorHAnsi"/>
          <w:color w:val="000000" w:themeColor="text1"/>
        </w:rPr>
        <w:fldChar w:fldCharType="separate"/>
      </w:r>
      <w:r w:rsidR="002023F0">
        <w:rPr>
          <w:rFonts w:cstheme="minorHAnsi"/>
          <w:noProof/>
          <w:color w:val="000000" w:themeColor="text1"/>
        </w:rPr>
        <w:t>(33)</w:t>
      </w:r>
      <w:r w:rsidRPr="00B80D64">
        <w:rPr>
          <w:rFonts w:cstheme="minorHAnsi"/>
          <w:color w:val="000000" w:themeColor="text1"/>
        </w:rPr>
        <w:fldChar w:fldCharType="end"/>
      </w:r>
      <w:r w:rsidRPr="00B80D64">
        <w:rPr>
          <w:rFonts w:cstheme="minorHAnsi"/>
          <w:color w:val="000000" w:themeColor="text1"/>
        </w:rPr>
        <w:t xml:space="preserve"> analyzed data from a cohort that recruited from five Veterans Administration Medical Centers, all of whom had a recent quit attempt per a pharmacy database, and potentially overadjusted for the cessation measure of quit attempts in past months. They found that—among smokers receiving a quit aid—menthol smokers’ odds of 7-day PPA (self-reported only) at 6-month follow up were no different than non-menthol smokers’ odds (AOR=1.31, 95% CI: 0.95, 1.82).</w:t>
      </w:r>
    </w:p>
    <w:p w14:paraId="7EA38FEF" w14:textId="77777777" w:rsidR="00A60958" w:rsidRPr="00B80D64" w:rsidRDefault="00A60958" w:rsidP="00A60958">
      <w:pPr>
        <w:rPr>
          <w:rFonts w:cstheme="minorHAnsi"/>
          <w:color w:val="000000" w:themeColor="text1"/>
        </w:rPr>
      </w:pPr>
    </w:p>
    <w:p w14:paraId="27EADFA4" w14:textId="77777777" w:rsidR="00BC1670" w:rsidRDefault="00BC1670">
      <w:pPr>
        <w:rPr>
          <w:rFonts w:cstheme="minorHAnsi"/>
          <w:b/>
          <w:color w:val="000000" w:themeColor="text1"/>
        </w:rPr>
      </w:pPr>
      <w:r>
        <w:rPr>
          <w:rFonts w:cstheme="minorHAnsi"/>
          <w:b/>
          <w:color w:val="000000" w:themeColor="text1"/>
        </w:rPr>
        <w:br w:type="page"/>
      </w:r>
    </w:p>
    <w:p w14:paraId="63D5C466" w14:textId="1F8E0F3A" w:rsidR="00A60958" w:rsidRPr="00B80D64" w:rsidRDefault="00A60958" w:rsidP="00A60958">
      <w:pPr>
        <w:spacing w:after="240" w:line="240" w:lineRule="auto"/>
        <w:jc w:val="center"/>
        <w:outlineLvl w:val="1"/>
      </w:pPr>
      <w:r w:rsidRPr="00B80D64">
        <w:rPr>
          <w:rFonts w:cstheme="minorHAnsi"/>
          <w:b/>
          <w:color w:val="000000" w:themeColor="text1"/>
        </w:rPr>
        <w:lastRenderedPageBreak/>
        <w:t>References</w:t>
      </w:r>
    </w:p>
    <w:p w14:paraId="1ADC7192" w14:textId="77777777" w:rsidR="00A60958" w:rsidRPr="00305EDB" w:rsidRDefault="00A60958" w:rsidP="00BC1670">
      <w:pPr>
        <w:pStyle w:val="EndNoteBibliography"/>
        <w:spacing w:after="240"/>
        <w:rPr>
          <w:lang w:val="fr-FR"/>
        </w:rPr>
      </w:pPr>
      <w:r w:rsidRPr="00B80D64">
        <w:fldChar w:fldCharType="begin"/>
      </w:r>
      <w:r w:rsidRPr="00B80D64">
        <w:instrText xml:space="preserve"> ADDIN EN.REFLIST </w:instrText>
      </w:r>
      <w:r w:rsidRPr="00B80D64">
        <w:fldChar w:fldCharType="separate"/>
      </w:r>
      <w:r w:rsidRPr="00B80D64">
        <w:t>1.</w:t>
      </w:r>
      <w:r w:rsidRPr="00B80D64">
        <w:tab/>
        <w:t xml:space="preserve">Schisterman EF, Cole SR, Platt RW. Overadjustment bias and unnecessary adjustment in epidemiologic studies. </w:t>
      </w:r>
      <w:r w:rsidRPr="00305EDB">
        <w:rPr>
          <w:lang w:val="fr-FR"/>
        </w:rPr>
        <w:t>Epidemiology. 2009;20(4):488-95.</w:t>
      </w:r>
    </w:p>
    <w:p w14:paraId="15FDB2D3" w14:textId="77777777" w:rsidR="00A60958" w:rsidRPr="00B80D64" w:rsidRDefault="00A60958" w:rsidP="00BC1670">
      <w:pPr>
        <w:pStyle w:val="EndNoteBibliography"/>
        <w:spacing w:after="240"/>
      </w:pPr>
      <w:r w:rsidRPr="00305EDB">
        <w:rPr>
          <w:lang w:val="fr-FR"/>
        </w:rPr>
        <w:t>2.</w:t>
      </w:r>
      <w:r w:rsidRPr="00305EDB">
        <w:rPr>
          <w:lang w:val="fr-FR"/>
        </w:rPr>
        <w:tab/>
        <w:t xml:space="preserve">Levy DT, Blackman K, Tauras J, Chaloupka FJ, Villanti AC, Niaura RS, et al. </w:t>
      </w:r>
      <w:r w:rsidRPr="00B80D64">
        <w:t>Quit attempts and quit rates among menthol and nonmenthol smokers in the United States. Am J Public Health. 2011;101(7):1241-7.</w:t>
      </w:r>
    </w:p>
    <w:p w14:paraId="40C218C0" w14:textId="77777777" w:rsidR="00A60958" w:rsidRPr="00B80D64" w:rsidRDefault="00A60958" w:rsidP="00BC1670">
      <w:pPr>
        <w:pStyle w:val="EndNoteBibliography"/>
        <w:spacing w:after="240"/>
      </w:pPr>
      <w:r w:rsidRPr="00B80D64">
        <w:t>3.</w:t>
      </w:r>
      <w:r w:rsidRPr="00B80D64">
        <w:tab/>
        <w:t>Alexander LA, Crawford T, Mendiondo MS. Occupational status, work-site cessation programs and policies and menthol smoking on quitting behaviors of US smokers. Addiction. 2010;105 Suppl 1:95-104.</w:t>
      </w:r>
    </w:p>
    <w:p w14:paraId="713C5E41" w14:textId="77777777" w:rsidR="00A60958" w:rsidRPr="00B80D64" w:rsidRDefault="00A60958" w:rsidP="00BC1670">
      <w:pPr>
        <w:pStyle w:val="EndNoteBibliography"/>
        <w:spacing w:after="240"/>
      </w:pPr>
      <w:r w:rsidRPr="00B80D64">
        <w:t>4.</w:t>
      </w:r>
      <w:r w:rsidRPr="00B80D64">
        <w:tab/>
        <w:t>Hyland A, Garten S, Giovino GA, Cummings KM. Mentholated cigarettes and smoking cessation: Findings from COMMIT. Tob Control. 2002;11:135-9.</w:t>
      </w:r>
    </w:p>
    <w:p w14:paraId="33F8E205" w14:textId="77777777" w:rsidR="00A60958" w:rsidRPr="00B80D64" w:rsidRDefault="00A60958" w:rsidP="00BC1670">
      <w:pPr>
        <w:pStyle w:val="EndNoteBibliography"/>
        <w:spacing w:after="240"/>
      </w:pPr>
      <w:r w:rsidRPr="00B80D64">
        <w:t>5.</w:t>
      </w:r>
      <w:r w:rsidRPr="00B80D64">
        <w:tab/>
        <w:t>Kahende JW, Malarcher AM, Teplinskaya A, Asman KJ. Quit attempt correlates among smokers by race/ethnicity. International journal of environmental research and public health. 2011;8(10):3871-88.</w:t>
      </w:r>
    </w:p>
    <w:p w14:paraId="6E039DC6" w14:textId="77777777" w:rsidR="00A60958" w:rsidRPr="00B80D64" w:rsidRDefault="00A60958" w:rsidP="00BC1670">
      <w:pPr>
        <w:pStyle w:val="EndNoteBibliography"/>
        <w:spacing w:after="240"/>
      </w:pPr>
      <w:r w:rsidRPr="00B80D64">
        <w:t>6.</w:t>
      </w:r>
      <w:r w:rsidRPr="00B80D64">
        <w:tab/>
        <w:t>Keeler C, Max W, Yerger V, Yao T, Ong MK, Sung H-Y. The Association of Menthol Cigarette Use With Quit Attempts, Successful Cessation, and Intention to Quit Across Racial/Ethnic Groups in the United States. Nicotine &amp; tobacco research : official journal of the Society for Research on Nicotine and Tobacco. 2017;19(12):1450-64.</w:t>
      </w:r>
    </w:p>
    <w:p w14:paraId="1BC8AB78" w14:textId="77777777" w:rsidR="00A60958" w:rsidRPr="00B80D64" w:rsidRDefault="00A60958" w:rsidP="00BC1670">
      <w:pPr>
        <w:pStyle w:val="EndNoteBibliography"/>
        <w:spacing w:after="240"/>
      </w:pPr>
      <w:r w:rsidRPr="00B80D64">
        <w:t>7.</w:t>
      </w:r>
      <w:r w:rsidRPr="00B80D64">
        <w:tab/>
        <w:t>Delnevo CD, Gundersen DA, Hrywna M, Echeverria SE, Steinberg MB. Smoking-cessation prevalence among U.S. smokers of menthol versus non-menthol cigarettes. Am J Prev Med. 2011;41(4):357-65.</w:t>
      </w:r>
    </w:p>
    <w:p w14:paraId="7C66DBDA" w14:textId="77777777" w:rsidR="00A60958" w:rsidRPr="00B80D64" w:rsidRDefault="00A60958" w:rsidP="00BC1670">
      <w:pPr>
        <w:pStyle w:val="EndNoteBibliography"/>
        <w:spacing w:after="240"/>
      </w:pPr>
      <w:r w:rsidRPr="00B80D64">
        <w:t>8.</w:t>
      </w:r>
      <w:r w:rsidRPr="00B80D64">
        <w:tab/>
        <w:t>Delnevo CD, Gundersen DA, Hrywna M. Examining the relationship between menthol smoking and cessation using data from the 2003 and 2006/7 Tobacco Use Supplement. Center for Tobacco Surveillance and Evaluation Research: University of Medicine &amp; Dentistry of New Jersey - School of Public Health; 2010 January 10-11, 2011.</w:t>
      </w:r>
    </w:p>
    <w:p w14:paraId="110D426B" w14:textId="77777777" w:rsidR="00A60958" w:rsidRPr="00B80D64" w:rsidRDefault="00A60958" w:rsidP="00BC1670">
      <w:pPr>
        <w:pStyle w:val="EndNoteBibliography"/>
        <w:spacing w:after="240"/>
      </w:pPr>
      <w:r w:rsidRPr="00B80D64">
        <w:t>9.</w:t>
      </w:r>
      <w:r w:rsidRPr="00B80D64">
        <w:tab/>
        <w:t>Lewis M, Wang Y, Berg CJ. Tobacco control environment in the United States and individual consumer characteristics in relation to continued smoking: differential responses among menthol smokers? Prev Med. 2014;65:47-51.</w:t>
      </w:r>
    </w:p>
    <w:p w14:paraId="44B9BF0A" w14:textId="77777777" w:rsidR="00A60958" w:rsidRPr="00B80D64" w:rsidRDefault="00A60958" w:rsidP="00BC1670">
      <w:pPr>
        <w:pStyle w:val="EndNoteBibliography"/>
        <w:spacing w:after="240"/>
      </w:pPr>
      <w:r w:rsidRPr="00B80D64">
        <w:t>10.</w:t>
      </w:r>
      <w:r w:rsidRPr="00B80D64">
        <w:tab/>
        <w:t>Gundersen DA, Delnevo CD, Wackowski O. Exploring the relationship between race/ethnicity, menthol smoking, and cessation, in a nationally representative sample of adults. Prev Med. 2009;49(6):553-7.</w:t>
      </w:r>
    </w:p>
    <w:p w14:paraId="24E2B701" w14:textId="77777777" w:rsidR="00A60958" w:rsidRPr="00B80D64" w:rsidRDefault="00A60958" w:rsidP="00BC1670">
      <w:pPr>
        <w:pStyle w:val="EndNoteBibliography"/>
        <w:spacing w:after="240"/>
      </w:pPr>
      <w:r w:rsidRPr="00B80D64">
        <w:t>11.</w:t>
      </w:r>
      <w:r w:rsidRPr="00B80D64">
        <w:tab/>
        <w:t>Sawdey MD, Chang JT, Cullen KA, Rass O, Jackson KJ, Ali FRM, et al. Trends and Associations of Menthol Cigarette Smoking Among US Middle and High School Students-National Youth Tobacco Survey, 2011-2018. Nicotine Tob Res. 2020;22(10):1726-35.</w:t>
      </w:r>
    </w:p>
    <w:p w14:paraId="28936912" w14:textId="77777777" w:rsidR="00A60958" w:rsidRPr="00B80D64" w:rsidRDefault="00A60958" w:rsidP="00BC1670">
      <w:pPr>
        <w:pStyle w:val="EndNoteBibliography"/>
        <w:spacing w:after="240"/>
      </w:pPr>
      <w:r w:rsidRPr="00B80D64">
        <w:t>12.</w:t>
      </w:r>
      <w:r w:rsidRPr="00B80D64">
        <w:tab/>
        <w:t>Thihalolipavan S, Jung M, Jasek J, Chamany S. Menthol smokers in large-scale nicotine replacement therapy program. Am J Public Health. 2014;104(11):e3-4.</w:t>
      </w:r>
    </w:p>
    <w:p w14:paraId="3A32AADC" w14:textId="77777777" w:rsidR="00A60958" w:rsidRPr="00B80D64" w:rsidRDefault="00A60958" w:rsidP="00BC1670">
      <w:pPr>
        <w:pStyle w:val="EndNoteBibliography"/>
        <w:spacing w:after="240"/>
      </w:pPr>
      <w:r w:rsidRPr="00B80D64">
        <w:lastRenderedPageBreak/>
        <w:t>13.</w:t>
      </w:r>
      <w:r w:rsidRPr="00B80D64">
        <w:tab/>
        <w:t>Fu SS, Okuyemi KS, Partin MR, Ahluwalia JS, Nelson DB, Clothier BA, et al. Menthol cigarettes and smoking cessation during an aided quit attempt. Nicotine Tob Res. 2008;10(3):457-62.</w:t>
      </w:r>
    </w:p>
    <w:p w14:paraId="44D19329" w14:textId="77777777" w:rsidR="00A60958" w:rsidRPr="00B80D64" w:rsidRDefault="00A60958" w:rsidP="00BC1670">
      <w:pPr>
        <w:spacing w:after="240" w:line="240" w:lineRule="auto"/>
      </w:pPr>
      <w:r w:rsidRPr="00B80D64">
        <w:fldChar w:fldCharType="end"/>
      </w:r>
    </w:p>
    <w:sectPr w:rsidR="00A60958" w:rsidRPr="00B80D64" w:rsidSect="00816B4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160A7" w14:textId="77777777" w:rsidR="003163A2" w:rsidRDefault="003163A2">
      <w:pPr>
        <w:spacing w:after="0" w:line="240" w:lineRule="auto"/>
      </w:pPr>
      <w:r>
        <w:separator/>
      </w:r>
    </w:p>
  </w:endnote>
  <w:endnote w:type="continuationSeparator" w:id="0">
    <w:p w14:paraId="1ABF29FC" w14:textId="77777777" w:rsidR="003163A2" w:rsidRDefault="00316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4E7191" w14:textId="77777777" w:rsidR="003163A2" w:rsidRDefault="003163A2">
      <w:pPr>
        <w:spacing w:after="0" w:line="240" w:lineRule="auto"/>
      </w:pPr>
      <w:r>
        <w:separator/>
      </w:r>
    </w:p>
  </w:footnote>
  <w:footnote w:type="continuationSeparator" w:id="0">
    <w:p w14:paraId="1C87665A" w14:textId="77777777" w:rsidR="003163A2" w:rsidRDefault="003163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5525D"/>
    <w:multiLevelType w:val="hybridMultilevel"/>
    <w:tmpl w:val="7B305AC8"/>
    <w:lvl w:ilvl="0" w:tplc="A5CACD52">
      <w:start w:val="30"/>
      <w:numFmt w:val="bullet"/>
      <w:lvlText w:val=""/>
      <w:lvlJc w:val="left"/>
      <w:pPr>
        <w:ind w:left="720" w:hanging="360"/>
      </w:pPr>
      <w:rPr>
        <w:rFonts w:ascii="Symbol" w:hAnsi="Symbol"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C28D7"/>
    <w:multiLevelType w:val="hybridMultilevel"/>
    <w:tmpl w:val="86086F1A"/>
    <w:lvl w:ilvl="0" w:tplc="99B0776A">
      <w:start w:val="1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CF7018"/>
    <w:multiLevelType w:val="hybridMultilevel"/>
    <w:tmpl w:val="3C6A0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CF3C5B"/>
    <w:multiLevelType w:val="hybridMultilevel"/>
    <w:tmpl w:val="CCE633FE"/>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304CE6"/>
    <w:multiLevelType w:val="hybridMultilevel"/>
    <w:tmpl w:val="8F426678"/>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21E83"/>
    <w:multiLevelType w:val="hybridMultilevel"/>
    <w:tmpl w:val="87F89D22"/>
    <w:lvl w:ilvl="0" w:tplc="EC0642C0">
      <w:start w:val="1"/>
      <w:numFmt w:val="decimal"/>
      <w:pStyle w:val="Studies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93F14"/>
    <w:multiLevelType w:val="hybridMultilevel"/>
    <w:tmpl w:val="3F38AE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24"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831E2"/>
    <w:multiLevelType w:val="hybridMultilevel"/>
    <w:tmpl w:val="CD862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BD2E44"/>
    <w:multiLevelType w:val="hybridMultilevel"/>
    <w:tmpl w:val="3CF62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D69CA"/>
    <w:multiLevelType w:val="hybridMultilevel"/>
    <w:tmpl w:val="095A2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1B7026"/>
    <w:multiLevelType w:val="hybridMultilevel"/>
    <w:tmpl w:val="849E3896"/>
    <w:lvl w:ilvl="0" w:tplc="A17ED9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E0065A"/>
    <w:multiLevelType w:val="hybridMultilevel"/>
    <w:tmpl w:val="0776730C"/>
    <w:lvl w:ilvl="0" w:tplc="EAFA30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15E72"/>
    <w:multiLevelType w:val="hybridMultilevel"/>
    <w:tmpl w:val="0B783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6F7C7B"/>
    <w:multiLevelType w:val="hybridMultilevel"/>
    <w:tmpl w:val="BE8C975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9E774AF"/>
    <w:multiLevelType w:val="hybridMultilevel"/>
    <w:tmpl w:val="3CCE08F8"/>
    <w:lvl w:ilvl="0" w:tplc="A9465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5133BC"/>
    <w:multiLevelType w:val="hybridMultilevel"/>
    <w:tmpl w:val="C98CBE6C"/>
    <w:lvl w:ilvl="0" w:tplc="70225F5A">
      <w:start w:val="1"/>
      <w:numFmt w:val="decimal"/>
      <w:pStyle w:val="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D011FE"/>
    <w:multiLevelType w:val="hybridMultilevel"/>
    <w:tmpl w:val="47D2BD12"/>
    <w:lvl w:ilvl="0" w:tplc="FD3EC17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502FD0"/>
    <w:multiLevelType w:val="hybridMultilevel"/>
    <w:tmpl w:val="109808BE"/>
    <w:lvl w:ilvl="0" w:tplc="A1E8C040">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16F6083"/>
    <w:multiLevelType w:val="hybridMultilevel"/>
    <w:tmpl w:val="37B81FDE"/>
    <w:lvl w:ilvl="0" w:tplc="D99CC5EC">
      <w:start w:val="1"/>
      <w:numFmt w:val="bullet"/>
      <w:pStyle w:val="Bullet1"/>
      <w:lvlText w:val=""/>
      <w:lvlJc w:val="left"/>
      <w:pPr>
        <w:ind w:left="720" w:hanging="360"/>
      </w:pPr>
      <w:rPr>
        <w:rFonts w:ascii="Symbol" w:hAnsi="Symbol" w:hint="default"/>
      </w:rPr>
    </w:lvl>
    <w:lvl w:ilvl="1" w:tplc="E092C9C8">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2661E"/>
    <w:multiLevelType w:val="hybridMultilevel"/>
    <w:tmpl w:val="C1E2A242"/>
    <w:lvl w:ilvl="0" w:tplc="7ABAA3B4">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4A2CEA"/>
    <w:multiLevelType w:val="hybridMultilevel"/>
    <w:tmpl w:val="38E65EFE"/>
    <w:lvl w:ilvl="0" w:tplc="8D1AAA7A">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5241CE"/>
    <w:multiLevelType w:val="hybridMultilevel"/>
    <w:tmpl w:val="68642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C380A"/>
    <w:multiLevelType w:val="hybridMultilevel"/>
    <w:tmpl w:val="11AC4C12"/>
    <w:lvl w:ilvl="0" w:tplc="B972CDBC">
      <w:start w:val="1"/>
      <w:numFmt w:val="bullet"/>
      <w:pStyle w:val="TableBulletLM"/>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4C2041"/>
    <w:multiLevelType w:val="hybridMultilevel"/>
    <w:tmpl w:val="079EA150"/>
    <w:lvl w:ilvl="0" w:tplc="0409000F">
      <w:start w:val="1"/>
      <w:numFmt w:val="decimal"/>
      <w:lvlText w:val="%1."/>
      <w:lvlJc w:val="left"/>
      <w:pPr>
        <w:ind w:left="720" w:hanging="360"/>
      </w:pPr>
      <w:rPr>
        <w:rFonts w:hint="default"/>
      </w:rPr>
    </w:lvl>
    <w:lvl w:ilvl="1" w:tplc="F6E43D60">
      <w:start w:val="1"/>
      <w:numFmt w:val="lowerLetter"/>
      <w:lvlText w:val="%2."/>
      <w:lvlJc w:val="left"/>
      <w:pPr>
        <w:ind w:left="1440" w:hanging="360"/>
      </w:pPr>
      <w:rPr>
        <w:rFonts w:ascii="Times New Roman" w:eastAsiaTheme="minorHAnsi" w:hAnsi="Times New Roman" w:cs="Times New Roman"/>
      </w:rPr>
    </w:lvl>
    <w:lvl w:ilvl="2" w:tplc="788E79E6">
      <w:start w:val="2"/>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04772"/>
    <w:multiLevelType w:val="hybridMultilevel"/>
    <w:tmpl w:val="11FAFFE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B3DD7"/>
    <w:multiLevelType w:val="hybridMultilevel"/>
    <w:tmpl w:val="40C89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C04EE9"/>
    <w:multiLevelType w:val="hybridMultilevel"/>
    <w:tmpl w:val="95EE2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594E03"/>
    <w:multiLevelType w:val="hybridMultilevel"/>
    <w:tmpl w:val="F1B8C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09750A"/>
    <w:multiLevelType w:val="hybridMultilevel"/>
    <w:tmpl w:val="BF98D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E36471"/>
    <w:multiLevelType w:val="hybridMultilevel"/>
    <w:tmpl w:val="E5383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E90A3E"/>
    <w:multiLevelType w:val="hybridMultilevel"/>
    <w:tmpl w:val="B84246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7"/>
  </w:num>
  <w:num w:numId="4">
    <w:abstractNumId w:val="29"/>
  </w:num>
  <w:num w:numId="5">
    <w:abstractNumId w:val="2"/>
  </w:num>
  <w:num w:numId="6">
    <w:abstractNumId w:val="9"/>
  </w:num>
  <w:num w:numId="7">
    <w:abstractNumId w:val="23"/>
  </w:num>
  <w:num w:numId="8">
    <w:abstractNumId w:val="6"/>
  </w:num>
  <w:num w:numId="9">
    <w:abstractNumId w:val="14"/>
  </w:num>
  <w:num w:numId="10">
    <w:abstractNumId w:val="18"/>
  </w:num>
  <w:num w:numId="11">
    <w:abstractNumId w:val="5"/>
  </w:num>
  <w:num w:numId="12">
    <w:abstractNumId w:val="15"/>
  </w:num>
  <w:num w:numId="13">
    <w:abstractNumId w:val="22"/>
  </w:num>
  <w:num w:numId="14">
    <w:abstractNumId w:val="20"/>
  </w:num>
  <w:num w:numId="15">
    <w:abstractNumId w:val="16"/>
  </w:num>
  <w:num w:numId="16">
    <w:abstractNumId w:val="27"/>
  </w:num>
  <w:num w:numId="17">
    <w:abstractNumId w:val="11"/>
  </w:num>
  <w:num w:numId="18">
    <w:abstractNumId w:val="26"/>
  </w:num>
  <w:num w:numId="19">
    <w:abstractNumId w:val="1"/>
  </w:num>
  <w:num w:numId="20">
    <w:abstractNumId w:val="21"/>
  </w:num>
  <w:num w:numId="21">
    <w:abstractNumId w:val="8"/>
  </w:num>
  <w:num w:numId="22">
    <w:abstractNumId w:val="12"/>
  </w:num>
  <w:num w:numId="23">
    <w:abstractNumId w:val="30"/>
  </w:num>
  <w:num w:numId="24">
    <w:abstractNumId w:val="3"/>
  </w:num>
  <w:num w:numId="25">
    <w:abstractNumId w:val="10"/>
  </w:num>
  <w:num w:numId="26">
    <w:abstractNumId w:val="4"/>
  </w:num>
  <w:num w:numId="27">
    <w:abstractNumId w:val="19"/>
  </w:num>
  <w:num w:numId="28">
    <w:abstractNumId w:val="0"/>
  </w:num>
  <w:num w:numId="29">
    <w:abstractNumId w:val="28"/>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vz2dfp8xrad6exes75zwpiw5rxwa0vwapv&quot;&gt;Rome_OCT 30 2020&lt;record-ids&gt;&lt;item&gt;3&lt;/item&gt;&lt;item&gt;12&lt;/item&gt;&lt;item&gt;15&lt;/item&gt;&lt;item&gt;16&lt;/item&gt;&lt;item&gt;17&lt;/item&gt;&lt;item&gt;22&lt;/item&gt;&lt;item&gt;28&lt;/item&gt;&lt;item&gt;29&lt;/item&gt;&lt;item&gt;31&lt;/item&gt;&lt;item&gt;33&lt;/item&gt;&lt;item&gt;41&lt;/item&gt;&lt;item&gt;42&lt;/item&gt;&lt;item&gt;43&lt;/item&gt;&lt;item&gt;45&lt;/item&gt;&lt;item&gt;48&lt;/item&gt;&lt;item&gt;50&lt;/item&gt;&lt;item&gt;51&lt;/item&gt;&lt;item&gt;53&lt;/item&gt;&lt;item&gt;57&lt;/item&gt;&lt;item&gt;58&lt;/item&gt;&lt;item&gt;59&lt;/item&gt;&lt;item&gt;65&lt;/item&gt;&lt;item&gt;66&lt;/item&gt;&lt;item&gt;67&lt;/item&gt;&lt;item&gt;72&lt;/item&gt;&lt;item&gt;74&lt;/item&gt;&lt;item&gt;78&lt;/item&gt;&lt;item&gt;85&lt;/item&gt;&lt;item&gt;86&lt;/item&gt;&lt;item&gt;87&lt;/item&gt;&lt;item&gt;94&lt;/item&gt;&lt;item&gt;95&lt;/item&gt;&lt;item&gt;99&lt;/item&gt;&lt;item&gt;100&lt;/item&gt;&lt;item&gt;105&lt;/item&gt;&lt;item&gt;106&lt;/item&gt;&lt;item&gt;107&lt;/item&gt;&lt;item&gt;197&lt;/item&gt;&lt;item&gt;287&lt;/item&gt;&lt;item&gt;295&lt;/item&gt;&lt;item&gt;537&lt;/item&gt;&lt;item&gt;601&lt;/item&gt;&lt;item&gt;660&lt;/item&gt;&lt;item&gt;700&lt;/item&gt;&lt;item&gt;1103&lt;/item&gt;&lt;item&gt;3691&lt;/item&gt;&lt;item&gt;3692&lt;/item&gt;&lt;item&gt;3693&lt;/item&gt;&lt;item&gt;3694&lt;/item&gt;&lt;/record-ids&gt;&lt;/item&gt;&lt;/Libraries&gt;"/>
  </w:docVars>
  <w:rsids>
    <w:rsidRoot w:val="00290FCF"/>
    <w:rsid w:val="00074D7B"/>
    <w:rsid w:val="000834F2"/>
    <w:rsid w:val="0015173E"/>
    <w:rsid w:val="00157F63"/>
    <w:rsid w:val="001B6245"/>
    <w:rsid w:val="002023F0"/>
    <w:rsid w:val="00205748"/>
    <w:rsid w:val="0021266B"/>
    <w:rsid w:val="00212768"/>
    <w:rsid w:val="002203E1"/>
    <w:rsid w:val="002647F7"/>
    <w:rsid w:val="00274F77"/>
    <w:rsid w:val="00290FCF"/>
    <w:rsid w:val="002A6E07"/>
    <w:rsid w:val="002D1211"/>
    <w:rsid w:val="002F30F5"/>
    <w:rsid w:val="002F49C2"/>
    <w:rsid w:val="00305EDB"/>
    <w:rsid w:val="003163A2"/>
    <w:rsid w:val="0043397E"/>
    <w:rsid w:val="00442004"/>
    <w:rsid w:val="00443D14"/>
    <w:rsid w:val="004603FC"/>
    <w:rsid w:val="00474223"/>
    <w:rsid w:val="004B4733"/>
    <w:rsid w:val="004E2CB5"/>
    <w:rsid w:val="00511794"/>
    <w:rsid w:val="00545922"/>
    <w:rsid w:val="00582A15"/>
    <w:rsid w:val="00596F75"/>
    <w:rsid w:val="005A73FA"/>
    <w:rsid w:val="005B791B"/>
    <w:rsid w:val="005C7637"/>
    <w:rsid w:val="005D23DD"/>
    <w:rsid w:val="00605CDC"/>
    <w:rsid w:val="006A5CE3"/>
    <w:rsid w:val="006C7CAF"/>
    <w:rsid w:val="007006EC"/>
    <w:rsid w:val="00712AB7"/>
    <w:rsid w:val="00720F46"/>
    <w:rsid w:val="007536EA"/>
    <w:rsid w:val="007664A0"/>
    <w:rsid w:val="007F45DF"/>
    <w:rsid w:val="007F5BEA"/>
    <w:rsid w:val="00816B45"/>
    <w:rsid w:val="00825967"/>
    <w:rsid w:val="008523A0"/>
    <w:rsid w:val="008A6D28"/>
    <w:rsid w:val="008B4170"/>
    <w:rsid w:val="008E6914"/>
    <w:rsid w:val="008F4B3A"/>
    <w:rsid w:val="00916AE8"/>
    <w:rsid w:val="00946336"/>
    <w:rsid w:val="009921DF"/>
    <w:rsid w:val="009B797A"/>
    <w:rsid w:val="009C3C34"/>
    <w:rsid w:val="009C4E37"/>
    <w:rsid w:val="00A0636D"/>
    <w:rsid w:val="00A60958"/>
    <w:rsid w:val="00A92D8D"/>
    <w:rsid w:val="00A97064"/>
    <w:rsid w:val="00AB69A9"/>
    <w:rsid w:val="00B10D48"/>
    <w:rsid w:val="00B73EC6"/>
    <w:rsid w:val="00B7790C"/>
    <w:rsid w:val="00B80D64"/>
    <w:rsid w:val="00B827D4"/>
    <w:rsid w:val="00BA5423"/>
    <w:rsid w:val="00BA750D"/>
    <w:rsid w:val="00BC1670"/>
    <w:rsid w:val="00C077A1"/>
    <w:rsid w:val="00C229FB"/>
    <w:rsid w:val="00CA35DD"/>
    <w:rsid w:val="00CE015A"/>
    <w:rsid w:val="00D923E6"/>
    <w:rsid w:val="00DD4B14"/>
    <w:rsid w:val="00E57B58"/>
    <w:rsid w:val="00E90E13"/>
    <w:rsid w:val="00E92704"/>
    <w:rsid w:val="00FE304F"/>
    <w:rsid w:val="00FE329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F1A4"/>
  <w15:chartTrackingRefBased/>
  <w15:docId w15:val="{61F45F8E-AF63-4F20-ABDC-C50E4D01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FCF"/>
    <w:rPr>
      <w:lang w:val="en-US"/>
    </w:rPr>
  </w:style>
  <w:style w:type="paragraph" w:styleId="Heading1">
    <w:name w:val="heading 1"/>
    <w:basedOn w:val="Normal"/>
    <w:next w:val="Normal"/>
    <w:link w:val="Heading1Char"/>
    <w:uiPriority w:val="9"/>
    <w:unhideWhenUsed/>
    <w:qFormat/>
    <w:rsid w:val="00290FCF"/>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290FCF"/>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290FCF"/>
    <w:pPr>
      <w:keepNext/>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290FCF"/>
    <w:pPr>
      <w:keepNext/>
      <w:keepLines/>
      <w:spacing w:before="40" w:after="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FCF"/>
    <w:rPr>
      <w:lang w:val="en-US"/>
    </w:rPr>
  </w:style>
  <w:style w:type="paragraph" w:styleId="Footer">
    <w:name w:val="footer"/>
    <w:basedOn w:val="Normal"/>
    <w:link w:val="FooterChar"/>
    <w:uiPriority w:val="99"/>
    <w:unhideWhenUsed/>
    <w:rsid w:val="00290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FCF"/>
    <w:rPr>
      <w:lang w:val="en-US"/>
    </w:rPr>
  </w:style>
  <w:style w:type="character" w:styleId="PageNumber">
    <w:name w:val="page number"/>
    <w:rsid w:val="00290FCF"/>
    <w:rPr>
      <w:rFonts w:ascii="Verdana" w:hAnsi="Verdana"/>
      <w:b/>
      <w:sz w:val="20"/>
    </w:rPr>
  </w:style>
  <w:style w:type="table" w:styleId="TableGrid">
    <w:name w:val="Table Grid"/>
    <w:basedOn w:val="TableNormal"/>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90FC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0FCF"/>
    <w:rPr>
      <w:rFonts w:ascii="Calibri" w:hAnsi="Calibri" w:cs="Calibri"/>
      <w:noProof/>
      <w:lang w:val="en-US"/>
    </w:rPr>
  </w:style>
  <w:style w:type="character" w:customStyle="1" w:styleId="Heading1Char">
    <w:name w:val="Heading 1 Char"/>
    <w:basedOn w:val="DefaultParagraphFont"/>
    <w:link w:val="Heading1"/>
    <w:uiPriority w:val="9"/>
    <w:rsid w:val="00290FCF"/>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rsid w:val="00290FCF"/>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uiPriority w:val="9"/>
    <w:semiHidden/>
    <w:rsid w:val="00290FCF"/>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uiPriority w:val="9"/>
    <w:semiHidden/>
    <w:rsid w:val="00290FCF"/>
    <w:rPr>
      <w:rFonts w:eastAsia="Times New Roman"/>
      <w:b/>
      <w:bCs/>
      <w:sz w:val="28"/>
      <w:szCs w:val="28"/>
      <w:lang w:val="en-US"/>
    </w:rPr>
  </w:style>
  <w:style w:type="paragraph" w:styleId="ListParagraph">
    <w:name w:val="List Paragraph"/>
    <w:basedOn w:val="Normal"/>
    <w:link w:val="ListParagraphChar"/>
    <w:uiPriority w:val="34"/>
    <w:qFormat/>
    <w:rsid w:val="00290FCF"/>
    <w:pPr>
      <w:ind w:left="720"/>
      <w:contextualSpacing/>
    </w:pPr>
  </w:style>
  <w:style w:type="character" w:styleId="CommentReference">
    <w:name w:val="annotation reference"/>
    <w:basedOn w:val="DefaultParagraphFont"/>
    <w:uiPriority w:val="99"/>
    <w:unhideWhenUsed/>
    <w:rsid w:val="00290FCF"/>
    <w:rPr>
      <w:sz w:val="16"/>
      <w:szCs w:val="16"/>
    </w:rPr>
  </w:style>
  <w:style w:type="paragraph" w:styleId="CommentText">
    <w:name w:val="annotation text"/>
    <w:basedOn w:val="Normal"/>
    <w:link w:val="CommentTextChar"/>
    <w:uiPriority w:val="99"/>
    <w:unhideWhenUsed/>
    <w:rsid w:val="00290FCF"/>
    <w:pPr>
      <w:spacing w:line="240" w:lineRule="auto"/>
    </w:pPr>
    <w:rPr>
      <w:sz w:val="20"/>
      <w:szCs w:val="20"/>
    </w:rPr>
  </w:style>
  <w:style w:type="character" w:customStyle="1" w:styleId="CommentTextChar">
    <w:name w:val="Comment Text Char"/>
    <w:basedOn w:val="DefaultParagraphFont"/>
    <w:link w:val="CommentText"/>
    <w:uiPriority w:val="99"/>
    <w:rsid w:val="00290FCF"/>
    <w:rPr>
      <w:sz w:val="20"/>
      <w:szCs w:val="20"/>
      <w:lang w:val="en-US"/>
    </w:rPr>
  </w:style>
  <w:style w:type="paragraph" w:styleId="CommentSubject">
    <w:name w:val="annotation subject"/>
    <w:basedOn w:val="CommentText"/>
    <w:next w:val="CommentText"/>
    <w:link w:val="CommentSubjectChar"/>
    <w:uiPriority w:val="99"/>
    <w:semiHidden/>
    <w:unhideWhenUsed/>
    <w:rsid w:val="00290FCF"/>
    <w:rPr>
      <w:b/>
      <w:bCs/>
    </w:rPr>
  </w:style>
  <w:style w:type="character" w:customStyle="1" w:styleId="CommentSubjectChar">
    <w:name w:val="Comment Subject Char"/>
    <w:basedOn w:val="CommentTextChar"/>
    <w:link w:val="CommentSubject"/>
    <w:uiPriority w:val="99"/>
    <w:semiHidden/>
    <w:rsid w:val="00290FCF"/>
    <w:rPr>
      <w:b/>
      <w:bCs/>
      <w:sz w:val="20"/>
      <w:szCs w:val="20"/>
      <w:lang w:val="en-US"/>
    </w:rPr>
  </w:style>
  <w:style w:type="paragraph" w:styleId="BalloonText">
    <w:name w:val="Balloon Text"/>
    <w:basedOn w:val="Normal"/>
    <w:link w:val="BalloonTextChar"/>
    <w:uiPriority w:val="99"/>
    <w:semiHidden/>
    <w:unhideWhenUsed/>
    <w:rsid w:val="00290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FCF"/>
    <w:rPr>
      <w:rFonts w:ascii="Segoe UI" w:hAnsi="Segoe UI" w:cs="Segoe UI"/>
      <w:sz w:val="18"/>
      <w:szCs w:val="18"/>
      <w:lang w:val="en-US"/>
    </w:rPr>
  </w:style>
  <w:style w:type="character" w:styleId="Hyperlink">
    <w:name w:val="Hyperlink"/>
    <w:basedOn w:val="DefaultParagraphFont"/>
    <w:uiPriority w:val="99"/>
    <w:unhideWhenUsed/>
    <w:rsid w:val="00290FCF"/>
    <w:rPr>
      <w:color w:val="0563C1" w:themeColor="hyperlink"/>
      <w:u w:val="single"/>
    </w:rPr>
  </w:style>
  <w:style w:type="paragraph" w:styleId="FootnoteText">
    <w:name w:val="footnote text"/>
    <w:basedOn w:val="Normal"/>
    <w:link w:val="FootnoteTextChar"/>
    <w:uiPriority w:val="99"/>
    <w:semiHidden/>
    <w:unhideWhenUsed/>
    <w:rsid w:val="00290F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0FCF"/>
    <w:rPr>
      <w:sz w:val="20"/>
      <w:szCs w:val="20"/>
      <w:lang w:val="en-US"/>
    </w:rPr>
  </w:style>
  <w:style w:type="character" w:styleId="FootnoteReference">
    <w:name w:val="footnote reference"/>
    <w:basedOn w:val="DefaultParagraphFont"/>
    <w:uiPriority w:val="99"/>
    <w:unhideWhenUsed/>
    <w:rsid w:val="00290FCF"/>
    <w:rPr>
      <w:vertAlign w:val="superscript"/>
    </w:rPr>
  </w:style>
  <w:style w:type="paragraph" w:customStyle="1" w:styleId="EndNoteBibliographyTitle">
    <w:name w:val="EndNote Bibliography Title"/>
    <w:basedOn w:val="Normal"/>
    <w:link w:val="EndNoteBibliographyTitleChar"/>
    <w:rsid w:val="00290FC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0FCF"/>
    <w:rPr>
      <w:rFonts w:ascii="Calibri" w:hAnsi="Calibri" w:cs="Calibri"/>
      <w:noProof/>
      <w:lang w:val="en-US"/>
    </w:rPr>
  </w:style>
  <w:style w:type="paragraph" w:customStyle="1" w:styleId="BodyText">
    <w:name w:val="BodyText"/>
    <w:basedOn w:val="Normal"/>
    <w:link w:val="BodyTextChar"/>
    <w:rsid w:val="00290FCF"/>
    <w:pPr>
      <w:spacing w:after="120" w:line="240" w:lineRule="auto"/>
    </w:pPr>
    <w:rPr>
      <w:rFonts w:ascii="Times New Roman" w:eastAsia="Times New Roman" w:hAnsi="Times New Roman" w:cs="Times New Roman"/>
      <w:sz w:val="24"/>
      <w:szCs w:val="24"/>
    </w:rPr>
  </w:style>
  <w:style w:type="character" w:customStyle="1" w:styleId="BodyTextChar">
    <w:name w:val="BodyText Char"/>
    <w:link w:val="BodyText"/>
    <w:rsid w:val="00290FCF"/>
    <w:rPr>
      <w:rFonts w:ascii="Times New Roman" w:eastAsia="Times New Roman" w:hAnsi="Times New Roman" w:cs="Times New Roman"/>
      <w:sz w:val="24"/>
      <w:szCs w:val="24"/>
      <w:lang w:val="en-US"/>
    </w:rPr>
  </w:style>
  <w:style w:type="paragraph" w:customStyle="1" w:styleId="ChapterHeading">
    <w:name w:val="ChapterHeading"/>
    <w:link w:val="ChapterHeadingChar"/>
    <w:qFormat/>
    <w:rsid w:val="00290FCF"/>
    <w:pPr>
      <w:keepNext/>
      <w:spacing w:after="240" w:line="240" w:lineRule="auto"/>
      <w:outlineLvl w:val="0"/>
    </w:pPr>
    <w:rPr>
      <w:rFonts w:ascii="Arial" w:eastAsia="Times New Roman" w:hAnsi="Arial" w:cs="Times New Roman"/>
      <w:b/>
      <w:bCs/>
      <w:sz w:val="36"/>
      <w:szCs w:val="24"/>
      <w:lang w:val="en-US"/>
    </w:rPr>
  </w:style>
  <w:style w:type="character" w:customStyle="1" w:styleId="ChapterHeadingChar">
    <w:name w:val="ChapterHeading Char"/>
    <w:basedOn w:val="DefaultParagraphFont"/>
    <w:link w:val="ChapterHeading"/>
    <w:rsid w:val="00290FCF"/>
    <w:rPr>
      <w:rFonts w:ascii="Arial" w:eastAsia="Times New Roman" w:hAnsi="Arial" w:cs="Times New Roman"/>
      <w:b/>
      <w:bCs/>
      <w:sz w:val="36"/>
      <w:szCs w:val="24"/>
      <w:lang w:val="en-US"/>
    </w:rPr>
  </w:style>
  <w:style w:type="paragraph" w:customStyle="1" w:styleId="Level1Heading">
    <w:name w:val="Level1Heading"/>
    <w:qFormat/>
    <w:rsid w:val="00290FCF"/>
    <w:pPr>
      <w:keepNext/>
      <w:spacing w:before="240" w:after="240" w:line="240" w:lineRule="auto"/>
      <w:jc w:val="center"/>
      <w:outlineLvl w:val="1"/>
    </w:pPr>
    <w:rPr>
      <w:rFonts w:ascii="Arial" w:eastAsia="Times New Roman" w:hAnsi="Arial" w:cs="Times New Roman"/>
      <w:b/>
      <w:bCs/>
      <w:sz w:val="32"/>
      <w:szCs w:val="24"/>
      <w:lang w:val="en-US"/>
    </w:rPr>
  </w:style>
  <w:style w:type="paragraph" w:customStyle="1" w:styleId="Level3Heading">
    <w:name w:val="Level3Heading"/>
    <w:qFormat/>
    <w:rsid w:val="00290FCF"/>
    <w:pPr>
      <w:keepNext/>
      <w:spacing w:before="240" w:after="240" w:line="240" w:lineRule="auto"/>
      <w:outlineLvl w:val="3"/>
    </w:pPr>
    <w:rPr>
      <w:rFonts w:ascii="Times New Roman" w:eastAsia="Times New Roman" w:hAnsi="Times New Roman" w:cs="Times New Roman"/>
      <w:b/>
      <w:bCs/>
      <w:sz w:val="24"/>
      <w:szCs w:val="24"/>
      <w:lang w:val="en-US"/>
    </w:rPr>
  </w:style>
  <w:style w:type="paragraph" w:customStyle="1" w:styleId="text">
    <w:name w:val="text"/>
    <w:basedOn w:val="Normal"/>
    <w:link w:val="textChar"/>
    <w:qFormat/>
    <w:rsid w:val="00290FCF"/>
    <w:pPr>
      <w:spacing w:after="0" w:line="240" w:lineRule="auto"/>
    </w:pPr>
    <w:rPr>
      <w:rFonts w:ascii="Times New Roman" w:hAnsi="Times New Roman"/>
      <w:sz w:val="24"/>
    </w:rPr>
  </w:style>
  <w:style w:type="character" w:customStyle="1" w:styleId="textChar">
    <w:name w:val="text Char"/>
    <w:basedOn w:val="DefaultParagraphFont"/>
    <w:link w:val="text"/>
    <w:rsid w:val="00290FCF"/>
    <w:rPr>
      <w:rFonts w:ascii="Times New Roman" w:hAnsi="Times New Roman"/>
      <w:sz w:val="24"/>
      <w:lang w:val="en-US"/>
    </w:rPr>
  </w:style>
  <w:style w:type="character" w:customStyle="1" w:styleId="apple-converted-space">
    <w:name w:val="apple-converted-space"/>
    <w:basedOn w:val="DefaultParagraphFont"/>
    <w:rsid w:val="00290FCF"/>
  </w:style>
  <w:style w:type="paragraph" w:customStyle="1" w:styleId="Heading41">
    <w:name w:val="Heading 41"/>
    <w:basedOn w:val="Normal"/>
    <w:next w:val="Normal"/>
    <w:uiPriority w:val="9"/>
    <w:semiHidden/>
    <w:unhideWhenUsed/>
    <w:qFormat/>
    <w:rsid w:val="00290FCF"/>
    <w:pPr>
      <w:keepNext/>
      <w:spacing w:before="240" w:after="60" w:line="240" w:lineRule="auto"/>
      <w:outlineLvl w:val="3"/>
    </w:pPr>
    <w:rPr>
      <w:rFonts w:eastAsia="Times New Roman"/>
      <w:b/>
      <w:bCs/>
      <w:sz w:val="28"/>
      <w:szCs w:val="28"/>
    </w:rPr>
  </w:style>
  <w:style w:type="numbering" w:customStyle="1" w:styleId="NoList1">
    <w:name w:val="No List1"/>
    <w:next w:val="NoList"/>
    <w:uiPriority w:val="99"/>
    <w:semiHidden/>
    <w:unhideWhenUsed/>
    <w:rsid w:val="00290FCF"/>
  </w:style>
  <w:style w:type="paragraph" w:customStyle="1" w:styleId="ParagraphIndent">
    <w:name w:val="ParagraphIndent"/>
    <w:link w:val="ParagraphIndentChar"/>
    <w:qFormat/>
    <w:rsid w:val="00290FCF"/>
    <w:pPr>
      <w:spacing w:after="0" w:line="240" w:lineRule="auto"/>
      <w:ind w:firstLine="360"/>
    </w:pPr>
    <w:rPr>
      <w:rFonts w:ascii="Times New Roman" w:eastAsia="Calibri" w:hAnsi="Times New Roman" w:cs="Times New Roman"/>
      <w:color w:val="000000"/>
      <w:sz w:val="24"/>
      <w:szCs w:val="24"/>
      <w:lang w:val="en-US"/>
    </w:rPr>
  </w:style>
  <w:style w:type="character" w:customStyle="1" w:styleId="ParagraphIndentChar">
    <w:name w:val="ParagraphIndent Char"/>
    <w:link w:val="ParagraphIndent"/>
    <w:rsid w:val="00290FCF"/>
    <w:rPr>
      <w:rFonts w:ascii="Times New Roman" w:eastAsia="Calibri" w:hAnsi="Times New Roman" w:cs="Times New Roman"/>
      <w:color w:val="000000"/>
      <w:sz w:val="24"/>
      <w:szCs w:val="24"/>
      <w:lang w:val="en-US"/>
    </w:rPr>
  </w:style>
  <w:style w:type="paragraph" w:customStyle="1" w:styleId="ParagraphNoIndent">
    <w:name w:val="ParagraphNoInden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ReportType">
    <w:name w:val="ReportType"/>
    <w:qFormat/>
    <w:rsid w:val="00290FCF"/>
    <w:pPr>
      <w:spacing w:after="0" w:line="240" w:lineRule="auto"/>
    </w:pPr>
    <w:rPr>
      <w:rFonts w:ascii="Times New Roman" w:eastAsia="Times New Roman" w:hAnsi="Times New Roman" w:cs="Times New Roman"/>
      <w:b/>
      <w:bCs/>
      <w:i/>
      <w:sz w:val="36"/>
      <w:szCs w:val="36"/>
      <w:lang w:val="en-US"/>
    </w:rPr>
  </w:style>
  <w:style w:type="paragraph" w:customStyle="1" w:styleId="NumberLine">
    <w:name w:val="NumberLine"/>
    <w:qFormat/>
    <w:rsid w:val="00290FCF"/>
    <w:pPr>
      <w:spacing w:after="0" w:line="240" w:lineRule="auto"/>
    </w:pPr>
    <w:rPr>
      <w:rFonts w:ascii="Arial" w:eastAsia="Times New Roman" w:hAnsi="Arial" w:cs="Times New Roman"/>
      <w:b/>
      <w:bCs/>
      <w:sz w:val="28"/>
      <w:szCs w:val="28"/>
      <w:lang w:val="en-US"/>
    </w:rPr>
  </w:style>
  <w:style w:type="paragraph" w:customStyle="1" w:styleId="ReportTitle">
    <w:name w:val="ReportTitle"/>
    <w:uiPriority w:val="99"/>
    <w:qFormat/>
    <w:rsid w:val="00290FCF"/>
    <w:pPr>
      <w:spacing w:after="0" w:line="240" w:lineRule="auto"/>
    </w:pPr>
    <w:rPr>
      <w:rFonts w:ascii="Arial" w:eastAsia="Times New Roman" w:hAnsi="Arial" w:cs="Times New Roman"/>
      <w:b/>
      <w:bCs/>
      <w:sz w:val="36"/>
      <w:szCs w:val="36"/>
      <w:lang w:val="en-US"/>
    </w:rPr>
  </w:style>
  <w:style w:type="paragraph" w:customStyle="1" w:styleId="PageNumber0">
    <w:name w:val="PageNumber"/>
    <w:qFormat/>
    <w:rsid w:val="00290FCF"/>
    <w:pPr>
      <w:spacing w:after="0" w:line="240" w:lineRule="auto"/>
      <w:jc w:val="center"/>
    </w:pPr>
    <w:rPr>
      <w:rFonts w:ascii="Times New Roman" w:eastAsia="Calibri" w:hAnsi="Times New Roman" w:cs="Times New Roman"/>
      <w:sz w:val="24"/>
      <w:szCs w:val="24"/>
      <w:lang w:val="en-US"/>
    </w:rPr>
  </w:style>
  <w:style w:type="paragraph" w:customStyle="1" w:styleId="FrontMatterHead">
    <w:name w:val="FrontMatterHead"/>
    <w:qFormat/>
    <w:rsid w:val="00290FCF"/>
    <w:pPr>
      <w:keepNext/>
      <w:spacing w:before="240" w:after="60" w:line="240" w:lineRule="auto"/>
    </w:pPr>
    <w:rPr>
      <w:rFonts w:ascii="Arial" w:eastAsia="Calibri" w:hAnsi="Arial" w:cs="Arial"/>
      <w:b/>
      <w:sz w:val="32"/>
      <w:szCs w:val="32"/>
      <w:lang w:val="en-US"/>
    </w:rPr>
  </w:style>
  <w:style w:type="paragraph" w:customStyle="1" w:styleId="PreparedForText">
    <w:name w:val="PreparedFor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aragraphNoIndentBold">
    <w:name w:val="ParagraphNoIndentBold"/>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ractNumber">
    <w:name w:val="ContractNumber"/>
    <w:next w:val="ParagraphNoIndent"/>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Investigators">
    <w:name w:val="Investigators"/>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PublicationNumberDate">
    <w:name w:val="PublicationNumberDate"/>
    <w:qFormat/>
    <w:rsid w:val="00290FCF"/>
    <w:pPr>
      <w:spacing w:after="0" w:line="240" w:lineRule="auto"/>
    </w:pPr>
    <w:rPr>
      <w:rFonts w:ascii="Times New Roman" w:eastAsia="Times New Roman" w:hAnsi="Times New Roman" w:cs="Times New Roman"/>
      <w:b/>
      <w:bCs/>
      <w:sz w:val="24"/>
      <w:szCs w:val="24"/>
      <w:lang w:val="en-US"/>
    </w:rPr>
  </w:style>
  <w:style w:type="paragraph" w:customStyle="1" w:styleId="Contents">
    <w:name w:val="Contents"/>
    <w:qFormat/>
    <w:rsid w:val="00290FCF"/>
    <w:pPr>
      <w:keepNext/>
      <w:spacing w:after="0" w:line="240" w:lineRule="auto"/>
      <w:jc w:val="center"/>
    </w:pPr>
    <w:rPr>
      <w:rFonts w:ascii="Arial" w:eastAsia="Calibri" w:hAnsi="Arial" w:cs="Arial"/>
      <w:b/>
      <w:sz w:val="36"/>
      <w:szCs w:val="32"/>
      <w:lang w:val="en-US"/>
    </w:rPr>
  </w:style>
  <w:style w:type="paragraph" w:customStyle="1" w:styleId="TitlePageReportNumber">
    <w:name w:val="Title Page Report Number"/>
    <w:basedOn w:val="Normal"/>
    <w:rsid w:val="00290FCF"/>
    <w:pPr>
      <w:spacing w:after="0" w:line="240" w:lineRule="auto"/>
    </w:pPr>
    <w:rPr>
      <w:rFonts w:ascii="Arial" w:eastAsia="Times" w:hAnsi="Arial" w:cs="Times New Roman"/>
      <w:b/>
      <w:sz w:val="28"/>
      <w:szCs w:val="20"/>
    </w:rPr>
  </w:style>
  <w:style w:type="paragraph" w:customStyle="1" w:styleId="BodyText1">
    <w:name w:val="Body Text1"/>
    <w:basedOn w:val="Normal"/>
    <w:next w:val="BodyText0"/>
    <w:link w:val="BodyTextChar0"/>
    <w:uiPriority w:val="1"/>
    <w:qFormat/>
    <w:rsid w:val="00290FCF"/>
    <w:pPr>
      <w:spacing w:after="240"/>
    </w:pPr>
    <w:rPr>
      <w:rFonts w:ascii="Times New Roman" w:hAnsi="Times New Roman"/>
    </w:rPr>
  </w:style>
  <w:style w:type="character" w:customStyle="1" w:styleId="BodyTextChar0">
    <w:name w:val="Body Text Char"/>
    <w:basedOn w:val="DefaultParagraphFont"/>
    <w:link w:val="BodyText1"/>
    <w:uiPriority w:val="1"/>
    <w:rsid w:val="00290FCF"/>
    <w:rPr>
      <w:rFonts w:ascii="Times New Roman" w:hAnsi="Times New Roman"/>
      <w:lang w:val="en-US"/>
    </w:rPr>
  </w:style>
  <w:style w:type="paragraph" w:customStyle="1" w:styleId="KeyQuestion">
    <w:name w:val="KeyQuestion"/>
    <w:basedOn w:val="Normal"/>
    <w:qFormat/>
    <w:rsid w:val="00290FCF"/>
    <w:pPr>
      <w:spacing w:after="0" w:line="240" w:lineRule="auto"/>
      <w:ind w:left="720" w:hanging="720"/>
    </w:pPr>
    <w:rPr>
      <w:rFonts w:ascii="Arial" w:hAnsi="Arial"/>
    </w:rPr>
  </w:style>
  <w:style w:type="paragraph" w:customStyle="1" w:styleId="KeyQuestion2">
    <w:name w:val="KeyQuestion2"/>
    <w:link w:val="KeyQuestion2Char"/>
    <w:qFormat/>
    <w:rsid w:val="00290FCF"/>
    <w:pPr>
      <w:spacing w:after="0" w:line="240" w:lineRule="auto"/>
      <w:ind w:left="1440" w:hanging="720"/>
    </w:pPr>
    <w:rPr>
      <w:rFonts w:ascii="Arial" w:hAnsi="Arial"/>
      <w:lang w:val="en-US"/>
    </w:rPr>
  </w:style>
  <w:style w:type="character" w:customStyle="1" w:styleId="KeyQuestion2Char">
    <w:name w:val="KeyQuestion2 Char"/>
    <w:basedOn w:val="DefaultParagraphFont"/>
    <w:link w:val="KeyQuestion2"/>
    <w:rsid w:val="00290FCF"/>
    <w:rPr>
      <w:rFonts w:ascii="Arial" w:hAnsi="Arial"/>
      <w:lang w:val="en-US"/>
    </w:rPr>
  </w:style>
  <w:style w:type="paragraph" w:customStyle="1" w:styleId="Level2Heading">
    <w:name w:val="Level2Heading"/>
    <w:qFormat/>
    <w:rsid w:val="00290FCF"/>
    <w:pPr>
      <w:keepNext/>
      <w:spacing w:before="240" w:after="240" w:line="240" w:lineRule="auto"/>
      <w:outlineLvl w:val="2"/>
    </w:pPr>
    <w:rPr>
      <w:rFonts w:ascii="Arial" w:eastAsia="Times New Roman" w:hAnsi="Arial" w:cs="Times New Roman"/>
      <w:b/>
      <w:bCs/>
      <w:sz w:val="28"/>
      <w:szCs w:val="24"/>
      <w:lang w:val="en-US"/>
    </w:rPr>
  </w:style>
  <w:style w:type="table" w:customStyle="1" w:styleId="TableGrid1">
    <w:name w:val="Table Grid1"/>
    <w:basedOn w:val="TableNormal"/>
    <w:next w:val="TableGrid"/>
    <w:uiPriority w:val="5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HRQ1">
    <w:name w:val="AHRQ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paragraph" w:styleId="TOC1">
    <w:name w:val="toc 1"/>
    <w:basedOn w:val="Normal"/>
    <w:next w:val="Normal"/>
    <w:autoRedefine/>
    <w:uiPriority w:val="39"/>
    <w:rsid w:val="00290FCF"/>
    <w:pPr>
      <w:tabs>
        <w:tab w:val="right" w:leader="dot" w:pos="9350"/>
      </w:tabs>
      <w:spacing w:after="0" w:line="240" w:lineRule="auto"/>
    </w:pPr>
    <w:rPr>
      <w:rFonts w:ascii="Times New Roman" w:eastAsia="Times New Roman" w:hAnsi="Times New Roman" w:cs="Times New Roman"/>
      <w:b/>
      <w:noProof/>
      <w:sz w:val="24"/>
      <w:szCs w:val="24"/>
      <w:lang w:val="en-CA"/>
    </w:rPr>
  </w:style>
  <w:style w:type="paragraph" w:styleId="TOC2">
    <w:name w:val="toc 2"/>
    <w:basedOn w:val="Normal"/>
    <w:next w:val="Normal"/>
    <w:autoRedefine/>
    <w:uiPriority w:val="39"/>
    <w:rsid w:val="00290FCF"/>
    <w:pPr>
      <w:spacing w:after="0" w:line="240" w:lineRule="auto"/>
      <w:ind w:left="240"/>
    </w:pPr>
    <w:rPr>
      <w:rFonts w:ascii="Times New Roman" w:eastAsia="Times New Roman" w:hAnsi="Times New Roman" w:cs="Times New Roman"/>
      <w:sz w:val="24"/>
      <w:szCs w:val="24"/>
      <w:lang w:val="en-CA"/>
    </w:rPr>
  </w:style>
  <w:style w:type="paragraph" w:customStyle="1" w:styleId="TableTitle">
    <w:name w:val="TableTitle"/>
    <w:link w:val="TableTitleChar"/>
    <w:qFormat/>
    <w:rsid w:val="00290FCF"/>
    <w:pPr>
      <w:keepNext/>
      <w:spacing w:before="240" w:after="0" w:line="240" w:lineRule="auto"/>
    </w:pPr>
    <w:rPr>
      <w:rFonts w:ascii="Arial" w:eastAsia="Calibri" w:hAnsi="Arial" w:cs="Times New Roman"/>
      <w:b/>
      <w:color w:val="000000"/>
      <w:sz w:val="20"/>
      <w:szCs w:val="24"/>
      <w:lang w:val="en-US"/>
    </w:rPr>
  </w:style>
  <w:style w:type="character" w:customStyle="1" w:styleId="TableTitleChar">
    <w:name w:val="TableTitle Char"/>
    <w:link w:val="TableTitle"/>
    <w:rsid w:val="00290FCF"/>
    <w:rPr>
      <w:rFonts w:ascii="Arial" w:eastAsia="Calibri" w:hAnsi="Arial" w:cs="Times New Roman"/>
      <w:b/>
      <w:color w:val="000000"/>
      <w:sz w:val="20"/>
      <w:szCs w:val="24"/>
      <w:lang w:val="en-US"/>
    </w:rPr>
  </w:style>
  <w:style w:type="paragraph" w:customStyle="1" w:styleId="TableNote">
    <w:name w:val="TableNote"/>
    <w:link w:val="TableNoteChar"/>
    <w:qFormat/>
    <w:rsid w:val="00290FCF"/>
    <w:pPr>
      <w:spacing w:after="120" w:line="240" w:lineRule="auto"/>
    </w:pPr>
    <w:rPr>
      <w:rFonts w:ascii="Times New Roman" w:eastAsia="Times New Roman" w:hAnsi="Times New Roman" w:cs="Times New Roman"/>
      <w:bCs/>
      <w:sz w:val="18"/>
      <w:szCs w:val="24"/>
      <w:lang w:val="en-US"/>
    </w:rPr>
  </w:style>
  <w:style w:type="character" w:customStyle="1" w:styleId="TableNoteChar">
    <w:name w:val="TableNote Char"/>
    <w:link w:val="TableNote"/>
    <w:rsid w:val="00290FCF"/>
    <w:rPr>
      <w:rFonts w:ascii="Times New Roman" w:eastAsia="Times New Roman" w:hAnsi="Times New Roman" w:cs="Times New Roman"/>
      <w:bCs/>
      <w:sz w:val="18"/>
      <w:szCs w:val="24"/>
      <w:lang w:val="en-US"/>
    </w:rPr>
  </w:style>
  <w:style w:type="paragraph" w:customStyle="1" w:styleId="Reference">
    <w:name w:val="Reference"/>
    <w:qFormat/>
    <w:rsid w:val="00290FCF"/>
    <w:pPr>
      <w:keepLines/>
      <w:spacing w:before="120" w:after="120" w:line="240" w:lineRule="auto"/>
      <w:ind w:left="720" w:hanging="720"/>
    </w:pPr>
    <w:rPr>
      <w:rFonts w:ascii="Times New Roman" w:eastAsia="Times New Roman" w:hAnsi="Times New Roman" w:cs="Times New Roman"/>
      <w:bCs/>
      <w:sz w:val="20"/>
      <w:szCs w:val="24"/>
      <w:lang w:val="en-US"/>
    </w:rPr>
  </w:style>
  <w:style w:type="paragraph" w:customStyle="1" w:styleId="Level5Heading">
    <w:name w:val="Level5Heading"/>
    <w:qFormat/>
    <w:rsid w:val="00290FCF"/>
    <w:pPr>
      <w:keepNext/>
      <w:spacing w:before="240" w:after="0" w:line="240" w:lineRule="auto"/>
      <w:outlineLvl w:val="5"/>
    </w:pPr>
    <w:rPr>
      <w:rFonts w:ascii="Arial" w:eastAsia="Times New Roman" w:hAnsi="Arial" w:cs="Times New Roman"/>
      <w:b/>
      <w:bCs/>
      <w:sz w:val="24"/>
      <w:szCs w:val="24"/>
      <w:lang w:val="en-US"/>
    </w:rPr>
  </w:style>
  <w:style w:type="paragraph" w:customStyle="1" w:styleId="PreparedByText">
    <w:name w:val="PreparedByText"/>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SuggestedCitation">
    <w:name w:val="SuggestedCitation"/>
    <w:qFormat/>
    <w:rsid w:val="00290FCF"/>
    <w:pPr>
      <w:spacing w:after="0" w:line="240" w:lineRule="auto"/>
    </w:pPr>
    <w:rPr>
      <w:rFonts w:ascii="Times New Roman" w:eastAsia="Times New Roman" w:hAnsi="Times New Roman" w:cs="Times New Roman"/>
      <w:bCs/>
      <w:sz w:val="24"/>
      <w:szCs w:val="24"/>
      <w:lang w:val="en-US"/>
    </w:rPr>
  </w:style>
  <w:style w:type="paragraph" w:customStyle="1" w:styleId="ContentsSubhead">
    <w:name w:val="ContentsSubhead"/>
    <w:qFormat/>
    <w:rsid w:val="00290FCF"/>
    <w:pPr>
      <w:keepNext/>
      <w:spacing w:before="240" w:after="0" w:line="240" w:lineRule="auto"/>
    </w:pPr>
    <w:rPr>
      <w:rFonts w:ascii="Times New Roman" w:eastAsia="Times New Roman" w:hAnsi="Times New Roman" w:cs="Times New Roman"/>
      <w:b/>
      <w:bCs/>
      <w:sz w:val="24"/>
      <w:szCs w:val="28"/>
      <w:lang w:val="en-US"/>
    </w:rPr>
  </w:style>
  <w:style w:type="paragraph" w:customStyle="1" w:styleId="Level4Heading">
    <w:name w:val="Level4Heading"/>
    <w:qFormat/>
    <w:rsid w:val="00290FCF"/>
    <w:pPr>
      <w:keepNext/>
      <w:spacing w:before="240" w:after="240" w:line="240" w:lineRule="auto"/>
      <w:outlineLvl w:val="4"/>
    </w:pPr>
    <w:rPr>
      <w:rFonts w:ascii="Times New Roman" w:eastAsia="Times New Roman" w:hAnsi="Times New Roman" w:cs="Times New Roman"/>
      <w:bCs/>
      <w:i/>
      <w:sz w:val="24"/>
      <w:szCs w:val="24"/>
      <w:lang w:val="en-US"/>
    </w:rPr>
  </w:style>
  <w:style w:type="paragraph" w:customStyle="1" w:styleId="TableColumnHead">
    <w:name w:val="TableColumnHead"/>
    <w:qFormat/>
    <w:rsid w:val="00290FCF"/>
    <w:pPr>
      <w:spacing w:after="0" w:line="240" w:lineRule="auto"/>
      <w:jc w:val="center"/>
    </w:pPr>
    <w:rPr>
      <w:rFonts w:ascii="Arial" w:eastAsia="Calibri" w:hAnsi="Arial" w:cs="Arial"/>
      <w:b/>
      <w:bCs/>
      <w:sz w:val="18"/>
      <w:szCs w:val="18"/>
      <w:lang w:val="en-US"/>
    </w:rPr>
  </w:style>
  <w:style w:type="paragraph" w:customStyle="1" w:styleId="TableSubhead">
    <w:name w:val="TableSubhead"/>
    <w:qFormat/>
    <w:rsid w:val="00290FCF"/>
    <w:pPr>
      <w:spacing w:after="0" w:line="240" w:lineRule="auto"/>
    </w:pPr>
    <w:rPr>
      <w:rFonts w:ascii="Arial" w:eastAsia="Calibri" w:hAnsi="Arial" w:cs="Arial"/>
      <w:b/>
      <w:i/>
      <w:sz w:val="18"/>
      <w:szCs w:val="18"/>
      <w:lang w:val="en-US"/>
    </w:rPr>
  </w:style>
  <w:style w:type="paragraph" w:customStyle="1" w:styleId="TableText">
    <w:name w:val="TableText"/>
    <w:link w:val="TableTextChar"/>
    <w:qFormat/>
    <w:rsid w:val="00290FCF"/>
    <w:pPr>
      <w:spacing w:after="0" w:line="240" w:lineRule="auto"/>
    </w:pPr>
    <w:rPr>
      <w:rFonts w:ascii="Arial" w:eastAsia="Calibri" w:hAnsi="Arial" w:cs="Arial"/>
      <w:sz w:val="18"/>
      <w:szCs w:val="18"/>
      <w:lang w:val="en-US"/>
    </w:rPr>
  </w:style>
  <w:style w:type="character" w:customStyle="1" w:styleId="TableTextChar">
    <w:name w:val="TableText Char"/>
    <w:link w:val="TableText"/>
    <w:rsid w:val="00290FCF"/>
    <w:rPr>
      <w:rFonts w:ascii="Arial" w:eastAsia="Calibri" w:hAnsi="Arial" w:cs="Arial"/>
      <w:sz w:val="18"/>
      <w:szCs w:val="18"/>
      <w:lang w:val="en-US"/>
    </w:rPr>
  </w:style>
  <w:style w:type="paragraph" w:customStyle="1" w:styleId="Level6Heading">
    <w:name w:val="Level6Heading"/>
    <w:qFormat/>
    <w:rsid w:val="00290FCF"/>
    <w:pPr>
      <w:keepNext/>
      <w:spacing w:before="240" w:after="0" w:line="240" w:lineRule="auto"/>
      <w:outlineLvl w:val="6"/>
    </w:pPr>
    <w:rPr>
      <w:rFonts w:ascii="Times New Roman" w:eastAsia="Times New Roman" w:hAnsi="Times New Roman" w:cs="Times New Roman"/>
      <w:b/>
      <w:bCs/>
      <w:sz w:val="24"/>
      <w:szCs w:val="24"/>
      <w:lang w:val="en-US"/>
    </w:rPr>
  </w:style>
  <w:style w:type="paragraph" w:customStyle="1" w:styleId="Level7Heading">
    <w:name w:val="Level7Heading"/>
    <w:qFormat/>
    <w:rsid w:val="00290FCF"/>
    <w:pPr>
      <w:keepNext/>
      <w:spacing w:after="0" w:line="240" w:lineRule="auto"/>
    </w:pPr>
    <w:rPr>
      <w:rFonts w:ascii="Times New Roman" w:eastAsia="Calibri" w:hAnsi="Times New Roman" w:cs="Times New Roman"/>
      <w:b/>
      <w:color w:val="000000"/>
      <w:sz w:val="24"/>
      <w:szCs w:val="24"/>
      <w:lang w:val="en-US"/>
    </w:rPr>
  </w:style>
  <w:style w:type="paragraph" w:customStyle="1" w:styleId="Level8Heading">
    <w:name w:val="Level8Heading"/>
    <w:qFormat/>
    <w:rsid w:val="00290FCF"/>
    <w:pPr>
      <w:keepNext/>
      <w:spacing w:after="0" w:line="240" w:lineRule="auto"/>
    </w:pPr>
    <w:rPr>
      <w:rFonts w:ascii="Times New Roman" w:eastAsia="Times New Roman" w:hAnsi="Times New Roman" w:cs="Times New Roman"/>
      <w:bCs/>
      <w:i/>
      <w:sz w:val="24"/>
      <w:szCs w:val="24"/>
      <w:lang w:val="en-US"/>
    </w:rPr>
  </w:style>
  <w:style w:type="paragraph" w:customStyle="1" w:styleId="Bullet1">
    <w:name w:val="Bullet1"/>
    <w:qFormat/>
    <w:rsid w:val="00290FCF"/>
    <w:pPr>
      <w:numPr>
        <w:numId w:val="10"/>
      </w:numPr>
      <w:spacing w:after="0" w:line="240" w:lineRule="auto"/>
    </w:pPr>
    <w:rPr>
      <w:rFonts w:ascii="Times New Roman" w:eastAsia="Times New Roman" w:hAnsi="Times New Roman" w:cs="Times New Roman"/>
      <w:bCs/>
      <w:sz w:val="24"/>
      <w:szCs w:val="24"/>
      <w:lang w:val="en-US"/>
    </w:rPr>
  </w:style>
  <w:style w:type="paragraph" w:customStyle="1" w:styleId="Bullet2">
    <w:name w:val="Bullet2"/>
    <w:qFormat/>
    <w:rsid w:val="00290FCF"/>
    <w:pPr>
      <w:numPr>
        <w:ilvl w:val="1"/>
        <w:numId w:val="10"/>
      </w:numPr>
      <w:spacing w:after="0" w:line="240" w:lineRule="auto"/>
      <w:ind w:left="1080"/>
    </w:pPr>
    <w:rPr>
      <w:rFonts w:ascii="Times New Roman" w:eastAsia="Times New Roman" w:hAnsi="Times New Roman" w:cs="Times New Roman"/>
      <w:bCs/>
      <w:sz w:val="24"/>
      <w:szCs w:val="24"/>
      <w:lang w:val="en-US"/>
    </w:rPr>
  </w:style>
  <w:style w:type="paragraph" w:customStyle="1" w:styleId="TableCenteredText">
    <w:name w:val="TableCenteredText"/>
    <w:qFormat/>
    <w:rsid w:val="00290FCF"/>
    <w:pPr>
      <w:spacing w:after="0" w:line="240" w:lineRule="auto"/>
      <w:jc w:val="center"/>
    </w:pPr>
    <w:rPr>
      <w:rFonts w:ascii="Arial" w:eastAsia="Calibri" w:hAnsi="Arial" w:cs="Arial"/>
      <w:sz w:val="18"/>
      <w:szCs w:val="18"/>
      <w:lang w:val="en-US"/>
    </w:rPr>
  </w:style>
  <w:style w:type="paragraph" w:customStyle="1" w:styleId="TableLeftText">
    <w:name w:val="TableLeftText"/>
    <w:qFormat/>
    <w:rsid w:val="00290FCF"/>
    <w:pPr>
      <w:spacing w:after="0" w:line="240" w:lineRule="auto"/>
    </w:pPr>
    <w:rPr>
      <w:rFonts w:ascii="Arial" w:eastAsia="Calibri" w:hAnsi="Arial" w:cs="Arial"/>
      <w:sz w:val="18"/>
      <w:szCs w:val="18"/>
      <w:lang w:val="en-US"/>
    </w:rPr>
  </w:style>
  <w:style w:type="paragraph" w:customStyle="1" w:styleId="TableBoldText">
    <w:name w:val="TableBoldText"/>
    <w:qFormat/>
    <w:rsid w:val="00290FCF"/>
    <w:pPr>
      <w:spacing w:after="0" w:line="240" w:lineRule="auto"/>
    </w:pPr>
    <w:rPr>
      <w:rFonts w:ascii="Arial" w:eastAsia="Calibri" w:hAnsi="Arial" w:cs="Arial"/>
      <w:b/>
      <w:sz w:val="18"/>
      <w:szCs w:val="18"/>
      <w:lang w:val="en-US"/>
    </w:rPr>
  </w:style>
  <w:style w:type="paragraph" w:customStyle="1" w:styleId="Studies1">
    <w:name w:val="Studies1"/>
    <w:qFormat/>
    <w:rsid w:val="00290FCF"/>
    <w:pPr>
      <w:keepLines/>
      <w:spacing w:before="120" w:after="120" w:line="240" w:lineRule="auto"/>
    </w:pPr>
    <w:rPr>
      <w:rFonts w:ascii="Times New Roman" w:eastAsia="Calibri" w:hAnsi="Times New Roman" w:cs="Arial"/>
      <w:color w:val="000000"/>
      <w:sz w:val="24"/>
      <w:szCs w:val="32"/>
      <w:lang w:val="en-US"/>
    </w:rPr>
  </w:style>
  <w:style w:type="paragraph" w:customStyle="1" w:styleId="Studies2">
    <w:name w:val="Studies2"/>
    <w:qFormat/>
    <w:rsid w:val="00290FCF"/>
    <w:pPr>
      <w:keepLines/>
      <w:numPr>
        <w:numId w:val="11"/>
      </w:numPr>
      <w:spacing w:before="120" w:after="120" w:line="240" w:lineRule="auto"/>
      <w:ind w:hanging="720"/>
    </w:pPr>
    <w:rPr>
      <w:rFonts w:ascii="Times New Roman" w:eastAsia="Times" w:hAnsi="Times New Roman" w:cs="Times New Roman"/>
      <w:color w:val="000000"/>
      <w:sz w:val="24"/>
      <w:szCs w:val="24"/>
      <w:lang w:val="en-US"/>
    </w:rPr>
  </w:style>
  <w:style w:type="paragraph" w:customStyle="1" w:styleId="NumberedList">
    <w:name w:val="NumberedList"/>
    <w:basedOn w:val="Bullet1"/>
    <w:qFormat/>
    <w:rsid w:val="00290FCF"/>
    <w:pPr>
      <w:numPr>
        <w:numId w:val="12"/>
      </w:numPr>
      <w:ind w:left="720"/>
    </w:pPr>
  </w:style>
  <w:style w:type="paragraph" w:customStyle="1" w:styleId="ReportSubtitle">
    <w:name w:val="ReportSubtitle"/>
    <w:qFormat/>
    <w:rsid w:val="00290FCF"/>
    <w:pPr>
      <w:spacing w:after="0" w:line="240" w:lineRule="auto"/>
    </w:pPr>
    <w:rPr>
      <w:rFonts w:ascii="Arial" w:eastAsia="Times New Roman" w:hAnsi="Arial" w:cs="Times New Roman"/>
      <w:b/>
      <w:bCs/>
      <w:sz w:val="24"/>
      <w:szCs w:val="24"/>
      <w:lang w:val="en-US"/>
    </w:rPr>
  </w:style>
  <w:style w:type="paragraph" w:customStyle="1" w:styleId="FrontMatterSubhead">
    <w:name w:val="FrontMatterSubhead"/>
    <w:qFormat/>
    <w:rsid w:val="00290FCF"/>
    <w:pPr>
      <w:keepNext/>
      <w:spacing w:before="120" w:after="0" w:line="240" w:lineRule="auto"/>
    </w:pPr>
    <w:rPr>
      <w:rFonts w:ascii="Arial" w:eastAsia="Calibri" w:hAnsi="Arial" w:cs="Arial"/>
      <w:b/>
      <w:sz w:val="24"/>
      <w:szCs w:val="32"/>
      <w:lang w:val="en-US"/>
    </w:rPr>
  </w:style>
  <w:style w:type="paragraph" w:customStyle="1" w:styleId="Default">
    <w:name w:val="Default"/>
    <w:rsid w:val="00290FC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FigureTitle">
    <w:name w:val="FigureTitle"/>
    <w:basedOn w:val="TableTitle"/>
    <w:qFormat/>
    <w:rsid w:val="00290FCF"/>
  </w:style>
  <w:style w:type="character" w:customStyle="1" w:styleId="paragraph">
    <w:name w:val="paragraph"/>
    <w:basedOn w:val="DefaultParagraphFont"/>
    <w:rsid w:val="00290FCF"/>
  </w:style>
  <w:style w:type="character" w:styleId="Strong">
    <w:name w:val="Strong"/>
    <w:basedOn w:val="DefaultParagraphFont"/>
    <w:uiPriority w:val="22"/>
    <w:qFormat/>
    <w:rsid w:val="00290FCF"/>
    <w:rPr>
      <w:b/>
      <w:bCs/>
    </w:rPr>
  </w:style>
  <w:style w:type="character" w:styleId="Emphasis">
    <w:name w:val="Emphasis"/>
    <w:uiPriority w:val="20"/>
    <w:qFormat/>
    <w:rsid w:val="00290FCF"/>
    <w:rPr>
      <w:b/>
      <w:bCs/>
      <w:i w:val="0"/>
      <w:iCs w:val="0"/>
    </w:rPr>
  </w:style>
  <w:style w:type="character" w:styleId="HTMLCite">
    <w:name w:val="HTML Cite"/>
    <w:uiPriority w:val="99"/>
    <w:semiHidden/>
    <w:unhideWhenUsed/>
    <w:rsid w:val="00290FCF"/>
    <w:rPr>
      <w:i/>
      <w:iCs/>
    </w:rPr>
  </w:style>
  <w:style w:type="character" w:customStyle="1" w:styleId="cit-source">
    <w:name w:val="cit-source"/>
    <w:rsid w:val="00290FCF"/>
  </w:style>
  <w:style w:type="character" w:customStyle="1" w:styleId="cit-pub-date">
    <w:name w:val="cit-pub-date"/>
    <w:rsid w:val="00290FCF"/>
  </w:style>
  <w:style w:type="character" w:customStyle="1" w:styleId="cit-vol5">
    <w:name w:val="cit-vol5"/>
    <w:rsid w:val="00290FCF"/>
  </w:style>
  <w:style w:type="character" w:customStyle="1" w:styleId="cit-fpage">
    <w:name w:val="cit-fpage"/>
    <w:rsid w:val="00290FCF"/>
  </w:style>
  <w:style w:type="paragraph" w:styleId="TOC5">
    <w:name w:val="toc 5"/>
    <w:basedOn w:val="Normal"/>
    <w:next w:val="Normal"/>
    <w:autoRedefine/>
    <w:uiPriority w:val="39"/>
    <w:unhideWhenUsed/>
    <w:rsid w:val="00290FCF"/>
    <w:pPr>
      <w:tabs>
        <w:tab w:val="right" w:leader="dot" w:pos="9350"/>
      </w:tabs>
      <w:spacing w:after="0" w:line="240" w:lineRule="auto"/>
      <w:ind w:left="960" w:hanging="960"/>
    </w:pPr>
    <w:rPr>
      <w:rFonts w:ascii="Times" w:eastAsia="Times New Roman" w:hAnsi="Times" w:cs="Times New Roman"/>
      <w:noProof/>
      <w:sz w:val="24"/>
      <w:szCs w:val="20"/>
    </w:rPr>
  </w:style>
  <w:style w:type="paragraph" w:customStyle="1" w:styleId="BulletBlank">
    <w:name w:val="BulletBlank"/>
    <w:basedOn w:val="List2"/>
    <w:qFormat/>
    <w:rsid w:val="00290FCF"/>
    <w:pPr>
      <w:spacing w:before="120"/>
      <w:contextualSpacing w:val="0"/>
    </w:pPr>
    <w:rPr>
      <w:rFonts w:ascii="Times New Roman" w:hAnsi="Times New Roman"/>
      <w:szCs w:val="24"/>
    </w:rPr>
  </w:style>
  <w:style w:type="paragraph" w:styleId="List2">
    <w:name w:val="List 2"/>
    <w:basedOn w:val="Normal"/>
    <w:uiPriority w:val="99"/>
    <w:semiHidden/>
    <w:unhideWhenUsed/>
    <w:rsid w:val="00290FCF"/>
    <w:pPr>
      <w:spacing w:after="0" w:line="240" w:lineRule="auto"/>
      <w:ind w:left="720" w:hanging="360"/>
      <w:contextualSpacing/>
    </w:pPr>
    <w:rPr>
      <w:rFonts w:ascii="Times" w:eastAsia="Times New Roman" w:hAnsi="Times" w:cs="Times New Roman"/>
      <w:sz w:val="24"/>
      <w:szCs w:val="20"/>
    </w:rPr>
  </w:style>
  <w:style w:type="paragraph" w:styleId="Caption">
    <w:name w:val="caption"/>
    <w:basedOn w:val="Normal"/>
    <w:next w:val="Normal"/>
    <w:uiPriority w:val="35"/>
    <w:unhideWhenUsed/>
    <w:qFormat/>
    <w:rsid w:val="00290FCF"/>
    <w:pPr>
      <w:spacing w:after="200" w:line="240" w:lineRule="auto"/>
    </w:pPr>
    <w:rPr>
      <w:rFonts w:ascii="Times" w:eastAsia="Times New Roman" w:hAnsi="Times" w:cs="Times New Roman"/>
      <w:i/>
      <w:iCs/>
      <w:color w:val="1F497D"/>
      <w:sz w:val="18"/>
      <w:szCs w:val="18"/>
    </w:rPr>
  </w:style>
  <w:style w:type="paragraph" w:customStyle="1" w:styleId="Tabletext0">
    <w:name w:val="Table text"/>
    <w:basedOn w:val="Normal"/>
    <w:qFormat/>
    <w:rsid w:val="00290FCF"/>
    <w:pPr>
      <w:spacing w:after="0" w:line="240" w:lineRule="auto"/>
    </w:pPr>
    <w:rPr>
      <w:rFonts w:ascii="Arial" w:hAnsi="Arial" w:cs="Arial"/>
      <w:sz w:val="18"/>
      <w:szCs w:val="18"/>
    </w:rPr>
  </w:style>
  <w:style w:type="paragraph" w:customStyle="1" w:styleId="TableBulletLM">
    <w:name w:val="Table Bullet LM"/>
    <w:basedOn w:val="ListParagraph"/>
    <w:rsid w:val="00290FCF"/>
    <w:pPr>
      <w:numPr>
        <w:numId w:val="13"/>
      </w:numPr>
      <w:tabs>
        <w:tab w:val="num" w:pos="360"/>
      </w:tabs>
      <w:ind w:left="720" w:firstLine="0"/>
    </w:pPr>
    <w:rPr>
      <w:rFonts w:ascii="Arial" w:hAnsi="Arial" w:cs="Arial"/>
      <w:color w:val="000000"/>
      <w:sz w:val="18"/>
      <w:szCs w:val="18"/>
      <w:shd w:val="clear" w:color="auto" w:fill="FFFFFF"/>
    </w:rPr>
  </w:style>
  <w:style w:type="paragraph" w:styleId="BodyTextIndent2">
    <w:name w:val="Body Text Indent 2"/>
    <w:basedOn w:val="Normal"/>
    <w:link w:val="BodyTextIndent2Char"/>
    <w:rsid w:val="00290FCF"/>
    <w:pPr>
      <w:tabs>
        <w:tab w:val="left" w:pos="720"/>
      </w:tabs>
      <w:spacing w:after="0" w:line="240" w:lineRule="auto"/>
      <w:ind w:left="720" w:hanging="720"/>
    </w:pPr>
    <w:rPr>
      <w:rFonts w:ascii="Times New Roman" w:eastAsia="Times" w:hAnsi="Times New Roman" w:cs="Times New Roman"/>
      <w:sz w:val="24"/>
      <w:szCs w:val="20"/>
    </w:rPr>
  </w:style>
  <w:style w:type="character" w:customStyle="1" w:styleId="BodyTextIndent2Char">
    <w:name w:val="Body Text Indent 2 Char"/>
    <w:basedOn w:val="DefaultParagraphFont"/>
    <w:link w:val="BodyTextIndent2"/>
    <w:rsid w:val="00290FCF"/>
    <w:rPr>
      <w:rFonts w:ascii="Times New Roman" w:eastAsia="Times" w:hAnsi="Times New Roman" w:cs="Times New Roman"/>
      <w:sz w:val="24"/>
      <w:szCs w:val="20"/>
      <w:lang w:val="en-US"/>
    </w:rPr>
  </w:style>
  <w:style w:type="paragraph" w:customStyle="1" w:styleId="AppChapterHeading">
    <w:name w:val="AppChapterHeading"/>
    <w:basedOn w:val="ChapterHeading"/>
    <w:qFormat/>
    <w:rsid w:val="00290FCF"/>
    <w:pPr>
      <w:spacing w:after="120"/>
    </w:pPr>
  </w:style>
  <w:style w:type="paragraph" w:customStyle="1" w:styleId="AppLevel1Heading">
    <w:name w:val="AppLevel1Heading"/>
    <w:basedOn w:val="Normal"/>
    <w:qFormat/>
    <w:rsid w:val="00290FCF"/>
    <w:pPr>
      <w:keepNext/>
      <w:spacing w:before="240" w:after="60" w:line="240" w:lineRule="auto"/>
      <w:outlineLvl w:val="1"/>
    </w:pPr>
    <w:rPr>
      <w:rFonts w:ascii="Arial" w:eastAsia="Times New Roman" w:hAnsi="Arial" w:cs="Times New Roman"/>
      <w:b/>
      <w:bCs/>
      <w:sz w:val="32"/>
      <w:szCs w:val="24"/>
    </w:rPr>
  </w:style>
  <w:style w:type="character" w:customStyle="1" w:styleId="FollowedHyperlink1">
    <w:name w:val="FollowedHyperlink1"/>
    <w:basedOn w:val="DefaultParagraphFont"/>
    <w:uiPriority w:val="99"/>
    <w:semiHidden/>
    <w:unhideWhenUsed/>
    <w:rsid w:val="00290FCF"/>
    <w:rPr>
      <w:color w:val="954F72"/>
      <w:u w:val="single"/>
    </w:rPr>
  </w:style>
  <w:style w:type="paragraph" w:styleId="Revision">
    <w:name w:val="Revision"/>
    <w:hidden/>
    <w:uiPriority w:val="99"/>
    <w:semiHidden/>
    <w:rsid w:val="00290FCF"/>
    <w:pPr>
      <w:spacing w:after="0" w:line="240" w:lineRule="auto"/>
    </w:pPr>
    <w:rPr>
      <w:rFonts w:ascii="Times" w:eastAsia="Times New Roman" w:hAnsi="Times" w:cs="Times New Roman"/>
      <w:sz w:val="24"/>
      <w:szCs w:val="20"/>
      <w:lang w:val="en-US"/>
    </w:rPr>
  </w:style>
  <w:style w:type="paragraph" w:customStyle="1" w:styleId="ReportText">
    <w:name w:val="Report Text"/>
    <w:basedOn w:val="Normal"/>
    <w:qFormat/>
    <w:rsid w:val="00290FCF"/>
    <w:pPr>
      <w:spacing w:after="0" w:line="240" w:lineRule="auto"/>
      <w:ind w:firstLine="720"/>
    </w:pPr>
    <w:rPr>
      <w:rFonts w:ascii="Times New Roman" w:eastAsia="Times New Roman" w:hAnsi="Times New Roman" w:cs="Times New Roman"/>
      <w:sz w:val="24"/>
      <w:szCs w:val="24"/>
    </w:rPr>
  </w:style>
  <w:style w:type="paragraph" w:customStyle="1" w:styleId="Level2">
    <w:name w:val="Level 2"/>
    <w:basedOn w:val="Normal"/>
    <w:qFormat/>
    <w:rsid w:val="00290FCF"/>
    <w:pPr>
      <w:spacing w:after="0" w:line="240" w:lineRule="auto"/>
    </w:pPr>
    <w:rPr>
      <w:rFonts w:ascii="Times New Roman" w:eastAsia="Times New Roman" w:hAnsi="Times New Roman" w:cs="Times New Roman"/>
      <w:b/>
      <w:bCs/>
      <w:sz w:val="28"/>
      <w:szCs w:val="28"/>
    </w:rPr>
  </w:style>
  <w:style w:type="paragraph" w:customStyle="1" w:styleId="Level4">
    <w:name w:val="Level 4"/>
    <w:basedOn w:val="ReportText"/>
    <w:qFormat/>
    <w:rsid w:val="00290FCF"/>
    <w:rPr>
      <w:i/>
    </w:rPr>
  </w:style>
  <w:style w:type="paragraph" w:customStyle="1" w:styleId="Level1">
    <w:name w:val="Level 1"/>
    <w:basedOn w:val="Normal"/>
    <w:qFormat/>
    <w:rsid w:val="00290FCF"/>
    <w:pPr>
      <w:spacing w:after="120" w:line="240" w:lineRule="auto"/>
    </w:pPr>
    <w:rPr>
      <w:rFonts w:ascii="Arial" w:eastAsia="Times New Roman" w:hAnsi="Arial" w:cs="Times New Roman"/>
      <w:b/>
      <w:sz w:val="32"/>
      <w:szCs w:val="32"/>
    </w:rPr>
  </w:style>
  <w:style w:type="paragraph" w:customStyle="1" w:styleId="ChapterHeading0">
    <w:name w:val="Chapter Heading"/>
    <w:basedOn w:val="Normal"/>
    <w:qFormat/>
    <w:rsid w:val="00290FCF"/>
    <w:pPr>
      <w:spacing w:after="120" w:line="240" w:lineRule="auto"/>
      <w:jc w:val="center"/>
    </w:pPr>
    <w:rPr>
      <w:rFonts w:ascii="Arial" w:eastAsia="Times New Roman" w:hAnsi="Arial" w:cs="Times New Roman"/>
      <w:b/>
      <w:sz w:val="36"/>
      <w:szCs w:val="20"/>
    </w:rPr>
  </w:style>
  <w:style w:type="paragraph" w:customStyle="1" w:styleId="AppTableTitle">
    <w:name w:val="AppTableTitle"/>
    <w:basedOn w:val="TableTitle"/>
    <w:qFormat/>
    <w:rsid w:val="00290FCF"/>
  </w:style>
  <w:style w:type="paragraph" w:styleId="TOC3">
    <w:name w:val="toc 3"/>
    <w:basedOn w:val="Normal"/>
    <w:next w:val="Normal"/>
    <w:autoRedefine/>
    <w:uiPriority w:val="39"/>
    <w:unhideWhenUsed/>
    <w:rsid w:val="00290FCF"/>
    <w:pPr>
      <w:spacing w:after="0" w:line="240" w:lineRule="auto"/>
      <w:ind w:left="480"/>
    </w:pPr>
    <w:rPr>
      <w:rFonts w:ascii="Times" w:eastAsia="Times New Roman" w:hAnsi="Times" w:cs="Times New Roman"/>
      <w:sz w:val="24"/>
      <w:szCs w:val="20"/>
    </w:rPr>
  </w:style>
  <w:style w:type="paragraph" w:customStyle="1" w:styleId="KeyQuestion0">
    <w:name w:val="Key Question"/>
    <w:basedOn w:val="Normal"/>
    <w:qFormat/>
    <w:rsid w:val="00290FCF"/>
    <w:pPr>
      <w:spacing w:after="120" w:line="240" w:lineRule="auto"/>
    </w:pPr>
    <w:rPr>
      <w:rFonts w:ascii="Arial" w:eastAsia="Times New Roman" w:hAnsi="Arial" w:cs="Times New Roman"/>
      <w:sz w:val="32"/>
      <w:szCs w:val="24"/>
    </w:rPr>
  </w:style>
  <w:style w:type="paragraph" w:customStyle="1" w:styleId="TableBullet">
    <w:name w:val="TableBullet"/>
    <w:basedOn w:val="TableText"/>
    <w:qFormat/>
    <w:rsid w:val="00290FCF"/>
    <w:pPr>
      <w:numPr>
        <w:numId w:val="14"/>
      </w:numPr>
      <w:ind w:left="360"/>
    </w:pPr>
  </w:style>
  <w:style w:type="paragraph" w:customStyle="1" w:styleId="TableTitleContinued">
    <w:name w:val="TableTitleContinued"/>
    <w:basedOn w:val="TableTitle0"/>
    <w:qFormat/>
    <w:rsid w:val="00290FCF"/>
  </w:style>
  <w:style w:type="paragraph" w:customStyle="1" w:styleId="TableTitle0">
    <w:name w:val="Table Title"/>
    <w:basedOn w:val="Normal"/>
    <w:qFormat/>
    <w:rsid w:val="00290FCF"/>
    <w:pPr>
      <w:spacing w:before="120" w:after="0" w:line="240" w:lineRule="auto"/>
    </w:pPr>
    <w:rPr>
      <w:rFonts w:ascii="Arial" w:eastAsia="Times New Roman" w:hAnsi="Arial" w:cs="Times New Roman"/>
      <w:b/>
      <w:sz w:val="20"/>
      <w:szCs w:val="20"/>
    </w:rPr>
  </w:style>
  <w:style w:type="paragraph" w:customStyle="1" w:styleId="AppCTableTitle">
    <w:name w:val="AppCTableTitle"/>
    <w:basedOn w:val="Caption"/>
    <w:qFormat/>
    <w:rsid w:val="00290FCF"/>
    <w:pPr>
      <w:spacing w:after="0"/>
    </w:pPr>
    <w:rPr>
      <w:rFonts w:ascii="Arial" w:hAnsi="Arial"/>
      <w:b/>
      <w:bCs/>
      <w:i w:val="0"/>
      <w:iCs w:val="0"/>
      <w:color w:val="auto"/>
      <w:sz w:val="20"/>
      <w:szCs w:val="20"/>
    </w:rPr>
  </w:style>
  <w:style w:type="paragraph" w:customStyle="1" w:styleId="ES-Level1Heading">
    <w:name w:val="ES-Level1Heading"/>
    <w:basedOn w:val="Level1Heading"/>
    <w:qFormat/>
    <w:rsid w:val="00290FCF"/>
  </w:style>
  <w:style w:type="paragraph" w:customStyle="1" w:styleId="ES-Level2Heading">
    <w:name w:val="ES-Level2Heading"/>
    <w:basedOn w:val="Level2Heading"/>
    <w:qFormat/>
    <w:rsid w:val="00290FCF"/>
  </w:style>
  <w:style w:type="paragraph" w:customStyle="1" w:styleId="ES-Level3Heading">
    <w:name w:val="ES-Level3Heading"/>
    <w:basedOn w:val="Level3Heading"/>
    <w:qFormat/>
    <w:rsid w:val="00290FCF"/>
    <w:rPr>
      <w:rFonts w:cs="Arial"/>
    </w:rPr>
  </w:style>
  <w:style w:type="character" w:customStyle="1" w:styleId="A32">
    <w:name w:val="A3+2"/>
    <w:uiPriority w:val="99"/>
    <w:rsid w:val="00290FCF"/>
    <w:rPr>
      <w:color w:val="000000"/>
      <w:sz w:val="21"/>
      <w:szCs w:val="21"/>
    </w:rPr>
  </w:style>
  <w:style w:type="paragraph" w:customStyle="1" w:styleId="blankbullet">
    <w:name w:val="blankbullet"/>
    <w:basedOn w:val="Normal"/>
    <w:qFormat/>
    <w:rsid w:val="00290FCF"/>
    <w:pPr>
      <w:spacing w:after="0" w:line="240" w:lineRule="auto"/>
      <w:ind w:left="806" w:hanging="446"/>
    </w:pPr>
    <w:rPr>
      <w:rFonts w:ascii="Times New Roman" w:eastAsia="Calibri" w:hAnsi="Times New Roman" w:cs="Arial"/>
      <w:sz w:val="24"/>
    </w:rPr>
  </w:style>
  <w:style w:type="paragraph" w:customStyle="1" w:styleId="blankbullet2">
    <w:name w:val="blankbullet2"/>
    <w:basedOn w:val="Normal"/>
    <w:qFormat/>
    <w:rsid w:val="00290FCF"/>
    <w:pPr>
      <w:spacing w:after="0" w:line="240" w:lineRule="auto"/>
      <w:ind w:left="1440" w:hanging="634"/>
    </w:pPr>
    <w:rPr>
      <w:rFonts w:ascii="Times New Roman" w:eastAsia="Calibri" w:hAnsi="Times New Roman" w:cs="Arial"/>
      <w:sz w:val="24"/>
      <w:szCs w:val="23"/>
    </w:rPr>
  </w:style>
  <w:style w:type="character" w:customStyle="1" w:styleId="st1">
    <w:name w:val="st1"/>
    <w:rsid w:val="00290FCF"/>
  </w:style>
  <w:style w:type="paragraph" w:customStyle="1" w:styleId="AppTableTitlecontinued">
    <w:name w:val="AppTableTitle(continued)"/>
    <w:basedOn w:val="AppTableTitle"/>
    <w:qFormat/>
    <w:rsid w:val="00290FCF"/>
  </w:style>
  <w:style w:type="paragraph" w:customStyle="1" w:styleId="AppLevel3Heading">
    <w:name w:val="AppLevel3Heading"/>
    <w:basedOn w:val="Normal"/>
    <w:qFormat/>
    <w:rsid w:val="00290FCF"/>
    <w:pPr>
      <w:keepNext/>
      <w:spacing w:before="240" w:after="0" w:line="240" w:lineRule="auto"/>
      <w:outlineLvl w:val="3"/>
    </w:pPr>
    <w:rPr>
      <w:rFonts w:ascii="Arial" w:eastAsia="Times New Roman" w:hAnsi="Arial" w:cs="Times New Roman"/>
      <w:b/>
      <w:bCs/>
      <w:sz w:val="28"/>
      <w:szCs w:val="24"/>
    </w:rPr>
  </w:style>
  <w:style w:type="paragraph" w:customStyle="1" w:styleId="AppLevel2Heading">
    <w:name w:val="AppLevel2Heading"/>
    <w:basedOn w:val="Level2Heading"/>
    <w:qFormat/>
    <w:rsid w:val="00290FCF"/>
  </w:style>
  <w:style w:type="paragraph" w:customStyle="1" w:styleId="ES-Level1HeadingContinued">
    <w:name w:val="ES-Level1HeadingContinued"/>
    <w:basedOn w:val="ES-Level1Heading"/>
    <w:qFormat/>
    <w:rsid w:val="00290FCF"/>
    <w:pPr>
      <w:spacing w:before="0" w:after="0"/>
    </w:pPr>
  </w:style>
  <w:style w:type="paragraph" w:customStyle="1" w:styleId="tabletext1">
    <w:name w:val="table text"/>
    <w:basedOn w:val="Normal"/>
    <w:qFormat/>
    <w:rsid w:val="00290FCF"/>
    <w:pPr>
      <w:spacing w:after="0" w:line="240" w:lineRule="auto"/>
    </w:pPr>
    <w:rPr>
      <w:rFonts w:ascii="Arial" w:eastAsia="Times New Roman" w:hAnsi="Arial" w:cs="Arial"/>
      <w:sz w:val="18"/>
      <w:szCs w:val="18"/>
    </w:rPr>
  </w:style>
  <w:style w:type="paragraph" w:customStyle="1" w:styleId="tableheaders">
    <w:name w:val="table headers"/>
    <w:basedOn w:val="Normal"/>
    <w:qFormat/>
    <w:rsid w:val="00290FCF"/>
    <w:pPr>
      <w:spacing w:after="0" w:line="240" w:lineRule="auto"/>
    </w:pPr>
    <w:rPr>
      <w:rFonts w:ascii="Arial" w:eastAsia="Times New Roman" w:hAnsi="Arial" w:cs="Arial"/>
      <w:b/>
      <w:sz w:val="18"/>
      <w:szCs w:val="18"/>
    </w:rPr>
  </w:style>
  <w:style w:type="paragraph" w:customStyle="1" w:styleId="tablenote0">
    <w:name w:val="table note"/>
    <w:basedOn w:val="Normal"/>
    <w:qFormat/>
    <w:rsid w:val="00290FCF"/>
    <w:pPr>
      <w:spacing w:before="60" w:after="60" w:line="240" w:lineRule="auto"/>
    </w:pPr>
    <w:rPr>
      <w:rFonts w:ascii="Times" w:eastAsia="Times New Roman" w:hAnsi="Times" w:cs="Times New Roman"/>
      <w:sz w:val="18"/>
      <w:szCs w:val="20"/>
    </w:rPr>
  </w:style>
  <w:style w:type="table" w:customStyle="1" w:styleId="TableGridLight1">
    <w:name w:val="Table Grid Light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
    <w:name w:val="st"/>
    <w:rsid w:val="00290FCF"/>
  </w:style>
  <w:style w:type="character" w:styleId="PlaceholderText">
    <w:name w:val="Placeholder Text"/>
    <w:uiPriority w:val="99"/>
    <w:semiHidden/>
    <w:rsid w:val="00290FCF"/>
    <w:rPr>
      <w:color w:val="808080"/>
    </w:rPr>
  </w:style>
  <w:style w:type="paragraph" w:styleId="EndnoteText">
    <w:name w:val="endnote text"/>
    <w:basedOn w:val="Normal"/>
    <w:link w:val="EndnoteTextChar"/>
    <w:uiPriority w:val="99"/>
    <w:semiHidden/>
    <w:unhideWhenUsed/>
    <w:rsid w:val="00290FCF"/>
    <w:pPr>
      <w:spacing w:after="0" w:line="240" w:lineRule="auto"/>
    </w:pPr>
    <w:rPr>
      <w:rFonts w:ascii="Times" w:eastAsia="Times New Roman" w:hAnsi="Times" w:cs="Times New Roman"/>
      <w:sz w:val="20"/>
      <w:szCs w:val="20"/>
    </w:rPr>
  </w:style>
  <w:style w:type="character" w:customStyle="1" w:styleId="EndnoteTextChar">
    <w:name w:val="Endnote Text Char"/>
    <w:basedOn w:val="DefaultParagraphFont"/>
    <w:link w:val="EndnoteText"/>
    <w:uiPriority w:val="99"/>
    <w:semiHidden/>
    <w:rsid w:val="00290FCF"/>
    <w:rPr>
      <w:rFonts w:ascii="Times" w:eastAsia="Times New Roman" w:hAnsi="Times" w:cs="Times New Roman"/>
      <w:sz w:val="20"/>
      <w:szCs w:val="20"/>
      <w:lang w:val="en-US"/>
    </w:rPr>
  </w:style>
  <w:style w:type="paragraph" w:customStyle="1" w:styleId="AppTableTitleContinued0">
    <w:name w:val="AppTableTitleContinued"/>
    <w:basedOn w:val="TableTitleContinued"/>
    <w:qFormat/>
    <w:rsid w:val="00290FCF"/>
  </w:style>
  <w:style w:type="paragraph" w:customStyle="1" w:styleId="biblio">
    <w:name w:val="biblio"/>
    <w:basedOn w:val="Normal"/>
    <w:qFormat/>
    <w:rsid w:val="00290FCF"/>
    <w:pPr>
      <w:autoSpaceDE w:val="0"/>
      <w:autoSpaceDN w:val="0"/>
      <w:adjustRightInd w:val="0"/>
      <w:spacing w:after="0" w:line="240" w:lineRule="auto"/>
      <w:ind w:left="720" w:hanging="720"/>
    </w:pPr>
    <w:rPr>
      <w:rFonts w:ascii="Times New Roman" w:eastAsia="Calibri" w:hAnsi="Times New Roman" w:cs="Times New Roman"/>
      <w:sz w:val="20"/>
      <w:szCs w:val="20"/>
    </w:rPr>
  </w:style>
  <w:style w:type="paragraph" w:styleId="Title">
    <w:name w:val="Title"/>
    <w:basedOn w:val="Normal"/>
    <w:next w:val="Normal"/>
    <w:link w:val="TitleChar"/>
    <w:qFormat/>
    <w:rsid w:val="00290FCF"/>
    <w:pPr>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rsid w:val="00290FCF"/>
    <w:rPr>
      <w:rFonts w:ascii="Cambria" w:eastAsia="Times New Roman" w:hAnsi="Cambria" w:cs="Times New Roman"/>
      <w:spacing w:val="-10"/>
      <w:kern w:val="28"/>
      <w:sz w:val="56"/>
      <w:szCs w:val="56"/>
      <w:lang w:val="en-US"/>
    </w:rPr>
  </w:style>
  <w:style w:type="paragraph" w:styleId="TOC6">
    <w:name w:val="toc 6"/>
    <w:basedOn w:val="Normal"/>
    <w:next w:val="Normal"/>
    <w:autoRedefine/>
    <w:uiPriority w:val="39"/>
    <w:unhideWhenUsed/>
    <w:rsid w:val="00290FCF"/>
    <w:pPr>
      <w:tabs>
        <w:tab w:val="right" w:leader="dot" w:pos="9360"/>
      </w:tabs>
      <w:spacing w:after="0" w:line="240" w:lineRule="auto"/>
      <w:ind w:left="1200" w:hanging="1200"/>
    </w:pPr>
    <w:rPr>
      <w:rFonts w:ascii="Times" w:eastAsia="Times New Roman" w:hAnsi="Times" w:cs="Times New Roman"/>
      <w:noProof/>
      <w:sz w:val="24"/>
      <w:szCs w:val="20"/>
    </w:rPr>
  </w:style>
  <w:style w:type="paragraph" w:styleId="TOC7">
    <w:name w:val="toc 7"/>
    <w:basedOn w:val="Normal"/>
    <w:next w:val="Normal"/>
    <w:autoRedefine/>
    <w:uiPriority w:val="39"/>
    <w:unhideWhenUsed/>
    <w:rsid w:val="00290FCF"/>
    <w:pPr>
      <w:tabs>
        <w:tab w:val="right" w:leader="dot" w:pos="9360"/>
      </w:tabs>
      <w:spacing w:after="0" w:line="240" w:lineRule="auto"/>
      <w:ind w:left="1080" w:hanging="720"/>
    </w:pPr>
    <w:rPr>
      <w:rFonts w:ascii="Times" w:eastAsia="Times New Roman" w:hAnsi="Times" w:cs="Times New Roman"/>
      <w:sz w:val="24"/>
      <w:szCs w:val="20"/>
    </w:rPr>
  </w:style>
  <w:style w:type="paragraph" w:customStyle="1" w:styleId="APPFigureTitle">
    <w:name w:val="APPFigureTitle"/>
    <w:basedOn w:val="Normal"/>
    <w:qFormat/>
    <w:rsid w:val="00290FCF"/>
    <w:pPr>
      <w:keepNext/>
      <w:spacing w:before="240" w:after="0" w:line="240" w:lineRule="auto"/>
    </w:pPr>
    <w:rPr>
      <w:rFonts w:ascii="Arial" w:eastAsia="Calibri" w:hAnsi="Arial" w:cs="Times New Roman"/>
      <w:b/>
      <w:color w:val="000000"/>
      <w:sz w:val="20"/>
      <w:szCs w:val="24"/>
    </w:rPr>
  </w:style>
  <w:style w:type="paragraph" w:styleId="TOCHeading">
    <w:name w:val="TOC Heading"/>
    <w:basedOn w:val="Heading1"/>
    <w:next w:val="Normal"/>
    <w:uiPriority w:val="39"/>
    <w:unhideWhenUsed/>
    <w:qFormat/>
    <w:rsid w:val="00290FCF"/>
    <w:pPr>
      <w:outlineLvl w:val="9"/>
    </w:pPr>
    <w:rPr>
      <w:rFonts w:ascii="Calibri Light" w:hAnsi="Calibri Light"/>
    </w:rPr>
  </w:style>
  <w:style w:type="paragraph" w:customStyle="1" w:styleId="APPGFigureTitle">
    <w:name w:val="APPGFigureTitle"/>
    <w:basedOn w:val="APPFigureTitle"/>
    <w:qFormat/>
    <w:rsid w:val="00290FCF"/>
  </w:style>
  <w:style w:type="paragraph" w:customStyle="1" w:styleId="AppDTableTitle">
    <w:name w:val="AppDTableTitle"/>
    <w:basedOn w:val="AppTableTitle"/>
    <w:qFormat/>
    <w:rsid w:val="00290FCF"/>
  </w:style>
  <w:style w:type="paragraph" w:customStyle="1" w:styleId="APPETableTitle">
    <w:name w:val="APPETableTitle"/>
    <w:basedOn w:val="AppTableTitle"/>
    <w:qFormat/>
    <w:rsid w:val="00290FCF"/>
  </w:style>
  <w:style w:type="character" w:customStyle="1" w:styleId="xbe">
    <w:name w:val="_xbe"/>
    <w:rsid w:val="00290FCF"/>
  </w:style>
  <w:style w:type="paragraph" w:customStyle="1" w:styleId="tabletitle1">
    <w:name w:val="tabletitle"/>
    <w:basedOn w:val="Normal"/>
    <w:uiPriority w:val="99"/>
    <w:rsid w:val="00290FCF"/>
    <w:pPr>
      <w:keepNext/>
      <w:spacing w:before="240" w:after="0" w:line="240" w:lineRule="auto"/>
    </w:pPr>
    <w:rPr>
      <w:rFonts w:ascii="Arial" w:eastAsia="Calibri" w:hAnsi="Arial" w:cs="Arial"/>
      <w:b/>
      <w:bCs/>
      <w:color w:val="000000"/>
      <w:sz w:val="20"/>
      <w:szCs w:val="20"/>
    </w:rPr>
  </w:style>
  <w:style w:type="paragraph" w:customStyle="1" w:styleId="TableTextIndent1">
    <w:name w:val="TableTextIndent1"/>
    <w:basedOn w:val="TableText"/>
    <w:qFormat/>
    <w:rsid w:val="00290FCF"/>
    <w:pPr>
      <w:ind w:left="187"/>
    </w:pPr>
  </w:style>
  <w:style w:type="character" w:customStyle="1" w:styleId="tgc">
    <w:name w:val="_tgc"/>
    <w:basedOn w:val="DefaultParagraphFont"/>
    <w:rsid w:val="00290FCF"/>
  </w:style>
  <w:style w:type="character" w:customStyle="1" w:styleId="references">
    <w:name w:val="references"/>
    <w:basedOn w:val="DefaultParagraphFont"/>
    <w:rsid w:val="00290FCF"/>
  </w:style>
  <w:style w:type="paragraph" w:customStyle="1" w:styleId="FigureKQ">
    <w:name w:val="FigureKQ"/>
    <w:basedOn w:val="TableNote"/>
    <w:qFormat/>
    <w:rsid w:val="00290FCF"/>
    <w:pPr>
      <w:ind w:left="504" w:hanging="504"/>
      <w:contextualSpacing/>
    </w:pPr>
  </w:style>
  <w:style w:type="character" w:customStyle="1" w:styleId="search-number">
    <w:name w:val="search-number"/>
    <w:basedOn w:val="DefaultParagraphFont"/>
    <w:rsid w:val="00290FCF"/>
  </w:style>
  <w:style w:type="character" w:customStyle="1" w:styleId="term">
    <w:name w:val="term"/>
    <w:basedOn w:val="DefaultParagraphFont"/>
    <w:rsid w:val="00290FCF"/>
  </w:style>
  <w:style w:type="paragraph" w:customStyle="1" w:styleId="PageNumber-Left">
    <w:name w:val="PageNumber-Left"/>
    <w:basedOn w:val="PageNumber0"/>
    <w:qFormat/>
    <w:rsid w:val="00290FCF"/>
    <w:pPr>
      <w:jc w:val="left"/>
    </w:pPr>
  </w:style>
  <w:style w:type="paragraph" w:customStyle="1" w:styleId="AppFigureTitle0">
    <w:name w:val="AppFigureTitle"/>
    <w:basedOn w:val="FigureTitle"/>
    <w:qFormat/>
    <w:rsid w:val="00290FCF"/>
  </w:style>
  <w:style w:type="paragraph" w:customStyle="1" w:styleId="AppTableText">
    <w:name w:val="AppTableText"/>
    <w:basedOn w:val="TableText"/>
    <w:qFormat/>
    <w:rsid w:val="00290FCF"/>
  </w:style>
  <w:style w:type="paragraph" w:customStyle="1" w:styleId="AppTableNote">
    <w:name w:val="AppTableNote"/>
    <w:basedOn w:val="TableNote"/>
    <w:qFormat/>
    <w:rsid w:val="00290FCF"/>
  </w:style>
  <w:style w:type="character" w:customStyle="1" w:styleId="highlight">
    <w:name w:val="highlight"/>
    <w:basedOn w:val="DefaultParagraphFont"/>
    <w:rsid w:val="00290FCF"/>
  </w:style>
  <w:style w:type="paragraph" w:customStyle="1" w:styleId="TableParagraph">
    <w:name w:val="Table Paragraph"/>
    <w:basedOn w:val="Normal"/>
    <w:uiPriority w:val="1"/>
    <w:qFormat/>
    <w:rsid w:val="00290FCF"/>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rPr>
  </w:style>
  <w:style w:type="paragraph" w:customStyle="1" w:styleId="TableNoteKQ">
    <w:name w:val="TableNoteKQ"/>
    <w:basedOn w:val="TableNote"/>
    <w:qFormat/>
    <w:rsid w:val="00290FCF"/>
    <w:pPr>
      <w:ind w:left="360" w:hanging="360"/>
    </w:pPr>
    <w:rPr>
      <w:szCs w:val="18"/>
    </w:rPr>
  </w:style>
  <w:style w:type="paragraph" w:styleId="NoSpacing">
    <w:name w:val="No Spacing"/>
    <w:uiPriority w:val="1"/>
    <w:qFormat/>
    <w:rsid w:val="00290FCF"/>
    <w:pPr>
      <w:spacing w:after="0" w:line="240" w:lineRule="auto"/>
    </w:pPr>
    <w:rPr>
      <w:rFonts w:ascii="Calibri" w:eastAsia="Calibri" w:hAnsi="Calibri" w:cs="Times New Roman"/>
      <w:lang w:val="en-US"/>
    </w:rPr>
  </w:style>
  <w:style w:type="paragraph" w:customStyle="1" w:styleId="TableHeader">
    <w:name w:val="TableHeader"/>
    <w:basedOn w:val="TableText"/>
    <w:qFormat/>
    <w:rsid w:val="00290FCF"/>
    <w:pPr>
      <w:jc w:val="center"/>
    </w:pPr>
    <w:rPr>
      <w:rFonts w:eastAsia="Times New Roman"/>
      <w:b/>
      <w:bCs/>
    </w:rPr>
  </w:style>
  <w:style w:type="paragraph" w:customStyle="1" w:styleId="Title1">
    <w:name w:val="Title1"/>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290FCF"/>
  </w:style>
  <w:style w:type="table" w:customStyle="1" w:styleId="GridTable4-Accent31">
    <w:name w:val="Grid Table 4 - Accent 3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
    <w:name w:val="List Table 3 - Accent 6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
    <w:name w:val="List Table 3 - Accent 4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xl65">
    <w:name w:val="xl65"/>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290F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4-Accent32">
    <w:name w:val="Grid Table 4 - Accent 3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
    <w:name w:val="Table Grid1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qj">
    <w:name w:val="aqj"/>
    <w:basedOn w:val="DefaultParagraphFont"/>
    <w:rsid w:val="00290FCF"/>
  </w:style>
  <w:style w:type="paragraph" w:styleId="DocumentMap">
    <w:name w:val="Document Map"/>
    <w:basedOn w:val="Normal"/>
    <w:link w:val="DocumentMapChar"/>
    <w:uiPriority w:val="99"/>
    <w:semiHidden/>
    <w:unhideWhenUsed/>
    <w:rsid w:val="00290F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0FCF"/>
    <w:rPr>
      <w:rFonts w:ascii="Tahoma" w:hAnsi="Tahoma" w:cs="Tahoma"/>
      <w:sz w:val="16"/>
      <w:szCs w:val="16"/>
      <w:lang w:val="en-US"/>
    </w:rPr>
  </w:style>
  <w:style w:type="table" w:customStyle="1" w:styleId="TableGrid4">
    <w:name w:val="Table Grid4"/>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290FCF"/>
  </w:style>
  <w:style w:type="paragraph" w:customStyle="1" w:styleId="font5">
    <w:name w:val="font5"/>
    <w:basedOn w:val="Normal"/>
    <w:rsid w:val="00290FCF"/>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68">
    <w:name w:val="xl68"/>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90F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4">
    <w:name w:val="xl7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6">
    <w:name w:val="xl76"/>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7">
    <w:name w:val="xl77"/>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9">
    <w:name w:val="xl79"/>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3">
    <w:name w:val="xl83"/>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paragraph" w:customStyle="1" w:styleId="xl84">
    <w:name w:val="xl84"/>
    <w:basedOn w:val="Normal"/>
    <w:rsid w:val="00290F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rPr>
  </w:style>
  <w:style w:type="character" w:customStyle="1" w:styleId="ref-journal">
    <w:name w:val="ref-journal"/>
    <w:basedOn w:val="DefaultParagraphFont"/>
    <w:rsid w:val="00290FCF"/>
  </w:style>
  <w:style w:type="character" w:customStyle="1" w:styleId="ref-vol">
    <w:name w:val="ref-vol"/>
    <w:basedOn w:val="DefaultParagraphFont"/>
    <w:rsid w:val="00290FCF"/>
  </w:style>
  <w:style w:type="paragraph" w:customStyle="1" w:styleId="Normal1">
    <w:name w:val="Normal1"/>
    <w:rsid w:val="00290FCF"/>
    <w:rPr>
      <w:rFonts w:ascii="Calibri" w:eastAsia="Calibri" w:hAnsi="Calibri" w:cs="Calibri"/>
      <w:color w:val="000000"/>
      <w:lang w:val="en-US"/>
    </w:rPr>
  </w:style>
  <w:style w:type="character" w:customStyle="1" w:styleId="ref-label">
    <w:name w:val="ref-label"/>
    <w:basedOn w:val="DefaultParagraphFont"/>
    <w:rsid w:val="00290FCF"/>
  </w:style>
  <w:style w:type="character" w:customStyle="1" w:styleId="cit-name-surname">
    <w:name w:val="cit-name-surname"/>
    <w:basedOn w:val="DefaultParagraphFont"/>
    <w:rsid w:val="00290FCF"/>
  </w:style>
  <w:style w:type="character" w:customStyle="1" w:styleId="cit-name-given-names">
    <w:name w:val="cit-name-given-names"/>
    <w:basedOn w:val="DefaultParagraphFont"/>
    <w:rsid w:val="00290FCF"/>
  </w:style>
  <w:style w:type="character" w:customStyle="1" w:styleId="cit-etal">
    <w:name w:val="cit-etal"/>
    <w:basedOn w:val="DefaultParagraphFont"/>
    <w:rsid w:val="00290FCF"/>
  </w:style>
  <w:style w:type="character" w:customStyle="1" w:styleId="cit-article-title">
    <w:name w:val="cit-article-title"/>
    <w:basedOn w:val="DefaultParagraphFont"/>
    <w:rsid w:val="00290FCF"/>
  </w:style>
  <w:style w:type="character" w:customStyle="1" w:styleId="cit-vol">
    <w:name w:val="cit-vol"/>
    <w:basedOn w:val="DefaultParagraphFont"/>
    <w:rsid w:val="00290FCF"/>
  </w:style>
  <w:style w:type="character" w:customStyle="1" w:styleId="cit-issue">
    <w:name w:val="cit-issue"/>
    <w:basedOn w:val="DefaultParagraphFont"/>
    <w:rsid w:val="00290FCF"/>
  </w:style>
  <w:style w:type="character" w:customStyle="1" w:styleId="cit-lpage">
    <w:name w:val="cit-lpage"/>
    <w:basedOn w:val="DefaultParagraphFont"/>
    <w:rsid w:val="00290FCF"/>
  </w:style>
  <w:style w:type="numbering" w:customStyle="1" w:styleId="NoList2">
    <w:name w:val="No List2"/>
    <w:next w:val="NoList"/>
    <w:uiPriority w:val="99"/>
    <w:semiHidden/>
    <w:unhideWhenUsed/>
    <w:rsid w:val="00290FCF"/>
  </w:style>
  <w:style w:type="table" w:customStyle="1" w:styleId="TableGrid6">
    <w:name w:val="Table Grid6"/>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1">
    <w:name w:val="AHRQ11"/>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1">
    <w:name w:val="Table Grid Light11"/>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1">
    <w:name w:val="List Table 3 - Accent 611"/>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1">
    <w:name w:val="List Table 3 - Accent 411"/>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1">
    <w:name w:val="List Table 3 - Accent 511"/>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1">
    <w:name w:val="Grid Table 4 - Accent 321"/>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1">
    <w:name w:val="Table Grid2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290FCF"/>
  </w:style>
  <w:style w:type="numbering" w:customStyle="1" w:styleId="NoList3">
    <w:name w:val="No List3"/>
    <w:next w:val="NoList"/>
    <w:uiPriority w:val="99"/>
    <w:semiHidden/>
    <w:unhideWhenUsed/>
    <w:rsid w:val="00290FCF"/>
  </w:style>
  <w:style w:type="table" w:customStyle="1" w:styleId="TableGrid7">
    <w:name w:val="Table Grid7"/>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HRQ12">
    <w:name w:val="AHRQ12"/>
    <w:basedOn w:val="TableGrid"/>
    <w:rsid w:val="00290FCF"/>
    <w:rPr>
      <w:rFonts w:ascii="Arial" w:eastAsia="Times New Roman" w:hAnsi="Arial" w:cs="Times New Roman"/>
      <w:sz w:val="18"/>
      <w:szCs w:val="20"/>
      <w:lang w:val="de-AT" w:eastAsia="de-AT"/>
    </w:rPr>
    <w:tblPr>
      <w:tblBorders>
        <w:top w:val="single" w:sz="12" w:space="0" w:color="auto"/>
        <w:left w:val="none" w:sz="0" w:space="0" w:color="auto"/>
        <w:bottom w:val="single" w:sz="12" w:space="0" w:color="auto"/>
        <w:right w:val="none" w:sz="0" w:space="0" w:color="auto"/>
        <w:insideH w:val="single" w:sz="8" w:space="0" w:color="auto"/>
        <w:insideV w:val="none" w:sz="0" w:space="0" w:color="auto"/>
      </w:tblBorders>
      <w:tblCellMar>
        <w:left w:w="29" w:type="dxa"/>
        <w:right w:w="29" w:type="dxa"/>
      </w:tblCellMar>
    </w:tblPr>
    <w:tblStylePr w:type="firstRow">
      <w:pPr>
        <w:wordWrap/>
        <w:ind w:leftChars="0" w:left="0" w:firstLineChars="0" w:firstLine="0"/>
      </w:pPr>
      <w:rPr>
        <w:b/>
      </w:rPr>
      <w:tblPr/>
      <w:tcPr>
        <w:vAlign w:val="center"/>
      </w:tcPr>
    </w:tblStylePr>
  </w:style>
  <w:style w:type="table" w:customStyle="1" w:styleId="TableGridLight12">
    <w:name w:val="Table Grid Light12"/>
    <w:basedOn w:val="TableNormal"/>
    <w:uiPriority w:val="40"/>
    <w:rsid w:val="00290FCF"/>
    <w:pPr>
      <w:spacing w:after="0" w:line="240" w:lineRule="auto"/>
    </w:pPr>
    <w:rPr>
      <w:rFonts w:ascii="Calibri" w:eastAsia="Calibri" w:hAnsi="Calibri" w:cs="Arial"/>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
    <w:name w:val="Grid Table 4 - Accent 31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612">
    <w:name w:val="List Table 3 - Accent 612"/>
    <w:basedOn w:val="TableNormal"/>
    <w:uiPriority w:val="48"/>
    <w:rsid w:val="00290FCF"/>
    <w:pPr>
      <w:spacing w:after="0" w:line="240" w:lineRule="auto"/>
    </w:pPr>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3-Accent412">
    <w:name w:val="List Table 3 - Accent 412"/>
    <w:basedOn w:val="TableNormal"/>
    <w:uiPriority w:val="48"/>
    <w:rsid w:val="00290FCF"/>
    <w:pPr>
      <w:spacing w:after="0" w:line="240" w:lineRule="auto"/>
    </w:pPr>
    <w:rPr>
      <w:lang w:val="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2">
    <w:name w:val="List Table 3 - Accent 512"/>
    <w:basedOn w:val="TableNormal"/>
    <w:uiPriority w:val="48"/>
    <w:rsid w:val="00290FCF"/>
    <w:pPr>
      <w:spacing w:after="0" w:line="240" w:lineRule="auto"/>
    </w:pPr>
    <w:rPr>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322">
    <w:name w:val="Grid Table 4 - Accent 322"/>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
    <w:name w:val="Table Grid1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90F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90FCF"/>
  </w:style>
  <w:style w:type="character" w:customStyle="1" w:styleId="Heading4Char1">
    <w:name w:val="Heading 4 Char1"/>
    <w:basedOn w:val="DefaultParagraphFont"/>
    <w:uiPriority w:val="9"/>
    <w:semiHidden/>
    <w:rsid w:val="00290FCF"/>
    <w:rPr>
      <w:rFonts w:asciiTheme="majorHAnsi" w:eastAsiaTheme="majorEastAsia" w:hAnsiTheme="majorHAnsi" w:cstheme="majorBidi"/>
      <w:i/>
      <w:iCs/>
      <w:color w:val="2E74B5" w:themeColor="accent1" w:themeShade="BF"/>
    </w:rPr>
  </w:style>
  <w:style w:type="paragraph" w:styleId="BodyText0">
    <w:name w:val="Body Text"/>
    <w:basedOn w:val="Normal"/>
    <w:link w:val="BodyTextChar1"/>
    <w:uiPriority w:val="1"/>
    <w:unhideWhenUsed/>
    <w:qFormat/>
    <w:rsid w:val="00290FCF"/>
    <w:pPr>
      <w:spacing w:after="120"/>
    </w:pPr>
  </w:style>
  <w:style w:type="character" w:customStyle="1" w:styleId="BodyTextChar1">
    <w:name w:val="Body Text Char1"/>
    <w:basedOn w:val="DefaultParagraphFont"/>
    <w:link w:val="BodyText0"/>
    <w:uiPriority w:val="1"/>
    <w:rsid w:val="00290FCF"/>
    <w:rPr>
      <w:lang w:val="en-US"/>
    </w:rPr>
  </w:style>
  <w:style w:type="character" w:styleId="FollowedHyperlink">
    <w:name w:val="FollowedHyperlink"/>
    <w:basedOn w:val="DefaultParagraphFont"/>
    <w:uiPriority w:val="99"/>
    <w:semiHidden/>
    <w:unhideWhenUsed/>
    <w:rsid w:val="00290FCF"/>
    <w:rPr>
      <w:color w:val="954F72" w:themeColor="followedHyperlink"/>
      <w:u w:val="single"/>
    </w:rPr>
  </w:style>
  <w:style w:type="table" w:customStyle="1" w:styleId="TableGrid8">
    <w:name w:val="Table Grid8"/>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323">
    <w:name w:val="Grid Table 4 - Accent 323"/>
    <w:basedOn w:val="TableNormal"/>
    <w:uiPriority w:val="49"/>
    <w:rsid w:val="00290FCF"/>
    <w:pPr>
      <w:spacing w:after="0" w:line="240" w:lineRule="auto"/>
    </w:pPr>
    <w:rPr>
      <w:lang w:val="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9">
    <w:name w:val="Table Grid9"/>
    <w:basedOn w:val="TableNormal"/>
    <w:next w:val="TableGrid"/>
    <w:uiPriority w:val="39"/>
    <w:rsid w:val="00290FCF"/>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290FCF"/>
    <w:rPr>
      <w:color w:val="808080"/>
      <w:shd w:val="clear" w:color="auto" w:fill="E6E6E6"/>
    </w:rPr>
  </w:style>
  <w:style w:type="character" w:customStyle="1" w:styleId="ListParagraphChar">
    <w:name w:val="List Paragraph Char"/>
    <w:basedOn w:val="DefaultParagraphFont"/>
    <w:link w:val="ListParagraph"/>
    <w:uiPriority w:val="34"/>
    <w:rsid w:val="00290FCF"/>
    <w:rPr>
      <w:lang w:val="en-US"/>
    </w:rPr>
  </w:style>
  <w:style w:type="table" w:customStyle="1" w:styleId="PlainTable21">
    <w:name w:val="Plain Table 21"/>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290FCF"/>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90FCF"/>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290FCF"/>
    <w:rPr>
      <w:color w:val="605E5C"/>
      <w:shd w:val="clear" w:color="auto" w:fill="E1DFDD"/>
    </w:rPr>
  </w:style>
  <w:style w:type="character" w:customStyle="1" w:styleId="UnresolvedMention3">
    <w:name w:val="Unresolved Mention3"/>
    <w:basedOn w:val="DefaultParagraphFont"/>
    <w:uiPriority w:val="99"/>
    <w:semiHidden/>
    <w:unhideWhenUsed/>
    <w:rsid w:val="00290FCF"/>
    <w:rPr>
      <w:color w:val="605E5C"/>
      <w:shd w:val="clear" w:color="auto" w:fill="E1DFDD"/>
    </w:rPr>
  </w:style>
  <w:style w:type="character" w:customStyle="1" w:styleId="UnresolvedMention4">
    <w:name w:val="Unresolved Mention4"/>
    <w:basedOn w:val="DefaultParagraphFont"/>
    <w:uiPriority w:val="99"/>
    <w:semiHidden/>
    <w:unhideWhenUsed/>
    <w:rsid w:val="00290FCF"/>
    <w:rPr>
      <w:color w:val="605E5C"/>
      <w:shd w:val="clear" w:color="auto" w:fill="E1DFDD"/>
    </w:rPr>
  </w:style>
  <w:style w:type="character" w:customStyle="1" w:styleId="UnresolvedMention5">
    <w:name w:val="Unresolved Mention5"/>
    <w:basedOn w:val="DefaultParagraphFont"/>
    <w:uiPriority w:val="99"/>
    <w:semiHidden/>
    <w:unhideWhenUsed/>
    <w:rsid w:val="00290FCF"/>
    <w:rPr>
      <w:color w:val="605E5C"/>
      <w:shd w:val="clear" w:color="auto" w:fill="E1DFDD"/>
    </w:rPr>
  </w:style>
  <w:style w:type="character" w:customStyle="1" w:styleId="keywordhighlight">
    <w:name w:val="keyword_highlight"/>
    <w:basedOn w:val="DefaultParagraphFont"/>
    <w:rsid w:val="00290FCF"/>
  </w:style>
  <w:style w:type="paragraph" w:customStyle="1" w:styleId="DocumentText">
    <w:name w:val="Document Text"/>
    <w:basedOn w:val="Normal"/>
    <w:link w:val="DocumentTextChar"/>
    <w:rsid w:val="00B73EC6"/>
    <w:pPr>
      <w:spacing w:after="240" w:line="300" w:lineRule="auto"/>
    </w:pPr>
    <w:rPr>
      <w:rFonts w:ascii="Times New Roman" w:eastAsia="Times New Roman" w:hAnsi="Times New Roman" w:cs="Times New Roman"/>
      <w:kern w:val="24"/>
      <w:sz w:val="24"/>
      <w:szCs w:val="24"/>
    </w:rPr>
  </w:style>
  <w:style w:type="character" w:customStyle="1" w:styleId="DocumentTextChar">
    <w:name w:val="Document Text Char"/>
    <w:basedOn w:val="DefaultParagraphFont"/>
    <w:link w:val="DocumentText"/>
    <w:rsid w:val="00B73EC6"/>
    <w:rPr>
      <w:rFonts w:ascii="Times New Roman" w:eastAsia="Times New Roman" w:hAnsi="Times New Roman" w:cs="Times New Roman"/>
      <w:kern w:val="24"/>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3891</Words>
  <Characters>22182</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Ibragim El-Sakhli</dc:creator>
  <cp:keywords/>
  <dc:description/>
  <cp:lastModifiedBy>Kim, Mimi M</cp:lastModifiedBy>
  <cp:revision>3</cp:revision>
  <dcterms:created xsi:type="dcterms:W3CDTF">2021-04-06T13:53:00Z</dcterms:created>
  <dcterms:modified xsi:type="dcterms:W3CDTF">2021-04-06T13:55:00Z</dcterms:modified>
</cp:coreProperties>
</file>