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B5C1" w14:textId="13CDAA81" w:rsidR="003937DF" w:rsidRDefault="007B1822" w:rsidP="003937DF">
      <w:pPr>
        <w:jc w:val="both"/>
      </w:pPr>
      <w:r>
        <w:rPr>
          <w:b/>
          <w:bCs/>
        </w:rPr>
        <w:t>Additional File 2</w:t>
      </w:r>
      <w:r w:rsidR="003937DF" w:rsidRPr="003937DF">
        <w:rPr>
          <w:b/>
          <w:bCs/>
        </w:rPr>
        <w:t>:</w:t>
      </w:r>
      <w:r w:rsidR="003937DF">
        <w:t xml:space="preserve"> </w:t>
      </w:r>
      <w:r w:rsidR="00392BD7">
        <w:t>T</w:t>
      </w:r>
      <w:r w:rsidR="00392BD7" w:rsidRPr="007F53A1">
        <w:t>he impact of the novel coronavirus disease (</w:t>
      </w:r>
      <w:r w:rsidR="00392BD7">
        <w:t>COVID</w:t>
      </w:r>
      <w:r w:rsidR="00392BD7" w:rsidRPr="007F53A1">
        <w:t xml:space="preserve">-19) pandemic on drug overdose-related deaths in the </w:t>
      </w:r>
      <w:r w:rsidR="00392BD7">
        <w:t>U</w:t>
      </w:r>
      <w:r w:rsidR="00392BD7" w:rsidRPr="007F53A1">
        <w:t xml:space="preserve">nited </w:t>
      </w:r>
      <w:r w:rsidR="00392BD7">
        <w:t>S</w:t>
      </w:r>
      <w:r w:rsidR="00392BD7" w:rsidRPr="007F53A1">
        <w:t xml:space="preserve">tates and </w:t>
      </w:r>
      <w:r w:rsidR="00392BD7">
        <w:t>C</w:t>
      </w:r>
      <w:r w:rsidR="00392BD7" w:rsidRPr="007F53A1">
        <w:t xml:space="preserve">anada: </w:t>
      </w:r>
      <w:r w:rsidR="00392BD7">
        <w:t>A</w:t>
      </w:r>
      <w:r w:rsidR="00392BD7" w:rsidRPr="007F53A1">
        <w:t xml:space="preserve"> systematic review of observational studies and analysis of public health surveillance data</w:t>
      </w:r>
    </w:p>
    <w:p w14:paraId="1F3D0A1B" w14:textId="731A85C3" w:rsidR="003937DF" w:rsidRDefault="003937DF" w:rsidP="003937DF"/>
    <w:p w14:paraId="5B8A7151" w14:textId="2D399C09" w:rsidR="003937DF" w:rsidRDefault="003937DF" w:rsidP="003937DF">
      <w:pPr>
        <w:jc w:val="both"/>
      </w:pPr>
      <w:r>
        <w:t>This document provides further details on the data to support the results pertaining to the percentage change analyses reported in the main text of the manuscript.</w:t>
      </w:r>
    </w:p>
    <w:p w14:paraId="0BF86E77" w14:textId="77777777" w:rsidR="003937DF" w:rsidRDefault="003937DF" w:rsidP="003937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991"/>
      </w:tblGrid>
      <w:tr w:rsidR="003937DF" w14:paraId="1674084F" w14:textId="77777777" w:rsidTr="003937DF">
        <w:tc>
          <w:tcPr>
            <w:tcW w:w="8359" w:type="dxa"/>
          </w:tcPr>
          <w:p w14:paraId="1D2BC47D" w14:textId="45B4BBF3" w:rsidR="003937DF" w:rsidRDefault="003937DF" w:rsidP="003937DF">
            <w:r>
              <w:t xml:space="preserve">Additional Details </w:t>
            </w:r>
            <w:r w:rsidR="003476FB">
              <w:t xml:space="preserve">About </w:t>
            </w:r>
            <w:r>
              <w:t>the Data</w:t>
            </w:r>
          </w:p>
        </w:tc>
        <w:tc>
          <w:tcPr>
            <w:tcW w:w="991" w:type="dxa"/>
          </w:tcPr>
          <w:p w14:paraId="331DB9F7" w14:textId="3EADFB5E" w:rsidR="003937DF" w:rsidRDefault="003937DF" w:rsidP="003937DF">
            <w:pPr>
              <w:ind w:left="60" w:right="-110" w:hanging="60"/>
              <w:jc w:val="right"/>
            </w:pPr>
            <w:r>
              <w:t xml:space="preserve">Page </w:t>
            </w:r>
            <w:r w:rsidR="00647B31">
              <w:t>2</w:t>
            </w:r>
          </w:p>
        </w:tc>
      </w:tr>
    </w:tbl>
    <w:p w14:paraId="530A9E2B" w14:textId="31625BA1" w:rsidR="003937DF" w:rsidRDefault="003937DF" w:rsidP="003937DF"/>
    <w:p w14:paraId="5FD7B32B" w14:textId="77777777" w:rsidR="003937DF" w:rsidRDefault="003937DF" w:rsidP="00366F92">
      <w:pPr>
        <w:jc w:val="both"/>
        <w:rPr>
          <w:b/>
          <w:bCs/>
        </w:rPr>
      </w:pPr>
    </w:p>
    <w:p w14:paraId="0E6E1040" w14:textId="77777777" w:rsidR="00647B31" w:rsidRDefault="00647B31" w:rsidP="00366F92">
      <w:pPr>
        <w:jc w:val="both"/>
        <w:rPr>
          <w:b/>
          <w:bCs/>
        </w:rPr>
        <w:sectPr w:rsidR="00647B31" w:rsidSect="003937DF">
          <w:footerReference w:type="even" r:id="rId7"/>
          <w:footerReference w:type="default" r:id="rId8"/>
          <w:pgSz w:w="12240" w:h="15840"/>
          <w:pgMar w:top="1440" w:right="1440" w:bottom="1440" w:left="1440" w:header="708" w:footer="708" w:gutter="0"/>
          <w:cols w:space="708"/>
          <w:docGrid w:linePitch="360"/>
        </w:sectPr>
      </w:pPr>
    </w:p>
    <w:p w14:paraId="39CEB036" w14:textId="419B29AD" w:rsidR="00647B31" w:rsidRPr="00647B31" w:rsidRDefault="00647B31" w:rsidP="00647B31">
      <w:pPr>
        <w:jc w:val="center"/>
        <w:rPr>
          <w:b/>
          <w:bCs/>
        </w:rPr>
        <w:sectPr w:rsidR="00647B31" w:rsidRPr="00647B31" w:rsidSect="003937DF">
          <w:pgSz w:w="12240" w:h="15840"/>
          <w:pgMar w:top="1440" w:right="1440" w:bottom="1440" w:left="1440" w:header="708" w:footer="708" w:gutter="0"/>
          <w:cols w:space="708"/>
          <w:docGrid w:linePitch="360"/>
        </w:sectPr>
      </w:pPr>
      <w:r w:rsidRPr="00647B31">
        <w:rPr>
          <w:b/>
          <w:bCs/>
        </w:rPr>
        <w:lastRenderedPageBreak/>
        <w:t xml:space="preserve">Additional Details </w:t>
      </w:r>
      <w:r w:rsidR="003476FB">
        <w:rPr>
          <w:b/>
          <w:bCs/>
        </w:rPr>
        <w:t>About</w:t>
      </w:r>
      <w:r w:rsidR="00671ACC" w:rsidRPr="00647B31">
        <w:rPr>
          <w:b/>
          <w:bCs/>
        </w:rPr>
        <w:t xml:space="preserve"> </w:t>
      </w:r>
      <w:r w:rsidRPr="00647B31">
        <w:rPr>
          <w:b/>
          <w:bCs/>
        </w:rPr>
        <w:t>the Data</w:t>
      </w:r>
    </w:p>
    <w:p w14:paraId="72375E96" w14:textId="50523158" w:rsidR="006A3207" w:rsidRPr="00734064" w:rsidRDefault="00734064" w:rsidP="00734064">
      <w:pPr>
        <w:jc w:val="both"/>
        <w:rPr>
          <w:b/>
          <w:bCs/>
        </w:rPr>
      </w:pPr>
      <w:r w:rsidRPr="00234F73">
        <w:rPr>
          <w:b/>
          <w:bCs/>
        </w:rPr>
        <w:lastRenderedPageBreak/>
        <w:t>CONNECTICUT (UNITED STATES)</w:t>
      </w:r>
    </w:p>
    <w:p w14:paraId="67C123F8" w14:textId="6E96E71E" w:rsidR="006A3207" w:rsidRPr="006A3207" w:rsidRDefault="006A3207" w:rsidP="00734064">
      <w:pPr>
        <w:rPr>
          <w:b/>
          <w:bCs/>
        </w:rPr>
      </w:pPr>
      <w:r w:rsidRPr="00734064">
        <w:rPr>
          <w:b/>
          <w:bCs/>
        </w:rPr>
        <w:t>Source:</w:t>
      </w:r>
      <w:r w:rsidR="00734064">
        <w:rPr>
          <w:b/>
          <w:bCs/>
        </w:rPr>
        <w:t xml:space="preserve"> </w:t>
      </w:r>
      <w:r w:rsidRPr="006A3207">
        <w:t>https://portal.ct.gov/-/media/DPH/Injury-Prevention/Opioid-Overdose-Data/November-2020-and-2019-Drug-Overdose-Deaths-Monthly-Report_Updated-_12-10-2020.pdf</w:t>
      </w:r>
    </w:p>
    <w:p w14:paraId="2F5E4DB7" w14:textId="05909199" w:rsidR="006A3207" w:rsidRPr="006A3207" w:rsidRDefault="006A3207" w:rsidP="00734064">
      <w:pPr>
        <w:jc w:val="both"/>
        <w:rPr>
          <w:b/>
          <w:bCs/>
        </w:rPr>
      </w:pPr>
      <w:r w:rsidRPr="00734064">
        <w:rPr>
          <w:b/>
          <w:bCs/>
        </w:rPr>
        <w:t>Date of Extraction:</w:t>
      </w:r>
      <w:r>
        <w:rPr>
          <w:b/>
          <w:bCs/>
        </w:rPr>
        <w:t xml:space="preserve"> </w:t>
      </w:r>
      <w:r w:rsidRPr="006A3207">
        <w:t>December 16/2020</w:t>
      </w:r>
    </w:p>
    <w:p w14:paraId="4C530996" w14:textId="789AA7DD" w:rsidR="006A3207" w:rsidRPr="006A3207" w:rsidRDefault="006A3207" w:rsidP="00734064">
      <w:pPr>
        <w:jc w:val="both"/>
        <w:rPr>
          <w:b/>
          <w:bCs/>
        </w:rPr>
      </w:pPr>
      <w:r w:rsidRPr="00734064">
        <w:rPr>
          <w:b/>
          <w:bCs/>
        </w:rPr>
        <w:t>Outcome</w:t>
      </w:r>
      <w:r w:rsidR="002074E7" w:rsidRPr="00734064">
        <w:rPr>
          <w:b/>
          <w:bCs/>
        </w:rPr>
        <w:t xml:space="preserve"> (Availability)</w:t>
      </w:r>
      <w:r w:rsidRPr="00734064">
        <w:rPr>
          <w:b/>
          <w:bCs/>
        </w:rPr>
        <w:t>:</w:t>
      </w:r>
      <w:r>
        <w:rPr>
          <w:b/>
          <w:bCs/>
        </w:rPr>
        <w:t xml:space="preserve"> </w:t>
      </w:r>
      <w:r w:rsidRPr="006A3207">
        <w:t>Unintentional drug overdose deaths</w:t>
      </w:r>
      <w:r w:rsidR="002074E7">
        <w:t xml:space="preserve"> (</w:t>
      </w:r>
      <w:r w:rsidR="002074E7" w:rsidRPr="002074E7">
        <w:t>Q1 20</w:t>
      </w:r>
      <w:r w:rsidR="00A8055A">
        <w:t>19</w:t>
      </w:r>
      <w:r w:rsidR="002074E7" w:rsidRPr="002074E7">
        <w:t xml:space="preserve"> - Q3 2020</w:t>
      </w:r>
      <w:r w:rsidR="002074E7">
        <w:t>)</w:t>
      </w:r>
    </w:p>
    <w:p w14:paraId="1BEA4DF7" w14:textId="3D551B50" w:rsidR="006A3207" w:rsidRPr="00366F92" w:rsidRDefault="00366F92" w:rsidP="00734064">
      <w:pPr>
        <w:jc w:val="both"/>
      </w:pPr>
      <w:r w:rsidRPr="00734064">
        <w:rPr>
          <w:b/>
          <w:bCs/>
        </w:rPr>
        <w:t xml:space="preserve">Data </w:t>
      </w:r>
      <w:r w:rsidR="006A3207" w:rsidRPr="00734064">
        <w:rPr>
          <w:b/>
          <w:bCs/>
        </w:rPr>
        <w:t>Notes</w:t>
      </w:r>
      <w:r w:rsidRPr="00734064">
        <w:rPr>
          <w:b/>
          <w:bCs/>
        </w:rPr>
        <w:t>:</w:t>
      </w:r>
      <w:r>
        <w:t xml:space="preserve"> 1) </w:t>
      </w:r>
      <w:r w:rsidR="006A3207" w:rsidRPr="00366F92">
        <w:t>Data are subject to change for 2020</w:t>
      </w:r>
      <w:r w:rsidRPr="00366F92">
        <w:t xml:space="preserve">; 2) </w:t>
      </w:r>
      <w:r w:rsidR="006A3207" w:rsidRPr="00366F92">
        <w:t>Data includes confirmed cases of fatal drug overdose</w:t>
      </w:r>
      <w:r>
        <w:t xml:space="preserve">; 3) </w:t>
      </w:r>
      <w:r w:rsidR="006A3207" w:rsidRPr="00366F92">
        <w:t>Data are sourced from the Connecticut Office of the Chief Medical Examiner</w:t>
      </w:r>
    </w:p>
    <w:p w14:paraId="15221219" w14:textId="77777777" w:rsidR="006A3207" w:rsidRDefault="006A3207" w:rsidP="00734064">
      <w:pPr>
        <w:jc w:val="both"/>
        <w:rPr>
          <w:b/>
          <w:bCs/>
        </w:rPr>
      </w:pPr>
    </w:p>
    <w:p w14:paraId="7FE4EDEB" w14:textId="31391931" w:rsidR="00366F92" w:rsidRPr="00366F92" w:rsidRDefault="00734064" w:rsidP="00734064">
      <w:pPr>
        <w:jc w:val="both"/>
        <w:rPr>
          <w:b/>
          <w:bCs/>
        </w:rPr>
      </w:pPr>
      <w:r w:rsidRPr="00734064">
        <w:rPr>
          <w:b/>
          <w:bCs/>
        </w:rPr>
        <w:t>INDIANA (UNITED STATES)</w:t>
      </w:r>
    </w:p>
    <w:p w14:paraId="1BAC1CD6" w14:textId="419A7542" w:rsidR="00366F92" w:rsidRPr="00734064" w:rsidRDefault="00366F92" w:rsidP="00734064">
      <w:pPr>
        <w:jc w:val="both"/>
      </w:pPr>
      <w:r w:rsidRPr="00734064">
        <w:rPr>
          <w:b/>
          <w:bCs/>
        </w:rPr>
        <w:t>Source:</w:t>
      </w:r>
      <w:r w:rsidRPr="00734064">
        <w:t xml:space="preserve"> https://www.in.gov/isdh/27393.htm</w:t>
      </w:r>
    </w:p>
    <w:p w14:paraId="4FA0F4CA" w14:textId="328174A7" w:rsidR="00366F92" w:rsidRPr="00734064" w:rsidRDefault="00366F92" w:rsidP="00734064">
      <w:pPr>
        <w:jc w:val="both"/>
      </w:pPr>
      <w:r w:rsidRPr="00734064">
        <w:rPr>
          <w:b/>
          <w:bCs/>
        </w:rPr>
        <w:t>Date of Extraction:</w:t>
      </w:r>
      <w:r w:rsidRPr="00734064">
        <w:t xml:space="preserve"> December 16/2020</w:t>
      </w:r>
    </w:p>
    <w:p w14:paraId="3A3D5028" w14:textId="51B3D138" w:rsidR="00366F92" w:rsidRPr="00734064" w:rsidRDefault="00366F92" w:rsidP="00734064">
      <w:pPr>
        <w:jc w:val="both"/>
      </w:pPr>
      <w:r w:rsidRPr="00734064">
        <w:rPr>
          <w:b/>
          <w:bCs/>
        </w:rPr>
        <w:t>Outcome</w:t>
      </w:r>
      <w:r w:rsidR="002074E7" w:rsidRPr="00734064">
        <w:rPr>
          <w:b/>
          <w:bCs/>
        </w:rPr>
        <w:t xml:space="preserve"> (Availability)</w:t>
      </w:r>
      <w:r w:rsidRPr="00734064">
        <w:rPr>
          <w:b/>
          <w:bCs/>
        </w:rPr>
        <w:t>:</w:t>
      </w:r>
      <w:r w:rsidRPr="00734064">
        <w:t xml:space="preserve"> Drug overdose deaths</w:t>
      </w:r>
      <w:r w:rsidR="002074E7" w:rsidRPr="00734064">
        <w:t xml:space="preserve"> (Q1 2019 – Q2 2020)</w:t>
      </w:r>
    </w:p>
    <w:p w14:paraId="4ABBAD0F" w14:textId="6026B734" w:rsidR="00366F92" w:rsidRPr="00734064" w:rsidRDefault="00366F92" w:rsidP="00734064">
      <w:pPr>
        <w:jc w:val="both"/>
      </w:pPr>
      <w:r w:rsidRPr="00734064">
        <w:rPr>
          <w:b/>
          <w:bCs/>
        </w:rPr>
        <w:t>Data Notes:</w:t>
      </w:r>
      <w:r w:rsidRPr="00734064">
        <w:t xml:space="preserve"> 1) Data are provisional for 2020; 2) Data exclude out of state deaths of Indiana residents; 3) Data are based on death certificate information recorded by county coroner or medical examiners; </w:t>
      </w:r>
      <w:r w:rsidR="00A8055A">
        <w:t>4</w:t>
      </w:r>
      <w:r w:rsidRPr="00734064">
        <w:t>) Drug overdose deaths are defined as drug poisoning deaths (ICD-10 Codes: X40-X44, X60-X64, X85, Y10-Y14) with specific drug categories as contributing causes (ICD-10: T40.0, T40.1, T40.2, T40.3, T40.4, T40.5, T40.6, T42.4, T43.6).</w:t>
      </w:r>
    </w:p>
    <w:p w14:paraId="2CA59B3D" w14:textId="77777777" w:rsidR="00366F92" w:rsidRDefault="00366F92" w:rsidP="00734064">
      <w:pPr>
        <w:jc w:val="both"/>
      </w:pPr>
    </w:p>
    <w:p w14:paraId="0BDB0915" w14:textId="76883E8B" w:rsidR="000C2AFC" w:rsidRPr="00734064" w:rsidRDefault="00734064" w:rsidP="00734064">
      <w:pPr>
        <w:jc w:val="both"/>
        <w:rPr>
          <w:b/>
          <w:bCs/>
        </w:rPr>
      </w:pPr>
      <w:r w:rsidRPr="00734064">
        <w:rPr>
          <w:b/>
          <w:bCs/>
        </w:rPr>
        <w:t>LOUISIANA (UNITED STATES)</w:t>
      </w:r>
    </w:p>
    <w:p w14:paraId="0C1639EB" w14:textId="428AFE7E" w:rsidR="000C2AFC" w:rsidRPr="00734064" w:rsidRDefault="000C2AFC" w:rsidP="00734064">
      <w:pPr>
        <w:jc w:val="both"/>
        <w:rPr>
          <w:b/>
          <w:bCs/>
        </w:rPr>
      </w:pPr>
      <w:r w:rsidRPr="00734064">
        <w:rPr>
          <w:b/>
          <w:bCs/>
        </w:rPr>
        <w:t>Source:</w:t>
      </w:r>
      <w:r>
        <w:rPr>
          <w:b/>
          <w:bCs/>
        </w:rPr>
        <w:t xml:space="preserve"> </w:t>
      </w:r>
      <w:r w:rsidRPr="000C2AFC">
        <w:t>https://ldh.la.gov/index.cfm/page/3192</w:t>
      </w:r>
    </w:p>
    <w:p w14:paraId="03C2460D" w14:textId="6A17368D" w:rsidR="000C2AFC" w:rsidRPr="000C2AFC" w:rsidRDefault="000C2AFC" w:rsidP="00734064">
      <w:pPr>
        <w:jc w:val="both"/>
        <w:rPr>
          <w:b/>
          <w:bCs/>
        </w:rPr>
      </w:pPr>
      <w:r w:rsidRPr="00734064">
        <w:rPr>
          <w:b/>
          <w:bCs/>
        </w:rPr>
        <w:t>Date of Extraction:</w:t>
      </w:r>
      <w:r>
        <w:rPr>
          <w:b/>
          <w:bCs/>
        </w:rPr>
        <w:t xml:space="preserve"> </w:t>
      </w:r>
      <w:r w:rsidRPr="000C2AFC">
        <w:t>December 15/2020</w:t>
      </w:r>
    </w:p>
    <w:p w14:paraId="770D8310" w14:textId="4268A9C3" w:rsidR="000C2AFC" w:rsidRPr="000C2AFC" w:rsidRDefault="000C2AFC" w:rsidP="00734064">
      <w:pPr>
        <w:jc w:val="both"/>
        <w:rPr>
          <w:b/>
          <w:bCs/>
        </w:rPr>
      </w:pPr>
      <w:r w:rsidRPr="00734064">
        <w:rPr>
          <w:b/>
          <w:bCs/>
        </w:rPr>
        <w:t>Outcome</w:t>
      </w:r>
      <w:r w:rsidR="002074E7" w:rsidRPr="00734064">
        <w:rPr>
          <w:b/>
          <w:bCs/>
        </w:rPr>
        <w:t xml:space="preserve"> (Availability)</w:t>
      </w:r>
      <w:r w:rsidRPr="00734064">
        <w:rPr>
          <w:b/>
          <w:bCs/>
        </w:rPr>
        <w:t>:</w:t>
      </w:r>
      <w:r>
        <w:rPr>
          <w:b/>
          <w:bCs/>
        </w:rPr>
        <w:t xml:space="preserve"> </w:t>
      </w:r>
      <w:r w:rsidRPr="000C2AFC">
        <w:t>Drug overdose deaths</w:t>
      </w:r>
      <w:r w:rsidR="002074E7">
        <w:t xml:space="preserve"> (</w:t>
      </w:r>
      <w:r w:rsidR="002074E7" w:rsidRPr="002074E7">
        <w:t>Q1 2019 - Q2 2019; Q1 2020 - Q2 2020</w:t>
      </w:r>
      <w:r w:rsidR="002074E7">
        <w:t>)</w:t>
      </w:r>
    </w:p>
    <w:p w14:paraId="1184D79A" w14:textId="2A1D3A52" w:rsidR="00366F92" w:rsidRPr="000C2AFC" w:rsidRDefault="000C2AFC" w:rsidP="00734064">
      <w:pPr>
        <w:jc w:val="both"/>
        <w:rPr>
          <w:b/>
          <w:bCs/>
        </w:rPr>
      </w:pPr>
      <w:r w:rsidRPr="00734064">
        <w:rPr>
          <w:b/>
          <w:bCs/>
        </w:rPr>
        <w:t>Data Notes:</w:t>
      </w:r>
      <w:r>
        <w:rPr>
          <w:b/>
          <w:bCs/>
        </w:rPr>
        <w:t xml:space="preserve"> </w:t>
      </w:r>
      <w:r>
        <w:t xml:space="preserve">1) </w:t>
      </w:r>
      <w:r w:rsidRPr="000C2AFC">
        <w:t>Data are preliminary and subject to change for 2020</w:t>
      </w:r>
      <w:r>
        <w:t>; 2)</w:t>
      </w:r>
      <w:r>
        <w:rPr>
          <w:b/>
          <w:bCs/>
        </w:rPr>
        <w:t xml:space="preserve"> </w:t>
      </w:r>
      <w:r w:rsidRPr="000C2AFC">
        <w:t xml:space="preserve">Definition of drug deaths </w:t>
      </w:r>
      <w:proofErr w:type="gramStart"/>
      <w:r w:rsidRPr="000C2AFC">
        <w:t>is</w:t>
      </w:r>
      <w:proofErr w:type="gramEnd"/>
      <w:r w:rsidRPr="000C2AFC">
        <w:t xml:space="preserve"> not indicated.</w:t>
      </w:r>
    </w:p>
    <w:p w14:paraId="7B36B01A" w14:textId="7C0ECCE1" w:rsidR="006A6480" w:rsidRDefault="006A6480" w:rsidP="00366F92"/>
    <w:p w14:paraId="159141A7" w14:textId="1FFD9FD4" w:rsidR="009D4985" w:rsidRPr="00734064" w:rsidRDefault="00734064" w:rsidP="009D4985">
      <w:pPr>
        <w:jc w:val="both"/>
        <w:rPr>
          <w:b/>
          <w:bCs/>
        </w:rPr>
      </w:pPr>
      <w:r w:rsidRPr="00734064">
        <w:rPr>
          <w:b/>
          <w:bCs/>
        </w:rPr>
        <w:t>MAINE (UNITED STATES)</w:t>
      </w:r>
    </w:p>
    <w:p w14:paraId="79865E12" w14:textId="5FE954AA" w:rsidR="009D4985" w:rsidRDefault="009D4985" w:rsidP="00734064">
      <w:r w:rsidRPr="00734064">
        <w:rPr>
          <w:b/>
          <w:bCs/>
        </w:rPr>
        <w:t>Source:</w:t>
      </w:r>
      <w:r>
        <w:rPr>
          <w:b/>
          <w:bCs/>
        </w:rPr>
        <w:t xml:space="preserve"> </w:t>
      </w:r>
      <w:hyperlink r:id="rId9" w:history="1">
        <w:r w:rsidRPr="00863916">
          <w:rPr>
            <w:rStyle w:val="Hyperlink"/>
          </w:rPr>
          <w:t>https://www.maine.gov/dhhs/mecdc/infectious-disease/epi/syndromic/</w:t>
        </w:r>
      </w:hyperlink>
      <w:r>
        <w:rPr>
          <w:b/>
          <w:bCs/>
        </w:rPr>
        <w:t xml:space="preserve"> </w:t>
      </w:r>
      <w:r w:rsidRPr="009D4985">
        <w:t>and</w:t>
      </w:r>
      <w:r>
        <w:rPr>
          <w:b/>
          <w:bCs/>
        </w:rPr>
        <w:t xml:space="preserve"> </w:t>
      </w:r>
      <w:hyperlink r:id="rId10" w:history="1">
        <w:r w:rsidRPr="00863916">
          <w:rPr>
            <w:rStyle w:val="Hyperlink"/>
          </w:rPr>
          <w:t>http://www.maine.gov/tools/whatsnew/attach.php?id=3484620&amp;an=1</w:t>
        </w:r>
      </w:hyperlink>
    </w:p>
    <w:p w14:paraId="3449CEE8" w14:textId="1561F6FF" w:rsidR="009D4985" w:rsidRPr="00734064" w:rsidRDefault="009D4985" w:rsidP="00734064">
      <w:pPr>
        <w:jc w:val="both"/>
        <w:rPr>
          <w:b/>
          <w:bCs/>
        </w:rPr>
      </w:pPr>
      <w:r w:rsidRPr="00734064">
        <w:rPr>
          <w:b/>
          <w:bCs/>
        </w:rPr>
        <w:t>Date of Extraction:</w:t>
      </w:r>
      <w:r>
        <w:rPr>
          <w:b/>
          <w:bCs/>
        </w:rPr>
        <w:t xml:space="preserve"> </w:t>
      </w:r>
      <w:r>
        <w:t>December 16/2020</w:t>
      </w:r>
    </w:p>
    <w:p w14:paraId="6C374ABF" w14:textId="6A4D4410" w:rsidR="009D4985" w:rsidRPr="00734064" w:rsidRDefault="009D4985" w:rsidP="00734064">
      <w:pPr>
        <w:jc w:val="both"/>
        <w:rPr>
          <w:b/>
          <w:bCs/>
        </w:rPr>
      </w:pPr>
      <w:r w:rsidRPr="009D4985">
        <w:rPr>
          <w:b/>
          <w:bCs/>
        </w:rPr>
        <w:t>Outcome</w:t>
      </w:r>
      <w:r w:rsidR="002074E7">
        <w:rPr>
          <w:b/>
          <w:bCs/>
        </w:rPr>
        <w:t xml:space="preserve"> (Availability)</w:t>
      </w:r>
      <w:r>
        <w:rPr>
          <w:b/>
          <w:bCs/>
        </w:rPr>
        <w:t xml:space="preserve">: </w:t>
      </w:r>
      <w:r>
        <w:t>Confirmed drug overdose deaths</w:t>
      </w:r>
      <w:r w:rsidR="002074E7">
        <w:t xml:space="preserve"> (</w:t>
      </w:r>
      <w:r w:rsidR="002074E7" w:rsidRPr="002074E7">
        <w:t>Q1 2019 – Q2 2020</w:t>
      </w:r>
      <w:r w:rsidR="002074E7">
        <w:t>)</w:t>
      </w:r>
    </w:p>
    <w:p w14:paraId="5ED6C242" w14:textId="149670AE" w:rsidR="006A6480" w:rsidRPr="009D4985" w:rsidRDefault="009D4985" w:rsidP="00734064">
      <w:pPr>
        <w:jc w:val="both"/>
        <w:rPr>
          <w:b/>
          <w:bCs/>
        </w:rPr>
      </w:pPr>
      <w:r>
        <w:rPr>
          <w:b/>
          <w:bCs/>
        </w:rPr>
        <w:t xml:space="preserve">Data </w:t>
      </w:r>
      <w:r w:rsidRPr="009D4985">
        <w:rPr>
          <w:b/>
          <w:bCs/>
        </w:rPr>
        <w:t>Notes</w:t>
      </w:r>
      <w:r>
        <w:rPr>
          <w:b/>
          <w:bCs/>
        </w:rPr>
        <w:t xml:space="preserve">: </w:t>
      </w:r>
      <w:r>
        <w:t>1) Data are sourced from the Office of the Attorney General's Office of the Chief Medical Examiner; 2)</w:t>
      </w:r>
      <w:r>
        <w:rPr>
          <w:b/>
          <w:bCs/>
        </w:rPr>
        <w:t xml:space="preserve"> </w:t>
      </w:r>
      <w:r>
        <w:t>Confirmed drug overdose death is defined as a death with mention of one or more drugs on the death certificate as a cause or significant contributing factor; 3) Confirmed drug overdose deaths include all manner of death (intentional and accidental).</w:t>
      </w:r>
    </w:p>
    <w:p w14:paraId="13E223C6" w14:textId="6BE73E41" w:rsidR="006A6480" w:rsidRDefault="006A6480" w:rsidP="00734064">
      <w:pPr>
        <w:jc w:val="both"/>
      </w:pPr>
    </w:p>
    <w:p w14:paraId="7B279C01" w14:textId="761108FF" w:rsidR="009A0B1E" w:rsidRPr="00734064" w:rsidRDefault="00734064" w:rsidP="00734064">
      <w:pPr>
        <w:jc w:val="both"/>
        <w:rPr>
          <w:b/>
          <w:bCs/>
        </w:rPr>
      </w:pPr>
      <w:r w:rsidRPr="00734064">
        <w:rPr>
          <w:b/>
          <w:bCs/>
        </w:rPr>
        <w:t>MASSACHUSETTS (UNITED STATES)</w:t>
      </w:r>
    </w:p>
    <w:p w14:paraId="5D809761" w14:textId="069302D2" w:rsidR="009A0B1E" w:rsidRPr="00734064" w:rsidRDefault="009A0B1E" w:rsidP="00734064">
      <w:pPr>
        <w:rPr>
          <w:b/>
          <w:bCs/>
        </w:rPr>
      </w:pPr>
      <w:r w:rsidRPr="009A0B1E">
        <w:rPr>
          <w:b/>
          <w:bCs/>
        </w:rPr>
        <w:t>Source</w:t>
      </w:r>
      <w:r w:rsidR="006157CC">
        <w:rPr>
          <w:b/>
          <w:bCs/>
        </w:rPr>
        <w:t xml:space="preserve">: </w:t>
      </w:r>
      <w:r>
        <w:t>https://www.mass.gov/doc/opioid-related-overdose-deaths-among-ma-residents-november-2020/download</w:t>
      </w:r>
    </w:p>
    <w:p w14:paraId="13BE932F" w14:textId="50DFE038" w:rsidR="009A0B1E" w:rsidRPr="00734064" w:rsidRDefault="009A0B1E" w:rsidP="00734064">
      <w:pPr>
        <w:jc w:val="both"/>
        <w:rPr>
          <w:b/>
          <w:bCs/>
        </w:rPr>
      </w:pPr>
      <w:r w:rsidRPr="009A0B1E">
        <w:rPr>
          <w:b/>
          <w:bCs/>
        </w:rPr>
        <w:t>Date of Extraction</w:t>
      </w:r>
      <w:r w:rsidR="006157CC">
        <w:rPr>
          <w:b/>
          <w:bCs/>
        </w:rPr>
        <w:t xml:space="preserve">: </w:t>
      </w:r>
      <w:r>
        <w:t>December 16/2020</w:t>
      </w:r>
    </w:p>
    <w:p w14:paraId="12CC0B80" w14:textId="484F31B6" w:rsidR="009A0B1E" w:rsidRPr="00734064" w:rsidRDefault="009A0B1E" w:rsidP="00734064">
      <w:pPr>
        <w:jc w:val="both"/>
        <w:rPr>
          <w:b/>
          <w:bCs/>
        </w:rPr>
      </w:pPr>
      <w:r w:rsidRPr="009A0B1E">
        <w:rPr>
          <w:b/>
          <w:bCs/>
        </w:rPr>
        <w:t>Outcome</w:t>
      </w:r>
      <w:r w:rsidR="002074E7">
        <w:rPr>
          <w:b/>
          <w:bCs/>
        </w:rPr>
        <w:t xml:space="preserve"> (Availability)</w:t>
      </w:r>
      <w:r w:rsidR="006157CC">
        <w:rPr>
          <w:b/>
          <w:bCs/>
        </w:rPr>
        <w:t xml:space="preserve">: </w:t>
      </w:r>
      <w:r>
        <w:t>Opioid-related overdose deaths</w:t>
      </w:r>
      <w:r w:rsidR="002074E7">
        <w:t xml:space="preserve"> (</w:t>
      </w:r>
      <w:r w:rsidR="002074E7" w:rsidRPr="002074E7">
        <w:t xml:space="preserve">Q1 </w:t>
      </w:r>
      <w:r w:rsidR="00A8055A" w:rsidRPr="002074E7">
        <w:t>20</w:t>
      </w:r>
      <w:r w:rsidR="00A8055A">
        <w:t>19</w:t>
      </w:r>
      <w:r w:rsidR="00A8055A" w:rsidRPr="002074E7">
        <w:t xml:space="preserve"> </w:t>
      </w:r>
      <w:r w:rsidR="002074E7" w:rsidRPr="002074E7">
        <w:t>- Q3 2020</w:t>
      </w:r>
      <w:r w:rsidR="002074E7">
        <w:t>)</w:t>
      </w:r>
    </w:p>
    <w:p w14:paraId="10045283" w14:textId="77777777" w:rsidR="00734064" w:rsidRDefault="009A0B1E" w:rsidP="00734064">
      <w:pPr>
        <w:jc w:val="both"/>
      </w:pPr>
      <w:r>
        <w:rPr>
          <w:b/>
          <w:bCs/>
        </w:rPr>
        <w:t xml:space="preserve">Data </w:t>
      </w:r>
      <w:r w:rsidRPr="009A0B1E">
        <w:rPr>
          <w:b/>
          <w:bCs/>
        </w:rPr>
        <w:t>Notes</w:t>
      </w:r>
      <w:r>
        <w:rPr>
          <w:b/>
          <w:bCs/>
        </w:rPr>
        <w:t xml:space="preserve">: </w:t>
      </w:r>
      <w:r>
        <w:t>1) Data are preliminary and subject to change; 2)</w:t>
      </w:r>
      <w:r>
        <w:rPr>
          <w:b/>
          <w:bCs/>
        </w:rPr>
        <w:t xml:space="preserve"> </w:t>
      </w:r>
      <w:r>
        <w:t xml:space="preserve">Data includes opioid-related overdose deaths from all intents, including unintentional, undetermined or suicide deaths; 3) Opioids include heroin, illicitly manufactured fentanyl, opioid-based prescription painkillers, and other unspecified opioids; 4) Opioid-related overdose deaths were defined as deaths with poisonings or overdoses as underlying causes of death (ICD-10 Codes: X40-X44, X60-X64, X85, and Y10-Y14), with opioids coded as a multiple cause of death (ICD-10 Code: T40.0, T40.1, </w:t>
      </w:r>
      <w:r>
        <w:lastRenderedPageBreak/>
        <w:t>T40.2, T40.3, T40.4, and T40.6); 5) Opioid-related overdose deaths include probable opioid-related overdose deaths. These deaths are based on predictive modeling techniques for cases not yet finalized by the Office of the Chief Medical Examiner. Contributing to the predictive model are various data from the Office of the Chief Medical Examiner and the Massachusetts State Police. The model includes information from the death certificate, Medical Examiner’s notes, and the determination by the State Police of a suspected heroin death.</w:t>
      </w:r>
    </w:p>
    <w:p w14:paraId="50FF2820" w14:textId="77777777" w:rsidR="00734064" w:rsidRDefault="00734064" w:rsidP="00734064">
      <w:pPr>
        <w:jc w:val="both"/>
        <w:rPr>
          <w:b/>
          <w:bCs/>
        </w:rPr>
      </w:pPr>
    </w:p>
    <w:p w14:paraId="7738BDF6" w14:textId="33BF67D5" w:rsidR="006157CC" w:rsidRPr="00734064" w:rsidRDefault="00734064" w:rsidP="00734064">
      <w:pPr>
        <w:jc w:val="both"/>
        <w:rPr>
          <w:b/>
          <w:bCs/>
        </w:rPr>
      </w:pPr>
      <w:r w:rsidRPr="00734064">
        <w:rPr>
          <w:b/>
          <w:bCs/>
        </w:rPr>
        <w:t>MISSISSIPPI (UNITED STATES)</w:t>
      </w:r>
    </w:p>
    <w:p w14:paraId="35EE8D28" w14:textId="7AA6A540" w:rsidR="006157CC" w:rsidRPr="00734064" w:rsidRDefault="006157CC" w:rsidP="00734064">
      <w:pPr>
        <w:rPr>
          <w:b/>
          <w:bCs/>
        </w:rPr>
      </w:pPr>
      <w:r w:rsidRPr="006157CC">
        <w:rPr>
          <w:b/>
          <w:bCs/>
        </w:rPr>
        <w:t>Source</w:t>
      </w:r>
      <w:r>
        <w:rPr>
          <w:b/>
          <w:bCs/>
        </w:rPr>
        <w:t xml:space="preserve">: </w:t>
      </w:r>
      <w:hyperlink r:id="rId11" w:history="1">
        <w:r w:rsidRPr="00863916">
          <w:rPr>
            <w:rStyle w:val="Hyperlink"/>
          </w:rPr>
          <w:t>https://msdh.ms.gov/msdhsite/_static/resources/11184.pdf</w:t>
        </w:r>
      </w:hyperlink>
      <w:r>
        <w:t xml:space="preserve"> and https://msdh.ms.gov/msdhsite/_static/resources/10485.pdf</w:t>
      </w:r>
    </w:p>
    <w:p w14:paraId="7A537798" w14:textId="661E829B" w:rsidR="006157CC" w:rsidRPr="00734064" w:rsidRDefault="006157CC" w:rsidP="00734064">
      <w:pPr>
        <w:jc w:val="both"/>
        <w:rPr>
          <w:b/>
          <w:bCs/>
        </w:rPr>
      </w:pPr>
      <w:r w:rsidRPr="006157CC">
        <w:rPr>
          <w:b/>
          <w:bCs/>
        </w:rPr>
        <w:t>Date of Extraction</w:t>
      </w:r>
      <w:r>
        <w:rPr>
          <w:b/>
          <w:bCs/>
        </w:rPr>
        <w:t xml:space="preserve">: </w:t>
      </w:r>
      <w:r>
        <w:t>December 16/2020</w:t>
      </w:r>
    </w:p>
    <w:p w14:paraId="34AC3743" w14:textId="3B8565FA" w:rsidR="006157CC" w:rsidRPr="00734064" w:rsidRDefault="006157CC" w:rsidP="00734064">
      <w:pPr>
        <w:jc w:val="both"/>
        <w:rPr>
          <w:b/>
          <w:bCs/>
        </w:rPr>
      </w:pPr>
      <w:r w:rsidRPr="006157CC">
        <w:rPr>
          <w:b/>
          <w:bCs/>
        </w:rPr>
        <w:t>Outcome</w:t>
      </w:r>
      <w:r w:rsidR="002074E7">
        <w:rPr>
          <w:b/>
          <w:bCs/>
        </w:rPr>
        <w:t xml:space="preserve"> (Availability)</w:t>
      </w:r>
      <w:r>
        <w:rPr>
          <w:b/>
          <w:bCs/>
        </w:rPr>
        <w:t xml:space="preserve">: </w:t>
      </w:r>
      <w:r>
        <w:t>Suspected drug overdose deaths</w:t>
      </w:r>
      <w:r w:rsidR="002074E7">
        <w:t xml:space="preserve"> (</w:t>
      </w:r>
      <w:r w:rsidR="002074E7" w:rsidRPr="002074E7">
        <w:t>Q1 2019 – Q2 2020</w:t>
      </w:r>
      <w:r w:rsidR="002074E7">
        <w:t>)</w:t>
      </w:r>
    </w:p>
    <w:p w14:paraId="268ED41D" w14:textId="3D81953F" w:rsidR="006157CC" w:rsidRPr="006157CC" w:rsidRDefault="006157CC" w:rsidP="00734064">
      <w:pPr>
        <w:jc w:val="both"/>
        <w:rPr>
          <w:b/>
          <w:bCs/>
        </w:rPr>
      </w:pPr>
      <w:r>
        <w:rPr>
          <w:b/>
          <w:bCs/>
        </w:rPr>
        <w:t xml:space="preserve">Data </w:t>
      </w:r>
      <w:r w:rsidRPr="006157CC">
        <w:rPr>
          <w:b/>
          <w:bCs/>
        </w:rPr>
        <w:t>Notes</w:t>
      </w:r>
      <w:r>
        <w:rPr>
          <w:b/>
          <w:bCs/>
        </w:rPr>
        <w:t xml:space="preserve">: </w:t>
      </w:r>
      <w:r>
        <w:t>1) Data are preliminary; 2)</w:t>
      </w:r>
      <w:r>
        <w:rPr>
          <w:b/>
          <w:bCs/>
        </w:rPr>
        <w:t xml:space="preserve"> </w:t>
      </w:r>
      <w:r>
        <w:t xml:space="preserve">Data do not include those deaths with pending toxicology reports; 3) Data reflect when the coroners received the reports, regardless of when the deaths occurred; 4) Data maybe incomplete, as not all </w:t>
      </w:r>
      <w:proofErr w:type="spellStart"/>
      <w:r>
        <w:t>coroners</w:t>
      </w:r>
      <w:proofErr w:type="spellEnd"/>
      <w:r>
        <w:t xml:space="preserve"> report on suspected drug overdose deaths; 5)</w:t>
      </w:r>
      <w:r>
        <w:rPr>
          <w:b/>
          <w:bCs/>
        </w:rPr>
        <w:t xml:space="preserve"> </w:t>
      </w:r>
      <w:r>
        <w:t>Suspected drug overdose deaths are based on reports filed by the coroners.</w:t>
      </w:r>
    </w:p>
    <w:p w14:paraId="6F435448" w14:textId="77777777" w:rsidR="00734064" w:rsidRDefault="00734064" w:rsidP="00734064">
      <w:pPr>
        <w:jc w:val="both"/>
      </w:pPr>
    </w:p>
    <w:p w14:paraId="24A52C47" w14:textId="14F0A6FF" w:rsidR="006157CC" w:rsidRPr="00734064" w:rsidRDefault="00734064" w:rsidP="00734064">
      <w:pPr>
        <w:jc w:val="both"/>
        <w:rPr>
          <w:b/>
          <w:bCs/>
        </w:rPr>
      </w:pPr>
      <w:r w:rsidRPr="00734064">
        <w:rPr>
          <w:b/>
          <w:bCs/>
        </w:rPr>
        <w:t>NEW HAMPSHIRE (UNITED STATES)</w:t>
      </w:r>
    </w:p>
    <w:p w14:paraId="41D77435" w14:textId="5B69E4EB" w:rsidR="006157CC" w:rsidRDefault="006157CC" w:rsidP="00734064">
      <w:r w:rsidRPr="006157CC">
        <w:rPr>
          <w:b/>
          <w:bCs/>
        </w:rPr>
        <w:t>Source</w:t>
      </w:r>
      <w:r w:rsidR="007A3A2E">
        <w:rPr>
          <w:b/>
          <w:bCs/>
        </w:rPr>
        <w:t xml:space="preserve">: </w:t>
      </w:r>
      <w:hyperlink r:id="rId12" w:history="1">
        <w:r w:rsidR="007A3A2E" w:rsidRPr="00863916">
          <w:rPr>
            <w:rStyle w:val="Hyperlink"/>
          </w:rPr>
          <w:t>https://www.dhhs.nh.gov/dcbcs/bdas/documents/dmi-2020-overview.pdf</w:t>
        </w:r>
      </w:hyperlink>
      <w:r w:rsidR="007A3A2E">
        <w:t xml:space="preserve"> and </w:t>
      </w:r>
      <w:r>
        <w:t>https://www.dhhs.nh.gov/dcbcs/bdas/documents/2019-dmi-overview.pdf</w:t>
      </w:r>
    </w:p>
    <w:p w14:paraId="6CB054D0" w14:textId="08800116" w:rsidR="006157CC" w:rsidRPr="00734064" w:rsidRDefault="006157CC" w:rsidP="00734064">
      <w:pPr>
        <w:jc w:val="both"/>
        <w:rPr>
          <w:b/>
          <w:bCs/>
        </w:rPr>
      </w:pPr>
      <w:r w:rsidRPr="006157CC">
        <w:rPr>
          <w:b/>
          <w:bCs/>
        </w:rPr>
        <w:t>Date of Extraction</w:t>
      </w:r>
      <w:r w:rsidR="007A3A2E">
        <w:rPr>
          <w:b/>
          <w:bCs/>
        </w:rPr>
        <w:t xml:space="preserve">: </w:t>
      </w:r>
      <w:r>
        <w:t>December 15/2020</w:t>
      </w:r>
    </w:p>
    <w:p w14:paraId="45063450" w14:textId="2132FB92" w:rsidR="006157CC" w:rsidRPr="00734064" w:rsidRDefault="006157CC" w:rsidP="00734064">
      <w:pPr>
        <w:jc w:val="both"/>
        <w:rPr>
          <w:b/>
          <w:bCs/>
        </w:rPr>
      </w:pPr>
      <w:r w:rsidRPr="006157CC">
        <w:rPr>
          <w:b/>
          <w:bCs/>
        </w:rPr>
        <w:t>Outcome</w:t>
      </w:r>
      <w:r w:rsidR="002074E7">
        <w:rPr>
          <w:b/>
          <w:bCs/>
        </w:rPr>
        <w:t xml:space="preserve"> (Availability)</w:t>
      </w:r>
      <w:r w:rsidR="007A3A2E">
        <w:rPr>
          <w:b/>
          <w:bCs/>
        </w:rPr>
        <w:t xml:space="preserve">: </w:t>
      </w:r>
      <w:r>
        <w:t>Confirmed drug overdose deaths</w:t>
      </w:r>
      <w:r w:rsidR="002074E7">
        <w:t xml:space="preserve"> (</w:t>
      </w:r>
      <w:r w:rsidR="002074E7" w:rsidRPr="002074E7">
        <w:t xml:space="preserve">Q1 </w:t>
      </w:r>
      <w:r w:rsidR="00A8055A" w:rsidRPr="002074E7">
        <w:t>20</w:t>
      </w:r>
      <w:r w:rsidR="00A8055A">
        <w:t>19</w:t>
      </w:r>
      <w:r w:rsidR="00A8055A" w:rsidRPr="002074E7">
        <w:t xml:space="preserve"> </w:t>
      </w:r>
      <w:r w:rsidR="002074E7" w:rsidRPr="002074E7">
        <w:t>- Q3 2020</w:t>
      </w:r>
      <w:r w:rsidR="002074E7">
        <w:t>)</w:t>
      </w:r>
    </w:p>
    <w:p w14:paraId="634C893F" w14:textId="7A54ACC2" w:rsidR="006157CC" w:rsidRPr="007A3A2E" w:rsidRDefault="007A3A2E" w:rsidP="00734064">
      <w:pPr>
        <w:jc w:val="both"/>
        <w:rPr>
          <w:b/>
          <w:bCs/>
        </w:rPr>
      </w:pPr>
      <w:r>
        <w:rPr>
          <w:b/>
          <w:bCs/>
        </w:rPr>
        <w:t xml:space="preserve">Data </w:t>
      </w:r>
      <w:r w:rsidR="006157CC" w:rsidRPr="006157CC">
        <w:rPr>
          <w:b/>
          <w:bCs/>
        </w:rPr>
        <w:t>Notes</w:t>
      </w:r>
      <w:r>
        <w:rPr>
          <w:b/>
          <w:bCs/>
        </w:rPr>
        <w:t xml:space="preserve">: </w:t>
      </w:r>
      <w:r w:rsidRPr="007A3A2E">
        <w:t>1</w:t>
      </w:r>
      <w:r>
        <w:t xml:space="preserve">) </w:t>
      </w:r>
      <w:r w:rsidR="006157CC">
        <w:t>Data are finalized for 2019</w:t>
      </w:r>
      <w:r>
        <w:t xml:space="preserve"> but</w:t>
      </w:r>
      <w:r w:rsidR="006157CC">
        <w:t xml:space="preserve"> not</w:t>
      </w:r>
      <w:r>
        <w:t xml:space="preserve"> for</w:t>
      </w:r>
      <w:r w:rsidR="006157CC">
        <w:t xml:space="preserve"> 202</w:t>
      </w:r>
      <w:r>
        <w:t>0; 2)</w:t>
      </w:r>
      <w:r>
        <w:rPr>
          <w:b/>
          <w:bCs/>
        </w:rPr>
        <w:t xml:space="preserve"> </w:t>
      </w:r>
      <w:r w:rsidR="006157CC">
        <w:t>Data are sourced from the New Hampshire Medical Examiner's Office</w:t>
      </w:r>
      <w:r>
        <w:rPr>
          <w:b/>
          <w:bCs/>
        </w:rPr>
        <w:t xml:space="preserve">; </w:t>
      </w:r>
      <w:r w:rsidRPr="007A3A2E">
        <w:t xml:space="preserve">3) </w:t>
      </w:r>
      <w:r w:rsidR="006157CC">
        <w:t>Confirmed drug overdose deaths represent confirmed deaths.</w:t>
      </w:r>
    </w:p>
    <w:p w14:paraId="2A257116" w14:textId="77777777" w:rsidR="00734064" w:rsidRDefault="00734064" w:rsidP="00734064">
      <w:pPr>
        <w:jc w:val="both"/>
        <w:rPr>
          <w:b/>
          <w:bCs/>
        </w:rPr>
      </w:pPr>
    </w:p>
    <w:p w14:paraId="289FD909" w14:textId="57F6ABF8" w:rsidR="00B53133" w:rsidRPr="00B53133" w:rsidRDefault="00734064" w:rsidP="00734064">
      <w:pPr>
        <w:jc w:val="both"/>
        <w:rPr>
          <w:b/>
          <w:bCs/>
        </w:rPr>
      </w:pPr>
      <w:r w:rsidRPr="00734064">
        <w:rPr>
          <w:b/>
          <w:bCs/>
        </w:rPr>
        <w:t>NEW JERSEY (UNITED STATES)</w:t>
      </w:r>
    </w:p>
    <w:p w14:paraId="5184BAFD" w14:textId="2D303BF6" w:rsidR="00B53133" w:rsidRPr="00734064" w:rsidRDefault="00B53133" w:rsidP="00734064">
      <w:pPr>
        <w:jc w:val="both"/>
      </w:pPr>
      <w:r w:rsidRPr="00B53133">
        <w:rPr>
          <w:b/>
          <w:bCs/>
        </w:rPr>
        <w:t>Source</w:t>
      </w:r>
      <w:r>
        <w:rPr>
          <w:b/>
          <w:bCs/>
        </w:rPr>
        <w:t xml:space="preserve">: </w:t>
      </w:r>
      <w:r w:rsidRPr="00B53133">
        <w:t>https://www.state.nj.us/health/populationhealth/opioid/</w:t>
      </w:r>
    </w:p>
    <w:p w14:paraId="2D85904A" w14:textId="2E79114D" w:rsidR="00B53133" w:rsidRPr="00734064" w:rsidRDefault="00B53133" w:rsidP="00734064">
      <w:pPr>
        <w:jc w:val="both"/>
      </w:pPr>
      <w:r w:rsidRPr="00B53133">
        <w:rPr>
          <w:b/>
          <w:bCs/>
        </w:rPr>
        <w:t>Date of Extraction</w:t>
      </w:r>
      <w:r>
        <w:rPr>
          <w:b/>
          <w:bCs/>
        </w:rPr>
        <w:t xml:space="preserve">: </w:t>
      </w:r>
      <w:r w:rsidRPr="00B53133">
        <w:t>December 15/2020</w:t>
      </w:r>
    </w:p>
    <w:p w14:paraId="28FEF46E" w14:textId="3BE9CB75" w:rsidR="00B53133" w:rsidRPr="00B53133" w:rsidRDefault="00B53133" w:rsidP="00734064">
      <w:pPr>
        <w:jc w:val="both"/>
        <w:rPr>
          <w:b/>
          <w:bCs/>
        </w:rPr>
      </w:pPr>
      <w:r w:rsidRPr="00B53133">
        <w:rPr>
          <w:b/>
          <w:bCs/>
        </w:rPr>
        <w:t>Outcome</w:t>
      </w:r>
      <w:r w:rsidR="002074E7">
        <w:rPr>
          <w:b/>
          <w:bCs/>
        </w:rPr>
        <w:t xml:space="preserve"> (Availability)</w:t>
      </w:r>
      <w:r>
        <w:rPr>
          <w:b/>
          <w:bCs/>
        </w:rPr>
        <w:t xml:space="preserve">: </w:t>
      </w:r>
      <w:r w:rsidRPr="00B53133">
        <w:t>Suspected drug-related deaths</w:t>
      </w:r>
      <w:r w:rsidR="002074E7">
        <w:t xml:space="preserve"> (</w:t>
      </w:r>
      <w:r w:rsidR="002074E7" w:rsidRPr="002074E7">
        <w:t xml:space="preserve">Q1 </w:t>
      </w:r>
      <w:r w:rsidR="00A8055A" w:rsidRPr="002074E7">
        <w:t>20</w:t>
      </w:r>
      <w:r w:rsidR="00A8055A">
        <w:t>19</w:t>
      </w:r>
      <w:r w:rsidR="00A8055A" w:rsidRPr="002074E7">
        <w:t xml:space="preserve"> </w:t>
      </w:r>
      <w:r w:rsidR="002074E7" w:rsidRPr="002074E7">
        <w:t>- Q3 2020</w:t>
      </w:r>
      <w:r w:rsidR="002074E7">
        <w:t>)</w:t>
      </w:r>
    </w:p>
    <w:p w14:paraId="4F5BE162" w14:textId="55C15AB6" w:rsidR="007A3A2E" w:rsidRPr="00B53133" w:rsidRDefault="00B53133" w:rsidP="00734064">
      <w:pPr>
        <w:jc w:val="both"/>
      </w:pPr>
      <w:r>
        <w:rPr>
          <w:b/>
          <w:bCs/>
        </w:rPr>
        <w:t xml:space="preserve">Data </w:t>
      </w:r>
      <w:r w:rsidRPr="00B53133">
        <w:rPr>
          <w:b/>
          <w:bCs/>
        </w:rPr>
        <w:t>Notes</w:t>
      </w:r>
      <w:r>
        <w:rPr>
          <w:b/>
          <w:bCs/>
        </w:rPr>
        <w:t xml:space="preserve">: </w:t>
      </w:r>
      <w:r w:rsidRPr="00B53133">
        <w:t>1) Data are preliminary and subject to change; 2) Data are obtained from New Jersey Office of the State Medical Examiner; 3) Suspected drug-related deaths are based on the decedent's history, death scene investigation, autopsy report and toxicology results.</w:t>
      </w:r>
    </w:p>
    <w:p w14:paraId="45E7FA37" w14:textId="77777777" w:rsidR="00734064" w:rsidRDefault="00734064" w:rsidP="00D676F3">
      <w:pPr>
        <w:jc w:val="both"/>
        <w:rPr>
          <w:b/>
          <w:bCs/>
        </w:rPr>
      </w:pPr>
    </w:p>
    <w:p w14:paraId="51554360" w14:textId="6359C3D1" w:rsidR="00D676F3" w:rsidRPr="00D676F3" w:rsidRDefault="00734064" w:rsidP="00734064">
      <w:pPr>
        <w:jc w:val="both"/>
        <w:rPr>
          <w:b/>
          <w:bCs/>
        </w:rPr>
      </w:pPr>
      <w:r w:rsidRPr="00734064">
        <w:rPr>
          <w:b/>
          <w:bCs/>
        </w:rPr>
        <w:t>RHODE ISLAND (UNITED STATES)</w:t>
      </w:r>
    </w:p>
    <w:p w14:paraId="38DB80D3" w14:textId="05BA01DF" w:rsidR="00D676F3" w:rsidRPr="00D676F3" w:rsidRDefault="00D676F3" w:rsidP="00734064">
      <w:pPr>
        <w:jc w:val="both"/>
        <w:rPr>
          <w:b/>
          <w:bCs/>
        </w:rPr>
      </w:pPr>
      <w:r w:rsidRPr="00D676F3">
        <w:rPr>
          <w:b/>
          <w:bCs/>
        </w:rPr>
        <w:t>Source</w:t>
      </w:r>
      <w:r>
        <w:rPr>
          <w:b/>
          <w:bCs/>
        </w:rPr>
        <w:t xml:space="preserve">: </w:t>
      </w:r>
      <w:r w:rsidRPr="00D676F3">
        <w:t>https://health.ri.gov/data/drugoverdoses/</w:t>
      </w:r>
    </w:p>
    <w:p w14:paraId="30BAE813" w14:textId="4BE66C6D" w:rsidR="00D676F3" w:rsidRPr="00D676F3" w:rsidRDefault="00D676F3" w:rsidP="00734064">
      <w:pPr>
        <w:jc w:val="both"/>
        <w:rPr>
          <w:b/>
          <w:bCs/>
        </w:rPr>
      </w:pPr>
      <w:r w:rsidRPr="00D676F3">
        <w:rPr>
          <w:b/>
          <w:bCs/>
        </w:rPr>
        <w:t>Date of Extraction</w:t>
      </w:r>
      <w:r>
        <w:rPr>
          <w:b/>
          <w:bCs/>
        </w:rPr>
        <w:t xml:space="preserve">: </w:t>
      </w:r>
      <w:r w:rsidRPr="00D676F3">
        <w:t>December 15/2020</w:t>
      </w:r>
    </w:p>
    <w:p w14:paraId="7B481065" w14:textId="132F22EB" w:rsidR="00D676F3" w:rsidRPr="00D676F3" w:rsidRDefault="00D676F3" w:rsidP="00734064">
      <w:pPr>
        <w:jc w:val="both"/>
        <w:rPr>
          <w:b/>
          <w:bCs/>
        </w:rPr>
      </w:pPr>
      <w:r w:rsidRPr="00D676F3">
        <w:rPr>
          <w:b/>
          <w:bCs/>
        </w:rPr>
        <w:t>Outcome</w:t>
      </w:r>
      <w:r w:rsidR="002074E7">
        <w:rPr>
          <w:b/>
          <w:bCs/>
        </w:rPr>
        <w:t xml:space="preserve"> (Availability)</w:t>
      </w:r>
      <w:r>
        <w:rPr>
          <w:b/>
          <w:bCs/>
        </w:rPr>
        <w:t xml:space="preserve">: </w:t>
      </w:r>
      <w:r w:rsidRPr="00D676F3">
        <w:t>Accidental drug-related overdose deaths</w:t>
      </w:r>
      <w:r w:rsidR="002074E7">
        <w:t xml:space="preserve"> (</w:t>
      </w:r>
      <w:r w:rsidR="002074E7" w:rsidRPr="002074E7">
        <w:t>Q1 20</w:t>
      </w:r>
      <w:r w:rsidR="00A8055A">
        <w:t>19</w:t>
      </w:r>
      <w:r w:rsidR="002074E7" w:rsidRPr="002074E7">
        <w:t xml:space="preserve"> - Q3 2020</w:t>
      </w:r>
      <w:r w:rsidR="002074E7">
        <w:t>)</w:t>
      </w:r>
    </w:p>
    <w:p w14:paraId="02C493F6" w14:textId="77777777" w:rsidR="00734064" w:rsidRDefault="00D676F3" w:rsidP="00734064">
      <w:pPr>
        <w:jc w:val="both"/>
        <w:rPr>
          <w:b/>
          <w:bCs/>
        </w:rPr>
      </w:pPr>
      <w:r>
        <w:rPr>
          <w:b/>
          <w:bCs/>
        </w:rPr>
        <w:t xml:space="preserve">Data </w:t>
      </w:r>
      <w:r w:rsidRPr="00D676F3">
        <w:rPr>
          <w:b/>
          <w:bCs/>
        </w:rPr>
        <w:t>Notes</w:t>
      </w:r>
      <w:r>
        <w:rPr>
          <w:b/>
          <w:bCs/>
        </w:rPr>
        <w:t xml:space="preserve">: </w:t>
      </w:r>
      <w:r>
        <w:t xml:space="preserve">1) </w:t>
      </w:r>
      <w:r w:rsidRPr="00D676F3">
        <w:t>Data are not complete and do not reflect the total number of deaths for September 2020</w:t>
      </w:r>
      <w:r>
        <w:t xml:space="preserve">; 2) </w:t>
      </w:r>
      <w:r w:rsidRPr="00D676F3">
        <w:t>Accidental drug-related overdose deaths included deaths in Rhode Island that were that were accidental in nature; had a drug listed on the drug certificate, which caused the death or was a contributing factor to the death; and received confirmation from the Chief Medical Examiner.</w:t>
      </w:r>
    </w:p>
    <w:p w14:paraId="07D8AC55" w14:textId="77777777" w:rsidR="00734064" w:rsidRDefault="00734064" w:rsidP="00734064">
      <w:pPr>
        <w:jc w:val="both"/>
        <w:rPr>
          <w:b/>
          <w:bCs/>
        </w:rPr>
      </w:pPr>
    </w:p>
    <w:p w14:paraId="635ED294" w14:textId="513C0D57" w:rsidR="00D676F3" w:rsidRPr="00D676F3" w:rsidRDefault="00734064" w:rsidP="00734064">
      <w:pPr>
        <w:jc w:val="both"/>
        <w:rPr>
          <w:b/>
          <w:bCs/>
        </w:rPr>
      </w:pPr>
      <w:r w:rsidRPr="00734064">
        <w:rPr>
          <w:b/>
          <w:bCs/>
        </w:rPr>
        <w:t>VERMONT (UNITED STATES)</w:t>
      </w:r>
    </w:p>
    <w:p w14:paraId="3228A129" w14:textId="09F23A46" w:rsidR="00D676F3" w:rsidRPr="00734064" w:rsidRDefault="00D676F3" w:rsidP="00734064">
      <w:pPr>
        <w:jc w:val="both"/>
        <w:rPr>
          <w:b/>
          <w:bCs/>
        </w:rPr>
      </w:pPr>
      <w:r w:rsidRPr="00D676F3">
        <w:rPr>
          <w:b/>
          <w:bCs/>
        </w:rPr>
        <w:t>Source</w:t>
      </w:r>
      <w:r>
        <w:rPr>
          <w:b/>
          <w:bCs/>
        </w:rPr>
        <w:t xml:space="preserve">: </w:t>
      </w:r>
      <w:hyperlink r:id="rId13" w:history="1">
        <w:r w:rsidRPr="00863916">
          <w:rPr>
            <w:rStyle w:val="Hyperlink"/>
          </w:rPr>
          <w:t>https://www.healthvermont.gov/sites/default/files/documents/pdf/ADAPMonthlyOpioidRelatedF</w:t>
        </w:r>
        <w:r w:rsidRPr="00863916">
          <w:rPr>
            <w:rStyle w:val="Hyperlink"/>
          </w:rPr>
          <w:lastRenderedPageBreak/>
          <w:t>atalities.pdf</w:t>
        </w:r>
      </w:hyperlink>
      <w:r>
        <w:t xml:space="preserve"> and </w:t>
      </w:r>
      <w:r w:rsidRPr="00D676F3">
        <w:t>https://www.healthvermont.gov/sites/default/files/documents/pdf/ADAP_Data_Brief_Opioid_Related_Fatalities.pdf</w:t>
      </w:r>
    </w:p>
    <w:p w14:paraId="16EF1929" w14:textId="2CB242AF" w:rsidR="00D676F3" w:rsidRPr="00734064" w:rsidRDefault="00D676F3" w:rsidP="00734064">
      <w:pPr>
        <w:jc w:val="both"/>
        <w:rPr>
          <w:b/>
          <w:bCs/>
        </w:rPr>
      </w:pPr>
      <w:r w:rsidRPr="00D676F3">
        <w:rPr>
          <w:b/>
          <w:bCs/>
        </w:rPr>
        <w:t>Date of Extraction</w:t>
      </w:r>
      <w:r>
        <w:rPr>
          <w:b/>
          <w:bCs/>
        </w:rPr>
        <w:t xml:space="preserve">: </w:t>
      </w:r>
      <w:r w:rsidRPr="00D676F3">
        <w:t>December 15/2020</w:t>
      </w:r>
    </w:p>
    <w:p w14:paraId="338B12F2" w14:textId="125B5BEE" w:rsidR="00D676F3" w:rsidRPr="00734064" w:rsidRDefault="00D676F3" w:rsidP="00734064">
      <w:pPr>
        <w:jc w:val="both"/>
        <w:rPr>
          <w:b/>
          <w:bCs/>
        </w:rPr>
      </w:pPr>
      <w:r w:rsidRPr="00D676F3">
        <w:rPr>
          <w:b/>
          <w:bCs/>
        </w:rPr>
        <w:t>Outcome</w:t>
      </w:r>
      <w:r w:rsidR="002074E7">
        <w:rPr>
          <w:b/>
          <w:bCs/>
        </w:rPr>
        <w:t xml:space="preserve"> (Availability)</w:t>
      </w:r>
      <w:r>
        <w:rPr>
          <w:b/>
          <w:bCs/>
        </w:rPr>
        <w:t xml:space="preserve">: </w:t>
      </w:r>
      <w:r w:rsidRPr="00D676F3">
        <w:t>Opioid-related accidental and undetermined deaths</w:t>
      </w:r>
      <w:r w:rsidR="002074E7">
        <w:t xml:space="preserve"> (</w:t>
      </w:r>
      <w:r w:rsidR="002074E7" w:rsidRPr="002074E7">
        <w:t xml:space="preserve">Q1 </w:t>
      </w:r>
      <w:r w:rsidR="003476FB" w:rsidRPr="002074E7">
        <w:t>20</w:t>
      </w:r>
      <w:r w:rsidR="003476FB">
        <w:t>19</w:t>
      </w:r>
      <w:r w:rsidR="003476FB" w:rsidRPr="002074E7">
        <w:t xml:space="preserve"> </w:t>
      </w:r>
      <w:r w:rsidR="002074E7" w:rsidRPr="002074E7">
        <w:t>- Q3 2020</w:t>
      </w:r>
      <w:r w:rsidR="002074E7">
        <w:t>)</w:t>
      </w:r>
    </w:p>
    <w:p w14:paraId="2B74E5B5" w14:textId="340BE515" w:rsidR="00D676F3" w:rsidRPr="00D676F3" w:rsidRDefault="00D676F3" w:rsidP="00734064">
      <w:pPr>
        <w:jc w:val="both"/>
        <w:rPr>
          <w:b/>
          <w:bCs/>
        </w:rPr>
      </w:pPr>
      <w:r w:rsidRPr="00D676F3">
        <w:rPr>
          <w:b/>
          <w:bCs/>
        </w:rPr>
        <w:t>Notes</w:t>
      </w:r>
      <w:r>
        <w:rPr>
          <w:b/>
          <w:bCs/>
        </w:rPr>
        <w:t xml:space="preserve">: </w:t>
      </w:r>
      <w:r>
        <w:t>1) D</w:t>
      </w:r>
      <w:r w:rsidRPr="00D676F3">
        <w:t>ata are preliminary for 2019 and 2020</w:t>
      </w:r>
      <w:r>
        <w:t xml:space="preserve">; </w:t>
      </w:r>
      <w:r w:rsidRPr="00D676F3">
        <w:t>2)</w:t>
      </w:r>
      <w:r>
        <w:rPr>
          <w:b/>
          <w:bCs/>
        </w:rPr>
        <w:t xml:space="preserve"> </w:t>
      </w:r>
      <w:r w:rsidRPr="00D676F3">
        <w:t>Data are sourced from the Vermont Department of Health Vital Statistics System</w:t>
      </w:r>
      <w:r>
        <w:t>; 3)</w:t>
      </w:r>
      <w:r>
        <w:rPr>
          <w:b/>
          <w:bCs/>
        </w:rPr>
        <w:t xml:space="preserve"> </w:t>
      </w:r>
      <w:r w:rsidRPr="00D676F3">
        <w:t>Data include Vermont residents that died inside of Vermont and outside of Vermont</w:t>
      </w:r>
      <w:r>
        <w:t>; 4)</w:t>
      </w:r>
      <w:r>
        <w:rPr>
          <w:b/>
          <w:bCs/>
        </w:rPr>
        <w:t xml:space="preserve"> </w:t>
      </w:r>
      <w:r w:rsidRPr="00D676F3">
        <w:t>Opioid-related accidental and undetermined deaths are defined as deaths that were accidental or undetermined in nature, with all of them involving at</w:t>
      </w:r>
      <w:r>
        <w:t xml:space="preserve"> </w:t>
      </w:r>
      <w:r w:rsidRPr="00D676F3">
        <w:t>least one illicit or prescription opioid (for derivation methodology see https://www.healthvermont.gov/sites/default/files/documents/pdf/ADAP_Data_Brief_Opioid_Related_Fatalities.pdf).</w:t>
      </w:r>
    </w:p>
    <w:p w14:paraId="29730034" w14:textId="538C4110" w:rsidR="00D676F3" w:rsidRDefault="00D676F3" w:rsidP="00366F92"/>
    <w:p w14:paraId="4E56F853" w14:textId="42063BAB" w:rsidR="003C483F" w:rsidRPr="003C483F" w:rsidRDefault="00734064" w:rsidP="00734064">
      <w:pPr>
        <w:jc w:val="both"/>
        <w:rPr>
          <w:b/>
          <w:bCs/>
        </w:rPr>
      </w:pPr>
      <w:r w:rsidRPr="00734064">
        <w:rPr>
          <w:b/>
          <w:bCs/>
        </w:rPr>
        <w:t>VIRGINIA (UNITED STATES)</w:t>
      </w:r>
    </w:p>
    <w:p w14:paraId="3C1C1270" w14:textId="042BE6F1" w:rsidR="003C483F" w:rsidRPr="003C483F" w:rsidRDefault="003C483F" w:rsidP="00734064">
      <w:pPr>
        <w:jc w:val="both"/>
        <w:rPr>
          <w:b/>
          <w:bCs/>
        </w:rPr>
      </w:pPr>
      <w:r w:rsidRPr="003C483F">
        <w:rPr>
          <w:b/>
          <w:bCs/>
        </w:rPr>
        <w:t>Source</w:t>
      </w:r>
      <w:r>
        <w:rPr>
          <w:b/>
          <w:bCs/>
        </w:rPr>
        <w:t xml:space="preserve">: </w:t>
      </w:r>
      <w:r w:rsidRPr="003C483F">
        <w:t>https://www.vdh.virginia.gov/medical-examiner/forensic-epidemiology/</w:t>
      </w:r>
    </w:p>
    <w:p w14:paraId="715CE5C4" w14:textId="23475A88" w:rsidR="003C483F" w:rsidRPr="003C483F" w:rsidRDefault="003C483F" w:rsidP="00734064">
      <w:pPr>
        <w:jc w:val="both"/>
        <w:rPr>
          <w:b/>
          <w:bCs/>
        </w:rPr>
      </w:pPr>
      <w:r w:rsidRPr="003C483F">
        <w:rPr>
          <w:b/>
          <w:bCs/>
        </w:rPr>
        <w:t>Date of Extraction</w:t>
      </w:r>
      <w:r>
        <w:rPr>
          <w:b/>
          <w:bCs/>
        </w:rPr>
        <w:t xml:space="preserve">: </w:t>
      </w:r>
      <w:r w:rsidRPr="003C483F">
        <w:t>December 15/2020</w:t>
      </w:r>
    </w:p>
    <w:p w14:paraId="089880C2" w14:textId="0368E8FA" w:rsidR="003C483F" w:rsidRPr="003C483F" w:rsidRDefault="003C483F" w:rsidP="00734064">
      <w:pPr>
        <w:jc w:val="both"/>
        <w:rPr>
          <w:b/>
          <w:bCs/>
        </w:rPr>
      </w:pPr>
      <w:r w:rsidRPr="003C483F">
        <w:rPr>
          <w:b/>
          <w:bCs/>
        </w:rPr>
        <w:t>Outcome</w:t>
      </w:r>
      <w:r w:rsidR="0075187B">
        <w:rPr>
          <w:b/>
          <w:bCs/>
        </w:rPr>
        <w:t xml:space="preserve"> (Availability)</w:t>
      </w:r>
      <w:r>
        <w:rPr>
          <w:b/>
          <w:bCs/>
        </w:rPr>
        <w:t xml:space="preserve">: </w:t>
      </w:r>
      <w:r w:rsidRPr="003C483F">
        <w:t>Drug overdose deaths</w:t>
      </w:r>
      <w:r w:rsidR="0075187B">
        <w:t xml:space="preserve"> (</w:t>
      </w:r>
      <w:r w:rsidR="0075187B" w:rsidRPr="0075187B">
        <w:t>Q1 2019 – Q2 2020</w:t>
      </w:r>
      <w:r w:rsidR="0075187B">
        <w:t>)</w:t>
      </w:r>
    </w:p>
    <w:p w14:paraId="70C7B415" w14:textId="56252B37" w:rsidR="00D676F3" w:rsidRDefault="003C483F" w:rsidP="00734064">
      <w:pPr>
        <w:jc w:val="both"/>
      </w:pPr>
      <w:r>
        <w:rPr>
          <w:b/>
          <w:bCs/>
        </w:rPr>
        <w:t xml:space="preserve">Data </w:t>
      </w:r>
      <w:r w:rsidRPr="003C483F">
        <w:rPr>
          <w:b/>
          <w:bCs/>
        </w:rPr>
        <w:t>Notes</w:t>
      </w:r>
      <w:r>
        <w:rPr>
          <w:b/>
          <w:bCs/>
        </w:rPr>
        <w:t xml:space="preserve">: </w:t>
      </w:r>
      <w:r>
        <w:t xml:space="preserve">1) </w:t>
      </w:r>
      <w:r w:rsidRPr="003C483F">
        <w:t>Data are preliminary and subject to change</w:t>
      </w:r>
      <w:r>
        <w:t>; 2)</w:t>
      </w:r>
      <w:r>
        <w:rPr>
          <w:b/>
          <w:bCs/>
        </w:rPr>
        <w:t xml:space="preserve"> </w:t>
      </w:r>
      <w:r w:rsidRPr="003C483F">
        <w:t>Data are sourced from Virginia Medical Examiner Database System, which contains detailed information reported to the Office of the Chief Medical Examiner</w:t>
      </w:r>
      <w:r>
        <w:t>; 3)</w:t>
      </w:r>
      <w:r w:rsidR="007E45E6">
        <w:rPr>
          <w:b/>
          <w:bCs/>
        </w:rPr>
        <w:t xml:space="preserve"> </w:t>
      </w:r>
      <w:r w:rsidRPr="003C483F">
        <w:t>Data are based on accepted cases of either full autopsy or external exams</w:t>
      </w:r>
      <w:r w:rsidR="007E45E6">
        <w:t>; 4)</w:t>
      </w:r>
      <w:r w:rsidR="007E45E6">
        <w:rPr>
          <w:b/>
          <w:bCs/>
        </w:rPr>
        <w:t xml:space="preserve"> </w:t>
      </w:r>
      <w:r w:rsidRPr="003C483F">
        <w:t>Data are based on the locality of the death rather than the residence of the decedent</w:t>
      </w:r>
      <w:r w:rsidR="007E45E6">
        <w:t xml:space="preserve">; 5) </w:t>
      </w:r>
      <w:r w:rsidRPr="003C483F">
        <w:t>Drug overdose deaths include those deaths where drugs caused or contributed to death, and excludes those deaths where drugs were detected but did not contribute to or caused death. All manners of death are included (</w:t>
      </w:r>
      <w:proofErr w:type="gramStart"/>
      <w:r w:rsidRPr="003C483F">
        <w:t>i.e.</w:t>
      </w:r>
      <w:proofErr w:type="gramEnd"/>
      <w:r w:rsidRPr="003C483F">
        <w:t xml:space="preserve"> accident, homicide, suicide and undetermined).</w:t>
      </w:r>
    </w:p>
    <w:p w14:paraId="1EB529A7" w14:textId="77777777" w:rsidR="00734064" w:rsidRDefault="00734064" w:rsidP="00734064">
      <w:pPr>
        <w:jc w:val="both"/>
        <w:rPr>
          <w:b/>
          <w:bCs/>
        </w:rPr>
      </w:pPr>
    </w:p>
    <w:p w14:paraId="74D50DBB" w14:textId="3D311310" w:rsidR="007E45E6" w:rsidRPr="007E45E6" w:rsidRDefault="00734064" w:rsidP="00734064">
      <w:pPr>
        <w:jc w:val="both"/>
        <w:rPr>
          <w:b/>
          <w:bCs/>
        </w:rPr>
      </w:pPr>
      <w:r w:rsidRPr="00734064">
        <w:rPr>
          <w:b/>
          <w:bCs/>
        </w:rPr>
        <w:t>WASHINGTON (UNITED STATES)</w:t>
      </w:r>
    </w:p>
    <w:p w14:paraId="09A50D65" w14:textId="4FEFD5DE" w:rsidR="007E45E6" w:rsidRPr="007E45E6" w:rsidRDefault="007E45E6" w:rsidP="00734064">
      <w:pPr>
        <w:rPr>
          <w:b/>
          <w:bCs/>
        </w:rPr>
      </w:pPr>
      <w:r w:rsidRPr="007E45E6">
        <w:rPr>
          <w:b/>
          <w:bCs/>
        </w:rPr>
        <w:t>Source</w:t>
      </w:r>
      <w:r>
        <w:rPr>
          <w:b/>
          <w:bCs/>
        </w:rPr>
        <w:t>:</w:t>
      </w:r>
      <w:r w:rsidR="00734064">
        <w:rPr>
          <w:b/>
          <w:bCs/>
        </w:rPr>
        <w:t xml:space="preserve"> </w:t>
      </w:r>
      <w:r w:rsidRPr="007E45E6">
        <w:t>https://www.doh.wa.gov/Portals/1/Documents/8300/wa_lhj_quarterly_report_18_1_2_pub.html#3_README_Notes</w:t>
      </w:r>
    </w:p>
    <w:p w14:paraId="794E1418" w14:textId="7B80101F" w:rsidR="007E45E6" w:rsidRPr="007E45E6" w:rsidRDefault="007E45E6" w:rsidP="00734064">
      <w:pPr>
        <w:jc w:val="both"/>
        <w:rPr>
          <w:b/>
          <w:bCs/>
        </w:rPr>
      </w:pPr>
      <w:r w:rsidRPr="007E45E6">
        <w:rPr>
          <w:b/>
          <w:bCs/>
        </w:rPr>
        <w:t>Date of Extraction</w:t>
      </w:r>
      <w:r>
        <w:rPr>
          <w:b/>
          <w:bCs/>
        </w:rPr>
        <w:t xml:space="preserve">: </w:t>
      </w:r>
      <w:r w:rsidRPr="007E45E6">
        <w:t>December 15/2020</w:t>
      </w:r>
    </w:p>
    <w:p w14:paraId="593C4E35" w14:textId="7AF76487" w:rsidR="007E45E6" w:rsidRPr="007E45E6" w:rsidRDefault="007E45E6" w:rsidP="00734064">
      <w:pPr>
        <w:jc w:val="both"/>
        <w:rPr>
          <w:b/>
          <w:bCs/>
        </w:rPr>
      </w:pPr>
      <w:r w:rsidRPr="007E45E6">
        <w:rPr>
          <w:b/>
          <w:bCs/>
        </w:rPr>
        <w:t>Outcome</w:t>
      </w:r>
      <w:r w:rsidR="0075187B">
        <w:rPr>
          <w:b/>
          <w:bCs/>
        </w:rPr>
        <w:t xml:space="preserve"> (Availability)</w:t>
      </w:r>
      <w:r>
        <w:rPr>
          <w:b/>
          <w:bCs/>
        </w:rPr>
        <w:t xml:space="preserve">: </w:t>
      </w:r>
      <w:r w:rsidRPr="007E45E6">
        <w:t>Drug overdose death</w:t>
      </w:r>
      <w:r w:rsidR="0075187B">
        <w:t xml:space="preserve"> (</w:t>
      </w:r>
      <w:r w:rsidR="0075187B" w:rsidRPr="0075187B">
        <w:t>Q1 2019 – Q2 2020</w:t>
      </w:r>
      <w:r w:rsidR="0075187B">
        <w:t>)</w:t>
      </w:r>
    </w:p>
    <w:p w14:paraId="3379EC53" w14:textId="77777777" w:rsidR="00734064" w:rsidRDefault="007E45E6" w:rsidP="00734064">
      <w:pPr>
        <w:jc w:val="both"/>
        <w:rPr>
          <w:b/>
          <w:bCs/>
        </w:rPr>
      </w:pPr>
      <w:r>
        <w:rPr>
          <w:b/>
          <w:bCs/>
        </w:rPr>
        <w:t xml:space="preserve">Data </w:t>
      </w:r>
      <w:r w:rsidRPr="007E45E6">
        <w:rPr>
          <w:b/>
          <w:bCs/>
        </w:rPr>
        <w:t>Notes</w:t>
      </w:r>
      <w:r>
        <w:rPr>
          <w:b/>
          <w:bCs/>
        </w:rPr>
        <w:t xml:space="preserve">: </w:t>
      </w:r>
      <w:r>
        <w:t xml:space="preserve">1) </w:t>
      </w:r>
      <w:r w:rsidRPr="007E45E6">
        <w:t>Data are preliminary for 2019 and 2020</w:t>
      </w:r>
      <w:r>
        <w:t>; 2)</w:t>
      </w:r>
      <w:r>
        <w:rPr>
          <w:b/>
          <w:bCs/>
        </w:rPr>
        <w:t xml:space="preserve"> </w:t>
      </w:r>
      <w:r w:rsidRPr="007E45E6">
        <w:t>Data represent deaths by geography of the death of occurrence</w:t>
      </w:r>
      <w:r>
        <w:t>; 3)</w:t>
      </w:r>
      <w:r>
        <w:rPr>
          <w:b/>
          <w:bCs/>
        </w:rPr>
        <w:t xml:space="preserve"> </w:t>
      </w:r>
      <w:r w:rsidRPr="007E45E6">
        <w:t>Drug overdose deaths are those with the ICD-10 Codes X40-X44, X60-X64, X85, Y10-Y14 as underlying causes-of-deaths.</w:t>
      </w:r>
    </w:p>
    <w:p w14:paraId="2F9333A5" w14:textId="77777777" w:rsidR="00734064" w:rsidRDefault="00734064" w:rsidP="00734064">
      <w:pPr>
        <w:jc w:val="both"/>
        <w:rPr>
          <w:b/>
          <w:bCs/>
        </w:rPr>
      </w:pPr>
    </w:p>
    <w:p w14:paraId="661A7F01" w14:textId="2B246DC0" w:rsidR="00C26FC5" w:rsidRPr="00C26FC5" w:rsidRDefault="00734064" w:rsidP="00734064">
      <w:pPr>
        <w:jc w:val="both"/>
        <w:rPr>
          <w:b/>
          <w:bCs/>
        </w:rPr>
      </w:pPr>
      <w:r>
        <w:rPr>
          <w:b/>
          <w:bCs/>
        </w:rPr>
        <w:t>C</w:t>
      </w:r>
      <w:r w:rsidRPr="00734064">
        <w:rPr>
          <w:b/>
          <w:bCs/>
        </w:rPr>
        <w:t>ANADA</w:t>
      </w:r>
    </w:p>
    <w:p w14:paraId="3948229E" w14:textId="0A8598C8" w:rsidR="00C26FC5" w:rsidRPr="00C26FC5" w:rsidRDefault="00C26FC5" w:rsidP="00734064">
      <w:pPr>
        <w:rPr>
          <w:b/>
          <w:bCs/>
        </w:rPr>
      </w:pPr>
      <w:r w:rsidRPr="00C26FC5">
        <w:rPr>
          <w:b/>
          <w:bCs/>
        </w:rPr>
        <w:t>Source</w:t>
      </w:r>
      <w:r>
        <w:rPr>
          <w:b/>
          <w:bCs/>
        </w:rPr>
        <w:t xml:space="preserve">: </w:t>
      </w:r>
      <w:r w:rsidRPr="00C26FC5">
        <w:t>https://health-infobase.canada.ca/substance-related-harms/opioids-stimulants</w:t>
      </w:r>
    </w:p>
    <w:p w14:paraId="675A873F" w14:textId="4242F870" w:rsidR="00C26FC5" w:rsidRPr="00C26FC5" w:rsidRDefault="00C26FC5" w:rsidP="00734064">
      <w:pPr>
        <w:jc w:val="both"/>
        <w:rPr>
          <w:b/>
          <w:bCs/>
        </w:rPr>
      </w:pPr>
      <w:r w:rsidRPr="00C26FC5">
        <w:rPr>
          <w:b/>
          <w:bCs/>
        </w:rPr>
        <w:t>Date of Extraction</w:t>
      </w:r>
      <w:r>
        <w:rPr>
          <w:b/>
          <w:bCs/>
        </w:rPr>
        <w:t xml:space="preserve">: </w:t>
      </w:r>
      <w:r w:rsidRPr="00C26FC5">
        <w:t>December 22/2020</w:t>
      </w:r>
    </w:p>
    <w:p w14:paraId="4C1D1B4A" w14:textId="1E41BAFA" w:rsidR="00C26FC5" w:rsidRPr="00C26FC5" w:rsidRDefault="00C26FC5" w:rsidP="00734064">
      <w:pPr>
        <w:jc w:val="both"/>
        <w:rPr>
          <w:b/>
          <w:bCs/>
        </w:rPr>
      </w:pPr>
      <w:r w:rsidRPr="00C26FC5">
        <w:rPr>
          <w:b/>
          <w:bCs/>
        </w:rPr>
        <w:t>Outcome</w:t>
      </w:r>
      <w:r w:rsidR="00AB7CED">
        <w:rPr>
          <w:b/>
          <w:bCs/>
        </w:rPr>
        <w:t xml:space="preserve"> (Availability)</w:t>
      </w:r>
      <w:r>
        <w:rPr>
          <w:b/>
          <w:bCs/>
        </w:rPr>
        <w:t xml:space="preserve">: </w:t>
      </w:r>
      <w:r w:rsidRPr="00C26FC5">
        <w:t>Apparent opioid toxicity deaths</w:t>
      </w:r>
      <w:r w:rsidR="00AB7CED">
        <w:t xml:space="preserve"> (</w:t>
      </w:r>
      <w:r w:rsidR="00AB7CED" w:rsidRPr="00AB7CED">
        <w:t>Q1 2019 - Q2 2020</w:t>
      </w:r>
      <w:r w:rsidR="00AB7CED">
        <w:t>)</w:t>
      </w:r>
    </w:p>
    <w:p w14:paraId="2E66D3EF" w14:textId="6B4D9BE4" w:rsidR="007E45E6" w:rsidRDefault="00C26FC5" w:rsidP="00734064">
      <w:pPr>
        <w:jc w:val="both"/>
      </w:pPr>
      <w:r>
        <w:rPr>
          <w:b/>
          <w:bCs/>
        </w:rPr>
        <w:t xml:space="preserve">Data </w:t>
      </w:r>
      <w:r w:rsidRPr="00C26FC5">
        <w:rPr>
          <w:b/>
          <w:bCs/>
        </w:rPr>
        <w:t>Notes</w:t>
      </w:r>
      <w:r>
        <w:rPr>
          <w:b/>
          <w:bCs/>
        </w:rPr>
        <w:t xml:space="preserve">: </w:t>
      </w:r>
      <w:r>
        <w:t xml:space="preserve">1) </w:t>
      </w:r>
      <w:r w:rsidRPr="00C26FC5">
        <w:t>Data are preliminary and subject to change</w:t>
      </w:r>
      <w:r>
        <w:t>; 2)</w:t>
      </w:r>
      <w:r>
        <w:rPr>
          <w:b/>
          <w:bCs/>
        </w:rPr>
        <w:t xml:space="preserve"> </w:t>
      </w:r>
      <w:r w:rsidRPr="00C26FC5">
        <w:t xml:space="preserve">Data from Manitoba were not included from October 2019 to June 2020, and data from British Columbia encompassed illicit drug toxicity deaths rather than opioid toxicity deaths (for further differences in provincial reporting see </w:t>
      </w:r>
      <w:hyperlink r:id="rId14" w:history="1">
        <w:r w:rsidRPr="00863916">
          <w:rPr>
            <w:rStyle w:val="Hyperlink"/>
          </w:rPr>
          <w:t>https://health-infobase.canada.ca/substance-related-harms/opioids-stimulants/technical-notes</w:t>
        </w:r>
      </w:hyperlink>
      <w:r w:rsidRPr="00C26FC5">
        <w:t>)</w:t>
      </w:r>
      <w:r>
        <w:t xml:space="preserve">; 3) </w:t>
      </w:r>
      <w:r w:rsidRPr="00C26FC5">
        <w:t>Data included all types of investigations (completed or ongoing) and all manners (accident, suicide or unintentional)</w:t>
      </w:r>
      <w:r>
        <w:t xml:space="preserve">; 4) </w:t>
      </w:r>
      <w:r w:rsidRPr="00C26FC5">
        <w:t xml:space="preserve">Apparent opioid toxicity deaths are defined </w:t>
      </w:r>
      <w:r w:rsidRPr="00C26FC5">
        <w:lastRenderedPageBreak/>
        <w:t>as substance use attributable intoxication or poisoning deaths that involve an opioid regardless of its source of procurement (i.e. illegal or prescription).</w:t>
      </w:r>
    </w:p>
    <w:p w14:paraId="1B625D8F" w14:textId="0DB3F694" w:rsidR="00C26FC5" w:rsidRDefault="00C26FC5" w:rsidP="00C26FC5">
      <w:pPr>
        <w:rPr>
          <w:b/>
          <w:bCs/>
        </w:rPr>
      </w:pPr>
    </w:p>
    <w:p w14:paraId="6422414D" w14:textId="2A2EF421" w:rsidR="00F42528" w:rsidRPr="00F42528" w:rsidRDefault="00734064" w:rsidP="00734064">
      <w:pPr>
        <w:jc w:val="both"/>
        <w:rPr>
          <w:b/>
          <w:bCs/>
        </w:rPr>
      </w:pPr>
      <w:r w:rsidRPr="00734064">
        <w:rPr>
          <w:b/>
          <w:bCs/>
        </w:rPr>
        <w:t>ALBERTA (CANADA)</w:t>
      </w:r>
    </w:p>
    <w:p w14:paraId="642AB929" w14:textId="66586509" w:rsidR="00F42528" w:rsidRPr="00F42528" w:rsidRDefault="00F42528" w:rsidP="00734064">
      <w:pPr>
        <w:rPr>
          <w:b/>
          <w:bCs/>
        </w:rPr>
      </w:pPr>
      <w:r w:rsidRPr="00F42528">
        <w:rPr>
          <w:b/>
          <w:bCs/>
        </w:rPr>
        <w:t>Source</w:t>
      </w:r>
      <w:r>
        <w:rPr>
          <w:b/>
          <w:bCs/>
        </w:rPr>
        <w:t xml:space="preserve">: </w:t>
      </w:r>
      <w:r w:rsidRPr="00F42528">
        <w:t>https://open.alberta.ca/dataset/f4b74c38-88cb-41ed-aa6f-32db93c7c391/resource/e8c44bab-900a-4af4-905a-8b3ef84ebe5f/download/health-alberta-covid-19-opioid-response-surveillance-report-2020-q2.pdf</w:t>
      </w:r>
    </w:p>
    <w:p w14:paraId="088D592F" w14:textId="6828FC4F" w:rsidR="00F42528" w:rsidRPr="00F42528" w:rsidRDefault="00F42528" w:rsidP="00734064">
      <w:pPr>
        <w:jc w:val="both"/>
        <w:rPr>
          <w:b/>
          <w:bCs/>
        </w:rPr>
      </w:pPr>
      <w:r w:rsidRPr="00F42528">
        <w:rPr>
          <w:b/>
          <w:bCs/>
        </w:rPr>
        <w:t>Date of Extraction</w:t>
      </w:r>
      <w:r>
        <w:rPr>
          <w:b/>
          <w:bCs/>
        </w:rPr>
        <w:t xml:space="preserve">: </w:t>
      </w:r>
      <w:r w:rsidRPr="00F42528">
        <w:t>December 22/2020</w:t>
      </w:r>
    </w:p>
    <w:p w14:paraId="7C0BA4DA" w14:textId="07644E13" w:rsidR="00F42528" w:rsidRPr="00F42528" w:rsidRDefault="00F42528" w:rsidP="00734064">
      <w:pPr>
        <w:jc w:val="both"/>
        <w:rPr>
          <w:b/>
          <w:bCs/>
        </w:rPr>
      </w:pPr>
      <w:r w:rsidRPr="00F42528">
        <w:rPr>
          <w:b/>
          <w:bCs/>
        </w:rPr>
        <w:t>Outcome</w:t>
      </w:r>
      <w:r w:rsidR="00CF22AE">
        <w:rPr>
          <w:b/>
          <w:bCs/>
        </w:rPr>
        <w:t xml:space="preserve"> (Availability)</w:t>
      </w:r>
      <w:r>
        <w:rPr>
          <w:b/>
          <w:bCs/>
        </w:rPr>
        <w:t xml:space="preserve">: </w:t>
      </w:r>
      <w:r w:rsidRPr="00F42528">
        <w:t>Accidental acute opioid poisoning deaths</w:t>
      </w:r>
      <w:r w:rsidR="00CF22AE">
        <w:t xml:space="preserve"> (</w:t>
      </w:r>
      <w:r w:rsidR="00CF22AE" w:rsidRPr="00CF22AE">
        <w:t>Q1 2019 – Q</w:t>
      </w:r>
      <w:r w:rsidR="00CF22AE">
        <w:t>3</w:t>
      </w:r>
      <w:r w:rsidR="00CF22AE" w:rsidRPr="00CF22AE">
        <w:t xml:space="preserve"> 2020</w:t>
      </w:r>
      <w:r w:rsidR="00CF22AE">
        <w:t>)</w:t>
      </w:r>
    </w:p>
    <w:p w14:paraId="777F1BDD" w14:textId="55E262AC" w:rsidR="007E45E6" w:rsidRPr="00F42528" w:rsidRDefault="00F42528" w:rsidP="00734064">
      <w:pPr>
        <w:jc w:val="both"/>
        <w:rPr>
          <w:b/>
          <w:bCs/>
        </w:rPr>
      </w:pPr>
      <w:r>
        <w:rPr>
          <w:b/>
          <w:bCs/>
        </w:rPr>
        <w:t xml:space="preserve">Data </w:t>
      </w:r>
      <w:r w:rsidRPr="00F42528">
        <w:rPr>
          <w:b/>
          <w:bCs/>
        </w:rPr>
        <w:t>Notes</w:t>
      </w:r>
      <w:r>
        <w:rPr>
          <w:b/>
          <w:bCs/>
        </w:rPr>
        <w:t xml:space="preserve">: </w:t>
      </w:r>
      <w:r>
        <w:t>1) R</w:t>
      </w:r>
      <w:r w:rsidRPr="00F42528">
        <w:t>ecent data may be less complete due to delays in data submission. As such, the data are subject to change</w:t>
      </w:r>
      <w:r>
        <w:t>; 2)</w:t>
      </w:r>
      <w:r>
        <w:rPr>
          <w:b/>
          <w:bCs/>
        </w:rPr>
        <w:t xml:space="preserve"> </w:t>
      </w:r>
      <w:r w:rsidRPr="00F42528">
        <w:t>Accidental acute opioid poisoning deaths have been certified by the Medical Examiner, indicating that all available evidence has been examined to list the cause of death on the death certificate. However, such deaths in the context of fentanyl are determined by presence of fentanyl in toxicology and initial circumstances suggesting a drug poisoning death</w:t>
      </w:r>
      <w:r>
        <w:t>; 3)</w:t>
      </w:r>
      <w:r>
        <w:rPr>
          <w:b/>
          <w:bCs/>
        </w:rPr>
        <w:t xml:space="preserve"> </w:t>
      </w:r>
      <w:r w:rsidRPr="00F42528">
        <w:t>Accidental acute opioid poisoning deaths included those deaths where preliminary evidence suggested the death was most likely due to opioid overdose.</w:t>
      </w:r>
    </w:p>
    <w:p w14:paraId="2BED89BF" w14:textId="77777777" w:rsidR="00734064" w:rsidRDefault="00734064" w:rsidP="00F42528">
      <w:pPr>
        <w:jc w:val="both"/>
        <w:rPr>
          <w:b/>
          <w:bCs/>
        </w:rPr>
      </w:pPr>
    </w:p>
    <w:p w14:paraId="73F537C3" w14:textId="4276B5DE" w:rsidR="00F42528" w:rsidRPr="00F42528" w:rsidRDefault="00734064" w:rsidP="00734064">
      <w:pPr>
        <w:jc w:val="both"/>
        <w:rPr>
          <w:b/>
          <w:bCs/>
        </w:rPr>
      </w:pPr>
      <w:r w:rsidRPr="00734064">
        <w:rPr>
          <w:b/>
          <w:bCs/>
        </w:rPr>
        <w:t>BRITISH COLUMBIA (CANADA)</w:t>
      </w:r>
    </w:p>
    <w:p w14:paraId="67F606AF" w14:textId="5F2BCABB" w:rsidR="00F42528" w:rsidRPr="00F42528" w:rsidRDefault="00F42528" w:rsidP="00734064">
      <w:pPr>
        <w:rPr>
          <w:b/>
          <w:bCs/>
        </w:rPr>
      </w:pPr>
      <w:r w:rsidRPr="00F42528">
        <w:rPr>
          <w:b/>
          <w:bCs/>
        </w:rPr>
        <w:t>Source</w:t>
      </w:r>
      <w:r>
        <w:rPr>
          <w:b/>
          <w:bCs/>
        </w:rPr>
        <w:t xml:space="preserve">: </w:t>
      </w:r>
      <w:r w:rsidRPr="00F42528">
        <w:t>https://www2.gov.bc.ca/assets/gov/birth-adoption-death-marriage-and-divorce/deaths/coroners-service/statistical/illicit-drug.pdf</w:t>
      </w:r>
    </w:p>
    <w:p w14:paraId="0D96BDA6" w14:textId="2E0D53E8" w:rsidR="00F42528" w:rsidRPr="00F42528" w:rsidRDefault="00F42528" w:rsidP="00734064">
      <w:pPr>
        <w:jc w:val="both"/>
        <w:rPr>
          <w:b/>
          <w:bCs/>
        </w:rPr>
      </w:pPr>
      <w:r w:rsidRPr="00F42528">
        <w:rPr>
          <w:b/>
          <w:bCs/>
        </w:rPr>
        <w:t>Date of Extraction</w:t>
      </w:r>
      <w:r>
        <w:rPr>
          <w:b/>
          <w:bCs/>
        </w:rPr>
        <w:t xml:space="preserve">: </w:t>
      </w:r>
      <w:r w:rsidRPr="00F42528">
        <w:t>December 16/2020</w:t>
      </w:r>
    </w:p>
    <w:p w14:paraId="02F95596" w14:textId="5058BB4E" w:rsidR="00F42528" w:rsidRPr="00F42528" w:rsidRDefault="00F42528" w:rsidP="00734064">
      <w:pPr>
        <w:jc w:val="both"/>
        <w:rPr>
          <w:b/>
          <w:bCs/>
        </w:rPr>
      </w:pPr>
      <w:r w:rsidRPr="00F42528">
        <w:rPr>
          <w:b/>
          <w:bCs/>
        </w:rPr>
        <w:t>Outcome</w:t>
      </w:r>
      <w:r w:rsidR="00602186">
        <w:rPr>
          <w:b/>
          <w:bCs/>
        </w:rPr>
        <w:t xml:space="preserve"> (Availability)</w:t>
      </w:r>
      <w:r>
        <w:rPr>
          <w:b/>
          <w:bCs/>
        </w:rPr>
        <w:t xml:space="preserve">: </w:t>
      </w:r>
      <w:r w:rsidRPr="00F42528">
        <w:t>Unintentional illicit drug toxicity deaths</w:t>
      </w:r>
      <w:r w:rsidR="00602186">
        <w:t xml:space="preserve"> (</w:t>
      </w:r>
      <w:r w:rsidR="00602186" w:rsidRPr="00602186">
        <w:t>Q1 2019 – Q3 2020</w:t>
      </w:r>
      <w:r w:rsidR="00602186">
        <w:t>)</w:t>
      </w:r>
    </w:p>
    <w:p w14:paraId="21645EFC" w14:textId="68F03693" w:rsidR="00C26FC5" w:rsidRPr="00F42528" w:rsidRDefault="00F42528" w:rsidP="00734064">
      <w:pPr>
        <w:jc w:val="both"/>
        <w:rPr>
          <w:b/>
          <w:bCs/>
        </w:rPr>
      </w:pPr>
      <w:r>
        <w:rPr>
          <w:b/>
          <w:bCs/>
        </w:rPr>
        <w:t xml:space="preserve">Data </w:t>
      </w:r>
      <w:r w:rsidRPr="00F42528">
        <w:rPr>
          <w:b/>
          <w:bCs/>
        </w:rPr>
        <w:t>Notes</w:t>
      </w:r>
      <w:r>
        <w:rPr>
          <w:b/>
          <w:bCs/>
        </w:rPr>
        <w:t xml:space="preserve">: </w:t>
      </w:r>
      <w:r>
        <w:t xml:space="preserve">1) </w:t>
      </w:r>
      <w:r w:rsidRPr="00F42528">
        <w:t>More recent data are based on preliminary circumstances. As such, it is subject to change as investigations are concluded</w:t>
      </w:r>
      <w:r>
        <w:t xml:space="preserve">; 2) </w:t>
      </w:r>
      <w:r w:rsidRPr="00F42528">
        <w:t>Unintentional illicit drug toxicity deaths included accidental and undetermined deaths that involved illicit drugs (e.g. heroin, cocaine, methamphetamine, illicit fentanyl, MDMA) and unprescribed medications, as well as combinations of illicit drugs and unprescribed medications with other prescribed medications.</w:t>
      </w:r>
    </w:p>
    <w:p w14:paraId="3428058A" w14:textId="77777777" w:rsidR="00734064" w:rsidRDefault="00734064" w:rsidP="005D457B">
      <w:pPr>
        <w:rPr>
          <w:b/>
          <w:bCs/>
        </w:rPr>
      </w:pPr>
    </w:p>
    <w:p w14:paraId="1992DBCA" w14:textId="270BA12B" w:rsidR="005D457B" w:rsidRPr="005D457B" w:rsidRDefault="00734064" w:rsidP="00734064">
      <w:pPr>
        <w:rPr>
          <w:b/>
          <w:bCs/>
        </w:rPr>
      </w:pPr>
      <w:r w:rsidRPr="00734064">
        <w:rPr>
          <w:b/>
          <w:bCs/>
        </w:rPr>
        <w:t>QUEBEC (CANADA)</w:t>
      </w:r>
    </w:p>
    <w:p w14:paraId="36060787" w14:textId="4CC2842F" w:rsidR="005D457B" w:rsidRPr="00734064" w:rsidRDefault="005D457B" w:rsidP="00734064">
      <w:pPr>
        <w:rPr>
          <w:b/>
          <w:bCs/>
        </w:rPr>
      </w:pPr>
      <w:r w:rsidRPr="005D457B">
        <w:rPr>
          <w:b/>
          <w:bCs/>
        </w:rPr>
        <w:t>Source</w:t>
      </w:r>
      <w:r>
        <w:rPr>
          <w:b/>
          <w:bCs/>
        </w:rPr>
        <w:t xml:space="preserve">: </w:t>
      </w:r>
      <w:r w:rsidRPr="005D457B">
        <w:t>https://www.inspq.qc.ca/surdoses-opioides/deces-attribuables-une-intoxication-aux-opioides/deces-relies-une-intoxication-suspectee-aux-opioides-ou-autres-drogues-au-quebec-2017-2020</w:t>
      </w:r>
    </w:p>
    <w:p w14:paraId="72BB88E2" w14:textId="5D55EF8A" w:rsidR="005D457B" w:rsidRPr="00734064" w:rsidRDefault="005D457B" w:rsidP="00734064">
      <w:pPr>
        <w:jc w:val="both"/>
        <w:rPr>
          <w:b/>
          <w:bCs/>
        </w:rPr>
      </w:pPr>
      <w:r w:rsidRPr="005D457B">
        <w:rPr>
          <w:b/>
          <w:bCs/>
        </w:rPr>
        <w:t>Date of Extraction</w:t>
      </w:r>
      <w:r>
        <w:rPr>
          <w:b/>
          <w:bCs/>
        </w:rPr>
        <w:t xml:space="preserve">: </w:t>
      </w:r>
      <w:r w:rsidRPr="005D457B">
        <w:t>December 22/2020</w:t>
      </w:r>
    </w:p>
    <w:p w14:paraId="6C38BAA4" w14:textId="44D373A0" w:rsidR="005D457B" w:rsidRPr="00734064" w:rsidRDefault="005D457B" w:rsidP="00734064">
      <w:pPr>
        <w:jc w:val="both"/>
        <w:rPr>
          <w:b/>
          <w:bCs/>
        </w:rPr>
      </w:pPr>
      <w:r w:rsidRPr="005D457B">
        <w:rPr>
          <w:b/>
          <w:bCs/>
        </w:rPr>
        <w:t>Outcome</w:t>
      </w:r>
      <w:r w:rsidR="00BE38DE">
        <w:rPr>
          <w:b/>
          <w:bCs/>
        </w:rPr>
        <w:t xml:space="preserve"> (Availability)</w:t>
      </w:r>
      <w:r>
        <w:rPr>
          <w:b/>
          <w:bCs/>
        </w:rPr>
        <w:t xml:space="preserve">: </w:t>
      </w:r>
      <w:r w:rsidRPr="005D457B">
        <w:t xml:space="preserve">Suspected unintentional opioid or </w:t>
      </w:r>
      <w:proofErr w:type="gramStart"/>
      <w:r w:rsidRPr="005D457B">
        <w:t>other</w:t>
      </w:r>
      <w:proofErr w:type="gramEnd"/>
      <w:r w:rsidRPr="005D457B">
        <w:t xml:space="preserve"> drug poisoning</w:t>
      </w:r>
      <w:r w:rsidR="00BE38DE">
        <w:t xml:space="preserve"> (</w:t>
      </w:r>
      <w:r w:rsidR="00BE38DE" w:rsidRPr="00BE38DE">
        <w:t>Q1 2019 – Q3 2020</w:t>
      </w:r>
      <w:r w:rsidR="00BE38DE">
        <w:t>)</w:t>
      </w:r>
    </w:p>
    <w:p w14:paraId="02080748" w14:textId="2F302727" w:rsidR="00734064" w:rsidRPr="00734064" w:rsidRDefault="005D457B" w:rsidP="00735D65">
      <w:pPr>
        <w:jc w:val="both"/>
      </w:pPr>
      <w:r>
        <w:rPr>
          <w:b/>
          <w:bCs/>
        </w:rPr>
        <w:t xml:space="preserve">Data </w:t>
      </w:r>
      <w:r w:rsidRPr="005D457B">
        <w:rPr>
          <w:b/>
          <w:bCs/>
        </w:rPr>
        <w:t>Notes</w:t>
      </w:r>
      <w:r>
        <w:rPr>
          <w:b/>
          <w:bCs/>
        </w:rPr>
        <w:t xml:space="preserve">: </w:t>
      </w:r>
      <w:r w:rsidRPr="005D457B">
        <w:t>1</w:t>
      </w:r>
      <w:r>
        <w:t xml:space="preserve">) </w:t>
      </w:r>
      <w:r w:rsidRPr="005D457B">
        <w:t>Data are sourced from the Coroner’s Office</w:t>
      </w:r>
      <w:r>
        <w:t xml:space="preserve">; 2) </w:t>
      </w:r>
      <w:r w:rsidRPr="005D457B">
        <w:t>Data are preliminary and subject to change, as the causes of death are still under investigation.</w:t>
      </w:r>
    </w:p>
    <w:sectPr w:rsidR="00734064" w:rsidRPr="00734064" w:rsidSect="00735D6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8413C" w14:textId="77777777" w:rsidR="00D11A30" w:rsidRDefault="00D11A30" w:rsidP="006312C1">
      <w:r>
        <w:separator/>
      </w:r>
    </w:p>
  </w:endnote>
  <w:endnote w:type="continuationSeparator" w:id="0">
    <w:p w14:paraId="177E6B2B" w14:textId="77777777" w:rsidR="00D11A30" w:rsidRDefault="00D11A30" w:rsidP="0063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055228"/>
      <w:docPartObj>
        <w:docPartGallery w:val="Page Numbers (Bottom of Page)"/>
        <w:docPartUnique/>
      </w:docPartObj>
    </w:sdtPr>
    <w:sdtEndPr>
      <w:rPr>
        <w:rStyle w:val="PageNumber"/>
      </w:rPr>
    </w:sdtEndPr>
    <w:sdtContent>
      <w:p w14:paraId="2071B062" w14:textId="40F5A940" w:rsidR="00F42528" w:rsidRDefault="00F42528" w:rsidP="00F425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00CAD3" w14:textId="77777777" w:rsidR="00F42528" w:rsidRDefault="00F42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2413238"/>
      <w:docPartObj>
        <w:docPartGallery w:val="Page Numbers (Bottom of Page)"/>
        <w:docPartUnique/>
      </w:docPartObj>
    </w:sdtPr>
    <w:sdtEndPr>
      <w:rPr>
        <w:rStyle w:val="PageNumber"/>
      </w:rPr>
    </w:sdtEndPr>
    <w:sdtContent>
      <w:p w14:paraId="567E5232" w14:textId="09B997E1" w:rsidR="00F42528" w:rsidRDefault="00F42528" w:rsidP="00F425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82A36A0" w14:textId="77777777" w:rsidR="00F42528" w:rsidRDefault="00F42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70DE8" w14:textId="77777777" w:rsidR="00D11A30" w:rsidRDefault="00D11A30" w:rsidP="006312C1">
      <w:r>
        <w:separator/>
      </w:r>
    </w:p>
  </w:footnote>
  <w:footnote w:type="continuationSeparator" w:id="0">
    <w:p w14:paraId="2C305884" w14:textId="77777777" w:rsidR="00D11A30" w:rsidRDefault="00D11A30" w:rsidP="00631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A2923"/>
    <w:multiLevelType w:val="hybridMultilevel"/>
    <w:tmpl w:val="A086B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4C41BC"/>
    <w:multiLevelType w:val="hybridMultilevel"/>
    <w:tmpl w:val="287EE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07"/>
    <w:rsid w:val="000549AA"/>
    <w:rsid w:val="000701BD"/>
    <w:rsid w:val="000C2AFC"/>
    <w:rsid w:val="000C6621"/>
    <w:rsid w:val="00163AED"/>
    <w:rsid w:val="001A6995"/>
    <w:rsid w:val="001A7687"/>
    <w:rsid w:val="002074E7"/>
    <w:rsid w:val="00234F73"/>
    <w:rsid w:val="002B3A2E"/>
    <w:rsid w:val="002F77DA"/>
    <w:rsid w:val="00306201"/>
    <w:rsid w:val="003134C4"/>
    <w:rsid w:val="003476FB"/>
    <w:rsid w:val="00364B43"/>
    <w:rsid w:val="00366F92"/>
    <w:rsid w:val="00392BD7"/>
    <w:rsid w:val="003937DF"/>
    <w:rsid w:val="003B32F5"/>
    <w:rsid w:val="003C483F"/>
    <w:rsid w:val="004148C1"/>
    <w:rsid w:val="00433120"/>
    <w:rsid w:val="0044752B"/>
    <w:rsid w:val="00483C53"/>
    <w:rsid w:val="004C1B4B"/>
    <w:rsid w:val="004C2CB9"/>
    <w:rsid w:val="004F2998"/>
    <w:rsid w:val="00500F5D"/>
    <w:rsid w:val="00546933"/>
    <w:rsid w:val="005558C4"/>
    <w:rsid w:val="005739D8"/>
    <w:rsid w:val="005D457B"/>
    <w:rsid w:val="005E33BF"/>
    <w:rsid w:val="005E4872"/>
    <w:rsid w:val="005E6A88"/>
    <w:rsid w:val="00602186"/>
    <w:rsid w:val="00605672"/>
    <w:rsid w:val="006157CC"/>
    <w:rsid w:val="006312C1"/>
    <w:rsid w:val="00647B31"/>
    <w:rsid w:val="006678AC"/>
    <w:rsid w:val="00671ACC"/>
    <w:rsid w:val="00686A3C"/>
    <w:rsid w:val="00693E81"/>
    <w:rsid w:val="006A3207"/>
    <w:rsid w:val="006A6480"/>
    <w:rsid w:val="006C48B8"/>
    <w:rsid w:val="006D2098"/>
    <w:rsid w:val="006F0FEB"/>
    <w:rsid w:val="007173B1"/>
    <w:rsid w:val="00725CD7"/>
    <w:rsid w:val="00734064"/>
    <w:rsid w:val="00735D65"/>
    <w:rsid w:val="0074755B"/>
    <w:rsid w:val="0075187B"/>
    <w:rsid w:val="00771E55"/>
    <w:rsid w:val="00783D01"/>
    <w:rsid w:val="007A3A2E"/>
    <w:rsid w:val="007B1822"/>
    <w:rsid w:val="007C399C"/>
    <w:rsid w:val="007E45E6"/>
    <w:rsid w:val="00835E62"/>
    <w:rsid w:val="0087246B"/>
    <w:rsid w:val="008A20D7"/>
    <w:rsid w:val="008C1D9C"/>
    <w:rsid w:val="008D532C"/>
    <w:rsid w:val="0097006E"/>
    <w:rsid w:val="00987B13"/>
    <w:rsid w:val="009A0B1E"/>
    <w:rsid w:val="009D4985"/>
    <w:rsid w:val="00A13BE8"/>
    <w:rsid w:val="00A178ED"/>
    <w:rsid w:val="00A3799E"/>
    <w:rsid w:val="00A44EDC"/>
    <w:rsid w:val="00A8055A"/>
    <w:rsid w:val="00A8275F"/>
    <w:rsid w:val="00AB7CED"/>
    <w:rsid w:val="00AE3DA5"/>
    <w:rsid w:val="00B32115"/>
    <w:rsid w:val="00B53133"/>
    <w:rsid w:val="00BC5F9C"/>
    <w:rsid w:val="00BE38DE"/>
    <w:rsid w:val="00C04997"/>
    <w:rsid w:val="00C23E92"/>
    <w:rsid w:val="00C26FC5"/>
    <w:rsid w:val="00C5346C"/>
    <w:rsid w:val="00CC3538"/>
    <w:rsid w:val="00CE3495"/>
    <w:rsid w:val="00CF22AE"/>
    <w:rsid w:val="00D11A30"/>
    <w:rsid w:val="00D3559D"/>
    <w:rsid w:val="00D676F3"/>
    <w:rsid w:val="00D71877"/>
    <w:rsid w:val="00D92265"/>
    <w:rsid w:val="00DC748D"/>
    <w:rsid w:val="00EB4E1E"/>
    <w:rsid w:val="00ED3166"/>
    <w:rsid w:val="00F42528"/>
    <w:rsid w:val="00F66860"/>
    <w:rsid w:val="00F731B7"/>
    <w:rsid w:val="00FB356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16560645"/>
  <w15:chartTrackingRefBased/>
  <w15:docId w15:val="{D904ABCC-52F5-0D43-8810-468A56534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57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207"/>
    <w:pPr>
      <w:ind w:left="720"/>
      <w:contextualSpacing/>
    </w:pPr>
  </w:style>
  <w:style w:type="table" w:styleId="TableGrid">
    <w:name w:val="Table Grid"/>
    <w:basedOn w:val="TableNormal"/>
    <w:uiPriority w:val="39"/>
    <w:rsid w:val="006A32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4985"/>
    <w:rPr>
      <w:color w:val="0563C1" w:themeColor="hyperlink"/>
      <w:u w:val="single"/>
    </w:rPr>
  </w:style>
  <w:style w:type="character" w:styleId="UnresolvedMention">
    <w:name w:val="Unresolved Mention"/>
    <w:basedOn w:val="DefaultParagraphFont"/>
    <w:uiPriority w:val="99"/>
    <w:semiHidden/>
    <w:unhideWhenUsed/>
    <w:rsid w:val="009D4985"/>
    <w:rPr>
      <w:color w:val="605E5C"/>
      <w:shd w:val="clear" w:color="auto" w:fill="E1DFDD"/>
    </w:rPr>
  </w:style>
  <w:style w:type="paragraph" w:styleId="Footer">
    <w:name w:val="footer"/>
    <w:basedOn w:val="Normal"/>
    <w:link w:val="FooterChar"/>
    <w:uiPriority w:val="99"/>
    <w:unhideWhenUsed/>
    <w:rsid w:val="006312C1"/>
    <w:pPr>
      <w:tabs>
        <w:tab w:val="center" w:pos="4680"/>
        <w:tab w:val="right" w:pos="9360"/>
      </w:tabs>
    </w:pPr>
  </w:style>
  <w:style w:type="character" w:customStyle="1" w:styleId="FooterChar">
    <w:name w:val="Footer Char"/>
    <w:basedOn w:val="DefaultParagraphFont"/>
    <w:link w:val="Footer"/>
    <w:uiPriority w:val="99"/>
    <w:rsid w:val="006312C1"/>
    <w:rPr>
      <w:rFonts w:ascii="Times New Roman" w:eastAsia="Times New Roman" w:hAnsi="Times New Roman" w:cs="Times New Roman"/>
    </w:rPr>
  </w:style>
  <w:style w:type="character" w:styleId="PageNumber">
    <w:name w:val="page number"/>
    <w:basedOn w:val="DefaultParagraphFont"/>
    <w:uiPriority w:val="99"/>
    <w:semiHidden/>
    <w:unhideWhenUsed/>
    <w:rsid w:val="006312C1"/>
  </w:style>
  <w:style w:type="paragraph" w:styleId="Header">
    <w:name w:val="header"/>
    <w:basedOn w:val="Normal"/>
    <w:link w:val="HeaderChar"/>
    <w:uiPriority w:val="99"/>
    <w:unhideWhenUsed/>
    <w:rsid w:val="00734064"/>
    <w:pPr>
      <w:tabs>
        <w:tab w:val="center" w:pos="4680"/>
        <w:tab w:val="right" w:pos="9360"/>
      </w:tabs>
    </w:pPr>
  </w:style>
  <w:style w:type="character" w:customStyle="1" w:styleId="HeaderChar">
    <w:name w:val="Header Char"/>
    <w:basedOn w:val="DefaultParagraphFont"/>
    <w:link w:val="Header"/>
    <w:uiPriority w:val="99"/>
    <w:rsid w:val="0073406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81858">
      <w:bodyDiv w:val="1"/>
      <w:marLeft w:val="0"/>
      <w:marRight w:val="0"/>
      <w:marTop w:val="0"/>
      <w:marBottom w:val="0"/>
      <w:divBdr>
        <w:top w:val="none" w:sz="0" w:space="0" w:color="auto"/>
        <w:left w:val="none" w:sz="0" w:space="0" w:color="auto"/>
        <w:bottom w:val="none" w:sz="0" w:space="0" w:color="auto"/>
        <w:right w:val="none" w:sz="0" w:space="0" w:color="auto"/>
      </w:divBdr>
    </w:div>
    <w:div w:id="164783448">
      <w:bodyDiv w:val="1"/>
      <w:marLeft w:val="0"/>
      <w:marRight w:val="0"/>
      <w:marTop w:val="0"/>
      <w:marBottom w:val="0"/>
      <w:divBdr>
        <w:top w:val="none" w:sz="0" w:space="0" w:color="auto"/>
        <w:left w:val="none" w:sz="0" w:space="0" w:color="auto"/>
        <w:bottom w:val="none" w:sz="0" w:space="0" w:color="auto"/>
        <w:right w:val="none" w:sz="0" w:space="0" w:color="auto"/>
      </w:divBdr>
    </w:div>
    <w:div w:id="383019540">
      <w:bodyDiv w:val="1"/>
      <w:marLeft w:val="0"/>
      <w:marRight w:val="0"/>
      <w:marTop w:val="0"/>
      <w:marBottom w:val="0"/>
      <w:divBdr>
        <w:top w:val="none" w:sz="0" w:space="0" w:color="auto"/>
        <w:left w:val="none" w:sz="0" w:space="0" w:color="auto"/>
        <w:bottom w:val="none" w:sz="0" w:space="0" w:color="auto"/>
        <w:right w:val="none" w:sz="0" w:space="0" w:color="auto"/>
      </w:divBdr>
    </w:div>
    <w:div w:id="458496502">
      <w:bodyDiv w:val="1"/>
      <w:marLeft w:val="0"/>
      <w:marRight w:val="0"/>
      <w:marTop w:val="0"/>
      <w:marBottom w:val="0"/>
      <w:divBdr>
        <w:top w:val="none" w:sz="0" w:space="0" w:color="auto"/>
        <w:left w:val="none" w:sz="0" w:space="0" w:color="auto"/>
        <w:bottom w:val="none" w:sz="0" w:space="0" w:color="auto"/>
        <w:right w:val="none" w:sz="0" w:space="0" w:color="auto"/>
      </w:divBdr>
    </w:div>
    <w:div w:id="461584668">
      <w:bodyDiv w:val="1"/>
      <w:marLeft w:val="0"/>
      <w:marRight w:val="0"/>
      <w:marTop w:val="0"/>
      <w:marBottom w:val="0"/>
      <w:divBdr>
        <w:top w:val="none" w:sz="0" w:space="0" w:color="auto"/>
        <w:left w:val="none" w:sz="0" w:space="0" w:color="auto"/>
        <w:bottom w:val="none" w:sz="0" w:space="0" w:color="auto"/>
        <w:right w:val="none" w:sz="0" w:space="0" w:color="auto"/>
      </w:divBdr>
    </w:div>
    <w:div w:id="480075453">
      <w:bodyDiv w:val="1"/>
      <w:marLeft w:val="0"/>
      <w:marRight w:val="0"/>
      <w:marTop w:val="0"/>
      <w:marBottom w:val="0"/>
      <w:divBdr>
        <w:top w:val="none" w:sz="0" w:space="0" w:color="auto"/>
        <w:left w:val="none" w:sz="0" w:space="0" w:color="auto"/>
        <w:bottom w:val="none" w:sz="0" w:space="0" w:color="auto"/>
        <w:right w:val="none" w:sz="0" w:space="0" w:color="auto"/>
      </w:divBdr>
    </w:div>
    <w:div w:id="636836857">
      <w:bodyDiv w:val="1"/>
      <w:marLeft w:val="0"/>
      <w:marRight w:val="0"/>
      <w:marTop w:val="0"/>
      <w:marBottom w:val="0"/>
      <w:divBdr>
        <w:top w:val="none" w:sz="0" w:space="0" w:color="auto"/>
        <w:left w:val="none" w:sz="0" w:space="0" w:color="auto"/>
        <w:bottom w:val="none" w:sz="0" w:space="0" w:color="auto"/>
        <w:right w:val="none" w:sz="0" w:space="0" w:color="auto"/>
      </w:divBdr>
    </w:div>
    <w:div w:id="708333736">
      <w:bodyDiv w:val="1"/>
      <w:marLeft w:val="0"/>
      <w:marRight w:val="0"/>
      <w:marTop w:val="0"/>
      <w:marBottom w:val="0"/>
      <w:divBdr>
        <w:top w:val="none" w:sz="0" w:space="0" w:color="auto"/>
        <w:left w:val="none" w:sz="0" w:space="0" w:color="auto"/>
        <w:bottom w:val="none" w:sz="0" w:space="0" w:color="auto"/>
        <w:right w:val="none" w:sz="0" w:space="0" w:color="auto"/>
      </w:divBdr>
    </w:div>
    <w:div w:id="765345037">
      <w:bodyDiv w:val="1"/>
      <w:marLeft w:val="0"/>
      <w:marRight w:val="0"/>
      <w:marTop w:val="0"/>
      <w:marBottom w:val="0"/>
      <w:divBdr>
        <w:top w:val="none" w:sz="0" w:space="0" w:color="auto"/>
        <w:left w:val="none" w:sz="0" w:space="0" w:color="auto"/>
        <w:bottom w:val="none" w:sz="0" w:space="0" w:color="auto"/>
        <w:right w:val="none" w:sz="0" w:space="0" w:color="auto"/>
      </w:divBdr>
    </w:div>
    <w:div w:id="793862862">
      <w:bodyDiv w:val="1"/>
      <w:marLeft w:val="0"/>
      <w:marRight w:val="0"/>
      <w:marTop w:val="0"/>
      <w:marBottom w:val="0"/>
      <w:divBdr>
        <w:top w:val="none" w:sz="0" w:space="0" w:color="auto"/>
        <w:left w:val="none" w:sz="0" w:space="0" w:color="auto"/>
        <w:bottom w:val="none" w:sz="0" w:space="0" w:color="auto"/>
        <w:right w:val="none" w:sz="0" w:space="0" w:color="auto"/>
      </w:divBdr>
    </w:div>
    <w:div w:id="972365152">
      <w:bodyDiv w:val="1"/>
      <w:marLeft w:val="0"/>
      <w:marRight w:val="0"/>
      <w:marTop w:val="0"/>
      <w:marBottom w:val="0"/>
      <w:divBdr>
        <w:top w:val="none" w:sz="0" w:space="0" w:color="auto"/>
        <w:left w:val="none" w:sz="0" w:space="0" w:color="auto"/>
        <w:bottom w:val="none" w:sz="0" w:space="0" w:color="auto"/>
        <w:right w:val="none" w:sz="0" w:space="0" w:color="auto"/>
      </w:divBdr>
    </w:div>
    <w:div w:id="1009332917">
      <w:bodyDiv w:val="1"/>
      <w:marLeft w:val="0"/>
      <w:marRight w:val="0"/>
      <w:marTop w:val="0"/>
      <w:marBottom w:val="0"/>
      <w:divBdr>
        <w:top w:val="none" w:sz="0" w:space="0" w:color="auto"/>
        <w:left w:val="none" w:sz="0" w:space="0" w:color="auto"/>
        <w:bottom w:val="none" w:sz="0" w:space="0" w:color="auto"/>
        <w:right w:val="none" w:sz="0" w:space="0" w:color="auto"/>
      </w:divBdr>
    </w:div>
    <w:div w:id="1031955493">
      <w:bodyDiv w:val="1"/>
      <w:marLeft w:val="0"/>
      <w:marRight w:val="0"/>
      <w:marTop w:val="0"/>
      <w:marBottom w:val="0"/>
      <w:divBdr>
        <w:top w:val="none" w:sz="0" w:space="0" w:color="auto"/>
        <w:left w:val="none" w:sz="0" w:space="0" w:color="auto"/>
        <w:bottom w:val="none" w:sz="0" w:space="0" w:color="auto"/>
        <w:right w:val="none" w:sz="0" w:space="0" w:color="auto"/>
      </w:divBdr>
    </w:div>
    <w:div w:id="1091967846">
      <w:bodyDiv w:val="1"/>
      <w:marLeft w:val="0"/>
      <w:marRight w:val="0"/>
      <w:marTop w:val="0"/>
      <w:marBottom w:val="0"/>
      <w:divBdr>
        <w:top w:val="none" w:sz="0" w:space="0" w:color="auto"/>
        <w:left w:val="none" w:sz="0" w:space="0" w:color="auto"/>
        <w:bottom w:val="none" w:sz="0" w:space="0" w:color="auto"/>
        <w:right w:val="none" w:sz="0" w:space="0" w:color="auto"/>
      </w:divBdr>
    </w:div>
    <w:div w:id="1122531763">
      <w:bodyDiv w:val="1"/>
      <w:marLeft w:val="0"/>
      <w:marRight w:val="0"/>
      <w:marTop w:val="0"/>
      <w:marBottom w:val="0"/>
      <w:divBdr>
        <w:top w:val="none" w:sz="0" w:space="0" w:color="auto"/>
        <w:left w:val="none" w:sz="0" w:space="0" w:color="auto"/>
        <w:bottom w:val="none" w:sz="0" w:space="0" w:color="auto"/>
        <w:right w:val="none" w:sz="0" w:space="0" w:color="auto"/>
      </w:divBdr>
    </w:div>
    <w:div w:id="1418483449">
      <w:bodyDiv w:val="1"/>
      <w:marLeft w:val="0"/>
      <w:marRight w:val="0"/>
      <w:marTop w:val="0"/>
      <w:marBottom w:val="0"/>
      <w:divBdr>
        <w:top w:val="none" w:sz="0" w:space="0" w:color="auto"/>
        <w:left w:val="none" w:sz="0" w:space="0" w:color="auto"/>
        <w:bottom w:val="none" w:sz="0" w:space="0" w:color="auto"/>
        <w:right w:val="none" w:sz="0" w:space="0" w:color="auto"/>
      </w:divBdr>
    </w:div>
    <w:div w:id="1527593554">
      <w:bodyDiv w:val="1"/>
      <w:marLeft w:val="0"/>
      <w:marRight w:val="0"/>
      <w:marTop w:val="0"/>
      <w:marBottom w:val="0"/>
      <w:divBdr>
        <w:top w:val="none" w:sz="0" w:space="0" w:color="auto"/>
        <w:left w:val="none" w:sz="0" w:space="0" w:color="auto"/>
        <w:bottom w:val="none" w:sz="0" w:space="0" w:color="auto"/>
        <w:right w:val="none" w:sz="0" w:space="0" w:color="auto"/>
      </w:divBdr>
    </w:div>
    <w:div w:id="1540581221">
      <w:bodyDiv w:val="1"/>
      <w:marLeft w:val="0"/>
      <w:marRight w:val="0"/>
      <w:marTop w:val="0"/>
      <w:marBottom w:val="0"/>
      <w:divBdr>
        <w:top w:val="none" w:sz="0" w:space="0" w:color="auto"/>
        <w:left w:val="none" w:sz="0" w:space="0" w:color="auto"/>
        <w:bottom w:val="none" w:sz="0" w:space="0" w:color="auto"/>
        <w:right w:val="none" w:sz="0" w:space="0" w:color="auto"/>
      </w:divBdr>
    </w:div>
    <w:div w:id="1573541864">
      <w:bodyDiv w:val="1"/>
      <w:marLeft w:val="0"/>
      <w:marRight w:val="0"/>
      <w:marTop w:val="0"/>
      <w:marBottom w:val="0"/>
      <w:divBdr>
        <w:top w:val="none" w:sz="0" w:space="0" w:color="auto"/>
        <w:left w:val="none" w:sz="0" w:space="0" w:color="auto"/>
        <w:bottom w:val="none" w:sz="0" w:space="0" w:color="auto"/>
        <w:right w:val="none" w:sz="0" w:space="0" w:color="auto"/>
      </w:divBdr>
    </w:div>
    <w:div w:id="1688747204">
      <w:bodyDiv w:val="1"/>
      <w:marLeft w:val="0"/>
      <w:marRight w:val="0"/>
      <w:marTop w:val="0"/>
      <w:marBottom w:val="0"/>
      <w:divBdr>
        <w:top w:val="none" w:sz="0" w:space="0" w:color="auto"/>
        <w:left w:val="none" w:sz="0" w:space="0" w:color="auto"/>
        <w:bottom w:val="none" w:sz="0" w:space="0" w:color="auto"/>
        <w:right w:val="none" w:sz="0" w:space="0" w:color="auto"/>
      </w:divBdr>
    </w:div>
    <w:div w:id="1873111737">
      <w:bodyDiv w:val="1"/>
      <w:marLeft w:val="0"/>
      <w:marRight w:val="0"/>
      <w:marTop w:val="0"/>
      <w:marBottom w:val="0"/>
      <w:divBdr>
        <w:top w:val="none" w:sz="0" w:space="0" w:color="auto"/>
        <w:left w:val="none" w:sz="0" w:space="0" w:color="auto"/>
        <w:bottom w:val="none" w:sz="0" w:space="0" w:color="auto"/>
        <w:right w:val="none" w:sz="0" w:space="0" w:color="auto"/>
      </w:divBdr>
    </w:div>
    <w:div w:id="1889609396">
      <w:bodyDiv w:val="1"/>
      <w:marLeft w:val="0"/>
      <w:marRight w:val="0"/>
      <w:marTop w:val="0"/>
      <w:marBottom w:val="0"/>
      <w:divBdr>
        <w:top w:val="none" w:sz="0" w:space="0" w:color="auto"/>
        <w:left w:val="none" w:sz="0" w:space="0" w:color="auto"/>
        <w:bottom w:val="none" w:sz="0" w:space="0" w:color="auto"/>
        <w:right w:val="none" w:sz="0" w:space="0" w:color="auto"/>
      </w:divBdr>
    </w:div>
    <w:div w:id="2011179005">
      <w:bodyDiv w:val="1"/>
      <w:marLeft w:val="0"/>
      <w:marRight w:val="0"/>
      <w:marTop w:val="0"/>
      <w:marBottom w:val="0"/>
      <w:divBdr>
        <w:top w:val="none" w:sz="0" w:space="0" w:color="auto"/>
        <w:left w:val="none" w:sz="0" w:space="0" w:color="auto"/>
        <w:bottom w:val="none" w:sz="0" w:space="0" w:color="auto"/>
        <w:right w:val="none" w:sz="0" w:space="0" w:color="auto"/>
      </w:divBdr>
    </w:div>
    <w:div w:id="2013874532">
      <w:bodyDiv w:val="1"/>
      <w:marLeft w:val="0"/>
      <w:marRight w:val="0"/>
      <w:marTop w:val="0"/>
      <w:marBottom w:val="0"/>
      <w:divBdr>
        <w:top w:val="none" w:sz="0" w:space="0" w:color="auto"/>
        <w:left w:val="none" w:sz="0" w:space="0" w:color="auto"/>
        <w:bottom w:val="none" w:sz="0" w:space="0" w:color="auto"/>
        <w:right w:val="none" w:sz="0" w:space="0" w:color="auto"/>
      </w:divBdr>
    </w:div>
    <w:div w:id="210707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www.healthvermont.gov/sites/default/files/documents/pdf/ADAPMonthlyOpioidRelatedFatalities.pdf"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dhhs.nh.gov/dcbcs/bdas/documents/dmi-2020-overview.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sdh.ms.gov/msdhsite/_static/resources/11184.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maine.gov/tools/whatsnew/attach.php?id=3484620&amp;an=1" TargetMode="External"/><Relationship Id="rId4" Type="http://schemas.openxmlformats.org/officeDocument/2006/relationships/webSettings" Target="webSettings.xml"/><Relationship Id="rId9" Type="http://schemas.openxmlformats.org/officeDocument/2006/relationships/hyperlink" Target="https://www.maine.gov/dhhs/mecdc/infectious-disease/epi/syndromic/" TargetMode="External"/><Relationship Id="rId14" Type="http://schemas.openxmlformats.org/officeDocument/2006/relationships/hyperlink" Target="https://health-infobase.canada.ca/substance-related-harms/opioids-stimulants/technical-no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Sameer Imtiaz</dc:creator>
  <cp:keywords/>
  <dc:description/>
  <cp:lastModifiedBy>Sameer Imtiaz</cp:lastModifiedBy>
  <cp:revision>3</cp:revision>
  <dcterms:created xsi:type="dcterms:W3CDTF">2021-07-27T14:57:00Z</dcterms:created>
  <dcterms:modified xsi:type="dcterms:W3CDTF">2021-09-27T14:30:00Z</dcterms:modified>
</cp:coreProperties>
</file>