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E63" w:rsidRDefault="00764E63"/>
    <w:p w:rsidR="00764E63" w:rsidRDefault="00764E63"/>
    <w:tbl>
      <w:tblPr>
        <w:tblStyle w:val="MediumShading2-Accent1"/>
        <w:tblW w:w="0" w:type="auto"/>
        <w:tblLook w:val="04A0" w:firstRow="1" w:lastRow="0" w:firstColumn="1" w:lastColumn="0" w:noHBand="0" w:noVBand="1"/>
      </w:tblPr>
      <w:tblGrid>
        <w:gridCol w:w="2262"/>
        <w:gridCol w:w="2528"/>
        <w:gridCol w:w="2223"/>
        <w:gridCol w:w="2229"/>
      </w:tblGrid>
      <w:tr w:rsidR="00EC62A7" w:rsidTr="00764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10" w:type="dxa"/>
          </w:tcPr>
          <w:p w:rsidR="00764E63" w:rsidRDefault="00764E63">
            <w:r>
              <w:t>Level/Domain of culture</w:t>
            </w:r>
          </w:p>
          <w:p w:rsidR="00764E63" w:rsidRDefault="00764E63"/>
        </w:tc>
        <w:tc>
          <w:tcPr>
            <w:tcW w:w="2310" w:type="dxa"/>
          </w:tcPr>
          <w:p w:rsidR="00764E63" w:rsidRDefault="00764E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Patients</w:t>
            </w:r>
          </w:p>
        </w:tc>
        <w:tc>
          <w:tcPr>
            <w:tcW w:w="2311" w:type="dxa"/>
          </w:tcPr>
          <w:p w:rsidR="00764E63" w:rsidRDefault="00764E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People</w:t>
            </w:r>
          </w:p>
        </w:tc>
        <w:tc>
          <w:tcPr>
            <w:tcW w:w="2311" w:type="dxa"/>
          </w:tcPr>
          <w:p w:rsidR="00764E63" w:rsidRDefault="00764E6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Place</w:t>
            </w:r>
          </w:p>
        </w:tc>
      </w:tr>
      <w:tr w:rsidR="00EC62A7" w:rsidTr="00764E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764E63" w:rsidRPr="00314CB7" w:rsidRDefault="00764E63">
            <w:r w:rsidRPr="00314CB7">
              <w:t>Observable behaviour and artefacts</w:t>
            </w:r>
          </w:p>
          <w:p w:rsidR="00764E63" w:rsidRDefault="00764E63"/>
          <w:p w:rsidR="00314CB7" w:rsidRDefault="00314CB7">
            <w:pPr>
              <w:rPr>
                <w:b w:val="0"/>
                <w:i/>
              </w:rPr>
            </w:pPr>
            <w:r w:rsidRPr="00314CB7">
              <w:rPr>
                <w:b w:val="0"/>
                <w:i/>
              </w:rPr>
              <w:t xml:space="preserve">(audits, surveys, </w:t>
            </w:r>
            <w:r>
              <w:rPr>
                <w:b w:val="0"/>
                <w:i/>
              </w:rPr>
              <w:t xml:space="preserve">patient satisfaction monitoring, </w:t>
            </w:r>
            <w:r w:rsidRPr="00314CB7">
              <w:rPr>
                <w:b w:val="0"/>
                <w:i/>
              </w:rPr>
              <w:t>observation of activities</w:t>
            </w:r>
            <w:r>
              <w:rPr>
                <w:b w:val="0"/>
                <w:i/>
              </w:rPr>
              <w:t xml:space="preserve"> undertaken as part of a redesign programme</w:t>
            </w:r>
            <w:r w:rsidRPr="00314CB7">
              <w:rPr>
                <w:b w:val="0"/>
                <w:i/>
              </w:rPr>
              <w:t>, content analysis of information and communication)</w:t>
            </w:r>
          </w:p>
          <w:p w:rsidR="00314CB7" w:rsidRPr="00314CB7" w:rsidRDefault="00314CB7">
            <w:pPr>
              <w:rPr>
                <w:b w:val="0"/>
                <w:i/>
              </w:rPr>
            </w:pPr>
          </w:p>
        </w:tc>
        <w:tc>
          <w:tcPr>
            <w:tcW w:w="2310" w:type="dxa"/>
          </w:tcPr>
          <w:p w:rsidR="00764E63" w:rsidRPr="00314CB7" w:rsidRDefault="00764E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 information leaflets/posters; lay members of boards; methods for consultation/involvement in redesign initiatives</w:t>
            </w:r>
          </w:p>
          <w:p w:rsidR="008A4678" w:rsidRPr="00764E63" w:rsidRDefault="008A46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  <w:tc>
          <w:tcPr>
            <w:tcW w:w="2311" w:type="dxa"/>
          </w:tcPr>
          <w:p w:rsidR="008A4678" w:rsidRPr="00314CB7" w:rsidRDefault="008A4678" w:rsidP="0031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Frequency and extent of consultation with or full involvement of stakeholders in decision making; modes and content of communication about potential and actual changes to the service</w:t>
            </w:r>
            <w:r w:rsidR="00314CB7">
              <w:t>; management structures</w:t>
            </w:r>
          </w:p>
        </w:tc>
        <w:tc>
          <w:tcPr>
            <w:tcW w:w="2311" w:type="dxa"/>
          </w:tcPr>
          <w:p w:rsidR="00764E63" w:rsidRDefault="00EC62A7" w:rsidP="00BA2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New building layout and facilities; reallocation of </w:t>
            </w:r>
            <w:r w:rsidR="00BA22FF">
              <w:t>services between primary, secondary, tertiary or community health spaces; development of day surgery units; tension between consolidation and decentralization of services.</w:t>
            </w:r>
          </w:p>
        </w:tc>
      </w:tr>
      <w:tr w:rsidR="00314CB7" w:rsidTr="00764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764E63" w:rsidRDefault="00764E63">
            <w:r>
              <w:t>Values and habits of social actors</w:t>
            </w:r>
          </w:p>
          <w:p w:rsidR="00764E63" w:rsidRDefault="00764E63"/>
          <w:p w:rsidR="00314CB7" w:rsidRPr="00314CB7" w:rsidRDefault="00314CB7">
            <w:pPr>
              <w:rPr>
                <w:b w:val="0"/>
                <w:i/>
              </w:rPr>
            </w:pPr>
            <w:r w:rsidRPr="00314CB7">
              <w:rPr>
                <w:b w:val="0"/>
                <w:i/>
              </w:rPr>
              <w:t>(phenomenological interviewing, participant-observation)</w:t>
            </w:r>
          </w:p>
          <w:p w:rsidR="00314CB7" w:rsidRPr="00314CB7" w:rsidRDefault="00314CB7">
            <w:pPr>
              <w:rPr>
                <w:i/>
              </w:rPr>
            </w:pPr>
          </w:p>
        </w:tc>
        <w:tc>
          <w:tcPr>
            <w:tcW w:w="2310" w:type="dxa"/>
          </w:tcPr>
          <w:p w:rsidR="00764E63" w:rsidRDefault="00764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Value statements from staff and patients about initiatives to involve pat</w:t>
            </w:r>
            <w:r w:rsidR="00367B50">
              <w:t>ients;</w:t>
            </w:r>
            <w:r w:rsidR="008A4678">
              <w:t xml:space="preserve"> ways of talking about everyday practice</w:t>
            </w:r>
            <w:r w:rsidR="00367B50">
              <w:t xml:space="preserve"> and change</w:t>
            </w:r>
          </w:p>
          <w:p w:rsidR="008A4678" w:rsidRPr="00764E63" w:rsidRDefault="008A4678" w:rsidP="00314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11" w:type="dxa"/>
          </w:tcPr>
          <w:p w:rsidR="00764E63" w:rsidRDefault="008A4678" w:rsidP="00EC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statements from senior and frontline staff; </w:t>
            </w:r>
            <w:r w:rsidR="00314CB7">
              <w:t>deployment of ‘change agents’ to show where perceived barriers to change are</w:t>
            </w:r>
            <w:r w:rsidR="00EC62A7">
              <w:t>; views on role of government policy</w:t>
            </w:r>
            <w:bookmarkStart w:id="0" w:name="_GoBack"/>
            <w:bookmarkEnd w:id="0"/>
          </w:p>
          <w:p w:rsidR="00EC62A7" w:rsidRDefault="00EC62A7" w:rsidP="00EC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11" w:type="dxa"/>
          </w:tcPr>
          <w:p w:rsidR="00764E63" w:rsidRDefault="00EC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Associations made between buildings and quality; </w:t>
            </w:r>
            <w:r w:rsidR="00BA22FF">
              <w:t>views on community; co-design practices for new clinical space;</w:t>
            </w:r>
          </w:p>
        </w:tc>
      </w:tr>
      <w:tr w:rsidR="00EC62A7" w:rsidTr="00764E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0" w:type="dxa"/>
          </w:tcPr>
          <w:p w:rsidR="00764E63" w:rsidRDefault="00764E63">
            <w:r>
              <w:t xml:space="preserve">Basic assumptions </w:t>
            </w:r>
          </w:p>
          <w:p w:rsidR="00764E63" w:rsidRDefault="00764E63"/>
          <w:p w:rsidR="00314CB7" w:rsidRPr="00314CB7" w:rsidRDefault="00314CB7">
            <w:pPr>
              <w:rPr>
                <w:b w:val="0"/>
                <w:i/>
              </w:rPr>
            </w:pPr>
            <w:r w:rsidRPr="00314CB7">
              <w:rPr>
                <w:b w:val="0"/>
                <w:i/>
              </w:rPr>
              <w:t>(theory, discourse analysis, ethnography)</w:t>
            </w:r>
          </w:p>
        </w:tc>
        <w:tc>
          <w:tcPr>
            <w:tcW w:w="2310" w:type="dxa"/>
          </w:tcPr>
          <w:p w:rsidR="008A4678" w:rsidRPr="00314CB7" w:rsidRDefault="00764E63" w:rsidP="00314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Power relations between staff and patients; professiona</w:t>
            </w:r>
            <w:r w:rsidR="00314CB7">
              <w:t>l and organisational structures</w:t>
            </w:r>
            <w:r w:rsidR="00EC62A7">
              <w:t>; ideologies of care</w:t>
            </w:r>
          </w:p>
        </w:tc>
        <w:tc>
          <w:tcPr>
            <w:tcW w:w="2311" w:type="dxa"/>
          </w:tcPr>
          <w:p w:rsidR="00764E63" w:rsidRDefault="00EC6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Power relationships between clinicians and management; organisational hierarchies; professional divisions of labour </w:t>
            </w:r>
          </w:p>
        </w:tc>
        <w:tc>
          <w:tcPr>
            <w:tcW w:w="2311" w:type="dxa"/>
          </w:tcPr>
          <w:p w:rsidR="00764E63" w:rsidRDefault="00EC62A7" w:rsidP="00EC6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Ideologies of progress, technological development and modernization;  </w:t>
            </w:r>
            <w:r w:rsidR="00BA22FF">
              <w:t>communities of practice</w:t>
            </w:r>
          </w:p>
          <w:p w:rsidR="00EC62A7" w:rsidRDefault="00EC62A7" w:rsidP="00EC62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764E63" w:rsidRPr="00EC62A7" w:rsidRDefault="00764E63">
      <w:pPr>
        <w:rPr>
          <w:b/>
        </w:rPr>
      </w:pPr>
      <w:r w:rsidRPr="00EC62A7">
        <w:rPr>
          <w:b/>
        </w:rPr>
        <w:t>Table 1: Indicative types of data (</w:t>
      </w:r>
      <w:r w:rsidRPr="00EC62A7">
        <w:rPr>
          <w:b/>
          <w:i/>
        </w:rPr>
        <w:t xml:space="preserve">and methods for collecting data) </w:t>
      </w:r>
      <w:r w:rsidRPr="00EC62A7">
        <w:rPr>
          <w:b/>
        </w:rPr>
        <w:t>for each level and domain of culture in a hospital change programme.</w:t>
      </w:r>
    </w:p>
    <w:sectPr w:rsidR="00764E63" w:rsidRPr="00EC62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E63"/>
    <w:rsid w:val="00314CB7"/>
    <w:rsid w:val="003247D8"/>
    <w:rsid w:val="00367B50"/>
    <w:rsid w:val="003B3984"/>
    <w:rsid w:val="00764E63"/>
    <w:rsid w:val="008A4678"/>
    <w:rsid w:val="00BA22FF"/>
    <w:rsid w:val="00EC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E63"/>
    <w:pPr>
      <w:spacing w:after="0"/>
    </w:pPr>
    <w:rPr>
      <w:rFonts w:ascii="Calibri" w:eastAsia="MS PGothic" w:hAnsi="Calibri" w:cs="MS PGothic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4E6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764E63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64E63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E63"/>
    <w:pPr>
      <w:spacing w:after="0"/>
    </w:pPr>
    <w:rPr>
      <w:rFonts w:ascii="Calibri" w:eastAsia="MS PGothic" w:hAnsi="Calibri" w:cs="MS PGothic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4E6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764E63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64E63"/>
    <w:pPr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Gale</dc:creator>
  <cp:lastModifiedBy>Nicola Gale</cp:lastModifiedBy>
  <cp:revision>2</cp:revision>
  <dcterms:created xsi:type="dcterms:W3CDTF">2013-11-27T11:15:00Z</dcterms:created>
  <dcterms:modified xsi:type="dcterms:W3CDTF">2013-11-27T11:15:00Z</dcterms:modified>
</cp:coreProperties>
</file>