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BC9" w:rsidRDefault="00136BC9" w:rsidP="00136BC9">
      <w:pPr>
        <w:spacing w:line="480" w:lineRule="auto"/>
      </w:pPr>
      <w:r>
        <w:t>Additional File 1:</w:t>
      </w:r>
      <w:r w:rsidRPr="000B1A15">
        <w:t xml:space="preserve"> Data extraction form for theory based analysis.</w:t>
      </w:r>
      <w:bookmarkStart w:id="0" w:name="_GoBack"/>
      <w:bookmarkEnd w:id="0"/>
    </w:p>
    <w:tbl>
      <w:tblPr>
        <w:tblStyle w:val="TableGrid"/>
        <w:tblW w:w="14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1901"/>
        <w:gridCol w:w="1501"/>
        <w:gridCol w:w="1559"/>
        <w:gridCol w:w="1701"/>
        <w:gridCol w:w="1701"/>
        <w:gridCol w:w="2693"/>
      </w:tblGrid>
      <w:tr w:rsidR="00136BC9" w:rsidTr="007559D7">
        <w:tc>
          <w:tcPr>
            <w:tcW w:w="993" w:type="dxa"/>
          </w:tcPr>
          <w:p w:rsidR="00136BC9" w:rsidRDefault="00136BC9" w:rsidP="007559D7"/>
        </w:tc>
        <w:tc>
          <w:tcPr>
            <w:tcW w:w="2552" w:type="dxa"/>
          </w:tcPr>
          <w:p w:rsidR="00136BC9" w:rsidRDefault="00136BC9" w:rsidP="007559D7"/>
        </w:tc>
        <w:tc>
          <w:tcPr>
            <w:tcW w:w="1901" w:type="dxa"/>
          </w:tcPr>
          <w:p w:rsidR="00136BC9" w:rsidRDefault="00136BC9" w:rsidP="007559D7"/>
        </w:tc>
        <w:tc>
          <w:tcPr>
            <w:tcW w:w="1501" w:type="dxa"/>
            <w:tcBorders>
              <w:right w:val="nil"/>
            </w:tcBorders>
          </w:tcPr>
          <w:p w:rsidR="00136BC9" w:rsidRDefault="00136BC9" w:rsidP="007559D7"/>
        </w:tc>
        <w:tc>
          <w:tcPr>
            <w:tcW w:w="1559" w:type="dxa"/>
            <w:tcBorders>
              <w:left w:val="nil"/>
              <w:right w:val="nil"/>
            </w:tcBorders>
          </w:tcPr>
          <w:p w:rsidR="00136BC9" w:rsidRPr="00820A1F" w:rsidRDefault="00136BC9" w:rsidP="007559D7">
            <w:pPr>
              <w:jc w:val="center"/>
              <w:rPr>
                <w:b/>
              </w:rPr>
            </w:pPr>
            <w:r w:rsidRPr="00820A1F">
              <w:rPr>
                <w:b/>
              </w:rPr>
              <w:t xml:space="preserve">      </w:t>
            </w:r>
            <w:r>
              <w:rPr>
                <w:b/>
              </w:rPr>
              <w:t xml:space="preserve">     </w:t>
            </w:r>
            <w:r w:rsidRPr="00820A1F">
              <w:rPr>
                <w:b/>
              </w:rPr>
              <w:t>Domains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136BC9" w:rsidRPr="00820A1F" w:rsidRDefault="00136BC9" w:rsidP="007559D7">
            <w:pPr>
              <w:rPr>
                <w:b/>
              </w:rPr>
            </w:pPr>
            <w:r w:rsidRPr="00820A1F">
              <w:rPr>
                <w:b/>
              </w:rPr>
              <w:t xml:space="preserve">Targeted 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136BC9" w:rsidRDefault="00136BC9" w:rsidP="007559D7"/>
        </w:tc>
        <w:tc>
          <w:tcPr>
            <w:tcW w:w="2693" w:type="dxa"/>
            <w:tcBorders>
              <w:left w:val="nil"/>
            </w:tcBorders>
          </w:tcPr>
          <w:p w:rsidR="00136BC9" w:rsidRDefault="00136BC9" w:rsidP="007559D7"/>
        </w:tc>
      </w:tr>
      <w:tr w:rsidR="00136BC9" w:rsidTr="007559D7">
        <w:tc>
          <w:tcPr>
            <w:tcW w:w="993" w:type="dxa"/>
          </w:tcPr>
          <w:p w:rsidR="00136BC9" w:rsidRPr="00820A1F" w:rsidRDefault="00136BC9" w:rsidP="007559D7">
            <w:pPr>
              <w:rPr>
                <w:b/>
              </w:rPr>
            </w:pPr>
            <w:r w:rsidRPr="00820A1F">
              <w:rPr>
                <w:b/>
              </w:rPr>
              <w:t>Study</w:t>
            </w:r>
          </w:p>
        </w:tc>
        <w:tc>
          <w:tcPr>
            <w:tcW w:w="2552" w:type="dxa"/>
          </w:tcPr>
          <w:p w:rsidR="00136BC9" w:rsidRPr="00820A1F" w:rsidRDefault="00136BC9" w:rsidP="007559D7">
            <w:pPr>
              <w:rPr>
                <w:b/>
              </w:rPr>
            </w:pPr>
            <w:r w:rsidRPr="00820A1F">
              <w:rPr>
                <w:b/>
              </w:rPr>
              <w:t>Description of Intervention</w:t>
            </w:r>
          </w:p>
        </w:tc>
        <w:tc>
          <w:tcPr>
            <w:tcW w:w="1901" w:type="dxa"/>
          </w:tcPr>
          <w:p w:rsidR="00136BC9" w:rsidRPr="00820A1F" w:rsidRDefault="00136BC9" w:rsidP="007559D7">
            <w:pPr>
              <w:rPr>
                <w:b/>
              </w:rPr>
            </w:pPr>
            <w:r w:rsidRPr="00820A1F">
              <w:rPr>
                <w:b/>
              </w:rPr>
              <w:t>Description of Control Group</w:t>
            </w:r>
          </w:p>
        </w:tc>
        <w:tc>
          <w:tcPr>
            <w:tcW w:w="1501" w:type="dxa"/>
          </w:tcPr>
          <w:p w:rsidR="00136BC9" w:rsidRPr="00820A1F" w:rsidRDefault="00136BC9" w:rsidP="007559D7">
            <w:pPr>
              <w:rPr>
                <w:b/>
              </w:rPr>
            </w:pPr>
            <w:r w:rsidRPr="00820A1F">
              <w:rPr>
                <w:b/>
              </w:rPr>
              <w:t>BMD scan (I)</w:t>
            </w:r>
          </w:p>
        </w:tc>
        <w:tc>
          <w:tcPr>
            <w:tcW w:w="1559" w:type="dxa"/>
          </w:tcPr>
          <w:p w:rsidR="00136BC9" w:rsidRPr="00820A1F" w:rsidRDefault="00136BC9" w:rsidP="007559D7">
            <w:pPr>
              <w:rPr>
                <w:b/>
              </w:rPr>
            </w:pPr>
            <w:r w:rsidRPr="00820A1F">
              <w:rPr>
                <w:b/>
              </w:rPr>
              <w:t>BMD scan (C)</w:t>
            </w:r>
          </w:p>
        </w:tc>
        <w:tc>
          <w:tcPr>
            <w:tcW w:w="1701" w:type="dxa"/>
          </w:tcPr>
          <w:p w:rsidR="00136BC9" w:rsidRPr="00820A1F" w:rsidRDefault="00136BC9" w:rsidP="007559D7">
            <w:pPr>
              <w:rPr>
                <w:b/>
              </w:rPr>
            </w:pPr>
            <w:r w:rsidRPr="00820A1F">
              <w:rPr>
                <w:b/>
              </w:rPr>
              <w:t xml:space="preserve">Treatment with </w:t>
            </w:r>
            <w:proofErr w:type="spellStart"/>
            <w:r w:rsidRPr="00820A1F">
              <w:rPr>
                <w:b/>
              </w:rPr>
              <w:t>bisphos</w:t>
            </w:r>
            <w:proofErr w:type="spellEnd"/>
            <w:r w:rsidRPr="00820A1F">
              <w:rPr>
                <w:b/>
              </w:rPr>
              <w:t>. (I)</w:t>
            </w:r>
          </w:p>
        </w:tc>
        <w:tc>
          <w:tcPr>
            <w:tcW w:w="1701" w:type="dxa"/>
          </w:tcPr>
          <w:p w:rsidR="00136BC9" w:rsidRPr="00820A1F" w:rsidRDefault="00136BC9" w:rsidP="007559D7">
            <w:pPr>
              <w:rPr>
                <w:b/>
              </w:rPr>
            </w:pPr>
            <w:r w:rsidRPr="00820A1F">
              <w:rPr>
                <w:b/>
              </w:rPr>
              <w:t xml:space="preserve">Treatment with </w:t>
            </w:r>
            <w:proofErr w:type="spellStart"/>
            <w:r w:rsidRPr="00820A1F">
              <w:rPr>
                <w:b/>
              </w:rPr>
              <w:t>bisphos</w:t>
            </w:r>
            <w:proofErr w:type="spellEnd"/>
            <w:r w:rsidRPr="00820A1F">
              <w:rPr>
                <w:b/>
              </w:rPr>
              <w:t>. (C)</w:t>
            </w:r>
          </w:p>
        </w:tc>
        <w:tc>
          <w:tcPr>
            <w:tcW w:w="2693" w:type="dxa"/>
          </w:tcPr>
          <w:p w:rsidR="00136BC9" w:rsidRPr="00820A1F" w:rsidRDefault="00136BC9" w:rsidP="007559D7">
            <w:pPr>
              <w:rPr>
                <w:b/>
              </w:rPr>
            </w:pPr>
            <w:r w:rsidRPr="00820A1F">
              <w:rPr>
                <w:b/>
              </w:rPr>
              <w:t>Comments</w:t>
            </w:r>
          </w:p>
        </w:tc>
      </w:tr>
      <w:tr w:rsidR="00136BC9" w:rsidTr="007559D7">
        <w:tc>
          <w:tcPr>
            <w:tcW w:w="993" w:type="dxa"/>
          </w:tcPr>
          <w:p w:rsidR="00136BC9" w:rsidRPr="00820A1F" w:rsidRDefault="00136BC9" w:rsidP="007559D7">
            <w:pPr>
              <w:rPr>
                <w:sz w:val="16"/>
                <w:szCs w:val="16"/>
              </w:rPr>
            </w:pPr>
            <w:r w:rsidRPr="00820A1F">
              <w:rPr>
                <w:sz w:val="16"/>
                <w:szCs w:val="16"/>
              </w:rPr>
              <w:t>Gardner 2005</w:t>
            </w:r>
          </w:p>
        </w:tc>
        <w:tc>
          <w:tcPr>
            <w:tcW w:w="2552" w:type="dxa"/>
          </w:tcPr>
          <w:p w:rsidR="00136BC9" w:rsidRPr="00F20392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F20392">
              <w:rPr>
                <w:b/>
                <w:sz w:val="16"/>
                <w:szCs w:val="16"/>
              </w:rPr>
              <w:t>Content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minutes patient education; five questions to take to PCP regarding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investigation</w:t>
            </w:r>
            <w:proofErr w:type="gramEnd"/>
            <w:r>
              <w:rPr>
                <w:sz w:val="16"/>
                <w:szCs w:val="16"/>
              </w:rPr>
              <w:t>, diagnosis and management of osteoporosis; patient reminder at six weeks post-op.</w:t>
            </w:r>
          </w:p>
          <w:p w:rsidR="00136BC9" w:rsidRPr="00F20392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F20392">
              <w:rPr>
                <w:b/>
                <w:sz w:val="16"/>
                <w:szCs w:val="16"/>
              </w:rPr>
              <w:t>Delivery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Visit by clinical research</w:t>
            </w:r>
          </w:p>
          <w:p w:rsidR="00136BC9" w:rsidRPr="00173C02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coordinator</w:t>
            </w:r>
            <w:proofErr w:type="gramEnd"/>
            <w:r>
              <w:rPr>
                <w:sz w:val="16"/>
                <w:szCs w:val="16"/>
              </w:rPr>
              <w:t xml:space="preserve"> during hospitalization; printed copy of questions; phone call.</w:t>
            </w:r>
          </w:p>
        </w:tc>
        <w:tc>
          <w:tcPr>
            <w:tcW w:w="1901" w:type="dxa"/>
          </w:tcPr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 to discharge, patients given two page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pamphlet on fall prevention based on a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National Osteoporosis</w:t>
            </w:r>
          </w:p>
          <w:p w:rsidR="00136BC9" w:rsidRDefault="00136BC9" w:rsidP="007559D7">
            <w:r>
              <w:rPr>
                <w:sz w:val="16"/>
                <w:szCs w:val="16"/>
              </w:rPr>
              <w:t>Foundation publication.</w:t>
            </w:r>
          </w:p>
        </w:tc>
        <w:tc>
          <w:tcPr>
            <w:tcW w:w="1501" w:type="dxa"/>
          </w:tcPr>
          <w:p w:rsidR="00136BC9" w:rsidRDefault="00136BC9" w:rsidP="007559D7"/>
        </w:tc>
        <w:tc>
          <w:tcPr>
            <w:tcW w:w="1559" w:type="dxa"/>
          </w:tcPr>
          <w:p w:rsidR="00136BC9" w:rsidRDefault="00136BC9" w:rsidP="007559D7"/>
        </w:tc>
        <w:tc>
          <w:tcPr>
            <w:tcW w:w="1701" w:type="dxa"/>
          </w:tcPr>
          <w:p w:rsidR="00136BC9" w:rsidRDefault="00136BC9" w:rsidP="007559D7"/>
        </w:tc>
        <w:tc>
          <w:tcPr>
            <w:tcW w:w="1701" w:type="dxa"/>
          </w:tcPr>
          <w:p w:rsidR="00136BC9" w:rsidRDefault="00136BC9" w:rsidP="007559D7"/>
        </w:tc>
        <w:tc>
          <w:tcPr>
            <w:tcW w:w="2693" w:type="dxa"/>
          </w:tcPr>
          <w:p w:rsidR="00136BC9" w:rsidRPr="00BC3CDB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36BC9" w:rsidTr="007559D7">
        <w:tc>
          <w:tcPr>
            <w:tcW w:w="993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  <w:r w:rsidRPr="001450A8">
              <w:rPr>
                <w:sz w:val="16"/>
                <w:szCs w:val="16"/>
              </w:rPr>
              <w:t>Feldstein 2006</w:t>
            </w:r>
          </w:p>
        </w:tc>
        <w:tc>
          <w:tcPr>
            <w:tcW w:w="2552" w:type="dxa"/>
          </w:tcPr>
          <w:p w:rsidR="00136BC9" w:rsidRPr="001450A8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1450A8">
              <w:rPr>
                <w:b/>
                <w:sz w:val="16"/>
                <w:szCs w:val="16"/>
              </w:rPr>
              <w:t>Intervention one:</w:t>
            </w:r>
          </w:p>
          <w:p w:rsidR="00136BC9" w:rsidRPr="001450A8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1450A8">
              <w:rPr>
                <w:b/>
                <w:sz w:val="16"/>
                <w:szCs w:val="16"/>
              </w:rPr>
              <w:t>Content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Physician alert and education.</w:t>
            </w:r>
          </w:p>
          <w:p w:rsidR="00136BC9" w:rsidRPr="00173C02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173C02">
              <w:rPr>
                <w:b/>
                <w:sz w:val="16"/>
                <w:szCs w:val="16"/>
              </w:rPr>
              <w:t>Delivery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Patient-specific electronic medical record (EMR) in-basket message from chairman of the osteoporosis quality improvement committee; internal and external guideline resources; second message sent at three months if no investigation/treatment carried out.</w:t>
            </w:r>
          </w:p>
          <w:p w:rsidR="00136BC9" w:rsidRPr="001450A8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1450A8">
              <w:rPr>
                <w:b/>
                <w:sz w:val="16"/>
                <w:szCs w:val="16"/>
              </w:rPr>
              <w:t>Intervention two:</w:t>
            </w:r>
          </w:p>
          <w:p w:rsidR="00136BC9" w:rsidRPr="001450A8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1450A8">
              <w:rPr>
                <w:b/>
                <w:sz w:val="16"/>
                <w:szCs w:val="16"/>
              </w:rPr>
              <w:t>Content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Physician alert and education; patient reminder and education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copied</w:t>
            </w:r>
            <w:proofErr w:type="gramEnd"/>
            <w:r>
              <w:rPr>
                <w:sz w:val="16"/>
                <w:szCs w:val="16"/>
              </w:rPr>
              <w:t xml:space="preserve"> to PCP.</w:t>
            </w:r>
          </w:p>
          <w:p w:rsidR="00136BC9" w:rsidRPr="00173C02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173C02">
              <w:rPr>
                <w:b/>
                <w:sz w:val="16"/>
                <w:szCs w:val="16"/>
              </w:rPr>
              <w:t>Delivery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Patient-specific EMR in-basket</w:t>
            </w:r>
          </w:p>
          <w:p w:rsidR="00136BC9" w:rsidRPr="00A369EB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message</w:t>
            </w:r>
            <w:proofErr w:type="gramEnd"/>
            <w:r>
              <w:rPr>
                <w:sz w:val="16"/>
                <w:szCs w:val="16"/>
              </w:rPr>
              <w:t xml:space="preserve"> as above with copy of patient reminder; printed educational materials in advisory letter to patient.</w:t>
            </w:r>
          </w:p>
        </w:tc>
        <w:tc>
          <w:tcPr>
            <w:tcW w:w="1901" w:type="dxa"/>
          </w:tcPr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Usual care - if patient is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hospitalized for a fracture, the PCP receives a copy of the discharge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summary and the patient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 followed-up by</w:t>
            </w:r>
          </w:p>
          <w:p w:rsidR="00136BC9" w:rsidRPr="00A369EB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orthopaedists</w:t>
            </w:r>
            <w:proofErr w:type="gramEnd"/>
            <w:r>
              <w:rPr>
                <w:sz w:val="16"/>
                <w:szCs w:val="16"/>
              </w:rPr>
              <w:t xml:space="preserve"> in a fracture clinic.</w:t>
            </w:r>
          </w:p>
        </w:tc>
        <w:tc>
          <w:tcPr>
            <w:tcW w:w="1501" w:type="dxa"/>
          </w:tcPr>
          <w:p w:rsidR="00136BC9" w:rsidRPr="000C110C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36BC9" w:rsidRPr="00621C13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</w:tr>
      <w:tr w:rsidR="00136BC9" w:rsidTr="007559D7">
        <w:tc>
          <w:tcPr>
            <w:tcW w:w="993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Davis 2007</w:t>
            </w:r>
          </w:p>
        </w:tc>
        <w:tc>
          <w:tcPr>
            <w:tcW w:w="2552" w:type="dxa"/>
          </w:tcPr>
          <w:p w:rsidR="00136BC9" w:rsidRPr="001450A8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1450A8">
              <w:rPr>
                <w:b/>
                <w:sz w:val="16"/>
                <w:szCs w:val="16"/>
              </w:rPr>
              <w:t>Content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Patient education and advice to visit PCP for further investigation; </w:t>
            </w:r>
            <w:r>
              <w:rPr>
                <w:sz w:val="16"/>
                <w:szCs w:val="16"/>
              </w:rPr>
              <w:lastRenderedPageBreak/>
              <w:t>physician alert.</w:t>
            </w:r>
          </w:p>
          <w:p w:rsidR="00136BC9" w:rsidRPr="001450A8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1450A8">
              <w:rPr>
                <w:b/>
                <w:sz w:val="16"/>
                <w:szCs w:val="16"/>
              </w:rPr>
              <w:t>Delivery</w:t>
            </w:r>
          </w:p>
          <w:p w:rsidR="00136BC9" w:rsidRPr="00A369EB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Osteoporosis information; letter for patient to take to PCP from orthopaedic surgeon.</w:t>
            </w:r>
          </w:p>
        </w:tc>
        <w:tc>
          <w:tcPr>
            <w:tcW w:w="1901" w:type="dxa"/>
          </w:tcPr>
          <w:p w:rsidR="00136BC9" w:rsidRPr="00A369EB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Usual care for the fracture and a phone call at three months (general health </w:t>
            </w:r>
            <w:r>
              <w:rPr>
                <w:sz w:val="16"/>
                <w:szCs w:val="16"/>
              </w:rPr>
              <w:lastRenderedPageBreak/>
              <w:t>inquiry) and 6 months to determine whether osteoporosis investigation and treatment had occurred.</w:t>
            </w:r>
          </w:p>
        </w:tc>
        <w:tc>
          <w:tcPr>
            <w:tcW w:w="1501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</w:tr>
      <w:tr w:rsidR="00136BC9" w:rsidTr="007559D7">
        <w:tc>
          <w:tcPr>
            <w:tcW w:w="993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Majumdar</w:t>
            </w:r>
            <w:proofErr w:type="spellEnd"/>
            <w:r>
              <w:rPr>
                <w:sz w:val="16"/>
                <w:szCs w:val="16"/>
              </w:rPr>
              <w:t xml:space="preserve"> 2007</w:t>
            </w:r>
          </w:p>
        </w:tc>
        <w:tc>
          <w:tcPr>
            <w:tcW w:w="2552" w:type="dxa"/>
          </w:tcPr>
          <w:p w:rsidR="00136BC9" w:rsidRPr="001450A8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1450A8">
              <w:rPr>
                <w:b/>
                <w:sz w:val="16"/>
                <w:szCs w:val="16"/>
              </w:rPr>
              <w:t>Content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Usual care; patient education; outpatient BMD test; prescription for bisphosphonates for patients with low bone mass; communication to PCPs regarding results and treatment plans.</w:t>
            </w:r>
          </w:p>
          <w:p w:rsidR="00136BC9" w:rsidRPr="001450A8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1450A8">
              <w:rPr>
                <w:b/>
                <w:sz w:val="16"/>
                <w:szCs w:val="16"/>
              </w:rPr>
              <w:t>Delivery</w:t>
            </w:r>
          </w:p>
          <w:p w:rsidR="00136BC9" w:rsidRPr="00A369EB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Case-manager – provided one-on-one counselling; arranged BMD test; obtained prescription from study physician to be dispensed by local community pharmacy.</w:t>
            </w:r>
          </w:p>
        </w:tc>
        <w:tc>
          <w:tcPr>
            <w:tcW w:w="1901" w:type="dxa"/>
          </w:tcPr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Study personnel provided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counselling about fall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prevention and intake of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calcium and vitamin D;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educational materials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from osteoporosis Canada provided and patients asked to discuss the material with their</w:t>
            </w:r>
          </w:p>
          <w:p w:rsidR="00136BC9" w:rsidRPr="001450A8" w:rsidRDefault="00136BC9" w:rsidP="00755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PCP.</w:t>
            </w:r>
          </w:p>
        </w:tc>
        <w:tc>
          <w:tcPr>
            <w:tcW w:w="1501" w:type="dxa"/>
          </w:tcPr>
          <w:p w:rsidR="00136BC9" w:rsidRDefault="00136BC9" w:rsidP="007559D7">
            <w:pPr>
              <w:rPr>
                <w:sz w:val="16"/>
                <w:szCs w:val="16"/>
              </w:rPr>
            </w:pPr>
          </w:p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36BC9" w:rsidRDefault="00136BC9" w:rsidP="007559D7">
            <w:pPr>
              <w:rPr>
                <w:sz w:val="16"/>
                <w:szCs w:val="16"/>
              </w:rPr>
            </w:pPr>
          </w:p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</w:tr>
      <w:tr w:rsidR="00136BC9" w:rsidTr="007559D7">
        <w:tc>
          <w:tcPr>
            <w:tcW w:w="993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Solomon 2007</w:t>
            </w:r>
          </w:p>
        </w:tc>
        <w:tc>
          <w:tcPr>
            <w:tcW w:w="2552" w:type="dxa"/>
          </w:tcPr>
          <w:p w:rsidR="00136BC9" w:rsidRPr="001450A8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1450A8">
              <w:rPr>
                <w:b/>
                <w:sz w:val="16"/>
                <w:szCs w:val="16"/>
              </w:rPr>
              <w:t>Content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Physician education; physician alert; patient education; patient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invitation</w:t>
            </w:r>
            <w:proofErr w:type="gramEnd"/>
            <w:r>
              <w:rPr>
                <w:sz w:val="16"/>
                <w:szCs w:val="16"/>
              </w:rPr>
              <w:t xml:space="preserve"> to attend BMD scan.</w:t>
            </w:r>
          </w:p>
          <w:p w:rsidR="00136BC9" w:rsidRPr="001450A8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1450A8">
              <w:rPr>
                <w:b/>
                <w:sz w:val="16"/>
                <w:szCs w:val="16"/>
              </w:rPr>
              <w:t>Delivery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One-on-one educational visit with PCP conducted by specially trained pharmacists who work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with HBCBSNJ as physician educators; continuing medical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education (CME) program; list of at-risk patients given to PCP and discussed at meeting; printed</w:t>
            </w:r>
          </w:p>
          <w:p w:rsidR="00136BC9" w:rsidRPr="00A369EB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educational</w:t>
            </w:r>
            <w:proofErr w:type="gramEnd"/>
            <w:r>
              <w:rPr>
                <w:sz w:val="16"/>
                <w:szCs w:val="16"/>
              </w:rPr>
              <w:t xml:space="preserve"> materials and letter from HBCBSNJ to patient; automated phone call invitation for BMD scan.</w:t>
            </w:r>
          </w:p>
        </w:tc>
        <w:tc>
          <w:tcPr>
            <w:tcW w:w="1901" w:type="dxa"/>
          </w:tcPr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description, assumed</w:t>
            </w:r>
          </w:p>
          <w:p w:rsidR="00136BC9" w:rsidRPr="001450A8" w:rsidRDefault="00136BC9" w:rsidP="007559D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usual</w:t>
            </w:r>
            <w:proofErr w:type="gramEnd"/>
            <w:r>
              <w:rPr>
                <w:sz w:val="16"/>
                <w:szCs w:val="16"/>
              </w:rPr>
              <w:t xml:space="preserve"> care.</w:t>
            </w:r>
          </w:p>
        </w:tc>
        <w:tc>
          <w:tcPr>
            <w:tcW w:w="1501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136BC9" w:rsidRPr="00024C4E" w:rsidRDefault="00136BC9" w:rsidP="007559D7">
            <w:pPr>
              <w:widowControl w:val="0"/>
              <w:autoSpaceDE w:val="0"/>
              <w:autoSpaceDN w:val="0"/>
              <w:adjustRightInd w:val="0"/>
              <w:rPr>
                <w:color w:val="141314"/>
                <w:sz w:val="16"/>
                <w:szCs w:val="16"/>
              </w:rPr>
            </w:pPr>
          </w:p>
        </w:tc>
      </w:tr>
      <w:tr w:rsidR="00136BC9" w:rsidTr="007559D7">
        <w:tc>
          <w:tcPr>
            <w:tcW w:w="993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Cranney</w:t>
            </w:r>
            <w:proofErr w:type="spellEnd"/>
            <w:r>
              <w:rPr>
                <w:sz w:val="16"/>
                <w:szCs w:val="16"/>
              </w:rPr>
              <w:t xml:space="preserve"> 2008</w:t>
            </w:r>
          </w:p>
        </w:tc>
        <w:tc>
          <w:tcPr>
            <w:tcW w:w="2552" w:type="dxa"/>
          </w:tcPr>
          <w:p w:rsidR="00136BC9" w:rsidRPr="001D47D8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1D47D8">
              <w:rPr>
                <w:b/>
                <w:sz w:val="16"/>
                <w:szCs w:val="16"/>
              </w:rPr>
              <w:t>Content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Physician alert; physician education; patient reminder recommending F/U visit with PCP; patient education.</w:t>
            </w:r>
          </w:p>
          <w:p w:rsidR="00136BC9" w:rsidRPr="001D47D8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1D47D8">
              <w:rPr>
                <w:b/>
                <w:sz w:val="16"/>
                <w:szCs w:val="16"/>
              </w:rPr>
              <w:t>Delivery</w:t>
            </w:r>
          </w:p>
          <w:p w:rsidR="00136BC9" w:rsidRPr="00A369EB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Personalised letter mailed to PCP by research coordinator at two weeks and two months post-fracture; two page educational tool and treatment algorithm from Osteoporosis Canada</w:t>
            </w:r>
            <w:r>
              <w:rPr>
                <w:b/>
                <w:bCs/>
                <w:sz w:val="16"/>
                <w:szCs w:val="16"/>
              </w:rPr>
              <w:t>’</w:t>
            </w:r>
            <w:r>
              <w:rPr>
                <w:sz w:val="16"/>
                <w:szCs w:val="16"/>
              </w:rPr>
              <w:t xml:space="preserve">s clinical practice guidelines; mailed patient </w:t>
            </w:r>
            <w:r>
              <w:rPr>
                <w:sz w:val="16"/>
                <w:szCs w:val="16"/>
              </w:rPr>
              <w:lastRenderedPageBreak/>
              <w:t>reminder letter at two weeks and two months post-fracture; educational booklet.</w:t>
            </w:r>
          </w:p>
        </w:tc>
        <w:tc>
          <w:tcPr>
            <w:tcW w:w="1901" w:type="dxa"/>
          </w:tcPr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Usual care. Patients and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PCPs were not sent any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communication until trial</w:t>
            </w:r>
          </w:p>
          <w:p w:rsidR="00136BC9" w:rsidRPr="001450A8" w:rsidRDefault="00136BC9" w:rsidP="007559D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completed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501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136BC9" w:rsidRPr="006B6B53" w:rsidRDefault="00136BC9" w:rsidP="007559D7">
            <w:pPr>
              <w:widowControl w:val="0"/>
              <w:autoSpaceDE w:val="0"/>
              <w:autoSpaceDN w:val="0"/>
              <w:adjustRightInd w:val="0"/>
              <w:rPr>
                <w:color w:val="131413"/>
              </w:rPr>
            </w:pPr>
          </w:p>
        </w:tc>
      </w:tr>
      <w:tr w:rsidR="00136BC9" w:rsidTr="007559D7">
        <w:tc>
          <w:tcPr>
            <w:tcW w:w="993" w:type="dxa"/>
          </w:tcPr>
          <w:p w:rsidR="00136BC9" w:rsidRDefault="00136BC9" w:rsidP="007559D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Majumdar</w:t>
            </w:r>
            <w:proofErr w:type="spellEnd"/>
            <w:r>
              <w:rPr>
                <w:sz w:val="16"/>
                <w:szCs w:val="16"/>
              </w:rPr>
              <w:t xml:space="preserve"> 2008</w:t>
            </w:r>
          </w:p>
        </w:tc>
        <w:tc>
          <w:tcPr>
            <w:tcW w:w="2552" w:type="dxa"/>
          </w:tcPr>
          <w:p w:rsidR="00136BC9" w:rsidRPr="002F7FD8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2F7FD8">
              <w:rPr>
                <w:b/>
                <w:sz w:val="16"/>
                <w:szCs w:val="16"/>
              </w:rPr>
              <w:t>Content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Patient education and advice to discuss osteoporosis with PCP;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patient-specific</w:t>
            </w:r>
            <w:proofErr w:type="gramEnd"/>
            <w:r>
              <w:rPr>
                <w:sz w:val="16"/>
                <w:szCs w:val="16"/>
              </w:rPr>
              <w:t xml:space="preserve"> reminders to PCPs; physician education.</w:t>
            </w:r>
          </w:p>
          <w:p w:rsidR="00136BC9" w:rsidRPr="002F7FD8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2F7FD8">
              <w:rPr>
                <w:b/>
                <w:sz w:val="16"/>
                <w:szCs w:val="16"/>
              </w:rPr>
              <w:t>Delivery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Phone counselling session to patients by experienced registered</w:t>
            </w:r>
          </w:p>
          <w:p w:rsidR="00136BC9" w:rsidRPr="00A369EB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nurse; physician reminder sent by fax or mail; evidence based treatment guidelines endorsed by opinion leaders sent to PCPs.</w:t>
            </w:r>
          </w:p>
        </w:tc>
        <w:tc>
          <w:tcPr>
            <w:tcW w:w="1901" w:type="dxa"/>
          </w:tcPr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Given Osteoporosis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Canada pamphlet and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encouraged to discuss with PCP, second copy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mailed</w:t>
            </w:r>
            <w:proofErr w:type="gramEnd"/>
            <w:r>
              <w:rPr>
                <w:sz w:val="16"/>
                <w:szCs w:val="16"/>
              </w:rPr>
              <w:t xml:space="preserve"> to patient. PCPs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routinely notified that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their patients had been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treated</w:t>
            </w:r>
            <w:proofErr w:type="gramEnd"/>
            <w:r>
              <w:rPr>
                <w:sz w:val="16"/>
                <w:szCs w:val="16"/>
              </w:rPr>
              <w:t xml:space="preserve"> for a wrist fracture and informed of F/U plans and appointment.</w:t>
            </w:r>
          </w:p>
        </w:tc>
        <w:tc>
          <w:tcPr>
            <w:tcW w:w="1501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36BC9" w:rsidRDefault="00136BC9" w:rsidP="007559D7">
            <w:pPr>
              <w:rPr>
                <w:sz w:val="16"/>
                <w:szCs w:val="16"/>
              </w:rPr>
            </w:pPr>
          </w:p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136BC9" w:rsidRPr="00752BEF" w:rsidRDefault="00136BC9" w:rsidP="007559D7"/>
        </w:tc>
      </w:tr>
      <w:tr w:rsidR="00136BC9" w:rsidTr="007559D7">
        <w:tc>
          <w:tcPr>
            <w:tcW w:w="993" w:type="dxa"/>
          </w:tcPr>
          <w:p w:rsidR="00136BC9" w:rsidRDefault="00136BC9" w:rsidP="00755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Miki 2008</w:t>
            </w:r>
          </w:p>
        </w:tc>
        <w:tc>
          <w:tcPr>
            <w:tcW w:w="2552" w:type="dxa"/>
          </w:tcPr>
          <w:p w:rsidR="00136BC9" w:rsidRPr="002F7FD8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2F7FD8">
              <w:rPr>
                <w:b/>
                <w:sz w:val="16"/>
                <w:szCs w:val="16"/>
              </w:rPr>
              <w:t>Content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Patient education; osteoporosis evaluation; calcium and vitamin D commenced; patient review and bisphosphonate commenced as appropriate; monitoring of adherence to medication and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complications</w:t>
            </w:r>
            <w:proofErr w:type="gramEnd"/>
            <w:r>
              <w:rPr>
                <w:sz w:val="16"/>
                <w:szCs w:val="16"/>
              </w:rPr>
              <w:t>; transfer of responsibility for medication adherence and patient management to PCP after six months.</w:t>
            </w:r>
          </w:p>
          <w:p w:rsidR="00136BC9" w:rsidRPr="002F7FD8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2F7FD8">
              <w:rPr>
                <w:b/>
                <w:sz w:val="16"/>
                <w:szCs w:val="16"/>
              </w:rPr>
              <w:t>Delivery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minutes education to patient and families whilst in hospital from one of the investigators; inpatient blood tests and BMD scan; F/U</w:t>
            </w:r>
          </w:p>
          <w:p w:rsidR="00136BC9" w:rsidRPr="00A369EB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outpatient orthopaedic clinic appointment between two weeks and one month post-op; phone call to patient or clinic visit at two and six months.</w:t>
            </w:r>
          </w:p>
        </w:tc>
        <w:tc>
          <w:tcPr>
            <w:tcW w:w="1901" w:type="dxa"/>
          </w:tcPr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minutes education on hip fractures, fracture prevention and osteoporosis from one of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investigators; advised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see PCP for osteoporosis evaluation;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commenced on calcium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and vitamin D.</w:t>
            </w:r>
          </w:p>
        </w:tc>
        <w:tc>
          <w:tcPr>
            <w:tcW w:w="1501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</w:tr>
      <w:tr w:rsidR="00136BC9" w:rsidTr="007559D7">
        <w:tc>
          <w:tcPr>
            <w:tcW w:w="993" w:type="dxa"/>
          </w:tcPr>
          <w:p w:rsidR="00136BC9" w:rsidRDefault="00136BC9" w:rsidP="007559D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Rozental</w:t>
            </w:r>
            <w:proofErr w:type="spellEnd"/>
            <w:r>
              <w:rPr>
                <w:sz w:val="16"/>
                <w:szCs w:val="16"/>
              </w:rPr>
              <w:t xml:space="preserve"> 2008</w:t>
            </w:r>
          </w:p>
        </w:tc>
        <w:tc>
          <w:tcPr>
            <w:tcW w:w="2552" w:type="dxa"/>
          </w:tcPr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Intervention one:</w:t>
            </w:r>
          </w:p>
          <w:p w:rsidR="00136BC9" w:rsidRPr="003C7A65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C7A65">
              <w:rPr>
                <w:b/>
                <w:sz w:val="16"/>
                <w:szCs w:val="16"/>
              </w:rPr>
              <w:t>Content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BMD scan with results forwarded to PCP.</w:t>
            </w:r>
          </w:p>
          <w:p w:rsidR="00136BC9" w:rsidRPr="003C7A65" w:rsidRDefault="00136BC9" w:rsidP="007559D7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C7A65">
              <w:rPr>
                <w:b/>
                <w:sz w:val="16"/>
                <w:szCs w:val="16"/>
              </w:rPr>
              <w:t>Delivery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Scan ordered by orthopaedic surgeon during patient</w:t>
            </w:r>
            <w:r>
              <w:rPr>
                <w:b/>
                <w:bCs/>
                <w:sz w:val="16"/>
                <w:szCs w:val="16"/>
              </w:rPr>
              <w:t>’</w:t>
            </w:r>
            <w:r>
              <w:rPr>
                <w:sz w:val="16"/>
                <w:szCs w:val="16"/>
              </w:rPr>
              <w:t>s initial</w:t>
            </w:r>
          </w:p>
          <w:p w:rsidR="00136BC9" w:rsidRPr="00A369EB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office</w:t>
            </w:r>
            <w:proofErr w:type="gramEnd"/>
            <w:r>
              <w:rPr>
                <w:sz w:val="16"/>
                <w:szCs w:val="16"/>
              </w:rPr>
              <w:t xml:space="preserve"> visit for fracture care; results forwarded by mail and email to PCP; results discussed with patient and patient encouraged to follow up with PCP.</w:t>
            </w:r>
          </w:p>
        </w:tc>
        <w:tc>
          <w:tcPr>
            <w:tcW w:w="1901" w:type="dxa"/>
          </w:tcPr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Intervention two: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Letter sent by email and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mail to PCP outlining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national guidelines for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evaluating and treating</w:t>
            </w:r>
          </w:p>
          <w:p w:rsidR="00136BC9" w:rsidRDefault="00136BC9" w:rsidP="007559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osteoporosis</w:t>
            </w:r>
            <w:proofErr w:type="gramEnd"/>
            <w:r>
              <w:rPr>
                <w:sz w:val="16"/>
                <w:szCs w:val="16"/>
              </w:rPr>
              <w:t xml:space="preserve"> after fragility fracture; the guidelines included ordering a BMD scan within six months of injury.</w:t>
            </w:r>
          </w:p>
        </w:tc>
        <w:tc>
          <w:tcPr>
            <w:tcW w:w="1501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136BC9" w:rsidRPr="001450A8" w:rsidRDefault="00136BC9" w:rsidP="007559D7">
            <w:pPr>
              <w:rPr>
                <w:sz w:val="16"/>
                <w:szCs w:val="16"/>
              </w:rPr>
            </w:pPr>
          </w:p>
        </w:tc>
      </w:tr>
    </w:tbl>
    <w:p w:rsidR="008F3510" w:rsidRDefault="008F3510" w:rsidP="0006306F">
      <w:pPr>
        <w:spacing w:line="480" w:lineRule="auto"/>
      </w:pPr>
    </w:p>
    <w:sectPr w:rsidR="008F3510" w:rsidSect="00136BC9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7BD" w:rsidRDefault="003547BD" w:rsidP="00136BC9">
      <w:r>
        <w:separator/>
      </w:r>
    </w:p>
  </w:endnote>
  <w:endnote w:type="continuationSeparator" w:id="0">
    <w:p w:rsidR="003547BD" w:rsidRDefault="003547BD" w:rsidP="00136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90156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6BC9" w:rsidRDefault="00136BC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30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36BC9" w:rsidRDefault="00136B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7BD" w:rsidRDefault="003547BD" w:rsidP="00136BC9">
      <w:r>
        <w:separator/>
      </w:r>
    </w:p>
  </w:footnote>
  <w:footnote w:type="continuationSeparator" w:id="0">
    <w:p w:rsidR="003547BD" w:rsidRDefault="003547BD" w:rsidP="00136B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F6"/>
    <w:rsid w:val="0006306F"/>
    <w:rsid w:val="00136BC9"/>
    <w:rsid w:val="003352F6"/>
    <w:rsid w:val="003547BD"/>
    <w:rsid w:val="00462FEA"/>
    <w:rsid w:val="008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94C55C-8D7F-456A-A615-DB0C1A62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6B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6B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6BC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36B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BC9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802</Words>
  <Characters>4574</Characters>
  <Application>Microsoft Office Word</Application>
  <DocSecurity>0</DocSecurity>
  <Lines>38</Lines>
  <Paragraphs>10</Paragraphs>
  <ScaleCrop>false</ScaleCrop>
  <Company>Newcastle University</Company>
  <LinksUpToDate>false</LinksUpToDate>
  <CharactersWithSpaces>5366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Presseau</dc:creator>
  <cp:keywords/>
  <dc:description/>
  <cp:lastModifiedBy>Justin Presseau</cp:lastModifiedBy>
  <cp:revision>3</cp:revision>
  <dcterms:created xsi:type="dcterms:W3CDTF">2014-12-15T16:17:00Z</dcterms:created>
  <dcterms:modified xsi:type="dcterms:W3CDTF">2014-12-15T16:20:00Z</dcterms:modified>
</cp:coreProperties>
</file>