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FA03C" w14:textId="6A694477" w:rsidR="0056257D" w:rsidRDefault="0056257D" w:rsidP="0056257D">
      <w:pPr>
        <w:pStyle w:val="Caption"/>
        <w:keepNext/>
        <w:jc w:val="left"/>
      </w:pPr>
      <w:r>
        <w:t xml:space="preserve">Additional file 1: Definitions of dimensions of COACH </w:t>
      </w:r>
      <w:r w:rsidR="00F61D8C">
        <w:t xml:space="preserve">tool </w:t>
      </w:r>
      <w:r>
        <w:t>draft version I</w:t>
      </w:r>
      <w:r w:rsidR="009D7168">
        <w:t>, phase I</w:t>
      </w:r>
    </w:p>
    <w:tbl>
      <w:tblPr>
        <w:tblpPr w:leftFromText="180" w:rightFromText="180" w:vertAnchor="text" w:horzAnchor="page" w:tblpX="1909" w:tblpY="78"/>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709"/>
        <w:gridCol w:w="2977"/>
        <w:gridCol w:w="3969"/>
      </w:tblGrid>
      <w:tr w:rsidR="0056257D" w:rsidRPr="004E0CB6" w14:paraId="47A9E00D" w14:textId="77777777" w:rsidTr="00C427BB">
        <w:trPr>
          <w:cantSplit/>
          <w:trHeight w:val="1124"/>
        </w:trPr>
        <w:tc>
          <w:tcPr>
            <w:tcW w:w="817" w:type="dxa"/>
            <w:tcBorders>
              <w:bottom w:val="single" w:sz="6" w:space="0" w:color="000000"/>
            </w:tcBorders>
            <w:textDirection w:val="btLr"/>
            <w:vAlign w:val="center"/>
          </w:tcPr>
          <w:p w14:paraId="1992EDE6" w14:textId="77777777" w:rsidR="0056257D" w:rsidRPr="004E0CB6" w:rsidRDefault="0056257D" w:rsidP="00C427BB">
            <w:pPr>
              <w:tabs>
                <w:tab w:val="num" w:pos="426"/>
              </w:tabs>
              <w:spacing w:line="240" w:lineRule="auto"/>
              <w:ind w:left="113" w:right="113"/>
              <w:rPr>
                <w:rFonts w:cs="Calibri-Bold"/>
                <w:b/>
                <w:bCs/>
                <w:sz w:val="18"/>
                <w:szCs w:val="18"/>
              </w:rPr>
            </w:pPr>
            <w:r w:rsidRPr="004E0CB6">
              <w:rPr>
                <w:rFonts w:cs="Calibri-Bold"/>
                <w:b/>
                <w:bCs/>
                <w:sz w:val="18"/>
                <w:szCs w:val="18"/>
              </w:rPr>
              <w:t>Tool</w:t>
            </w:r>
          </w:p>
        </w:tc>
        <w:tc>
          <w:tcPr>
            <w:tcW w:w="709" w:type="dxa"/>
            <w:tcBorders>
              <w:bottom w:val="single" w:sz="6" w:space="0" w:color="000000"/>
            </w:tcBorders>
            <w:textDirection w:val="btLr"/>
            <w:vAlign w:val="center"/>
          </w:tcPr>
          <w:p w14:paraId="34BD61B4" w14:textId="77777777" w:rsidR="0056257D" w:rsidRPr="004E0CB6" w:rsidRDefault="0056257D" w:rsidP="00C427BB">
            <w:pPr>
              <w:tabs>
                <w:tab w:val="num" w:pos="426"/>
              </w:tabs>
              <w:spacing w:line="240" w:lineRule="auto"/>
              <w:ind w:left="113" w:right="113"/>
              <w:rPr>
                <w:rFonts w:cs="Calibri-Bold"/>
                <w:b/>
                <w:bCs/>
                <w:sz w:val="18"/>
                <w:szCs w:val="18"/>
              </w:rPr>
            </w:pPr>
            <w:r w:rsidRPr="004E0CB6">
              <w:rPr>
                <w:rFonts w:cs="Calibri-Bold"/>
                <w:b/>
                <w:bCs/>
                <w:sz w:val="18"/>
                <w:szCs w:val="18"/>
              </w:rPr>
              <w:t>Dimension</w:t>
            </w:r>
          </w:p>
        </w:tc>
        <w:tc>
          <w:tcPr>
            <w:tcW w:w="2977" w:type="dxa"/>
            <w:tcBorders>
              <w:bottom w:val="single" w:sz="6" w:space="0" w:color="000000"/>
            </w:tcBorders>
            <w:vAlign w:val="center"/>
          </w:tcPr>
          <w:p w14:paraId="605A055D" w14:textId="77777777" w:rsidR="0056257D" w:rsidRPr="004E0CB6" w:rsidRDefault="0056257D" w:rsidP="00C427BB">
            <w:pPr>
              <w:tabs>
                <w:tab w:val="num" w:pos="426"/>
              </w:tabs>
              <w:spacing w:line="240" w:lineRule="auto"/>
              <w:rPr>
                <w:rFonts w:cs="Calibri-Bold"/>
                <w:b/>
                <w:bCs/>
                <w:sz w:val="18"/>
                <w:szCs w:val="18"/>
              </w:rPr>
            </w:pPr>
            <w:r w:rsidRPr="004E0CB6">
              <w:rPr>
                <w:rFonts w:cs="Calibri-Bold"/>
                <w:b/>
                <w:bCs/>
                <w:sz w:val="18"/>
                <w:szCs w:val="18"/>
              </w:rPr>
              <w:t>Definition</w:t>
            </w:r>
          </w:p>
        </w:tc>
        <w:tc>
          <w:tcPr>
            <w:tcW w:w="3969" w:type="dxa"/>
            <w:tcBorders>
              <w:bottom w:val="single" w:sz="6" w:space="0" w:color="000000"/>
            </w:tcBorders>
            <w:vAlign w:val="center"/>
          </w:tcPr>
          <w:p w14:paraId="788CABDB" w14:textId="77777777" w:rsidR="0056257D" w:rsidRPr="004E0CB6" w:rsidRDefault="0056257D" w:rsidP="00C427BB">
            <w:pPr>
              <w:tabs>
                <w:tab w:val="num" w:pos="426"/>
              </w:tabs>
              <w:spacing w:line="240" w:lineRule="auto"/>
              <w:rPr>
                <w:rFonts w:cs="Calibri-Bold"/>
                <w:b/>
                <w:bCs/>
                <w:sz w:val="18"/>
                <w:szCs w:val="18"/>
              </w:rPr>
            </w:pPr>
            <w:r w:rsidRPr="004E0CB6">
              <w:rPr>
                <w:rFonts w:cs="Calibri-Bold"/>
                <w:b/>
                <w:bCs/>
                <w:sz w:val="18"/>
                <w:szCs w:val="18"/>
              </w:rPr>
              <w:t xml:space="preserve">Definition procedure </w:t>
            </w:r>
          </w:p>
        </w:tc>
      </w:tr>
      <w:tr w:rsidR="0056257D" w:rsidRPr="004E0CB6" w14:paraId="18F7A545" w14:textId="77777777" w:rsidTr="00C427BB">
        <w:trPr>
          <w:cantSplit/>
          <w:trHeight w:val="1134"/>
        </w:trPr>
        <w:tc>
          <w:tcPr>
            <w:tcW w:w="817" w:type="dxa"/>
            <w:tcBorders>
              <w:top w:val="single" w:sz="6" w:space="0" w:color="000000"/>
              <w:left w:val="single" w:sz="6" w:space="0" w:color="000000"/>
              <w:bottom w:val="nil"/>
            </w:tcBorders>
            <w:shd w:val="clear" w:color="auto" w:fill="D9D9D9" w:themeFill="background1" w:themeFillShade="D9"/>
            <w:textDirection w:val="btLr"/>
            <w:vAlign w:val="center"/>
          </w:tcPr>
          <w:p w14:paraId="5B05375A"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ACT</w:t>
            </w:r>
          </w:p>
        </w:tc>
        <w:tc>
          <w:tcPr>
            <w:tcW w:w="709" w:type="dxa"/>
            <w:tcBorders>
              <w:top w:val="single" w:sz="6" w:space="0" w:color="000000"/>
              <w:bottom w:val="nil"/>
            </w:tcBorders>
            <w:shd w:val="clear" w:color="auto" w:fill="D9D9D9" w:themeFill="background1" w:themeFillShade="D9"/>
            <w:textDirection w:val="btLr"/>
            <w:vAlign w:val="center"/>
          </w:tcPr>
          <w:p w14:paraId="72294F5C" w14:textId="77777777" w:rsidR="0056257D" w:rsidRPr="004E0CB6" w:rsidRDefault="0056257D" w:rsidP="00C427BB">
            <w:pPr>
              <w:tabs>
                <w:tab w:val="num" w:pos="426"/>
              </w:tabs>
              <w:spacing w:line="240" w:lineRule="auto"/>
              <w:ind w:left="113" w:right="113"/>
              <w:jc w:val="center"/>
              <w:rPr>
                <w:rFonts w:cs="Calibri-Bold"/>
                <w:bCs/>
                <w:i/>
                <w:sz w:val="18"/>
                <w:szCs w:val="18"/>
              </w:rPr>
            </w:pPr>
            <w:r w:rsidRPr="004E0CB6">
              <w:rPr>
                <w:rFonts w:cs="Calibri-Bold"/>
                <w:bCs/>
                <w:i/>
                <w:sz w:val="18"/>
                <w:szCs w:val="18"/>
              </w:rPr>
              <w:t>Leadership</w:t>
            </w:r>
          </w:p>
        </w:tc>
        <w:tc>
          <w:tcPr>
            <w:tcW w:w="2977" w:type="dxa"/>
            <w:tcBorders>
              <w:top w:val="single" w:sz="6" w:space="0" w:color="000000"/>
              <w:bottom w:val="nil"/>
            </w:tcBorders>
            <w:shd w:val="clear" w:color="auto" w:fill="D9D9D9" w:themeFill="background1" w:themeFillShade="D9"/>
            <w:vAlign w:val="center"/>
          </w:tcPr>
          <w:p w14:paraId="35D66A31" w14:textId="77777777" w:rsidR="0056257D" w:rsidRPr="004E0CB6" w:rsidRDefault="0056257D" w:rsidP="00C427BB">
            <w:pPr>
              <w:tabs>
                <w:tab w:val="num" w:pos="426"/>
              </w:tabs>
              <w:spacing w:line="240" w:lineRule="auto"/>
              <w:jc w:val="left"/>
              <w:rPr>
                <w:rFonts w:cs="Calibri-Bold"/>
                <w:bCs/>
                <w:sz w:val="18"/>
                <w:szCs w:val="18"/>
              </w:rPr>
            </w:pPr>
            <w:r w:rsidRPr="004E0CB6">
              <w:rPr>
                <w:sz w:val="18"/>
                <w:szCs w:val="18"/>
              </w:rPr>
              <w:t>The actions of formal leaders in an organization (unit) to influence change and excellence in practice, items generally reflect emotionally intelligent leadership.</w:t>
            </w:r>
          </w:p>
        </w:tc>
        <w:tc>
          <w:tcPr>
            <w:tcW w:w="3969" w:type="dxa"/>
            <w:vMerge w:val="restart"/>
            <w:tcBorders>
              <w:top w:val="single" w:sz="6" w:space="0" w:color="000000"/>
              <w:right w:val="single" w:sz="6" w:space="0" w:color="000000"/>
            </w:tcBorders>
            <w:vAlign w:val="center"/>
          </w:tcPr>
          <w:p w14:paraId="7DB4B7AF"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The relevance of the ACT construct and definition of ‘Leadership’ was thoroughly discussed within the international research group. The construct was perceived as very important and the definition passable in a low- and middle-income setting.</w:t>
            </w:r>
          </w:p>
        </w:tc>
      </w:tr>
      <w:tr w:rsidR="0056257D" w:rsidRPr="004E0CB6" w14:paraId="1B8F2F63" w14:textId="77777777" w:rsidTr="00C427BB">
        <w:trPr>
          <w:cantSplit/>
          <w:trHeight w:val="1110"/>
        </w:trPr>
        <w:tc>
          <w:tcPr>
            <w:tcW w:w="817" w:type="dxa"/>
            <w:tcBorders>
              <w:top w:val="nil"/>
              <w:left w:val="single" w:sz="6" w:space="0" w:color="000000"/>
              <w:bottom w:val="single" w:sz="6" w:space="0" w:color="000000"/>
            </w:tcBorders>
            <w:textDirection w:val="btLr"/>
            <w:vAlign w:val="center"/>
          </w:tcPr>
          <w:p w14:paraId="6F8C02BC"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COACH</w:t>
            </w:r>
          </w:p>
        </w:tc>
        <w:tc>
          <w:tcPr>
            <w:tcW w:w="709" w:type="dxa"/>
            <w:tcBorders>
              <w:top w:val="nil"/>
              <w:bottom w:val="single" w:sz="6" w:space="0" w:color="000000"/>
            </w:tcBorders>
            <w:textDirection w:val="btLr"/>
            <w:vAlign w:val="center"/>
          </w:tcPr>
          <w:p w14:paraId="6951C8C0"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Calibri-Bold"/>
                <w:bCs/>
                <w:i/>
                <w:sz w:val="18"/>
                <w:szCs w:val="18"/>
              </w:rPr>
              <w:t>Leadership</w:t>
            </w:r>
          </w:p>
        </w:tc>
        <w:tc>
          <w:tcPr>
            <w:tcW w:w="2977" w:type="dxa"/>
            <w:tcBorders>
              <w:top w:val="nil"/>
              <w:bottom w:val="single" w:sz="6" w:space="0" w:color="000000"/>
            </w:tcBorders>
            <w:vAlign w:val="center"/>
          </w:tcPr>
          <w:p w14:paraId="018F61AB"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The actions of formal leaders in a unit to influence change and excellence in practice, items generally reflect emotionally intelligent leadership</w:t>
            </w:r>
          </w:p>
        </w:tc>
        <w:tc>
          <w:tcPr>
            <w:tcW w:w="3969" w:type="dxa"/>
            <w:vMerge/>
            <w:tcBorders>
              <w:bottom w:val="single" w:sz="6" w:space="0" w:color="000000"/>
              <w:right w:val="single" w:sz="6" w:space="0" w:color="000000"/>
            </w:tcBorders>
            <w:vAlign w:val="center"/>
          </w:tcPr>
          <w:p w14:paraId="74A29085"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38FCFD19" w14:textId="77777777" w:rsidTr="00C427BB">
        <w:trPr>
          <w:cantSplit/>
          <w:trHeight w:val="842"/>
        </w:trPr>
        <w:tc>
          <w:tcPr>
            <w:tcW w:w="817" w:type="dxa"/>
            <w:tcBorders>
              <w:top w:val="single" w:sz="6" w:space="0" w:color="000000"/>
              <w:left w:val="single" w:sz="4" w:space="0" w:color="auto"/>
              <w:bottom w:val="nil"/>
              <w:right w:val="single" w:sz="4" w:space="0" w:color="auto"/>
            </w:tcBorders>
            <w:shd w:val="solid" w:color="D9D9D9" w:themeColor="background1" w:themeShade="D9" w:fill="auto"/>
            <w:textDirection w:val="btLr"/>
            <w:vAlign w:val="center"/>
          </w:tcPr>
          <w:p w14:paraId="5F19ABB9"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ACT</w:t>
            </w:r>
          </w:p>
        </w:tc>
        <w:tc>
          <w:tcPr>
            <w:tcW w:w="709" w:type="dxa"/>
            <w:tcBorders>
              <w:top w:val="single" w:sz="6" w:space="0" w:color="000000"/>
              <w:left w:val="single" w:sz="4" w:space="0" w:color="auto"/>
              <w:bottom w:val="nil"/>
              <w:right w:val="single" w:sz="4" w:space="0" w:color="auto"/>
            </w:tcBorders>
            <w:shd w:val="solid" w:color="D9D9D9" w:themeColor="background1" w:themeShade="D9" w:fill="auto"/>
            <w:textDirection w:val="btLr"/>
            <w:vAlign w:val="center"/>
          </w:tcPr>
          <w:p w14:paraId="76DDD256" w14:textId="77777777" w:rsidR="0056257D" w:rsidRPr="004E0CB6" w:rsidRDefault="0056257D" w:rsidP="00C427BB">
            <w:pPr>
              <w:tabs>
                <w:tab w:val="num" w:pos="426"/>
              </w:tabs>
              <w:spacing w:line="240" w:lineRule="auto"/>
              <w:ind w:left="113" w:right="113"/>
              <w:jc w:val="center"/>
              <w:rPr>
                <w:rFonts w:cs="Calibri-Bold"/>
                <w:bCs/>
                <w:i/>
                <w:sz w:val="18"/>
                <w:szCs w:val="18"/>
              </w:rPr>
            </w:pPr>
            <w:r w:rsidRPr="004E0CB6">
              <w:rPr>
                <w:rFonts w:cs="Calibri-Bold"/>
                <w:bCs/>
                <w:i/>
                <w:sz w:val="18"/>
                <w:szCs w:val="18"/>
              </w:rPr>
              <w:t>Culture</w:t>
            </w:r>
          </w:p>
        </w:tc>
        <w:tc>
          <w:tcPr>
            <w:tcW w:w="2977" w:type="dxa"/>
            <w:tcBorders>
              <w:top w:val="single" w:sz="6" w:space="0" w:color="000000"/>
              <w:left w:val="single" w:sz="4" w:space="0" w:color="auto"/>
              <w:bottom w:val="nil"/>
            </w:tcBorders>
            <w:shd w:val="solid" w:color="D9D9D9" w:themeColor="background1" w:themeShade="D9" w:fill="auto"/>
            <w:vAlign w:val="center"/>
          </w:tcPr>
          <w:p w14:paraId="36DB304B" w14:textId="77777777" w:rsidR="0056257D" w:rsidRPr="004E0CB6" w:rsidRDefault="0056257D" w:rsidP="00C427BB">
            <w:pPr>
              <w:tabs>
                <w:tab w:val="num" w:pos="426"/>
              </w:tabs>
              <w:spacing w:line="240" w:lineRule="auto"/>
              <w:jc w:val="left"/>
              <w:rPr>
                <w:rFonts w:cs="Calibri-Bold"/>
                <w:bCs/>
                <w:sz w:val="18"/>
                <w:szCs w:val="18"/>
              </w:rPr>
            </w:pPr>
            <w:r w:rsidRPr="004E0CB6">
              <w:rPr>
                <w:sz w:val="18"/>
                <w:szCs w:val="18"/>
              </w:rPr>
              <w:t>The way that ‘we do things’ in our organizations and work units, items generally reflect a supportive work culture.</w:t>
            </w:r>
          </w:p>
        </w:tc>
        <w:tc>
          <w:tcPr>
            <w:tcW w:w="3969" w:type="dxa"/>
            <w:vMerge w:val="restart"/>
            <w:tcBorders>
              <w:top w:val="single" w:sz="6" w:space="0" w:color="000000"/>
            </w:tcBorders>
            <w:vAlign w:val="center"/>
          </w:tcPr>
          <w:p w14:paraId="11D87B40"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The relevance of the ACT construct and definition of  ‘Culture’ was thoroughly discussed within the international research group. The construct was perceived as very important and the definition passable in a low- and middle-income setting.</w:t>
            </w:r>
          </w:p>
        </w:tc>
      </w:tr>
      <w:tr w:rsidR="0056257D" w:rsidRPr="004E0CB6" w14:paraId="175980FE" w14:textId="77777777" w:rsidTr="00C427BB">
        <w:trPr>
          <w:cantSplit/>
          <w:trHeight w:val="982"/>
        </w:trPr>
        <w:tc>
          <w:tcPr>
            <w:tcW w:w="817" w:type="dxa"/>
            <w:tcBorders>
              <w:top w:val="nil"/>
              <w:left w:val="single" w:sz="4" w:space="0" w:color="auto"/>
              <w:bottom w:val="single" w:sz="4" w:space="0" w:color="auto"/>
              <w:right w:val="single" w:sz="4" w:space="0" w:color="auto"/>
            </w:tcBorders>
            <w:textDirection w:val="btLr"/>
            <w:vAlign w:val="center"/>
          </w:tcPr>
          <w:p w14:paraId="5C86806C"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COACH</w:t>
            </w:r>
          </w:p>
        </w:tc>
        <w:tc>
          <w:tcPr>
            <w:tcW w:w="709" w:type="dxa"/>
            <w:tcBorders>
              <w:top w:val="nil"/>
              <w:left w:val="single" w:sz="4" w:space="0" w:color="auto"/>
              <w:bottom w:val="single" w:sz="4" w:space="0" w:color="auto"/>
              <w:right w:val="single" w:sz="4" w:space="0" w:color="auto"/>
            </w:tcBorders>
            <w:textDirection w:val="btLr"/>
            <w:vAlign w:val="center"/>
          </w:tcPr>
          <w:p w14:paraId="2EF98EFE"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Calibri-Bold"/>
                <w:bCs/>
                <w:i/>
                <w:sz w:val="18"/>
                <w:szCs w:val="18"/>
              </w:rPr>
              <w:t>Culture</w:t>
            </w:r>
          </w:p>
        </w:tc>
        <w:tc>
          <w:tcPr>
            <w:tcW w:w="2977" w:type="dxa"/>
            <w:tcBorders>
              <w:top w:val="nil"/>
              <w:left w:val="single" w:sz="4" w:space="0" w:color="auto"/>
            </w:tcBorders>
            <w:vAlign w:val="center"/>
          </w:tcPr>
          <w:p w14:paraId="36EF855C"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The way that ‘we do things’ in our units, items generally reflect a supportive work culture.</w:t>
            </w:r>
          </w:p>
        </w:tc>
        <w:tc>
          <w:tcPr>
            <w:tcW w:w="3969" w:type="dxa"/>
            <w:vMerge/>
            <w:vAlign w:val="center"/>
          </w:tcPr>
          <w:p w14:paraId="1DDBE128"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0F3FC3EF" w14:textId="77777777" w:rsidTr="00C427BB">
        <w:trPr>
          <w:cantSplit/>
          <w:trHeight w:val="1696"/>
        </w:trPr>
        <w:tc>
          <w:tcPr>
            <w:tcW w:w="817" w:type="dxa"/>
            <w:tcBorders>
              <w:top w:val="single" w:sz="4" w:space="0" w:color="auto"/>
              <w:bottom w:val="nil"/>
            </w:tcBorders>
            <w:shd w:val="solid" w:color="D9D9D9" w:themeColor="background1" w:themeShade="D9" w:fill="auto"/>
            <w:textDirection w:val="btLr"/>
            <w:vAlign w:val="center"/>
          </w:tcPr>
          <w:p w14:paraId="5FB6525C"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ACT</w:t>
            </w:r>
          </w:p>
        </w:tc>
        <w:tc>
          <w:tcPr>
            <w:tcW w:w="709" w:type="dxa"/>
            <w:tcBorders>
              <w:top w:val="single" w:sz="4" w:space="0" w:color="auto"/>
              <w:bottom w:val="nil"/>
            </w:tcBorders>
            <w:shd w:val="solid" w:color="D9D9D9" w:themeColor="background1" w:themeShade="D9" w:fill="auto"/>
            <w:textDirection w:val="btLr"/>
            <w:vAlign w:val="center"/>
          </w:tcPr>
          <w:p w14:paraId="70827533" w14:textId="77777777" w:rsidR="0056257D" w:rsidRPr="004E0CB6" w:rsidRDefault="0056257D" w:rsidP="00C427BB">
            <w:pPr>
              <w:autoSpaceDE w:val="0"/>
              <w:autoSpaceDN w:val="0"/>
              <w:adjustRightInd w:val="0"/>
              <w:spacing w:line="240" w:lineRule="auto"/>
              <w:ind w:left="113" w:right="113"/>
              <w:jc w:val="center"/>
              <w:rPr>
                <w:i/>
                <w:iCs/>
                <w:sz w:val="18"/>
                <w:szCs w:val="18"/>
              </w:rPr>
            </w:pPr>
            <w:r w:rsidRPr="004E0CB6">
              <w:rPr>
                <w:i/>
                <w:iCs/>
                <w:sz w:val="18"/>
                <w:szCs w:val="18"/>
              </w:rPr>
              <w:t>Evaluation</w:t>
            </w:r>
          </w:p>
        </w:tc>
        <w:tc>
          <w:tcPr>
            <w:tcW w:w="2977" w:type="dxa"/>
            <w:tcBorders>
              <w:bottom w:val="nil"/>
            </w:tcBorders>
            <w:shd w:val="solid" w:color="D9D9D9" w:themeColor="background1" w:themeShade="D9" w:fill="auto"/>
            <w:vAlign w:val="center"/>
          </w:tcPr>
          <w:p w14:paraId="57D7274D" w14:textId="77777777" w:rsidR="0056257D" w:rsidRPr="004E0CB6" w:rsidRDefault="0056257D" w:rsidP="00C427BB">
            <w:pPr>
              <w:autoSpaceDE w:val="0"/>
              <w:autoSpaceDN w:val="0"/>
              <w:adjustRightInd w:val="0"/>
              <w:spacing w:line="240" w:lineRule="auto"/>
              <w:jc w:val="left"/>
              <w:rPr>
                <w:i/>
                <w:iCs/>
                <w:sz w:val="18"/>
                <w:szCs w:val="18"/>
              </w:rPr>
            </w:pPr>
            <w:r w:rsidRPr="004E0CB6">
              <w:rPr>
                <w:sz w:val="18"/>
                <w:szCs w:val="18"/>
              </w:rPr>
              <w:t>The process of using data to assess group/team performance and to achieve outcomes in organizations or units.</w:t>
            </w:r>
          </w:p>
        </w:tc>
        <w:tc>
          <w:tcPr>
            <w:tcW w:w="3969" w:type="dxa"/>
            <w:vMerge w:val="restart"/>
            <w:vAlign w:val="center"/>
          </w:tcPr>
          <w:p w14:paraId="740BA5E3" w14:textId="3CC31B5F"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The relevance of the ACT construct and definition of  ‘Evaluation’ was thoroughly discussed within the international research group. Commonly, routine data gathering and quality of collected data is substandard in the settings that the COACH is developed for. The research group therefore had a discussion and decided that the term ‘data’ in the ACT definition was replaced by the broader term ‘information</w:t>
            </w:r>
            <w:r w:rsidR="0005216E">
              <w:rPr>
                <w:rFonts w:cs="Calibri-Bold"/>
                <w:bCs/>
                <w:sz w:val="18"/>
                <w:szCs w:val="18"/>
              </w:rPr>
              <w:t>/data</w:t>
            </w:r>
            <w:r w:rsidRPr="004E0CB6">
              <w:rPr>
                <w:rFonts w:cs="Calibri-Bold"/>
                <w:bCs/>
                <w:sz w:val="18"/>
                <w:szCs w:val="18"/>
              </w:rPr>
              <w:t xml:space="preserve">’. </w:t>
            </w:r>
          </w:p>
          <w:p w14:paraId="7DE7EB66" w14:textId="77777777" w:rsidR="0056257D" w:rsidRPr="004E0CB6" w:rsidRDefault="0056257D" w:rsidP="00C427BB">
            <w:pPr>
              <w:tabs>
                <w:tab w:val="num" w:pos="426"/>
              </w:tabs>
              <w:spacing w:line="240" w:lineRule="auto"/>
              <w:jc w:val="left"/>
              <w:rPr>
                <w:rFonts w:cs="Calibri-Bold"/>
                <w:bCs/>
                <w:sz w:val="18"/>
                <w:szCs w:val="18"/>
              </w:rPr>
            </w:pPr>
          </w:p>
          <w:p w14:paraId="453EA4A9"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Secondly, the experience of the research group was that emphasis of the evaluation component should be on the </w:t>
            </w:r>
            <w:r w:rsidRPr="004E0CB6">
              <w:rPr>
                <w:rFonts w:cs="Calibri-Bold"/>
                <w:bCs/>
                <w:i/>
                <w:sz w:val="18"/>
                <w:szCs w:val="18"/>
              </w:rPr>
              <w:t>usage</w:t>
            </w:r>
            <w:r w:rsidRPr="004E0CB6">
              <w:rPr>
                <w:rFonts w:cs="Calibri-Bold"/>
                <w:bCs/>
                <w:sz w:val="18"/>
                <w:szCs w:val="18"/>
              </w:rPr>
              <w:t xml:space="preserve"> of locally gathered information to </w:t>
            </w:r>
            <w:r w:rsidRPr="004E0CB6">
              <w:rPr>
                <w:rFonts w:cs="Calibri-Bold"/>
                <w:bCs/>
                <w:i/>
                <w:sz w:val="18"/>
                <w:szCs w:val="18"/>
              </w:rPr>
              <w:t>drive change</w:t>
            </w:r>
            <w:r w:rsidRPr="004E0CB6">
              <w:rPr>
                <w:rFonts w:cs="Calibri-Bold"/>
                <w:bCs/>
                <w:sz w:val="18"/>
                <w:szCs w:val="18"/>
              </w:rPr>
              <w:t xml:space="preserve">. Discussions lead to the revision of the construct from ‘Evaluation’ to ‘Monitoring services for action’. </w:t>
            </w:r>
          </w:p>
        </w:tc>
      </w:tr>
      <w:tr w:rsidR="0056257D" w:rsidRPr="004E0CB6" w14:paraId="0E735243" w14:textId="77777777" w:rsidTr="00C427BB">
        <w:trPr>
          <w:cantSplit/>
          <w:trHeight w:val="1134"/>
        </w:trPr>
        <w:tc>
          <w:tcPr>
            <w:tcW w:w="817" w:type="dxa"/>
            <w:tcBorders>
              <w:top w:val="nil"/>
              <w:bottom w:val="single" w:sz="4" w:space="0" w:color="000000"/>
            </w:tcBorders>
            <w:textDirection w:val="btLr"/>
            <w:vAlign w:val="center"/>
          </w:tcPr>
          <w:p w14:paraId="1C4C67D1"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COACH</w:t>
            </w:r>
          </w:p>
        </w:tc>
        <w:tc>
          <w:tcPr>
            <w:tcW w:w="709" w:type="dxa"/>
            <w:tcBorders>
              <w:top w:val="nil"/>
              <w:bottom w:val="single" w:sz="4" w:space="0" w:color="000000"/>
            </w:tcBorders>
            <w:textDirection w:val="btLr"/>
            <w:vAlign w:val="center"/>
          </w:tcPr>
          <w:p w14:paraId="3A37750C"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Arial-BoldMT"/>
                <w:bCs/>
                <w:i/>
                <w:sz w:val="18"/>
                <w:szCs w:val="18"/>
              </w:rPr>
              <w:t>Monitoring services for action</w:t>
            </w:r>
          </w:p>
        </w:tc>
        <w:tc>
          <w:tcPr>
            <w:tcW w:w="2977" w:type="dxa"/>
            <w:tcBorders>
              <w:top w:val="nil"/>
              <w:bottom w:val="single" w:sz="4" w:space="0" w:color="000000"/>
            </w:tcBorders>
            <w:vAlign w:val="center"/>
          </w:tcPr>
          <w:p w14:paraId="7C922911"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The process to assess group/team performance and to achieve outcomes in units by using local health service delivery information.</w:t>
            </w:r>
          </w:p>
        </w:tc>
        <w:tc>
          <w:tcPr>
            <w:tcW w:w="3969" w:type="dxa"/>
            <w:vMerge/>
            <w:vAlign w:val="center"/>
          </w:tcPr>
          <w:p w14:paraId="0E3E7DF8"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7BBD9155" w14:textId="77777777" w:rsidTr="00C427BB">
        <w:trPr>
          <w:cantSplit/>
          <w:trHeight w:val="1342"/>
        </w:trPr>
        <w:tc>
          <w:tcPr>
            <w:tcW w:w="817" w:type="dxa"/>
            <w:tcBorders>
              <w:bottom w:val="nil"/>
            </w:tcBorders>
            <w:shd w:val="solid" w:color="D9D9D9" w:themeColor="background1" w:themeShade="D9" w:fill="auto"/>
            <w:textDirection w:val="btLr"/>
            <w:vAlign w:val="center"/>
          </w:tcPr>
          <w:p w14:paraId="79278C88"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ACT</w:t>
            </w:r>
          </w:p>
        </w:tc>
        <w:tc>
          <w:tcPr>
            <w:tcW w:w="709" w:type="dxa"/>
            <w:tcBorders>
              <w:bottom w:val="nil"/>
            </w:tcBorders>
            <w:shd w:val="solid" w:color="D9D9D9" w:themeColor="background1" w:themeShade="D9" w:fill="auto"/>
            <w:textDirection w:val="btLr"/>
            <w:vAlign w:val="center"/>
          </w:tcPr>
          <w:p w14:paraId="7D474672" w14:textId="77777777" w:rsidR="0056257D" w:rsidRPr="004E0CB6" w:rsidRDefault="0056257D" w:rsidP="00C427BB">
            <w:pPr>
              <w:autoSpaceDE w:val="0"/>
              <w:autoSpaceDN w:val="0"/>
              <w:adjustRightInd w:val="0"/>
              <w:spacing w:line="240" w:lineRule="auto"/>
              <w:ind w:left="113" w:right="113"/>
              <w:jc w:val="center"/>
              <w:rPr>
                <w:i/>
                <w:iCs/>
                <w:sz w:val="18"/>
                <w:szCs w:val="18"/>
              </w:rPr>
            </w:pPr>
            <w:r w:rsidRPr="004E0CB6">
              <w:rPr>
                <w:i/>
                <w:iCs/>
                <w:sz w:val="18"/>
                <w:szCs w:val="18"/>
              </w:rPr>
              <w:t xml:space="preserve">Formal </w:t>
            </w:r>
            <w:r>
              <w:rPr>
                <w:i/>
                <w:iCs/>
                <w:sz w:val="18"/>
                <w:szCs w:val="18"/>
              </w:rPr>
              <w:t>i</w:t>
            </w:r>
            <w:r w:rsidRPr="004E0CB6">
              <w:rPr>
                <w:i/>
                <w:iCs/>
                <w:sz w:val="18"/>
                <w:szCs w:val="18"/>
              </w:rPr>
              <w:t>nteractions</w:t>
            </w:r>
          </w:p>
        </w:tc>
        <w:tc>
          <w:tcPr>
            <w:tcW w:w="2977" w:type="dxa"/>
            <w:tcBorders>
              <w:bottom w:val="nil"/>
            </w:tcBorders>
            <w:shd w:val="solid" w:color="D9D9D9" w:themeColor="background1" w:themeShade="D9" w:fill="auto"/>
            <w:vAlign w:val="center"/>
          </w:tcPr>
          <w:p w14:paraId="32668C29" w14:textId="77777777" w:rsidR="0056257D" w:rsidRPr="004E0CB6" w:rsidRDefault="0056257D" w:rsidP="00C427BB">
            <w:pPr>
              <w:autoSpaceDE w:val="0"/>
              <w:autoSpaceDN w:val="0"/>
              <w:adjustRightInd w:val="0"/>
              <w:spacing w:line="240" w:lineRule="auto"/>
              <w:jc w:val="left"/>
              <w:rPr>
                <w:i/>
                <w:iCs/>
                <w:sz w:val="18"/>
                <w:szCs w:val="18"/>
              </w:rPr>
            </w:pPr>
            <w:r w:rsidRPr="004E0CB6">
              <w:rPr>
                <w:sz w:val="18"/>
                <w:szCs w:val="18"/>
              </w:rPr>
              <w:t>Formal exchanges that occur between individuals working within an organization (unit) through scheduled activities that can promote the transfer of knowledge.</w:t>
            </w:r>
          </w:p>
        </w:tc>
        <w:tc>
          <w:tcPr>
            <w:tcW w:w="3969" w:type="dxa"/>
            <w:vMerge w:val="restart"/>
            <w:vAlign w:val="center"/>
          </w:tcPr>
          <w:p w14:paraId="231BC767"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The relevance of the ACT construct and definition of  ‘Formal interaction’ was thoroughly discussed within the international research group. The concept was found to be very relevant and interesting to explore in the settings that COACH is intended for. In contrast to the ACT definition, focusing on promoting the ‘transfer of knowledge’ the research group decided to focus on the ‘transfer of knowledge and skills’. </w:t>
            </w:r>
          </w:p>
        </w:tc>
      </w:tr>
      <w:tr w:rsidR="0056257D" w:rsidRPr="004E0CB6" w14:paraId="2752CCF6" w14:textId="77777777" w:rsidTr="00C427BB">
        <w:trPr>
          <w:cantSplit/>
          <w:trHeight w:val="1134"/>
        </w:trPr>
        <w:tc>
          <w:tcPr>
            <w:tcW w:w="817" w:type="dxa"/>
            <w:tcBorders>
              <w:top w:val="nil"/>
              <w:bottom w:val="single" w:sz="4" w:space="0" w:color="000000"/>
            </w:tcBorders>
            <w:textDirection w:val="btLr"/>
            <w:vAlign w:val="center"/>
          </w:tcPr>
          <w:p w14:paraId="327D5EB1"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COACH</w:t>
            </w:r>
          </w:p>
        </w:tc>
        <w:tc>
          <w:tcPr>
            <w:tcW w:w="709" w:type="dxa"/>
            <w:tcBorders>
              <w:top w:val="nil"/>
              <w:bottom w:val="single" w:sz="4" w:space="0" w:color="000000"/>
            </w:tcBorders>
            <w:textDirection w:val="btLr"/>
            <w:vAlign w:val="center"/>
          </w:tcPr>
          <w:p w14:paraId="0EA68D09"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Calibri-Bold"/>
                <w:bCs/>
                <w:i/>
                <w:sz w:val="18"/>
                <w:szCs w:val="18"/>
              </w:rPr>
              <w:t>Formal interactions</w:t>
            </w:r>
          </w:p>
        </w:tc>
        <w:tc>
          <w:tcPr>
            <w:tcW w:w="2977" w:type="dxa"/>
            <w:tcBorders>
              <w:top w:val="nil"/>
              <w:bottom w:val="single" w:sz="4" w:space="0" w:color="000000"/>
            </w:tcBorders>
            <w:vAlign w:val="center"/>
          </w:tcPr>
          <w:p w14:paraId="267D58DB"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Formal exchanges that occur between individuals working within a unit through scheduled activities that can promote the transfer of knowledge and skills. </w:t>
            </w:r>
          </w:p>
        </w:tc>
        <w:tc>
          <w:tcPr>
            <w:tcW w:w="3969" w:type="dxa"/>
            <w:vMerge/>
            <w:vAlign w:val="center"/>
          </w:tcPr>
          <w:p w14:paraId="31C68115"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7A9CC6FE" w14:textId="77777777" w:rsidTr="00C427BB">
        <w:trPr>
          <w:cantSplit/>
          <w:trHeight w:val="1266"/>
        </w:trPr>
        <w:tc>
          <w:tcPr>
            <w:tcW w:w="817" w:type="dxa"/>
            <w:tcBorders>
              <w:bottom w:val="nil"/>
            </w:tcBorders>
            <w:shd w:val="solid" w:color="D9D9D9" w:themeColor="background1" w:themeShade="D9" w:fill="auto"/>
            <w:textDirection w:val="btLr"/>
            <w:vAlign w:val="center"/>
          </w:tcPr>
          <w:p w14:paraId="2E8DB40A"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ACT</w:t>
            </w:r>
          </w:p>
        </w:tc>
        <w:tc>
          <w:tcPr>
            <w:tcW w:w="709" w:type="dxa"/>
            <w:tcBorders>
              <w:bottom w:val="nil"/>
            </w:tcBorders>
            <w:shd w:val="solid" w:color="D9D9D9" w:themeColor="background1" w:themeShade="D9" w:fill="auto"/>
            <w:textDirection w:val="btLr"/>
            <w:vAlign w:val="center"/>
          </w:tcPr>
          <w:p w14:paraId="0D409FBB" w14:textId="77777777" w:rsidR="0056257D" w:rsidRPr="004E0CB6" w:rsidRDefault="0056257D" w:rsidP="00C427BB">
            <w:pPr>
              <w:autoSpaceDE w:val="0"/>
              <w:autoSpaceDN w:val="0"/>
              <w:adjustRightInd w:val="0"/>
              <w:spacing w:line="240" w:lineRule="auto"/>
              <w:ind w:left="113" w:right="113"/>
              <w:jc w:val="center"/>
              <w:rPr>
                <w:i/>
                <w:iCs/>
                <w:sz w:val="18"/>
                <w:szCs w:val="18"/>
              </w:rPr>
            </w:pPr>
            <w:r w:rsidRPr="004E0CB6">
              <w:rPr>
                <w:i/>
                <w:iCs/>
                <w:sz w:val="18"/>
                <w:szCs w:val="18"/>
              </w:rPr>
              <w:t>Social Capital</w:t>
            </w:r>
          </w:p>
        </w:tc>
        <w:tc>
          <w:tcPr>
            <w:tcW w:w="2977" w:type="dxa"/>
            <w:tcBorders>
              <w:bottom w:val="nil"/>
            </w:tcBorders>
            <w:shd w:val="solid" w:color="D9D9D9" w:themeColor="background1" w:themeShade="D9" w:fill="auto"/>
            <w:vAlign w:val="center"/>
          </w:tcPr>
          <w:p w14:paraId="033C6FFA" w14:textId="77777777" w:rsidR="0056257D" w:rsidRPr="004E0CB6" w:rsidRDefault="0056257D" w:rsidP="00C427BB">
            <w:pPr>
              <w:autoSpaceDE w:val="0"/>
              <w:autoSpaceDN w:val="0"/>
              <w:adjustRightInd w:val="0"/>
              <w:spacing w:line="240" w:lineRule="auto"/>
              <w:jc w:val="left"/>
              <w:rPr>
                <w:i/>
                <w:iCs/>
                <w:sz w:val="18"/>
                <w:szCs w:val="18"/>
              </w:rPr>
            </w:pPr>
            <w:r w:rsidRPr="004E0CB6">
              <w:rPr>
                <w:sz w:val="18"/>
                <w:szCs w:val="18"/>
              </w:rPr>
              <w:t>The stock of active connections among people. These connections are of three types: bonding, bridging, and linking.</w:t>
            </w:r>
          </w:p>
        </w:tc>
        <w:tc>
          <w:tcPr>
            <w:tcW w:w="3969" w:type="dxa"/>
            <w:vMerge w:val="restart"/>
            <w:vAlign w:val="center"/>
          </w:tcPr>
          <w:p w14:paraId="40A06F49"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The relevance of the ACT construct and definition of  ‘Informal interaction’ and ‘Social capital’ was thoroughly discussed within the international research group and found to be relevant. However, discussions lead to the group merging these two constructs into one ‘Connection among people’, reflecting the level of the interpersonal relationship in relation to the informal transfer of evidence-based practices.  </w:t>
            </w:r>
          </w:p>
          <w:p w14:paraId="65DA1677" w14:textId="77777777" w:rsidR="0056257D" w:rsidRPr="004E0CB6" w:rsidRDefault="0056257D" w:rsidP="00C427BB">
            <w:pPr>
              <w:spacing w:line="240" w:lineRule="auto"/>
              <w:jc w:val="left"/>
              <w:rPr>
                <w:rFonts w:cs="Calibri-Bold"/>
                <w:sz w:val="18"/>
                <w:szCs w:val="18"/>
              </w:rPr>
            </w:pPr>
          </w:p>
        </w:tc>
      </w:tr>
      <w:tr w:rsidR="0056257D" w:rsidRPr="004E0CB6" w14:paraId="6C3A3E2F" w14:textId="77777777" w:rsidTr="00C427BB">
        <w:trPr>
          <w:cantSplit/>
          <w:trHeight w:val="1120"/>
        </w:trPr>
        <w:tc>
          <w:tcPr>
            <w:tcW w:w="817" w:type="dxa"/>
            <w:tcBorders>
              <w:top w:val="nil"/>
              <w:bottom w:val="nil"/>
            </w:tcBorders>
            <w:shd w:val="solid" w:color="BFBFBF" w:themeColor="background1" w:themeShade="BF" w:fill="auto"/>
            <w:textDirection w:val="btLr"/>
            <w:vAlign w:val="center"/>
          </w:tcPr>
          <w:p w14:paraId="6B8AF076"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ACT</w:t>
            </w:r>
          </w:p>
        </w:tc>
        <w:tc>
          <w:tcPr>
            <w:tcW w:w="709" w:type="dxa"/>
            <w:tcBorders>
              <w:top w:val="nil"/>
              <w:bottom w:val="nil"/>
            </w:tcBorders>
            <w:shd w:val="solid" w:color="BFBFBF" w:themeColor="background1" w:themeShade="BF" w:fill="auto"/>
            <w:textDirection w:val="btLr"/>
            <w:vAlign w:val="center"/>
          </w:tcPr>
          <w:p w14:paraId="4C37D82D" w14:textId="77777777" w:rsidR="0056257D" w:rsidRPr="004E0CB6" w:rsidRDefault="0056257D" w:rsidP="00C427BB">
            <w:pPr>
              <w:autoSpaceDE w:val="0"/>
              <w:autoSpaceDN w:val="0"/>
              <w:adjustRightInd w:val="0"/>
              <w:spacing w:line="240" w:lineRule="auto"/>
              <w:ind w:left="113" w:right="113"/>
              <w:jc w:val="center"/>
              <w:rPr>
                <w:i/>
                <w:iCs/>
                <w:sz w:val="18"/>
                <w:szCs w:val="18"/>
              </w:rPr>
            </w:pPr>
            <w:r w:rsidRPr="004E0CB6">
              <w:rPr>
                <w:i/>
                <w:iCs/>
                <w:sz w:val="18"/>
                <w:szCs w:val="18"/>
              </w:rPr>
              <w:t>Informal interactions</w:t>
            </w:r>
          </w:p>
        </w:tc>
        <w:tc>
          <w:tcPr>
            <w:tcW w:w="2977" w:type="dxa"/>
            <w:tcBorders>
              <w:top w:val="nil"/>
              <w:bottom w:val="nil"/>
            </w:tcBorders>
            <w:shd w:val="solid" w:color="BFBFBF" w:themeColor="background1" w:themeShade="BF" w:fill="auto"/>
            <w:vAlign w:val="center"/>
          </w:tcPr>
          <w:p w14:paraId="156D1330" w14:textId="77777777" w:rsidR="0056257D" w:rsidRPr="004E0CB6" w:rsidRDefault="0056257D" w:rsidP="00C427BB">
            <w:pPr>
              <w:autoSpaceDE w:val="0"/>
              <w:autoSpaceDN w:val="0"/>
              <w:adjustRightInd w:val="0"/>
              <w:spacing w:line="240" w:lineRule="auto"/>
              <w:jc w:val="left"/>
              <w:rPr>
                <w:i/>
                <w:iCs/>
                <w:sz w:val="18"/>
                <w:szCs w:val="18"/>
              </w:rPr>
            </w:pPr>
            <w:r w:rsidRPr="004E0CB6">
              <w:rPr>
                <w:sz w:val="18"/>
                <w:szCs w:val="18"/>
              </w:rPr>
              <w:t>Informal exchanges that occur between individuals working within an organization (unit) that can promote the transfer of knowledge.</w:t>
            </w:r>
          </w:p>
        </w:tc>
        <w:tc>
          <w:tcPr>
            <w:tcW w:w="3969" w:type="dxa"/>
            <w:vMerge/>
            <w:vAlign w:val="center"/>
          </w:tcPr>
          <w:p w14:paraId="1485CDF0"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46545644" w14:textId="77777777" w:rsidTr="00C427BB">
        <w:trPr>
          <w:cantSplit/>
          <w:trHeight w:val="983"/>
        </w:trPr>
        <w:tc>
          <w:tcPr>
            <w:tcW w:w="817" w:type="dxa"/>
            <w:tcBorders>
              <w:top w:val="nil"/>
              <w:bottom w:val="single" w:sz="4" w:space="0" w:color="000000"/>
            </w:tcBorders>
            <w:textDirection w:val="btLr"/>
            <w:vAlign w:val="center"/>
          </w:tcPr>
          <w:p w14:paraId="117094A7"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lastRenderedPageBreak/>
              <w:t>COACH</w:t>
            </w:r>
          </w:p>
        </w:tc>
        <w:tc>
          <w:tcPr>
            <w:tcW w:w="709" w:type="dxa"/>
            <w:tcBorders>
              <w:top w:val="nil"/>
              <w:bottom w:val="single" w:sz="4" w:space="0" w:color="000000"/>
            </w:tcBorders>
            <w:textDirection w:val="btLr"/>
            <w:vAlign w:val="center"/>
          </w:tcPr>
          <w:p w14:paraId="27037CA6"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Calibri-Bold"/>
                <w:bCs/>
                <w:i/>
                <w:sz w:val="18"/>
                <w:szCs w:val="18"/>
              </w:rPr>
              <w:t>Connections among people</w:t>
            </w:r>
          </w:p>
        </w:tc>
        <w:tc>
          <w:tcPr>
            <w:tcW w:w="2977" w:type="dxa"/>
            <w:tcBorders>
              <w:top w:val="nil"/>
              <w:bottom w:val="single" w:sz="4" w:space="0" w:color="000000"/>
            </w:tcBorders>
            <w:vAlign w:val="center"/>
          </w:tcPr>
          <w:p w14:paraId="4BD1A5B3"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The stock of active connections among people that can promote the informal transfer of </w:t>
            </w:r>
            <w:r w:rsidRPr="004E0CB6">
              <w:rPr>
                <w:rFonts w:cs="Calibri"/>
                <w:sz w:val="18"/>
                <w:szCs w:val="18"/>
              </w:rPr>
              <w:t>evidence</w:t>
            </w:r>
            <w:r w:rsidRPr="004E0CB6">
              <w:rPr>
                <w:rFonts w:ascii="Calibri" w:hAnsi="Calibri" w:cs="Calibri"/>
                <w:sz w:val="18"/>
                <w:szCs w:val="18"/>
              </w:rPr>
              <w:t>‐</w:t>
            </w:r>
            <w:r w:rsidRPr="004E0CB6">
              <w:rPr>
                <w:rFonts w:cs="Calibri"/>
                <w:sz w:val="18"/>
                <w:szCs w:val="18"/>
              </w:rPr>
              <w:t>based practices</w:t>
            </w:r>
            <w:r w:rsidRPr="004E0CB6">
              <w:rPr>
                <w:rFonts w:cs="Calibri-Bold"/>
                <w:bCs/>
                <w:sz w:val="18"/>
                <w:szCs w:val="18"/>
              </w:rPr>
              <w:t>. These connections are of three types: bonding, bridging and linking.</w:t>
            </w:r>
          </w:p>
        </w:tc>
        <w:tc>
          <w:tcPr>
            <w:tcW w:w="3969" w:type="dxa"/>
            <w:vMerge/>
            <w:vAlign w:val="center"/>
          </w:tcPr>
          <w:p w14:paraId="44CEA31D"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5FE1235A" w14:textId="77777777" w:rsidTr="00C427BB">
        <w:trPr>
          <w:cantSplit/>
          <w:trHeight w:val="1511"/>
        </w:trPr>
        <w:tc>
          <w:tcPr>
            <w:tcW w:w="817" w:type="dxa"/>
            <w:tcBorders>
              <w:bottom w:val="nil"/>
            </w:tcBorders>
            <w:shd w:val="solid" w:color="D9D9D9" w:themeColor="background1" w:themeShade="D9" w:fill="auto"/>
            <w:textDirection w:val="btLr"/>
            <w:vAlign w:val="center"/>
          </w:tcPr>
          <w:p w14:paraId="2C7E5A87" w14:textId="77777777" w:rsidR="0056257D" w:rsidRPr="004E0CB6" w:rsidRDefault="0056257D" w:rsidP="00C427BB">
            <w:pPr>
              <w:tabs>
                <w:tab w:val="num" w:pos="426"/>
              </w:tabs>
              <w:spacing w:line="240" w:lineRule="auto"/>
              <w:ind w:left="113" w:right="113"/>
              <w:jc w:val="center"/>
              <w:rPr>
                <w:rFonts w:cs="Arial-BoldMT"/>
                <w:b/>
                <w:bCs/>
                <w:sz w:val="18"/>
                <w:szCs w:val="18"/>
              </w:rPr>
            </w:pPr>
            <w:r w:rsidRPr="004E0CB6">
              <w:rPr>
                <w:rFonts w:cs="Arial-BoldMT"/>
                <w:b/>
                <w:bCs/>
                <w:sz w:val="18"/>
                <w:szCs w:val="18"/>
              </w:rPr>
              <w:t>ACT</w:t>
            </w:r>
          </w:p>
        </w:tc>
        <w:tc>
          <w:tcPr>
            <w:tcW w:w="709" w:type="dxa"/>
            <w:tcBorders>
              <w:bottom w:val="nil"/>
            </w:tcBorders>
            <w:shd w:val="solid" w:color="D9D9D9" w:themeColor="background1" w:themeShade="D9" w:fill="auto"/>
            <w:textDirection w:val="btLr"/>
            <w:vAlign w:val="center"/>
          </w:tcPr>
          <w:p w14:paraId="0663AF22" w14:textId="77777777" w:rsidR="0056257D" w:rsidRPr="004E0CB6" w:rsidRDefault="0056257D" w:rsidP="00C427BB">
            <w:pPr>
              <w:autoSpaceDE w:val="0"/>
              <w:autoSpaceDN w:val="0"/>
              <w:adjustRightInd w:val="0"/>
              <w:spacing w:line="240" w:lineRule="auto"/>
              <w:ind w:left="113" w:right="113"/>
              <w:jc w:val="center"/>
              <w:rPr>
                <w:i/>
                <w:iCs/>
                <w:sz w:val="18"/>
                <w:szCs w:val="18"/>
              </w:rPr>
            </w:pPr>
            <w:r w:rsidRPr="004E0CB6">
              <w:rPr>
                <w:i/>
                <w:iCs/>
                <w:sz w:val="18"/>
                <w:szCs w:val="18"/>
              </w:rPr>
              <w:t>Structural/</w:t>
            </w:r>
          </w:p>
          <w:p w14:paraId="394266C5" w14:textId="77777777" w:rsidR="0056257D" w:rsidRPr="004E0CB6" w:rsidRDefault="0056257D" w:rsidP="00C427BB">
            <w:pPr>
              <w:autoSpaceDE w:val="0"/>
              <w:autoSpaceDN w:val="0"/>
              <w:adjustRightInd w:val="0"/>
              <w:spacing w:line="240" w:lineRule="auto"/>
              <w:ind w:left="113" w:right="113"/>
              <w:jc w:val="center"/>
              <w:rPr>
                <w:i/>
                <w:iCs/>
                <w:sz w:val="18"/>
                <w:szCs w:val="18"/>
              </w:rPr>
            </w:pPr>
            <w:proofErr w:type="gramStart"/>
            <w:r w:rsidRPr="004E0CB6">
              <w:rPr>
                <w:i/>
                <w:iCs/>
                <w:sz w:val="18"/>
                <w:szCs w:val="18"/>
              </w:rPr>
              <w:t>electronic</w:t>
            </w:r>
            <w:proofErr w:type="gramEnd"/>
            <w:r w:rsidRPr="004E0CB6">
              <w:rPr>
                <w:i/>
                <w:iCs/>
                <w:sz w:val="18"/>
                <w:szCs w:val="18"/>
              </w:rPr>
              <w:t xml:space="preserve"> resources</w:t>
            </w:r>
          </w:p>
        </w:tc>
        <w:tc>
          <w:tcPr>
            <w:tcW w:w="2977" w:type="dxa"/>
            <w:tcBorders>
              <w:bottom w:val="nil"/>
            </w:tcBorders>
            <w:shd w:val="solid" w:color="D9D9D9" w:themeColor="background1" w:themeShade="D9" w:fill="auto"/>
            <w:vAlign w:val="center"/>
          </w:tcPr>
          <w:p w14:paraId="436D6EFB" w14:textId="77777777" w:rsidR="0056257D" w:rsidRPr="004E0CB6" w:rsidRDefault="0056257D" w:rsidP="00C427BB">
            <w:pPr>
              <w:autoSpaceDE w:val="0"/>
              <w:autoSpaceDN w:val="0"/>
              <w:adjustRightInd w:val="0"/>
              <w:spacing w:line="240" w:lineRule="auto"/>
              <w:jc w:val="left"/>
              <w:rPr>
                <w:i/>
                <w:iCs/>
                <w:sz w:val="18"/>
                <w:szCs w:val="18"/>
              </w:rPr>
            </w:pPr>
            <w:r w:rsidRPr="004E0CB6">
              <w:rPr>
                <w:sz w:val="18"/>
                <w:szCs w:val="18"/>
              </w:rPr>
              <w:t>The structural and electronic elements of an organization (unit) that facilitate the ability to assess and use knowledge.</w:t>
            </w:r>
          </w:p>
        </w:tc>
        <w:tc>
          <w:tcPr>
            <w:tcW w:w="3969" w:type="dxa"/>
            <w:vMerge w:val="restart"/>
            <w:vAlign w:val="center"/>
          </w:tcPr>
          <w:p w14:paraId="58475DBC"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The ACT definition of ‘Structural and electronic resources’ was circulated among the research group members. The construct was perceived as very important. </w:t>
            </w:r>
          </w:p>
          <w:p w14:paraId="44E3EB3C" w14:textId="77777777" w:rsidR="0056257D" w:rsidRPr="004E0CB6" w:rsidRDefault="0056257D" w:rsidP="00C427BB">
            <w:pPr>
              <w:tabs>
                <w:tab w:val="num" w:pos="426"/>
              </w:tabs>
              <w:spacing w:line="240" w:lineRule="auto"/>
              <w:jc w:val="left"/>
              <w:rPr>
                <w:rFonts w:cs="Calibri-Bold"/>
                <w:bCs/>
                <w:sz w:val="18"/>
                <w:szCs w:val="18"/>
              </w:rPr>
            </w:pPr>
          </w:p>
          <w:p w14:paraId="76C432E3"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When we discussed, the next coming construct of ‘Organizational resources’ was perceived to stand for the ‘Structural’ part of resources needed to implement new knowledge. In addition, we found the term ‘Electronic resources’ to</w:t>
            </w:r>
            <w:r>
              <w:rPr>
                <w:rFonts w:cs="Calibri-Bold"/>
                <w:bCs/>
                <w:sz w:val="18"/>
                <w:szCs w:val="18"/>
              </w:rPr>
              <w:t>o</w:t>
            </w:r>
            <w:r w:rsidRPr="004E0CB6">
              <w:rPr>
                <w:rFonts w:cs="Calibri-Bold"/>
                <w:bCs/>
                <w:sz w:val="18"/>
                <w:szCs w:val="18"/>
              </w:rPr>
              <w:t xml:space="preserve"> narrow as the majority of items in the construct were not electronic. To simplify, we therefore decided to rename this construct. </w:t>
            </w:r>
          </w:p>
        </w:tc>
      </w:tr>
      <w:tr w:rsidR="0056257D" w:rsidRPr="004E0CB6" w14:paraId="6E05264F" w14:textId="77777777" w:rsidTr="00C427BB">
        <w:trPr>
          <w:cantSplit/>
          <w:trHeight w:val="1134"/>
        </w:trPr>
        <w:tc>
          <w:tcPr>
            <w:tcW w:w="817" w:type="dxa"/>
            <w:tcBorders>
              <w:top w:val="nil"/>
              <w:bottom w:val="single" w:sz="4" w:space="0" w:color="000000"/>
            </w:tcBorders>
            <w:textDirection w:val="btLr"/>
            <w:vAlign w:val="center"/>
          </w:tcPr>
          <w:p w14:paraId="5B161B52" w14:textId="77777777" w:rsidR="0056257D" w:rsidRPr="004E0CB6" w:rsidRDefault="0056257D" w:rsidP="00C427BB">
            <w:pPr>
              <w:tabs>
                <w:tab w:val="num" w:pos="426"/>
              </w:tabs>
              <w:spacing w:line="240" w:lineRule="auto"/>
              <w:ind w:left="113" w:right="113"/>
              <w:jc w:val="center"/>
              <w:rPr>
                <w:rFonts w:cs="Arial-BoldMT"/>
                <w:b/>
                <w:bCs/>
                <w:sz w:val="18"/>
                <w:szCs w:val="18"/>
              </w:rPr>
            </w:pPr>
            <w:r w:rsidRPr="004E0CB6">
              <w:rPr>
                <w:rFonts w:cs="Arial-BoldMT"/>
                <w:b/>
                <w:bCs/>
                <w:sz w:val="18"/>
                <w:szCs w:val="18"/>
              </w:rPr>
              <w:t>COACH</w:t>
            </w:r>
          </w:p>
        </w:tc>
        <w:tc>
          <w:tcPr>
            <w:tcW w:w="709" w:type="dxa"/>
            <w:tcBorders>
              <w:top w:val="nil"/>
              <w:bottom w:val="single" w:sz="4" w:space="0" w:color="000000"/>
            </w:tcBorders>
            <w:textDirection w:val="btLr"/>
            <w:vAlign w:val="center"/>
          </w:tcPr>
          <w:p w14:paraId="7A22FAA4" w14:textId="6F49ADDD" w:rsidR="0056257D" w:rsidRPr="004E0CB6" w:rsidRDefault="003801E9" w:rsidP="00C427BB">
            <w:pPr>
              <w:tabs>
                <w:tab w:val="num" w:pos="426"/>
              </w:tabs>
              <w:spacing w:line="240" w:lineRule="auto"/>
              <w:ind w:left="113" w:right="113"/>
              <w:jc w:val="center"/>
              <w:rPr>
                <w:rFonts w:cs="Calibri-Bold"/>
                <w:bCs/>
                <w:sz w:val="18"/>
                <w:szCs w:val="18"/>
              </w:rPr>
            </w:pPr>
            <w:r>
              <w:rPr>
                <w:rFonts w:cs="Arial-BoldMT"/>
                <w:bCs/>
                <w:i/>
                <w:sz w:val="18"/>
                <w:szCs w:val="18"/>
              </w:rPr>
              <w:t>Sources of knowledge</w:t>
            </w:r>
          </w:p>
        </w:tc>
        <w:tc>
          <w:tcPr>
            <w:tcW w:w="2977" w:type="dxa"/>
            <w:tcBorders>
              <w:top w:val="nil"/>
              <w:bottom w:val="single" w:sz="4" w:space="0" w:color="000000"/>
            </w:tcBorders>
            <w:vAlign w:val="center"/>
          </w:tcPr>
          <w:p w14:paraId="2AF66E53"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The structural and electronic elements of a unit that facilitate the ability to assess and use knowledge.</w:t>
            </w:r>
          </w:p>
        </w:tc>
        <w:tc>
          <w:tcPr>
            <w:tcW w:w="3969" w:type="dxa"/>
            <w:vMerge/>
            <w:vAlign w:val="center"/>
          </w:tcPr>
          <w:p w14:paraId="4AF32CA9"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5A469D5A" w14:textId="77777777" w:rsidTr="00C427BB">
        <w:trPr>
          <w:cantSplit/>
          <w:trHeight w:val="1832"/>
        </w:trPr>
        <w:tc>
          <w:tcPr>
            <w:tcW w:w="817" w:type="dxa"/>
            <w:tcBorders>
              <w:bottom w:val="nil"/>
            </w:tcBorders>
            <w:shd w:val="solid" w:color="D9D9D9" w:themeColor="background1" w:themeShade="D9" w:fill="auto"/>
            <w:textDirection w:val="btLr"/>
            <w:vAlign w:val="center"/>
          </w:tcPr>
          <w:p w14:paraId="569B9983"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ACT</w:t>
            </w:r>
          </w:p>
        </w:tc>
        <w:tc>
          <w:tcPr>
            <w:tcW w:w="709" w:type="dxa"/>
            <w:tcBorders>
              <w:bottom w:val="nil"/>
            </w:tcBorders>
            <w:shd w:val="solid" w:color="D9D9D9" w:themeColor="background1" w:themeShade="D9" w:fill="auto"/>
            <w:textDirection w:val="btLr"/>
            <w:vAlign w:val="center"/>
          </w:tcPr>
          <w:p w14:paraId="2A5D1753" w14:textId="77777777" w:rsidR="0056257D" w:rsidRPr="004E0CB6" w:rsidRDefault="0056257D" w:rsidP="00C427BB">
            <w:pPr>
              <w:autoSpaceDE w:val="0"/>
              <w:autoSpaceDN w:val="0"/>
              <w:adjustRightInd w:val="0"/>
              <w:spacing w:line="240" w:lineRule="auto"/>
              <w:ind w:left="113" w:right="113"/>
              <w:jc w:val="center"/>
              <w:rPr>
                <w:i/>
                <w:iCs/>
                <w:sz w:val="18"/>
                <w:szCs w:val="18"/>
              </w:rPr>
            </w:pPr>
            <w:r w:rsidRPr="004E0CB6">
              <w:rPr>
                <w:i/>
                <w:iCs/>
                <w:sz w:val="18"/>
                <w:szCs w:val="18"/>
              </w:rPr>
              <w:t>Organizational slack</w:t>
            </w:r>
          </w:p>
        </w:tc>
        <w:tc>
          <w:tcPr>
            <w:tcW w:w="2977" w:type="dxa"/>
            <w:tcBorders>
              <w:bottom w:val="nil"/>
            </w:tcBorders>
            <w:shd w:val="solid" w:color="D9D9D9" w:themeColor="background1" w:themeShade="D9" w:fill="auto"/>
            <w:vAlign w:val="center"/>
          </w:tcPr>
          <w:p w14:paraId="505491BC" w14:textId="77777777" w:rsidR="0056257D" w:rsidRPr="004E0CB6" w:rsidRDefault="0056257D" w:rsidP="00C427BB">
            <w:pPr>
              <w:autoSpaceDE w:val="0"/>
              <w:autoSpaceDN w:val="0"/>
              <w:adjustRightInd w:val="0"/>
              <w:spacing w:line="240" w:lineRule="auto"/>
              <w:jc w:val="left"/>
              <w:rPr>
                <w:sz w:val="18"/>
                <w:szCs w:val="18"/>
              </w:rPr>
            </w:pPr>
            <w:r w:rsidRPr="004E0CB6">
              <w:rPr>
                <w:sz w:val="18"/>
                <w:szCs w:val="18"/>
              </w:rPr>
              <w:t xml:space="preserve">The cushion of actual or potential resources, which allows an organization (unit) to adapt successfully to internal pressures for adjustments or to external pressures for changes. </w:t>
            </w:r>
          </w:p>
        </w:tc>
        <w:tc>
          <w:tcPr>
            <w:tcW w:w="3969" w:type="dxa"/>
            <w:vMerge w:val="restart"/>
            <w:vAlign w:val="center"/>
          </w:tcPr>
          <w:p w14:paraId="5767B72E"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The ACT definition of ‘Organizational resources’ was circulated among the research group members. The construct was perceived as very important. </w:t>
            </w:r>
          </w:p>
          <w:p w14:paraId="40EB5067" w14:textId="77777777" w:rsidR="0056257D" w:rsidRPr="004E0CB6" w:rsidRDefault="0056257D" w:rsidP="00C427BB">
            <w:pPr>
              <w:tabs>
                <w:tab w:val="num" w:pos="426"/>
              </w:tabs>
              <w:spacing w:line="240" w:lineRule="auto"/>
              <w:jc w:val="left"/>
              <w:rPr>
                <w:rFonts w:cs="Calibri-Bold"/>
                <w:bCs/>
                <w:sz w:val="18"/>
                <w:szCs w:val="18"/>
              </w:rPr>
            </w:pPr>
          </w:p>
          <w:p w14:paraId="1E786074"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Following discussions in the group, the definition of the construct shifted from emphasizing ‘slack’ in terms of resources to </w:t>
            </w:r>
            <w:r w:rsidRPr="004E0CB6">
              <w:rPr>
                <w:rFonts w:cs="Calibri-Bold"/>
                <w:bCs/>
                <w:i/>
                <w:sz w:val="18"/>
                <w:szCs w:val="18"/>
              </w:rPr>
              <w:t>the real availability of needed recourses</w:t>
            </w:r>
            <w:r w:rsidRPr="004E0CB6">
              <w:rPr>
                <w:rFonts w:cs="Calibri-Bold"/>
                <w:bCs/>
                <w:sz w:val="18"/>
                <w:szCs w:val="18"/>
              </w:rPr>
              <w:t xml:space="preserve">. The construct should still reflect ‘slack’, although </w:t>
            </w:r>
            <w:r w:rsidRPr="004E0CB6">
              <w:rPr>
                <w:rFonts w:cs="Calibri-Bold"/>
                <w:bCs/>
                <w:i/>
                <w:sz w:val="18"/>
                <w:szCs w:val="18"/>
              </w:rPr>
              <w:t>less prominent</w:t>
            </w:r>
            <w:r w:rsidRPr="004E0CB6">
              <w:rPr>
                <w:rFonts w:cs="Calibri-Bold"/>
                <w:bCs/>
                <w:sz w:val="18"/>
                <w:szCs w:val="18"/>
              </w:rPr>
              <w:t xml:space="preserve">. </w:t>
            </w:r>
          </w:p>
          <w:p w14:paraId="0B18FE3D" w14:textId="77777777" w:rsidR="0056257D" w:rsidRPr="004E0CB6" w:rsidRDefault="0056257D" w:rsidP="00C427BB">
            <w:pPr>
              <w:tabs>
                <w:tab w:val="num" w:pos="426"/>
              </w:tabs>
              <w:spacing w:line="240" w:lineRule="auto"/>
              <w:jc w:val="left"/>
              <w:rPr>
                <w:rFonts w:cs="Calibri-Bold"/>
                <w:bCs/>
                <w:sz w:val="18"/>
                <w:szCs w:val="18"/>
              </w:rPr>
            </w:pPr>
          </w:p>
          <w:p w14:paraId="58DE1132"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From qualitative research and lived experience, the research group found that there was a need to investigate health workers perception of the availability of resources in general. Therefore, the sub-groups of items were broadened from the ACT version of ‘staffing, space and time’ to include ‘staff, space, time, communication and transport, drugs, equipment and supplies’.  </w:t>
            </w:r>
          </w:p>
        </w:tc>
      </w:tr>
      <w:tr w:rsidR="0056257D" w:rsidRPr="004E0CB6" w14:paraId="4BD2C386" w14:textId="77777777" w:rsidTr="00C427BB">
        <w:trPr>
          <w:cantSplit/>
          <w:trHeight w:val="1390"/>
        </w:trPr>
        <w:tc>
          <w:tcPr>
            <w:tcW w:w="817" w:type="dxa"/>
            <w:tcBorders>
              <w:top w:val="nil"/>
            </w:tcBorders>
            <w:textDirection w:val="btLr"/>
            <w:vAlign w:val="center"/>
          </w:tcPr>
          <w:p w14:paraId="620F7F01"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COACH</w:t>
            </w:r>
          </w:p>
        </w:tc>
        <w:tc>
          <w:tcPr>
            <w:tcW w:w="709" w:type="dxa"/>
            <w:tcBorders>
              <w:top w:val="nil"/>
            </w:tcBorders>
            <w:textDirection w:val="btLr"/>
            <w:vAlign w:val="center"/>
          </w:tcPr>
          <w:p w14:paraId="07882621"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Calibri-Bold"/>
                <w:bCs/>
                <w:i/>
                <w:sz w:val="18"/>
                <w:szCs w:val="18"/>
              </w:rPr>
              <w:t>Organizational resources</w:t>
            </w:r>
          </w:p>
        </w:tc>
        <w:tc>
          <w:tcPr>
            <w:tcW w:w="2977" w:type="dxa"/>
            <w:tcBorders>
              <w:top w:val="nil"/>
            </w:tcBorders>
            <w:vAlign w:val="center"/>
          </w:tcPr>
          <w:p w14:paraId="0D2B6E86" w14:textId="77777777" w:rsidR="0056257D" w:rsidRPr="004E0CB6" w:rsidRDefault="0056257D" w:rsidP="00C427BB">
            <w:pPr>
              <w:tabs>
                <w:tab w:val="num" w:pos="426"/>
              </w:tabs>
              <w:spacing w:line="240" w:lineRule="auto"/>
              <w:jc w:val="left"/>
              <w:rPr>
                <w:rFonts w:cs="Calibri-Bold"/>
                <w:bCs/>
                <w:sz w:val="18"/>
                <w:szCs w:val="18"/>
              </w:rPr>
            </w:pPr>
            <w:r w:rsidRPr="004E0CB6">
              <w:rPr>
                <w:rFonts w:cs="Calibri-Bold"/>
                <w:bCs/>
                <w:sz w:val="18"/>
                <w:szCs w:val="18"/>
              </w:rPr>
              <w:t xml:space="preserve">The availability of resources (staff, space, time, communication and transport, drugs, equipment and supplies) that allows a unit to adapt successfully to internal pressures for adjustments or to external pressures for change. </w:t>
            </w:r>
          </w:p>
        </w:tc>
        <w:tc>
          <w:tcPr>
            <w:tcW w:w="3969" w:type="dxa"/>
            <w:vMerge/>
            <w:vAlign w:val="center"/>
          </w:tcPr>
          <w:p w14:paraId="563BB670" w14:textId="77777777" w:rsidR="0056257D" w:rsidRPr="004E0CB6" w:rsidRDefault="0056257D" w:rsidP="00C427BB">
            <w:pPr>
              <w:tabs>
                <w:tab w:val="num" w:pos="426"/>
              </w:tabs>
              <w:spacing w:line="240" w:lineRule="auto"/>
              <w:jc w:val="left"/>
              <w:rPr>
                <w:rFonts w:cs="Calibri-Bold"/>
                <w:bCs/>
                <w:sz w:val="18"/>
                <w:szCs w:val="18"/>
              </w:rPr>
            </w:pPr>
          </w:p>
        </w:tc>
      </w:tr>
      <w:tr w:rsidR="0056257D" w:rsidRPr="004E0CB6" w14:paraId="35E11414" w14:textId="77777777" w:rsidTr="00C427BB">
        <w:trPr>
          <w:cantSplit/>
          <w:trHeight w:val="1134"/>
        </w:trPr>
        <w:tc>
          <w:tcPr>
            <w:tcW w:w="817" w:type="dxa"/>
            <w:textDirection w:val="btLr"/>
            <w:vAlign w:val="center"/>
          </w:tcPr>
          <w:p w14:paraId="6FA3C78A" w14:textId="77777777" w:rsidR="0056257D" w:rsidRPr="004E0CB6" w:rsidRDefault="0056257D" w:rsidP="00C427BB">
            <w:pPr>
              <w:tabs>
                <w:tab w:val="num" w:pos="426"/>
              </w:tabs>
              <w:spacing w:line="240" w:lineRule="auto"/>
              <w:ind w:left="113" w:right="113"/>
              <w:jc w:val="center"/>
              <w:rPr>
                <w:rFonts w:cs="Calibri-Bold"/>
                <w:b/>
                <w:bCs/>
                <w:sz w:val="18"/>
                <w:szCs w:val="18"/>
              </w:rPr>
            </w:pPr>
            <w:r w:rsidRPr="004E0CB6">
              <w:rPr>
                <w:rFonts w:cs="Calibri-Bold"/>
                <w:b/>
                <w:bCs/>
                <w:sz w:val="18"/>
                <w:szCs w:val="18"/>
              </w:rPr>
              <w:t>COACH</w:t>
            </w:r>
          </w:p>
        </w:tc>
        <w:tc>
          <w:tcPr>
            <w:tcW w:w="709" w:type="dxa"/>
            <w:textDirection w:val="btLr"/>
            <w:vAlign w:val="center"/>
          </w:tcPr>
          <w:p w14:paraId="792AED7E"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Calibri-Bold"/>
                <w:bCs/>
                <w:i/>
                <w:sz w:val="18"/>
                <w:szCs w:val="18"/>
              </w:rPr>
              <w:t>Community engagement</w:t>
            </w:r>
          </w:p>
        </w:tc>
        <w:tc>
          <w:tcPr>
            <w:tcW w:w="2977" w:type="dxa"/>
            <w:vAlign w:val="center"/>
          </w:tcPr>
          <w:p w14:paraId="7EE5FE6B" w14:textId="77777777" w:rsidR="0056257D" w:rsidRPr="004E0CB6" w:rsidRDefault="0056257D" w:rsidP="00C427BB">
            <w:pPr>
              <w:tabs>
                <w:tab w:val="num" w:pos="426"/>
              </w:tabs>
              <w:spacing w:line="240" w:lineRule="auto"/>
              <w:jc w:val="left"/>
              <w:rPr>
                <w:sz w:val="18"/>
                <w:szCs w:val="18"/>
              </w:rPr>
            </w:pPr>
            <w:r w:rsidRPr="004E0CB6">
              <w:rPr>
                <w:sz w:val="18"/>
                <w:szCs w:val="18"/>
              </w:rPr>
              <w:t>The mutual communication, deliberation and activities that occur between community members and units.</w:t>
            </w:r>
          </w:p>
        </w:tc>
        <w:tc>
          <w:tcPr>
            <w:tcW w:w="3969" w:type="dxa"/>
            <w:vAlign w:val="center"/>
          </w:tcPr>
          <w:p w14:paraId="585E549E" w14:textId="77777777" w:rsidR="0056257D" w:rsidRPr="004E0CB6" w:rsidRDefault="0056257D" w:rsidP="00C427BB">
            <w:pPr>
              <w:tabs>
                <w:tab w:val="num" w:pos="426"/>
              </w:tabs>
              <w:spacing w:line="240" w:lineRule="auto"/>
              <w:jc w:val="left"/>
              <w:rPr>
                <w:sz w:val="18"/>
                <w:szCs w:val="18"/>
              </w:rPr>
            </w:pPr>
            <w:r w:rsidRPr="004E0CB6">
              <w:rPr>
                <w:sz w:val="18"/>
                <w:szCs w:val="18"/>
              </w:rPr>
              <w:t>The experiences from the research group members was that the involvement of the community on the provided health services as well as a growing ‘demand for service’ in these settings will influence the knowledge translation process. This dimension is not found in the ACT.</w:t>
            </w:r>
          </w:p>
        </w:tc>
      </w:tr>
      <w:tr w:rsidR="0056257D" w:rsidRPr="004E0CB6" w14:paraId="028CFF71" w14:textId="77777777" w:rsidTr="00C427BB">
        <w:trPr>
          <w:cantSplit/>
          <w:trHeight w:val="1134"/>
        </w:trPr>
        <w:tc>
          <w:tcPr>
            <w:tcW w:w="817" w:type="dxa"/>
            <w:textDirection w:val="btLr"/>
            <w:vAlign w:val="center"/>
          </w:tcPr>
          <w:p w14:paraId="16CC2593" w14:textId="77777777" w:rsidR="0056257D" w:rsidRPr="004E0CB6" w:rsidRDefault="0056257D" w:rsidP="00C427BB">
            <w:pPr>
              <w:tabs>
                <w:tab w:val="num" w:pos="426"/>
              </w:tabs>
              <w:spacing w:line="240" w:lineRule="auto"/>
              <w:ind w:left="113" w:right="113"/>
              <w:jc w:val="center"/>
              <w:rPr>
                <w:rFonts w:cs="Arial-BoldMT"/>
                <w:b/>
                <w:bCs/>
                <w:sz w:val="18"/>
                <w:szCs w:val="18"/>
              </w:rPr>
            </w:pPr>
            <w:r w:rsidRPr="004E0CB6">
              <w:rPr>
                <w:rFonts w:cs="Arial-BoldMT"/>
                <w:b/>
                <w:bCs/>
                <w:sz w:val="18"/>
                <w:szCs w:val="18"/>
              </w:rPr>
              <w:t>COACH</w:t>
            </w:r>
          </w:p>
        </w:tc>
        <w:tc>
          <w:tcPr>
            <w:tcW w:w="709" w:type="dxa"/>
            <w:textDirection w:val="btLr"/>
            <w:vAlign w:val="center"/>
          </w:tcPr>
          <w:p w14:paraId="30CA37DE" w14:textId="77777777" w:rsidR="0056257D" w:rsidRPr="004E0CB6" w:rsidRDefault="0056257D" w:rsidP="00C427BB">
            <w:pPr>
              <w:tabs>
                <w:tab w:val="num" w:pos="426"/>
              </w:tabs>
              <w:spacing w:line="240" w:lineRule="auto"/>
              <w:ind w:left="113" w:right="113"/>
              <w:jc w:val="center"/>
              <w:rPr>
                <w:rFonts w:cs="Calibri-Bold"/>
                <w:bCs/>
                <w:sz w:val="18"/>
                <w:szCs w:val="18"/>
              </w:rPr>
            </w:pPr>
            <w:r w:rsidRPr="004E0CB6">
              <w:rPr>
                <w:rFonts w:cs="Arial-BoldMT"/>
                <w:bCs/>
                <w:i/>
                <w:sz w:val="18"/>
                <w:szCs w:val="18"/>
              </w:rPr>
              <w:t>Commitment</w:t>
            </w:r>
          </w:p>
        </w:tc>
        <w:tc>
          <w:tcPr>
            <w:tcW w:w="2977" w:type="dxa"/>
            <w:vAlign w:val="center"/>
          </w:tcPr>
          <w:p w14:paraId="58CE13B7" w14:textId="77777777" w:rsidR="0056257D" w:rsidRPr="004E0CB6" w:rsidRDefault="0056257D" w:rsidP="00C427BB">
            <w:pPr>
              <w:tabs>
                <w:tab w:val="num" w:pos="426"/>
              </w:tabs>
              <w:spacing w:line="240" w:lineRule="auto"/>
              <w:jc w:val="left"/>
              <w:rPr>
                <w:sz w:val="18"/>
                <w:szCs w:val="18"/>
              </w:rPr>
            </w:pPr>
            <w:r w:rsidRPr="004E0CB6">
              <w:rPr>
                <w:sz w:val="18"/>
                <w:szCs w:val="18"/>
              </w:rPr>
              <w:t xml:space="preserve">The intellectual and emotional binding to the mission of the unit. </w:t>
            </w:r>
          </w:p>
        </w:tc>
        <w:tc>
          <w:tcPr>
            <w:tcW w:w="3969" w:type="dxa"/>
            <w:vAlign w:val="center"/>
          </w:tcPr>
          <w:p w14:paraId="74D74C0A" w14:textId="77777777" w:rsidR="0056257D" w:rsidRPr="004E0CB6" w:rsidRDefault="0056257D" w:rsidP="00C427BB">
            <w:pPr>
              <w:tabs>
                <w:tab w:val="num" w:pos="426"/>
              </w:tabs>
              <w:spacing w:line="240" w:lineRule="auto"/>
              <w:jc w:val="left"/>
              <w:rPr>
                <w:sz w:val="18"/>
                <w:szCs w:val="18"/>
              </w:rPr>
            </w:pPr>
            <w:r w:rsidRPr="004E0CB6">
              <w:rPr>
                <w:sz w:val="18"/>
                <w:szCs w:val="18"/>
              </w:rPr>
              <w:t xml:space="preserve">The </w:t>
            </w:r>
            <w:proofErr w:type="gramStart"/>
            <w:r w:rsidRPr="004E0CB6">
              <w:rPr>
                <w:sz w:val="18"/>
                <w:szCs w:val="18"/>
              </w:rPr>
              <w:t>experiences from the research group members was</w:t>
            </w:r>
            <w:proofErr w:type="gramEnd"/>
            <w:r w:rsidRPr="004E0CB6">
              <w:rPr>
                <w:sz w:val="18"/>
                <w:szCs w:val="18"/>
              </w:rPr>
              <w:t xml:space="preserve"> that a low uptake of new practices is influenced by the motivation and commitment among health workers in the unit. This dimension is not found in the ACT. The </w:t>
            </w:r>
            <w:proofErr w:type="gramStart"/>
            <w:r w:rsidRPr="004E0CB6">
              <w:rPr>
                <w:sz w:val="18"/>
                <w:szCs w:val="18"/>
              </w:rPr>
              <w:t>definition of the dimension was instead influenced by the ACS and the OCQ</w:t>
            </w:r>
            <w:proofErr w:type="gramEnd"/>
            <w:r w:rsidRPr="004E0CB6">
              <w:rPr>
                <w:sz w:val="18"/>
                <w:szCs w:val="18"/>
              </w:rPr>
              <w:t xml:space="preserve">. </w:t>
            </w:r>
          </w:p>
        </w:tc>
      </w:tr>
    </w:tbl>
    <w:p w14:paraId="02D14C0F" w14:textId="5EB01008" w:rsidR="00D677BC" w:rsidRDefault="00D677BC" w:rsidP="00734EB2">
      <w:bookmarkStart w:id="0" w:name="_GoBack"/>
      <w:bookmarkEnd w:id="0"/>
    </w:p>
    <w:sectPr w:rsidR="00D677BC" w:rsidSect="00C810E1">
      <w:footerReference w:type="even" r:id="rId9"/>
      <w:footerReference w:type="default" r:id="rId10"/>
      <w:type w:val="continuous"/>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EE7CFA" w15:done="0"/>
  <w15:commentEx w15:paraId="616AB3F1" w15:done="0"/>
  <w15:commentEx w15:paraId="5586183D" w15:done="0"/>
  <w15:commentEx w15:paraId="145CC763" w15:done="0"/>
  <w15:commentEx w15:paraId="4659D1AB" w15:done="0"/>
  <w15:commentEx w15:paraId="4F02124E" w15:done="0"/>
  <w15:commentEx w15:paraId="1D85154D" w15:done="0"/>
  <w15:commentEx w15:paraId="27E9D191" w15:done="0"/>
  <w15:commentEx w15:paraId="4DF49A43" w15:done="0"/>
  <w15:commentEx w15:paraId="3BCED308" w15:done="0"/>
  <w15:commentEx w15:paraId="3DF031FC" w15:done="0"/>
  <w15:commentEx w15:paraId="42BA56C1" w15:paraIdParent="3DF031FC" w15:done="0"/>
  <w15:commentEx w15:paraId="7173B1F0" w15:done="0"/>
  <w15:commentEx w15:paraId="6E9715D7" w15:done="0"/>
  <w15:commentEx w15:paraId="0CD04CB6" w15:done="0"/>
  <w15:commentEx w15:paraId="3A6D9269" w15:done="0"/>
  <w15:commentEx w15:paraId="6B143BD7" w15:paraIdParent="3A6D9269" w15:done="0"/>
  <w15:commentEx w15:paraId="25F16FA6" w15:done="0"/>
  <w15:commentEx w15:paraId="4C0191BA" w15:done="0"/>
  <w15:commentEx w15:paraId="40BF7CB8" w15:done="0"/>
  <w15:commentEx w15:paraId="658FD8C6" w15:paraIdParent="40BF7CB8" w15:done="0"/>
  <w15:commentEx w15:paraId="69769369" w15:done="0"/>
  <w15:commentEx w15:paraId="0D2069B3" w15:done="0"/>
  <w15:commentEx w15:paraId="2F83BD1D" w15:done="0"/>
  <w15:commentEx w15:paraId="101CFCC6" w15:done="0"/>
  <w15:commentEx w15:paraId="3672E96A" w15:paraIdParent="101CFCC6" w15:done="0"/>
  <w15:commentEx w15:paraId="54C1E271" w15:done="0"/>
  <w15:commentEx w15:paraId="12230A74" w15:done="0"/>
  <w15:commentEx w15:paraId="2D18FC24" w15:done="0"/>
  <w15:commentEx w15:paraId="48249B90" w15:done="0"/>
  <w15:commentEx w15:paraId="04AE6B0C" w15:done="0"/>
  <w15:commentEx w15:paraId="3A5919A5" w15:done="0"/>
  <w15:commentEx w15:paraId="5D2ACA30" w15:done="0"/>
  <w15:commentEx w15:paraId="4D9B858E" w15:done="0"/>
  <w15:commentEx w15:paraId="666A360A" w15:done="0"/>
  <w15:commentEx w15:paraId="44AB2EB5" w15:done="0"/>
  <w15:commentEx w15:paraId="0A6C8051" w15:done="0"/>
  <w15:commentEx w15:paraId="7F83478A" w15:done="0"/>
  <w15:commentEx w15:paraId="6A5C6819" w15:done="0"/>
  <w15:commentEx w15:paraId="761287BB" w15:done="0"/>
  <w15:commentEx w15:paraId="3FEE0C6A" w15:done="0"/>
  <w15:commentEx w15:paraId="2A5F2589" w15:done="0"/>
  <w15:commentEx w15:paraId="4368B3FE" w15:done="0"/>
  <w15:commentEx w15:paraId="22527B2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C65B4" w14:textId="77777777" w:rsidR="00206FC7" w:rsidRDefault="00206FC7">
      <w:pPr>
        <w:spacing w:line="240" w:lineRule="auto"/>
      </w:pPr>
      <w:r>
        <w:separator/>
      </w:r>
    </w:p>
  </w:endnote>
  <w:endnote w:type="continuationSeparator" w:id="0">
    <w:p w14:paraId="263FF00E" w14:textId="77777777" w:rsidR="00206FC7" w:rsidRDefault="00206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Gill Sans Light">
    <w:panose1 w:val="020B0302020104020203"/>
    <w:charset w:val="00"/>
    <w:family w:val="auto"/>
    <w:pitch w:val="variable"/>
    <w:sig w:usb0="80000267" w:usb1="00000000" w:usb2="00000000" w:usb3="00000000" w:csb0="000001F7" w:csb1="00000000"/>
  </w:font>
  <w:font w:name="Corbel">
    <w:panose1 w:val="020B0503020204020204"/>
    <w:charset w:val="00"/>
    <w:family w:val="auto"/>
    <w:pitch w:val="variable"/>
    <w:sig w:usb0="A00002EF" w:usb1="4000A44B"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Bold">
    <w:altName w:val="Calibri"/>
    <w:panose1 w:val="00000000000000000000"/>
    <w:charset w:val="4D"/>
    <w:family w:val="swiss"/>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2E025" w14:textId="77777777" w:rsidR="00206FC7" w:rsidRDefault="00206FC7" w:rsidP="00F96E09">
    <w:pPr>
      <w:pStyle w:val="Footer"/>
      <w:framePr w:wrap="around" w:vAnchor="text" w:hAnchor="margin" w:xAlign="right" w:y="1"/>
      <w:rPr>
        <w:rStyle w:val="PageNumber"/>
        <w:sz w:val="24"/>
        <w:szCs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CDDD325" w14:textId="77777777" w:rsidR="00206FC7" w:rsidRDefault="00206FC7" w:rsidP="00F96E0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5202E" w14:textId="77777777" w:rsidR="00206FC7" w:rsidRDefault="00206FC7" w:rsidP="00F96E09">
    <w:pPr>
      <w:pStyle w:val="Footer"/>
      <w:framePr w:wrap="around" w:vAnchor="text" w:hAnchor="margin" w:xAlign="right" w:y="1"/>
      <w:rPr>
        <w:rStyle w:val="PageNumber"/>
        <w:sz w:val="24"/>
        <w:szCs w:val="24"/>
      </w:rPr>
    </w:pPr>
    <w:r>
      <w:rPr>
        <w:rStyle w:val="PageNumber"/>
      </w:rPr>
      <w:fldChar w:fldCharType="begin"/>
    </w:r>
    <w:r>
      <w:rPr>
        <w:rStyle w:val="PageNumber"/>
      </w:rPr>
      <w:instrText xml:space="preserve">PAGE  </w:instrText>
    </w:r>
    <w:r>
      <w:rPr>
        <w:rStyle w:val="PageNumber"/>
      </w:rPr>
      <w:fldChar w:fldCharType="separate"/>
    </w:r>
    <w:r w:rsidR="00734EB2">
      <w:rPr>
        <w:rStyle w:val="PageNumber"/>
        <w:noProof/>
      </w:rPr>
      <w:t>1</w:t>
    </w:r>
    <w:r>
      <w:rPr>
        <w:rStyle w:val="PageNumber"/>
      </w:rPr>
      <w:fldChar w:fldCharType="end"/>
    </w:r>
  </w:p>
  <w:p w14:paraId="25204B85" w14:textId="77777777" w:rsidR="00206FC7" w:rsidRDefault="00206FC7" w:rsidP="00F96E0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25ED8" w14:textId="77777777" w:rsidR="00206FC7" w:rsidRDefault="00206FC7">
      <w:pPr>
        <w:spacing w:line="240" w:lineRule="auto"/>
      </w:pPr>
      <w:r>
        <w:separator/>
      </w:r>
    </w:p>
  </w:footnote>
  <w:footnote w:type="continuationSeparator" w:id="0">
    <w:p w14:paraId="4DA9AF68" w14:textId="77777777" w:rsidR="00206FC7" w:rsidRDefault="00206FC7">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0850"/>
    <w:multiLevelType w:val="hybridMultilevel"/>
    <w:tmpl w:val="440A9AD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nsid w:val="0861326D"/>
    <w:multiLevelType w:val="hybridMultilevel"/>
    <w:tmpl w:val="30268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71260"/>
    <w:multiLevelType w:val="hybridMultilevel"/>
    <w:tmpl w:val="345AE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97D53"/>
    <w:multiLevelType w:val="multilevel"/>
    <w:tmpl w:val="681E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C57790"/>
    <w:multiLevelType w:val="hybridMultilevel"/>
    <w:tmpl w:val="782A7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5416B"/>
    <w:multiLevelType w:val="hybridMultilevel"/>
    <w:tmpl w:val="DB8E5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B01C72"/>
    <w:multiLevelType w:val="hybridMultilevel"/>
    <w:tmpl w:val="F51822B6"/>
    <w:lvl w:ilvl="0" w:tplc="46B6071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A00DF8"/>
    <w:multiLevelType w:val="multilevel"/>
    <w:tmpl w:val="129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68378D"/>
    <w:multiLevelType w:val="multilevel"/>
    <w:tmpl w:val="BBF0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0B4044"/>
    <w:multiLevelType w:val="multilevel"/>
    <w:tmpl w:val="8A00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D3244D"/>
    <w:multiLevelType w:val="multilevel"/>
    <w:tmpl w:val="AAA4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2C0FD5"/>
    <w:multiLevelType w:val="hybridMultilevel"/>
    <w:tmpl w:val="FFAAA3C6"/>
    <w:lvl w:ilvl="0" w:tplc="23F49844">
      <w:start w:val="5"/>
      <w:numFmt w:val="bullet"/>
      <w:lvlText w:val=""/>
      <w:lvlJc w:val="left"/>
      <w:pPr>
        <w:ind w:left="720" w:hanging="360"/>
      </w:pPr>
      <w:rPr>
        <w:rFonts w:ascii="Symbol" w:eastAsia="Cambr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DF2A56"/>
    <w:multiLevelType w:val="hybridMultilevel"/>
    <w:tmpl w:val="D6D441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BF0E75"/>
    <w:multiLevelType w:val="hybridMultilevel"/>
    <w:tmpl w:val="B0F2B2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71882DD9"/>
    <w:multiLevelType w:val="hybridMultilevel"/>
    <w:tmpl w:val="10F4A3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83107D"/>
    <w:multiLevelType w:val="hybridMultilevel"/>
    <w:tmpl w:val="2C4229CC"/>
    <w:lvl w:ilvl="0" w:tplc="E1ACFE48">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14"/>
  </w:num>
  <w:num w:numId="4">
    <w:abstractNumId w:val="4"/>
  </w:num>
  <w:num w:numId="5">
    <w:abstractNumId w:val="12"/>
  </w:num>
  <w:num w:numId="6">
    <w:abstractNumId w:val="0"/>
  </w:num>
  <w:num w:numId="7">
    <w:abstractNumId w:val="13"/>
  </w:num>
  <w:num w:numId="8">
    <w:abstractNumId w:val="5"/>
  </w:num>
  <w:num w:numId="9">
    <w:abstractNumId w:val="8"/>
  </w:num>
  <w:num w:numId="10">
    <w:abstractNumId w:val="7"/>
  </w:num>
  <w:num w:numId="11">
    <w:abstractNumId w:val="10"/>
  </w:num>
  <w:num w:numId="12">
    <w:abstractNumId w:val="9"/>
  </w:num>
  <w:num w:numId="13">
    <w:abstractNumId w:val="3"/>
  </w:num>
  <w:num w:numId="14">
    <w:abstractNumId w:val="1"/>
  </w:num>
  <w:num w:numId="15">
    <w:abstractNumId w:val="2"/>
  </w:num>
  <w:num w:numId="1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c Duong">
    <w15:presenceInfo w15:providerId="Windows Live" w15:userId="8ab02fe8423095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3221F3"/>
    <w:rsid w:val="000017AF"/>
    <w:rsid w:val="00013922"/>
    <w:rsid w:val="00013ED3"/>
    <w:rsid w:val="00014208"/>
    <w:rsid w:val="00014267"/>
    <w:rsid w:val="0001766F"/>
    <w:rsid w:val="00026D31"/>
    <w:rsid w:val="0003121D"/>
    <w:rsid w:val="000317AD"/>
    <w:rsid w:val="00031A91"/>
    <w:rsid w:val="000324D3"/>
    <w:rsid w:val="000333A2"/>
    <w:rsid w:val="0003420F"/>
    <w:rsid w:val="0003541E"/>
    <w:rsid w:val="0003595B"/>
    <w:rsid w:val="00035DB9"/>
    <w:rsid w:val="00036AAA"/>
    <w:rsid w:val="000374A2"/>
    <w:rsid w:val="00040C25"/>
    <w:rsid w:val="000411E5"/>
    <w:rsid w:val="00041325"/>
    <w:rsid w:val="00043830"/>
    <w:rsid w:val="0004496F"/>
    <w:rsid w:val="0004560A"/>
    <w:rsid w:val="0004644B"/>
    <w:rsid w:val="00047437"/>
    <w:rsid w:val="0005216E"/>
    <w:rsid w:val="00054470"/>
    <w:rsid w:val="00055474"/>
    <w:rsid w:val="00055E27"/>
    <w:rsid w:val="00056E2A"/>
    <w:rsid w:val="00061D48"/>
    <w:rsid w:val="00062612"/>
    <w:rsid w:val="000639F2"/>
    <w:rsid w:val="00065A11"/>
    <w:rsid w:val="00066D38"/>
    <w:rsid w:val="00067742"/>
    <w:rsid w:val="00067854"/>
    <w:rsid w:val="00067DB8"/>
    <w:rsid w:val="0007070D"/>
    <w:rsid w:val="00071206"/>
    <w:rsid w:val="0007316F"/>
    <w:rsid w:val="000768AD"/>
    <w:rsid w:val="0008151C"/>
    <w:rsid w:val="00092502"/>
    <w:rsid w:val="00092930"/>
    <w:rsid w:val="00094A24"/>
    <w:rsid w:val="00094C82"/>
    <w:rsid w:val="000A06C9"/>
    <w:rsid w:val="000A369F"/>
    <w:rsid w:val="000A47D8"/>
    <w:rsid w:val="000A68CC"/>
    <w:rsid w:val="000B39E9"/>
    <w:rsid w:val="000B64CA"/>
    <w:rsid w:val="000B7617"/>
    <w:rsid w:val="000C1F1C"/>
    <w:rsid w:val="000C4E6D"/>
    <w:rsid w:val="000C58DC"/>
    <w:rsid w:val="000C5E9C"/>
    <w:rsid w:val="000C7803"/>
    <w:rsid w:val="000D0449"/>
    <w:rsid w:val="000D361F"/>
    <w:rsid w:val="000D3D47"/>
    <w:rsid w:val="000E0459"/>
    <w:rsid w:val="000E33D5"/>
    <w:rsid w:val="000E46EE"/>
    <w:rsid w:val="000E61E8"/>
    <w:rsid w:val="000E6EE7"/>
    <w:rsid w:val="000F210E"/>
    <w:rsid w:val="000F4E7A"/>
    <w:rsid w:val="000F510E"/>
    <w:rsid w:val="001014B5"/>
    <w:rsid w:val="00104E34"/>
    <w:rsid w:val="0010608F"/>
    <w:rsid w:val="00107520"/>
    <w:rsid w:val="00114760"/>
    <w:rsid w:val="00116EF5"/>
    <w:rsid w:val="001224CB"/>
    <w:rsid w:val="001225E9"/>
    <w:rsid w:val="00122E23"/>
    <w:rsid w:val="0012362A"/>
    <w:rsid w:val="001244EF"/>
    <w:rsid w:val="00125C47"/>
    <w:rsid w:val="00125DC0"/>
    <w:rsid w:val="00126858"/>
    <w:rsid w:val="00130611"/>
    <w:rsid w:val="001422E7"/>
    <w:rsid w:val="00145100"/>
    <w:rsid w:val="00145BF3"/>
    <w:rsid w:val="00147BAD"/>
    <w:rsid w:val="00150413"/>
    <w:rsid w:val="00154CB2"/>
    <w:rsid w:val="00167EB5"/>
    <w:rsid w:val="0017102D"/>
    <w:rsid w:val="0017113D"/>
    <w:rsid w:val="00172383"/>
    <w:rsid w:val="00174D98"/>
    <w:rsid w:val="00177B7F"/>
    <w:rsid w:val="00182BD0"/>
    <w:rsid w:val="00182C5C"/>
    <w:rsid w:val="00185D16"/>
    <w:rsid w:val="0018725D"/>
    <w:rsid w:val="001903C6"/>
    <w:rsid w:val="00191821"/>
    <w:rsid w:val="0019280E"/>
    <w:rsid w:val="00194499"/>
    <w:rsid w:val="00194BC2"/>
    <w:rsid w:val="00194D3D"/>
    <w:rsid w:val="00197748"/>
    <w:rsid w:val="001979AE"/>
    <w:rsid w:val="001A2260"/>
    <w:rsid w:val="001B07C7"/>
    <w:rsid w:val="001B215D"/>
    <w:rsid w:val="001B7861"/>
    <w:rsid w:val="001B7E5E"/>
    <w:rsid w:val="001C3450"/>
    <w:rsid w:val="001C3760"/>
    <w:rsid w:val="001C51D9"/>
    <w:rsid w:val="001C5A51"/>
    <w:rsid w:val="001D005B"/>
    <w:rsid w:val="001D0958"/>
    <w:rsid w:val="001D26FB"/>
    <w:rsid w:val="001D558C"/>
    <w:rsid w:val="001D7581"/>
    <w:rsid w:val="001D7AAE"/>
    <w:rsid w:val="001E1389"/>
    <w:rsid w:val="001E16A3"/>
    <w:rsid w:val="001E3536"/>
    <w:rsid w:val="001F483D"/>
    <w:rsid w:val="001F48B3"/>
    <w:rsid w:val="001F58C3"/>
    <w:rsid w:val="001F5EB5"/>
    <w:rsid w:val="001F5FF7"/>
    <w:rsid w:val="001F6B92"/>
    <w:rsid w:val="002003DC"/>
    <w:rsid w:val="00205252"/>
    <w:rsid w:val="00206FC7"/>
    <w:rsid w:val="00211F63"/>
    <w:rsid w:val="002123F9"/>
    <w:rsid w:val="002206BD"/>
    <w:rsid w:val="002223CD"/>
    <w:rsid w:val="0022316B"/>
    <w:rsid w:val="0022654A"/>
    <w:rsid w:val="00227163"/>
    <w:rsid w:val="002302D6"/>
    <w:rsid w:val="00231DD7"/>
    <w:rsid w:val="00241D6D"/>
    <w:rsid w:val="00242559"/>
    <w:rsid w:val="0024375E"/>
    <w:rsid w:val="0024456E"/>
    <w:rsid w:val="00244645"/>
    <w:rsid w:val="00250EBB"/>
    <w:rsid w:val="0025123B"/>
    <w:rsid w:val="00251425"/>
    <w:rsid w:val="00254158"/>
    <w:rsid w:val="002575F9"/>
    <w:rsid w:val="00262575"/>
    <w:rsid w:val="00264FA5"/>
    <w:rsid w:val="0027298A"/>
    <w:rsid w:val="00273206"/>
    <w:rsid w:val="00275B5C"/>
    <w:rsid w:val="00276C83"/>
    <w:rsid w:val="00283FDF"/>
    <w:rsid w:val="00287CA7"/>
    <w:rsid w:val="00290329"/>
    <w:rsid w:val="002923F9"/>
    <w:rsid w:val="00297687"/>
    <w:rsid w:val="00297F6E"/>
    <w:rsid w:val="002A2D0E"/>
    <w:rsid w:val="002A3960"/>
    <w:rsid w:val="002A7C7B"/>
    <w:rsid w:val="002B166D"/>
    <w:rsid w:val="002B3EE7"/>
    <w:rsid w:val="002B4870"/>
    <w:rsid w:val="002B6E14"/>
    <w:rsid w:val="002C6132"/>
    <w:rsid w:val="002C660B"/>
    <w:rsid w:val="002C693C"/>
    <w:rsid w:val="002C7303"/>
    <w:rsid w:val="002D0C0F"/>
    <w:rsid w:val="002D29F0"/>
    <w:rsid w:val="002D370B"/>
    <w:rsid w:val="002D3959"/>
    <w:rsid w:val="002D397F"/>
    <w:rsid w:val="002D398C"/>
    <w:rsid w:val="002D478D"/>
    <w:rsid w:val="002D4A3D"/>
    <w:rsid w:val="002D50E0"/>
    <w:rsid w:val="002D76A4"/>
    <w:rsid w:val="002E0D70"/>
    <w:rsid w:val="002E10F8"/>
    <w:rsid w:val="002E5506"/>
    <w:rsid w:val="002E7759"/>
    <w:rsid w:val="002F0635"/>
    <w:rsid w:val="002F0D39"/>
    <w:rsid w:val="002F4FE5"/>
    <w:rsid w:val="002F58C1"/>
    <w:rsid w:val="002F7F7A"/>
    <w:rsid w:val="003024B9"/>
    <w:rsid w:val="003024D4"/>
    <w:rsid w:val="003039E9"/>
    <w:rsid w:val="00303A61"/>
    <w:rsid w:val="00304564"/>
    <w:rsid w:val="003054A2"/>
    <w:rsid w:val="003069EC"/>
    <w:rsid w:val="00307978"/>
    <w:rsid w:val="00307A63"/>
    <w:rsid w:val="003101FC"/>
    <w:rsid w:val="00310AB7"/>
    <w:rsid w:val="00314F11"/>
    <w:rsid w:val="00316274"/>
    <w:rsid w:val="003164F0"/>
    <w:rsid w:val="0031680F"/>
    <w:rsid w:val="003168BB"/>
    <w:rsid w:val="00316A16"/>
    <w:rsid w:val="00316CAB"/>
    <w:rsid w:val="003221F3"/>
    <w:rsid w:val="00324E66"/>
    <w:rsid w:val="00325908"/>
    <w:rsid w:val="0032627B"/>
    <w:rsid w:val="00326BD3"/>
    <w:rsid w:val="0032756A"/>
    <w:rsid w:val="0032780A"/>
    <w:rsid w:val="003315AA"/>
    <w:rsid w:val="00337CA0"/>
    <w:rsid w:val="00340675"/>
    <w:rsid w:val="00342947"/>
    <w:rsid w:val="003439CF"/>
    <w:rsid w:val="003447A6"/>
    <w:rsid w:val="00350C6D"/>
    <w:rsid w:val="003522B3"/>
    <w:rsid w:val="003607AD"/>
    <w:rsid w:val="00361BAC"/>
    <w:rsid w:val="00362D30"/>
    <w:rsid w:val="00363AD1"/>
    <w:rsid w:val="003642B3"/>
    <w:rsid w:val="003650A7"/>
    <w:rsid w:val="00371375"/>
    <w:rsid w:val="0037386C"/>
    <w:rsid w:val="00373DE6"/>
    <w:rsid w:val="00374360"/>
    <w:rsid w:val="00380027"/>
    <w:rsid w:val="003801E9"/>
    <w:rsid w:val="0038103B"/>
    <w:rsid w:val="00381518"/>
    <w:rsid w:val="00382F5F"/>
    <w:rsid w:val="00387A9E"/>
    <w:rsid w:val="0039007C"/>
    <w:rsid w:val="003901E8"/>
    <w:rsid w:val="0039258F"/>
    <w:rsid w:val="003938E2"/>
    <w:rsid w:val="00394615"/>
    <w:rsid w:val="003947ED"/>
    <w:rsid w:val="00395F1F"/>
    <w:rsid w:val="003962D6"/>
    <w:rsid w:val="003A42D9"/>
    <w:rsid w:val="003A44E9"/>
    <w:rsid w:val="003A4DC3"/>
    <w:rsid w:val="003B23BF"/>
    <w:rsid w:val="003B265B"/>
    <w:rsid w:val="003B4494"/>
    <w:rsid w:val="003C2F3E"/>
    <w:rsid w:val="003C334A"/>
    <w:rsid w:val="003C433D"/>
    <w:rsid w:val="003C4813"/>
    <w:rsid w:val="003D6645"/>
    <w:rsid w:val="003E0117"/>
    <w:rsid w:val="003E1F4A"/>
    <w:rsid w:val="003E3B4E"/>
    <w:rsid w:val="003E3E47"/>
    <w:rsid w:val="003E46E0"/>
    <w:rsid w:val="003E5365"/>
    <w:rsid w:val="003E74CA"/>
    <w:rsid w:val="003E76E1"/>
    <w:rsid w:val="00403C6F"/>
    <w:rsid w:val="00405835"/>
    <w:rsid w:val="0040627D"/>
    <w:rsid w:val="00414ABC"/>
    <w:rsid w:val="00417B0F"/>
    <w:rsid w:val="00417DEB"/>
    <w:rsid w:val="00421224"/>
    <w:rsid w:val="00422027"/>
    <w:rsid w:val="00424B50"/>
    <w:rsid w:val="00425563"/>
    <w:rsid w:val="00426055"/>
    <w:rsid w:val="004331B8"/>
    <w:rsid w:val="004342F3"/>
    <w:rsid w:val="0043586C"/>
    <w:rsid w:val="00436FD8"/>
    <w:rsid w:val="00441A4E"/>
    <w:rsid w:val="00442694"/>
    <w:rsid w:val="0044539D"/>
    <w:rsid w:val="004457C1"/>
    <w:rsid w:val="00447A4A"/>
    <w:rsid w:val="00450672"/>
    <w:rsid w:val="004514B3"/>
    <w:rsid w:val="0045685D"/>
    <w:rsid w:val="004569A6"/>
    <w:rsid w:val="00456DBA"/>
    <w:rsid w:val="0046088E"/>
    <w:rsid w:val="004619A9"/>
    <w:rsid w:val="0046601A"/>
    <w:rsid w:val="00470975"/>
    <w:rsid w:val="00470CEC"/>
    <w:rsid w:val="00472595"/>
    <w:rsid w:val="00473EC2"/>
    <w:rsid w:val="004740E0"/>
    <w:rsid w:val="004811F0"/>
    <w:rsid w:val="00482223"/>
    <w:rsid w:val="0048258E"/>
    <w:rsid w:val="00483AD3"/>
    <w:rsid w:val="00483FD5"/>
    <w:rsid w:val="00484722"/>
    <w:rsid w:val="004857AC"/>
    <w:rsid w:val="00485A52"/>
    <w:rsid w:val="00491B02"/>
    <w:rsid w:val="004946DC"/>
    <w:rsid w:val="004A1498"/>
    <w:rsid w:val="004B0210"/>
    <w:rsid w:val="004B3B91"/>
    <w:rsid w:val="004B4DBA"/>
    <w:rsid w:val="004B4E16"/>
    <w:rsid w:val="004B556F"/>
    <w:rsid w:val="004B5B3B"/>
    <w:rsid w:val="004B6907"/>
    <w:rsid w:val="004B72BA"/>
    <w:rsid w:val="004B7649"/>
    <w:rsid w:val="004C5505"/>
    <w:rsid w:val="004C6CC7"/>
    <w:rsid w:val="004D3B69"/>
    <w:rsid w:val="004D4FEC"/>
    <w:rsid w:val="004D5494"/>
    <w:rsid w:val="004E0820"/>
    <w:rsid w:val="004E0CB6"/>
    <w:rsid w:val="004E25E8"/>
    <w:rsid w:val="004E328D"/>
    <w:rsid w:val="004E41B3"/>
    <w:rsid w:val="004E4F31"/>
    <w:rsid w:val="004E5544"/>
    <w:rsid w:val="004E5870"/>
    <w:rsid w:val="004E5954"/>
    <w:rsid w:val="004E6B22"/>
    <w:rsid w:val="004F020D"/>
    <w:rsid w:val="004F185F"/>
    <w:rsid w:val="004F2196"/>
    <w:rsid w:val="004F400E"/>
    <w:rsid w:val="004F6298"/>
    <w:rsid w:val="005051B5"/>
    <w:rsid w:val="00505767"/>
    <w:rsid w:val="00505CF3"/>
    <w:rsid w:val="00511D54"/>
    <w:rsid w:val="00514E25"/>
    <w:rsid w:val="00517178"/>
    <w:rsid w:val="00517867"/>
    <w:rsid w:val="00521454"/>
    <w:rsid w:val="00522B4F"/>
    <w:rsid w:val="00522FDC"/>
    <w:rsid w:val="00525BE8"/>
    <w:rsid w:val="00525BF0"/>
    <w:rsid w:val="005276D8"/>
    <w:rsid w:val="00530257"/>
    <w:rsid w:val="005328E2"/>
    <w:rsid w:val="00532E96"/>
    <w:rsid w:val="0053556E"/>
    <w:rsid w:val="00537AD4"/>
    <w:rsid w:val="005423CC"/>
    <w:rsid w:val="00543306"/>
    <w:rsid w:val="0054542E"/>
    <w:rsid w:val="00546922"/>
    <w:rsid w:val="00550461"/>
    <w:rsid w:val="00550FC2"/>
    <w:rsid w:val="005515C6"/>
    <w:rsid w:val="00552655"/>
    <w:rsid w:val="0055620F"/>
    <w:rsid w:val="00556607"/>
    <w:rsid w:val="00560177"/>
    <w:rsid w:val="0056257D"/>
    <w:rsid w:val="00566267"/>
    <w:rsid w:val="00571132"/>
    <w:rsid w:val="00572A73"/>
    <w:rsid w:val="00576970"/>
    <w:rsid w:val="005806A9"/>
    <w:rsid w:val="00580C4F"/>
    <w:rsid w:val="005852E9"/>
    <w:rsid w:val="00585315"/>
    <w:rsid w:val="00585AA1"/>
    <w:rsid w:val="005869D9"/>
    <w:rsid w:val="005875B9"/>
    <w:rsid w:val="00592F5E"/>
    <w:rsid w:val="00595CBC"/>
    <w:rsid w:val="00597371"/>
    <w:rsid w:val="00597BF9"/>
    <w:rsid w:val="00597E8F"/>
    <w:rsid w:val="005A2632"/>
    <w:rsid w:val="005A28C0"/>
    <w:rsid w:val="005A2975"/>
    <w:rsid w:val="005A2F79"/>
    <w:rsid w:val="005A73B6"/>
    <w:rsid w:val="005B3D87"/>
    <w:rsid w:val="005B42F5"/>
    <w:rsid w:val="005B7B4F"/>
    <w:rsid w:val="005C0D67"/>
    <w:rsid w:val="005C63C8"/>
    <w:rsid w:val="005C6F14"/>
    <w:rsid w:val="005D112D"/>
    <w:rsid w:val="005D28BF"/>
    <w:rsid w:val="005D5571"/>
    <w:rsid w:val="005D6437"/>
    <w:rsid w:val="005E4D04"/>
    <w:rsid w:val="005F04CB"/>
    <w:rsid w:val="005F0DD6"/>
    <w:rsid w:val="005F1554"/>
    <w:rsid w:val="005F19AB"/>
    <w:rsid w:val="005F1B56"/>
    <w:rsid w:val="00600C21"/>
    <w:rsid w:val="0060193E"/>
    <w:rsid w:val="006037E3"/>
    <w:rsid w:val="00604D79"/>
    <w:rsid w:val="00604E21"/>
    <w:rsid w:val="00606CF3"/>
    <w:rsid w:val="00611EBF"/>
    <w:rsid w:val="006167E9"/>
    <w:rsid w:val="006177DF"/>
    <w:rsid w:val="00620144"/>
    <w:rsid w:val="00620957"/>
    <w:rsid w:val="00622620"/>
    <w:rsid w:val="00625C9D"/>
    <w:rsid w:val="00630A2A"/>
    <w:rsid w:val="006329BD"/>
    <w:rsid w:val="00632F50"/>
    <w:rsid w:val="00632F62"/>
    <w:rsid w:val="0063605D"/>
    <w:rsid w:val="00640F8E"/>
    <w:rsid w:val="00642264"/>
    <w:rsid w:val="00645955"/>
    <w:rsid w:val="00647A9F"/>
    <w:rsid w:val="00650F6F"/>
    <w:rsid w:val="006578EA"/>
    <w:rsid w:val="00661EDE"/>
    <w:rsid w:val="006651E3"/>
    <w:rsid w:val="00667F43"/>
    <w:rsid w:val="00671929"/>
    <w:rsid w:val="006719C8"/>
    <w:rsid w:val="00672ADF"/>
    <w:rsid w:val="006767EC"/>
    <w:rsid w:val="00677F66"/>
    <w:rsid w:val="0068006F"/>
    <w:rsid w:val="006834AC"/>
    <w:rsid w:val="00683E24"/>
    <w:rsid w:val="0069057A"/>
    <w:rsid w:val="006914CD"/>
    <w:rsid w:val="006918D2"/>
    <w:rsid w:val="006922F6"/>
    <w:rsid w:val="00692330"/>
    <w:rsid w:val="0069443B"/>
    <w:rsid w:val="00696353"/>
    <w:rsid w:val="006979EF"/>
    <w:rsid w:val="00697E7F"/>
    <w:rsid w:val="006A4BA8"/>
    <w:rsid w:val="006A6AC3"/>
    <w:rsid w:val="006A7953"/>
    <w:rsid w:val="006B1342"/>
    <w:rsid w:val="006B27A0"/>
    <w:rsid w:val="006B523A"/>
    <w:rsid w:val="006B5928"/>
    <w:rsid w:val="006B6529"/>
    <w:rsid w:val="006C34AD"/>
    <w:rsid w:val="006D1511"/>
    <w:rsid w:val="006D2CB9"/>
    <w:rsid w:val="006D351E"/>
    <w:rsid w:val="006D5B46"/>
    <w:rsid w:val="006E0747"/>
    <w:rsid w:val="006E4151"/>
    <w:rsid w:val="006F0A32"/>
    <w:rsid w:val="006F1DB3"/>
    <w:rsid w:val="006F4279"/>
    <w:rsid w:val="006F6444"/>
    <w:rsid w:val="00703B46"/>
    <w:rsid w:val="00703CE8"/>
    <w:rsid w:val="007044A4"/>
    <w:rsid w:val="00707B7A"/>
    <w:rsid w:val="007101C9"/>
    <w:rsid w:val="007101E5"/>
    <w:rsid w:val="00711097"/>
    <w:rsid w:val="0071202F"/>
    <w:rsid w:val="00713E04"/>
    <w:rsid w:val="007147E0"/>
    <w:rsid w:val="00715BDB"/>
    <w:rsid w:val="007170F7"/>
    <w:rsid w:val="0072095B"/>
    <w:rsid w:val="00720ACA"/>
    <w:rsid w:val="007221D3"/>
    <w:rsid w:val="007226CF"/>
    <w:rsid w:val="00727391"/>
    <w:rsid w:val="00731A29"/>
    <w:rsid w:val="00734EB2"/>
    <w:rsid w:val="00735953"/>
    <w:rsid w:val="00736BF5"/>
    <w:rsid w:val="00740FBE"/>
    <w:rsid w:val="00745DD1"/>
    <w:rsid w:val="00756841"/>
    <w:rsid w:val="007571D9"/>
    <w:rsid w:val="007607AC"/>
    <w:rsid w:val="00760ADE"/>
    <w:rsid w:val="00771AD4"/>
    <w:rsid w:val="007722E3"/>
    <w:rsid w:val="007733DB"/>
    <w:rsid w:val="00773CA4"/>
    <w:rsid w:val="00774384"/>
    <w:rsid w:val="00774C85"/>
    <w:rsid w:val="00774E16"/>
    <w:rsid w:val="00777678"/>
    <w:rsid w:val="00777C49"/>
    <w:rsid w:val="00777EA0"/>
    <w:rsid w:val="007830B2"/>
    <w:rsid w:val="007848B4"/>
    <w:rsid w:val="00787B15"/>
    <w:rsid w:val="00790B35"/>
    <w:rsid w:val="00791D59"/>
    <w:rsid w:val="00791EAA"/>
    <w:rsid w:val="00792FF0"/>
    <w:rsid w:val="00793558"/>
    <w:rsid w:val="0079427F"/>
    <w:rsid w:val="007961C8"/>
    <w:rsid w:val="0079713C"/>
    <w:rsid w:val="0079729B"/>
    <w:rsid w:val="00797635"/>
    <w:rsid w:val="007B24AE"/>
    <w:rsid w:val="007B3C17"/>
    <w:rsid w:val="007B6131"/>
    <w:rsid w:val="007B6DD6"/>
    <w:rsid w:val="007C5666"/>
    <w:rsid w:val="007D19E0"/>
    <w:rsid w:val="007D21AD"/>
    <w:rsid w:val="007D46F5"/>
    <w:rsid w:val="007D5D18"/>
    <w:rsid w:val="007E2B8C"/>
    <w:rsid w:val="007E67B0"/>
    <w:rsid w:val="007E6C6C"/>
    <w:rsid w:val="007E7D8E"/>
    <w:rsid w:val="007F35E2"/>
    <w:rsid w:val="007F5629"/>
    <w:rsid w:val="007F5D33"/>
    <w:rsid w:val="007F6D95"/>
    <w:rsid w:val="00800770"/>
    <w:rsid w:val="00801AD9"/>
    <w:rsid w:val="00802B78"/>
    <w:rsid w:val="008061AC"/>
    <w:rsid w:val="00806F1C"/>
    <w:rsid w:val="00810E9C"/>
    <w:rsid w:val="008129F6"/>
    <w:rsid w:val="00813E14"/>
    <w:rsid w:val="00815BF7"/>
    <w:rsid w:val="0082027E"/>
    <w:rsid w:val="00820441"/>
    <w:rsid w:val="00820803"/>
    <w:rsid w:val="008224A6"/>
    <w:rsid w:val="00822998"/>
    <w:rsid w:val="00830739"/>
    <w:rsid w:val="00830C59"/>
    <w:rsid w:val="0083373C"/>
    <w:rsid w:val="00835C6D"/>
    <w:rsid w:val="00836168"/>
    <w:rsid w:val="00837366"/>
    <w:rsid w:val="00843050"/>
    <w:rsid w:val="00845ECB"/>
    <w:rsid w:val="008465B6"/>
    <w:rsid w:val="008475AB"/>
    <w:rsid w:val="00850CF5"/>
    <w:rsid w:val="0085204F"/>
    <w:rsid w:val="00852823"/>
    <w:rsid w:val="008543B1"/>
    <w:rsid w:val="00857E55"/>
    <w:rsid w:val="0086023B"/>
    <w:rsid w:val="00861E9A"/>
    <w:rsid w:val="0086343A"/>
    <w:rsid w:val="00863AC4"/>
    <w:rsid w:val="008663DD"/>
    <w:rsid w:val="008727F4"/>
    <w:rsid w:val="00873000"/>
    <w:rsid w:val="00873445"/>
    <w:rsid w:val="0087762C"/>
    <w:rsid w:val="008828E8"/>
    <w:rsid w:val="00890E7D"/>
    <w:rsid w:val="00892F98"/>
    <w:rsid w:val="00893F69"/>
    <w:rsid w:val="0089577A"/>
    <w:rsid w:val="008A0C92"/>
    <w:rsid w:val="008A1C36"/>
    <w:rsid w:val="008A258A"/>
    <w:rsid w:val="008A294B"/>
    <w:rsid w:val="008B242E"/>
    <w:rsid w:val="008B2D0F"/>
    <w:rsid w:val="008B32E6"/>
    <w:rsid w:val="008B4283"/>
    <w:rsid w:val="008B6043"/>
    <w:rsid w:val="008D0C12"/>
    <w:rsid w:val="008D3ED1"/>
    <w:rsid w:val="008D6F66"/>
    <w:rsid w:val="008D7623"/>
    <w:rsid w:val="008D793E"/>
    <w:rsid w:val="008E06A4"/>
    <w:rsid w:val="008E541C"/>
    <w:rsid w:val="008F1E2A"/>
    <w:rsid w:val="008F2F40"/>
    <w:rsid w:val="008F57D6"/>
    <w:rsid w:val="00900BF4"/>
    <w:rsid w:val="00901E2D"/>
    <w:rsid w:val="00905170"/>
    <w:rsid w:val="00910CF4"/>
    <w:rsid w:val="00913ABC"/>
    <w:rsid w:val="00914EC7"/>
    <w:rsid w:val="009158A5"/>
    <w:rsid w:val="00917048"/>
    <w:rsid w:val="009204CB"/>
    <w:rsid w:val="009217A6"/>
    <w:rsid w:val="009241FD"/>
    <w:rsid w:val="00924311"/>
    <w:rsid w:val="0092491F"/>
    <w:rsid w:val="0093300D"/>
    <w:rsid w:val="00937154"/>
    <w:rsid w:val="00944A8F"/>
    <w:rsid w:val="00946418"/>
    <w:rsid w:val="00961203"/>
    <w:rsid w:val="00961777"/>
    <w:rsid w:val="00963F28"/>
    <w:rsid w:val="00964394"/>
    <w:rsid w:val="0096551B"/>
    <w:rsid w:val="009662FD"/>
    <w:rsid w:val="00966623"/>
    <w:rsid w:val="00967E91"/>
    <w:rsid w:val="00973368"/>
    <w:rsid w:val="009762C4"/>
    <w:rsid w:val="00982C5F"/>
    <w:rsid w:val="00982E26"/>
    <w:rsid w:val="009846E2"/>
    <w:rsid w:val="0098495C"/>
    <w:rsid w:val="00984D7D"/>
    <w:rsid w:val="00985B53"/>
    <w:rsid w:val="00985B80"/>
    <w:rsid w:val="009861D4"/>
    <w:rsid w:val="00986D5E"/>
    <w:rsid w:val="00987174"/>
    <w:rsid w:val="00990823"/>
    <w:rsid w:val="009913D6"/>
    <w:rsid w:val="00992E08"/>
    <w:rsid w:val="009947D0"/>
    <w:rsid w:val="00994AD9"/>
    <w:rsid w:val="00996B84"/>
    <w:rsid w:val="009A174E"/>
    <w:rsid w:val="009A6DB1"/>
    <w:rsid w:val="009B0870"/>
    <w:rsid w:val="009B0F0A"/>
    <w:rsid w:val="009B1DFB"/>
    <w:rsid w:val="009B28D0"/>
    <w:rsid w:val="009C236A"/>
    <w:rsid w:val="009C54CC"/>
    <w:rsid w:val="009C5815"/>
    <w:rsid w:val="009D06A1"/>
    <w:rsid w:val="009D4499"/>
    <w:rsid w:val="009D7168"/>
    <w:rsid w:val="009D72B4"/>
    <w:rsid w:val="009E1B55"/>
    <w:rsid w:val="009E201C"/>
    <w:rsid w:val="009E276E"/>
    <w:rsid w:val="009E34A2"/>
    <w:rsid w:val="009E4511"/>
    <w:rsid w:val="009E4C21"/>
    <w:rsid w:val="009E68A8"/>
    <w:rsid w:val="009E69A6"/>
    <w:rsid w:val="009F0201"/>
    <w:rsid w:val="009F3EFD"/>
    <w:rsid w:val="00A01070"/>
    <w:rsid w:val="00A044DF"/>
    <w:rsid w:val="00A04621"/>
    <w:rsid w:val="00A047D6"/>
    <w:rsid w:val="00A07964"/>
    <w:rsid w:val="00A111B6"/>
    <w:rsid w:val="00A11C00"/>
    <w:rsid w:val="00A121AF"/>
    <w:rsid w:val="00A14423"/>
    <w:rsid w:val="00A152B7"/>
    <w:rsid w:val="00A232FE"/>
    <w:rsid w:val="00A23B30"/>
    <w:rsid w:val="00A24A44"/>
    <w:rsid w:val="00A2687E"/>
    <w:rsid w:val="00A30EFB"/>
    <w:rsid w:val="00A32EF0"/>
    <w:rsid w:val="00A3428A"/>
    <w:rsid w:val="00A347F8"/>
    <w:rsid w:val="00A370AD"/>
    <w:rsid w:val="00A409B1"/>
    <w:rsid w:val="00A43772"/>
    <w:rsid w:val="00A443A9"/>
    <w:rsid w:val="00A519D6"/>
    <w:rsid w:val="00A5293A"/>
    <w:rsid w:val="00A57942"/>
    <w:rsid w:val="00A61248"/>
    <w:rsid w:val="00A64B96"/>
    <w:rsid w:val="00A73D91"/>
    <w:rsid w:val="00A76821"/>
    <w:rsid w:val="00A809C6"/>
    <w:rsid w:val="00A81E64"/>
    <w:rsid w:val="00A82AD8"/>
    <w:rsid w:val="00A83873"/>
    <w:rsid w:val="00A86DAB"/>
    <w:rsid w:val="00A87B6D"/>
    <w:rsid w:val="00A964C6"/>
    <w:rsid w:val="00AA2023"/>
    <w:rsid w:val="00AA2833"/>
    <w:rsid w:val="00AA43D4"/>
    <w:rsid w:val="00AA4984"/>
    <w:rsid w:val="00AA4F2B"/>
    <w:rsid w:val="00AA6D17"/>
    <w:rsid w:val="00AA709A"/>
    <w:rsid w:val="00AA799F"/>
    <w:rsid w:val="00AB01CA"/>
    <w:rsid w:val="00AB0EE0"/>
    <w:rsid w:val="00AB3D4F"/>
    <w:rsid w:val="00AB720C"/>
    <w:rsid w:val="00AB7F0D"/>
    <w:rsid w:val="00AC0DFC"/>
    <w:rsid w:val="00AC3757"/>
    <w:rsid w:val="00AC413D"/>
    <w:rsid w:val="00AC50FE"/>
    <w:rsid w:val="00AC76DE"/>
    <w:rsid w:val="00AD64C4"/>
    <w:rsid w:val="00AD748D"/>
    <w:rsid w:val="00AE2BE5"/>
    <w:rsid w:val="00AE48C0"/>
    <w:rsid w:val="00AE545F"/>
    <w:rsid w:val="00AF30F5"/>
    <w:rsid w:val="00AF400C"/>
    <w:rsid w:val="00AF495E"/>
    <w:rsid w:val="00AF4A30"/>
    <w:rsid w:val="00AF500D"/>
    <w:rsid w:val="00AF59D2"/>
    <w:rsid w:val="00AF66D6"/>
    <w:rsid w:val="00AF7316"/>
    <w:rsid w:val="00B012DD"/>
    <w:rsid w:val="00B014E0"/>
    <w:rsid w:val="00B0455D"/>
    <w:rsid w:val="00B07977"/>
    <w:rsid w:val="00B14F03"/>
    <w:rsid w:val="00B17A11"/>
    <w:rsid w:val="00B21017"/>
    <w:rsid w:val="00B21DB4"/>
    <w:rsid w:val="00B23F20"/>
    <w:rsid w:val="00B2622E"/>
    <w:rsid w:val="00B277E3"/>
    <w:rsid w:val="00B31457"/>
    <w:rsid w:val="00B3166A"/>
    <w:rsid w:val="00B33B01"/>
    <w:rsid w:val="00B34E24"/>
    <w:rsid w:val="00B35031"/>
    <w:rsid w:val="00B3504D"/>
    <w:rsid w:val="00B3530D"/>
    <w:rsid w:val="00B35879"/>
    <w:rsid w:val="00B359CB"/>
    <w:rsid w:val="00B37DF4"/>
    <w:rsid w:val="00B4151A"/>
    <w:rsid w:val="00B4225F"/>
    <w:rsid w:val="00B42405"/>
    <w:rsid w:val="00B4503B"/>
    <w:rsid w:val="00B45A80"/>
    <w:rsid w:val="00B47BA6"/>
    <w:rsid w:val="00B51ED5"/>
    <w:rsid w:val="00B53C9D"/>
    <w:rsid w:val="00B556D9"/>
    <w:rsid w:val="00B561B7"/>
    <w:rsid w:val="00B57275"/>
    <w:rsid w:val="00B614CC"/>
    <w:rsid w:val="00B62872"/>
    <w:rsid w:val="00B65ADF"/>
    <w:rsid w:val="00B66D16"/>
    <w:rsid w:val="00B7015E"/>
    <w:rsid w:val="00B750AE"/>
    <w:rsid w:val="00B75F96"/>
    <w:rsid w:val="00B82E78"/>
    <w:rsid w:val="00B84F0D"/>
    <w:rsid w:val="00B8606C"/>
    <w:rsid w:val="00B869EC"/>
    <w:rsid w:val="00B9056B"/>
    <w:rsid w:val="00B912BC"/>
    <w:rsid w:val="00B92FD2"/>
    <w:rsid w:val="00B934D3"/>
    <w:rsid w:val="00B9374D"/>
    <w:rsid w:val="00B93C62"/>
    <w:rsid w:val="00B958FE"/>
    <w:rsid w:val="00BA0FE0"/>
    <w:rsid w:val="00BA1B2F"/>
    <w:rsid w:val="00BA4D86"/>
    <w:rsid w:val="00BA53B1"/>
    <w:rsid w:val="00BA73C8"/>
    <w:rsid w:val="00BB25B9"/>
    <w:rsid w:val="00BB3625"/>
    <w:rsid w:val="00BB394C"/>
    <w:rsid w:val="00BB3955"/>
    <w:rsid w:val="00BC39E0"/>
    <w:rsid w:val="00BC787B"/>
    <w:rsid w:val="00BD166D"/>
    <w:rsid w:val="00BD2F89"/>
    <w:rsid w:val="00BD314F"/>
    <w:rsid w:val="00BD3257"/>
    <w:rsid w:val="00BD4376"/>
    <w:rsid w:val="00BD555C"/>
    <w:rsid w:val="00BD58D6"/>
    <w:rsid w:val="00BD60D9"/>
    <w:rsid w:val="00BD6B43"/>
    <w:rsid w:val="00BE0A9B"/>
    <w:rsid w:val="00BE1128"/>
    <w:rsid w:val="00BE3B90"/>
    <w:rsid w:val="00BE3C8B"/>
    <w:rsid w:val="00BE7125"/>
    <w:rsid w:val="00BF4CFF"/>
    <w:rsid w:val="00C022D2"/>
    <w:rsid w:val="00C0322B"/>
    <w:rsid w:val="00C07FDF"/>
    <w:rsid w:val="00C110A0"/>
    <w:rsid w:val="00C206C8"/>
    <w:rsid w:val="00C22FDB"/>
    <w:rsid w:val="00C239D4"/>
    <w:rsid w:val="00C24410"/>
    <w:rsid w:val="00C25A6E"/>
    <w:rsid w:val="00C26019"/>
    <w:rsid w:val="00C30CEF"/>
    <w:rsid w:val="00C31B27"/>
    <w:rsid w:val="00C31D99"/>
    <w:rsid w:val="00C324FA"/>
    <w:rsid w:val="00C35D65"/>
    <w:rsid w:val="00C36676"/>
    <w:rsid w:val="00C41720"/>
    <w:rsid w:val="00C427BB"/>
    <w:rsid w:val="00C445AD"/>
    <w:rsid w:val="00C46B48"/>
    <w:rsid w:val="00C50630"/>
    <w:rsid w:val="00C50C7F"/>
    <w:rsid w:val="00C60606"/>
    <w:rsid w:val="00C61B71"/>
    <w:rsid w:val="00C62D32"/>
    <w:rsid w:val="00C64F85"/>
    <w:rsid w:val="00C701E9"/>
    <w:rsid w:val="00C70343"/>
    <w:rsid w:val="00C714BD"/>
    <w:rsid w:val="00C72005"/>
    <w:rsid w:val="00C73C25"/>
    <w:rsid w:val="00C75A7A"/>
    <w:rsid w:val="00C77246"/>
    <w:rsid w:val="00C810E1"/>
    <w:rsid w:val="00C826C8"/>
    <w:rsid w:val="00C8326B"/>
    <w:rsid w:val="00C852DC"/>
    <w:rsid w:val="00C8684A"/>
    <w:rsid w:val="00C86B8B"/>
    <w:rsid w:val="00C928DF"/>
    <w:rsid w:val="00C94874"/>
    <w:rsid w:val="00C95C49"/>
    <w:rsid w:val="00C95EC1"/>
    <w:rsid w:val="00C96441"/>
    <w:rsid w:val="00C972DB"/>
    <w:rsid w:val="00CA235D"/>
    <w:rsid w:val="00CA35A3"/>
    <w:rsid w:val="00CA3B9F"/>
    <w:rsid w:val="00CA40D0"/>
    <w:rsid w:val="00CA753F"/>
    <w:rsid w:val="00CB1688"/>
    <w:rsid w:val="00CB2281"/>
    <w:rsid w:val="00CB2F9A"/>
    <w:rsid w:val="00CB31B3"/>
    <w:rsid w:val="00CB4938"/>
    <w:rsid w:val="00CB4BC6"/>
    <w:rsid w:val="00CB4EA9"/>
    <w:rsid w:val="00CB6919"/>
    <w:rsid w:val="00CB6AEE"/>
    <w:rsid w:val="00CC2B76"/>
    <w:rsid w:val="00CC30E8"/>
    <w:rsid w:val="00CD362A"/>
    <w:rsid w:val="00CD5378"/>
    <w:rsid w:val="00CD5EDB"/>
    <w:rsid w:val="00CE3041"/>
    <w:rsid w:val="00CE509C"/>
    <w:rsid w:val="00CE731A"/>
    <w:rsid w:val="00CF01F7"/>
    <w:rsid w:val="00CF7E98"/>
    <w:rsid w:val="00D00F1A"/>
    <w:rsid w:val="00D0254E"/>
    <w:rsid w:val="00D03535"/>
    <w:rsid w:val="00D07081"/>
    <w:rsid w:val="00D07226"/>
    <w:rsid w:val="00D1478D"/>
    <w:rsid w:val="00D1493C"/>
    <w:rsid w:val="00D20091"/>
    <w:rsid w:val="00D20BDC"/>
    <w:rsid w:val="00D218AB"/>
    <w:rsid w:val="00D235A2"/>
    <w:rsid w:val="00D25243"/>
    <w:rsid w:val="00D27DF9"/>
    <w:rsid w:val="00D325A4"/>
    <w:rsid w:val="00D34A90"/>
    <w:rsid w:val="00D36A70"/>
    <w:rsid w:val="00D40CBB"/>
    <w:rsid w:val="00D40CC8"/>
    <w:rsid w:val="00D42143"/>
    <w:rsid w:val="00D425C9"/>
    <w:rsid w:val="00D435AF"/>
    <w:rsid w:val="00D4363F"/>
    <w:rsid w:val="00D44D87"/>
    <w:rsid w:val="00D46EDD"/>
    <w:rsid w:val="00D52730"/>
    <w:rsid w:val="00D52FD1"/>
    <w:rsid w:val="00D53043"/>
    <w:rsid w:val="00D57B17"/>
    <w:rsid w:val="00D64526"/>
    <w:rsid w:val="00D65BF9"/>
    <w:rsid w:val="00D65FF8"/>
    <w:rsid w:val="00D677BC"/>
    <w:rsid w:val="00D70FBC"/>
    <w:rsid w:val="00D73866"/>
    <w:rsid w:val="00D75455"/>
    <w:rsid w:val="00D75D4D"/>
    <w:rsid w:val="00D83ED9"/>
    <w:rsid w:val="00D856CA"/>
    <w:rsid w:val="00D870A0"/>
    <w:rsid w:val="00D90B50"/>
    <w:rsid w:val="00DA05EF"/>
    <w:rsid w:val="00DA31D2"/>
    <w:rsid w:val="00DA3B95"/>
    <w:rsid w:val="00DA3BB1"/>
    <w:rsid w:val="00DA3BE4"/>
    <w:rsid w:val="00DA605B"/>
    <w:rsid w:val="00DA6D4C"/>
    <w:rsid w:val="00DB15A3"/>
    <w:rsid w:val="00DB1727"/>
    <w:rsid w:val="00DB360A"/>
    <w:rsid w:val="00DB4B0A"/>
    <w:rsid w:val="00DB5CD0"/>
    <w:rsid w:val="00DB6C4F"/>
    <w:rsid w:val="00DB78BB"/>
    <w:rsid w:val="00DC256F"/>
    <w:rsid w:val="00DC5DC9"/>
    <w:rsid w:val="00DC79EE"/>
    <w:rsid w:val="00DD54C5"/>
    <w:rsid w:val="00DD6FD9"/>
    <w:rsid w:val="00DD74A3"/>
    <w:rsid w:val="00DD7933"/>
    <w:rsid w:val="00DF0ECB"/>
    <w:rsid w:val="00DF6D69"/>
    <w:rsid w:val="00E00BA2"/>
    <w:rsid w:val="00E01EA9"/>
    <w:rsid w:val="00E027DB"/>
    <w:rsid w:val="00E050B1"/>
    <w:rsid w:val="00E110CC"/>
    <w:rsid w:val="00E13CFA"/>
    <w:rsid w:val="00E16E41"/>
    <w:rsid w:val="00E17B87"/>
    <w:rsid w:val="00E2024E"/>
    <w:rsid w:val="00E20A9C"/>
    <w:rsid w:val="00E21A0A"/>
    <w:rsid w:val="00E22AE1"/>
    <w:rsid w:val="00E24D7A"/>
    <w:rsid w:val="00E26B7A"/>
    <w:rsid w:val="00E30BA2"/>
    <w:rsid w:val="00E3262B"/>
    <w:rsid w:val="00E32E45"/>
    <w:rsid w:val="00E360B1"/>
    <w:rsid w:val="00E4045E"/>
    <w:rsid w:val="00E40E04"/>
    <w:rsid w:val="00E41D2A"/>
    <w:rsid w:val="00E42FAB"/>
    <w:rsid w:val="00E509E4"/>
    <w:rsid w:val="00E5586E"/>
    <w:rsid w:val="00E55AFC"/>
    <w:rsid w:val="00E57C9B"/>
    <w:rsid w:val="00E57EF3"/>
    <w:rsid w:val="00E62546"/>
    <w:rsid w:val="00E738EF"/>
    <w:rsid w:val="00E7427C"/>
    <w:rsid w:val="00E77639"/>
    <w:rsid w:val="00E8077F"/>
    <w:rsid w:val="00E82AA5"/>
    <w:rsid w:val="00E842FA"/>
    <w:rsid w:val="00E864E1"/>
    <w:rsid w:val="00E9048C"/>
    <w:rsid w:val="00E921E3"/>
    <w:rsid w:val="00E92EA3"/>
    <w:rsid w:val="00E972CA"/>
    <w:rsid w:val="00E9785C"/>
    <w:rsid w:val="00EA17A8"/>
    <w:rsid w:val="00EA3318"/>
    <w:rsid w:val="00EA44C6"/>
    <w:rsid w:val="00EA50A1"/>
    <w:rsid w:val="00EA560F"/>
    <w:rsid w:val="00EB2188"/>
    <w:rsid w:val="00EB21F8"/>
    <w:rsid w:val="00EB38AE"/>
    <w:rsid w:val="00EB491A"/>
    <w:rsid w:val="00EB6611"/>
    <w:rsid w:val="00EB7B10"/>
    <w:rsid w:val="00EC1EE5"/>
    <w:rsid w:val="00EC2C1F"/>
    <w:rsid w:val="00ED0B43"/>
    <w:rsid w:val="00ED2F65"/>
    <w:rsid w:val="00EE0EA5"/>
    <w:rsid w:val="00EE3FB5"/>
    <w:rsid w:val="00EE4790"/>
    <w:rsid w:val="00EE4B80"/>
    <w:rsid w:val="00EE4BE4"/>
    <w:rsid w:val="00EE750C"/>
    <w:rsid w:val="00EE7B0C"/>
    <w:rsid w:val="00EF4945"/>
    <w:rsid w:val="00EF56E7"/>
    <w:rsid w:val="00EF6698"/>
    <w:rsid w:val="00EF6833"/>
    <w:rsid w:val="00EF7172"/>
    <w:rsid w:val="00EF7919"/>
    <w:rsid w:val="00F0093A"/>
    <w:rsid w:val="00F01E09"/>
    <w:rsid w:val="00F033F1"/>
    <w:rsid w:val="00F11183"/>
    <w:rsid w:val="00F11858"/>
    <w:rsid w:val="00F13DC7"/>
    <w:rsid w:val="00F14478"/>
    <w:rsid w:val="00F1496D"/>
    <w:rsid w:val="00F15994"/>
    <w:rsid w:val="00F1750E"/>
    <w:rsid w:val="00F26C78"/>
    <w:rsid w:val="00F30514"/>
    <w:rsid w:val="00F32402"/>
    <w:rsid w:val="00F32741"/>
    <w:rsid w:val="00F3311B"/>
    <w:rsid w:val="00F33684"/>
    <w:rsid w:val="00F33883"/>
    <w:rsid w:val="00F34A6E"/>
    <w:rsid w:val="00F34C77"/>
    <w:rsid w:val="00F44CDA"/>
    <w:rsid w:val="00F4538C"/>
    <w:rsid w:val="00F46FEF"/>
    <w:rsid w:val="00F536F6"/>
    <w:rsid w:val="00F61D8C"/>
    <w:rsid w:val="00F62AE2"/>
    <w:rsid w:val="00F752AF"/>
    <w:rsid w:val="00F81F2D"/>
    <w:rsid w:val="00F820DF"/>
    <w:rsid w:val="00F82230"/>
    <w:rsid w:val="00F82FCF"/>
    <w:rsid w:val="00F84A94"/>
    <w:rsid w:val="00F905EE"/>
    <w:rsid w:val="00F91B48"/>
    <w:rsid w:val="00F92CB1"/>
    <w:rsid w:val="00F93B78"/>
    <w:rsid w:val="00F950EA"/>
    <w:rsid w:val="00F95D99"/>
    <w:rsid w:val="00F96315"/>
    <w:rsid w:val="00F96CA5"/>
    <w:rsid w:val="00F96E09"/>
    <w:rsid w:val="00FA06F7"/>
    <w:rsid w:val="00FA4C41"/>
    <w:rsid w:val="00FA7B19"/>
    <w:rsid w:val="00FA7C9B"/>
    <w:rsid w:val="00FB284D"/>
    <w:rsid w:val="00FB4405"/>
    <w:rsid w:val="00FB57BF"/>
    <w:rsid w:val="00FB6EF0"/>
    <w:rsid w:val="00FC4EA4"/>
    <w:rsid w:val="00FD15FB"/>
    <w:rsid w:val="00FD5280"/>
    <w:rsid w:val="00FD549E"/>
    <w:rsid w:val="00FD6E61"/>
    <w:rsid w:val="00FE0738"/>
    <w:rsid w:val="00FE30E7"/>
    <w:rsid w:val="00FE5207"/>
    <w:rsid w:val="00FF0ECB"/>
    <w:rsid w:val="00FF68F0"/>
    <w:rsid w:val="00FF7188"/>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D109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2D"/>
    <w:pPr>
      <w:spacing w:line="360" w:lineRule="auto"/>
      <w:jc w:val="both"/>
    </w:pPr>
    <w:rPr>
      <w:rFonts w:ascii="Times New Roman" w:eastAsia="Cambria" w:hAnsi="Times New Roman" w:cs="Times New Roman"/>
    </w:rPr>
  </w:style>
  <w:style w:type="paragraph" w:styleId="Heading1">
    <w:name w:val="heading 1"/>
    <w:basedOn w:val="Normal"/>
    <w:next w:val="Normal"/>
    <w:link w:val="Heading1Char"/>
    <w:uiPriority w:val="99"/>
    <w:qFormat/>
    <w:rsid w:val="00AA43D4"/>
    <w:pPr>
      <w:keepNext/>
      <w:keepLines/>
      <w:spacing w:before="120" w:after="120"/>
      <w:outlineLvl w:val="0"/>
    </w:pPr>
    <w:rPr>
      <w:rFonts w:ascii="Arial" w:eastAsiaTheme="majorEastAsia" w:hAnsi="Arial" w:cstheme="majorBidi"/>
      <w:b/>
      <w:caps/>
      <w:sz w:val="22"/>
      <w:lang w:val="en-GB"/>
      <w14:numSpacing w14:val="proportional"/>
    </w:rPr>
  </w:style>
  <w:style w:type="paragraph" w:styleId="Heading2">
    <w:name w:val="heading 2"/>
    <w:basedOn w:val="Normal"/>
    <w:next w:val="Normal"/>
    <w:link w:val="Heading2Char"/>
    <w:uiPriority w:val="9"/>
    <w:unhideWhenUsed/>
    <w:qFormat/>
    <w:rsid w:val="00325908"/>
    <w:pPr>
      <w:keepNext/>
      <w:keepLines/>
      <w:spacing w:before="200"/>
      <w:outlineLvl w:val="1"/>
    </w:pPr>
    <w:rPr>
      <w:rFonts w:ascii="Arial" w:eastAsiaTheme="majorEastAsia" w:hAnsi="Arial" w:cstheme="majorBidi"/>
      <w:b/>
      <w:bCs/>
      <w:color w:val="262626" w:themeColor="text1" w:themeTint="D9"/>
      <w:sz w:val="22"/>
      <w:szCs w:val="26"/>
    </w:rPr>
  </w:style>
  <w:style w:type="paragraph" w:styleId="Heading3">
    <w:name w:val="heading 3"/>
    <w:basedOn w:val="Normal"/>
    <w:next w:val="Normal"/>
    <w:link w:val="Heading3Char"/>
    <w:uiPriority w:val="9"/>
    <w:unhideWhenUsed/>
    <w:qFormat/>
    <w:rsid w:val="00EF4945"/>
    <w:pPr>
      <w:keepNext/>
      <w:keepLines/>
      <w:spacing w:before="200"/>
      <w:outlineLvl w:val="2"/>
    </w:pPr>
    <w:rPr>
      <w:rFonts w:ascii="Arial" w:eastAsiaTheme="majorEastAsia" w:hAnsi="Arial" w:cstheme="majorBidi"/>
      <w:b/>
      <w:bCs/>
      <w:sz w:val="20"/>
    </w:rPr>
  </w:style>
  <w:style w:type="paragraph" w:styleId="Heading4">
    <w:name w:val="heading 4"/>
    <w:basedOn w:val="Normal"/>
    <w:next w:val="Normal"/>
    <w:link w:val="Heading4Char"/>
    <w:uiPriority w:val="9"/>
    <w:semiHidden/>
    <w:unhideWhenUsed/>
    <w:qFormat/>
    <w:rsid w:val="00EF49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C50630"/>
    <w:pPr>
      <w:spacing w:before="360"/>
    </w:pPr>
    <w:rPr>
      <w:rFonts w:ascii="Gill Sans Light" w:hAnsi="Gill Sans Light"/>
      <w:caps/>
      <w:sz w:val="28"/>
    </w:rPr>
  </w:style>
  <w:style w:type="paragraph" w:styleId="TOC2">
    <w:name w:val="toc 2"/>
    <w:basedOn w:val="Normal"/>
    <w:next w:val="Normal"/>
    <w:autoRedefine/>
    <w:uiPriority w:val="39"/>
    <w:unhideWhenUsed/>
    <w:qFormat/>
    <w:rsid w:val="00C50630"/>
    <w:pPr>
      <w:spacing w:before="240"/>
    </w:pPr>
    <w:rPr>
      <w:rFonts w:ascii="Corbel" w:hAnsi="Corbel"/>
      <w:szCs w:val="20"/>
    </w:rPr>
  </w:style>
  <w:style w:type="paragraph" w:styleId="TOC3">
    <w:name w:val="toc 3"/>
    <w:basedOn w:val="Normal"/>
    <w:next w:val="Normal"/>
    <w:autoRedefine/>
    <w:uiPriority w:val="39"/>
    <w:unhideWhenUsed/>
    <w:qFormat/>
    <w:rsid w:val="00C50630"/>
    <w:pPr>
      <w:ind w:left="240"/>
    </w:pPr>
    <w:rPr>
      <w:rFonts w:ascii="Arial" w:hAnsi="Arial"/>
      <w:sz w:val="20"/>
      <w:szCs w:val="20"/>
    </w:rPr>
  </w:style>
  <w:style w:type="paragraph" w:styleId="TOC4">
    <w:name w:val="toc 4"/>
    <w:basedOn w:val="Normal"/>
    <w:next w:val="Normal"/>
    <w:autoRedefine/>
    <w:uiPriority w:val="39"/>
    <w:unhideWhenUsed/>
    <w:qFormat/>
    <w:rsid w:val="00C50630"/>
    <w:pPr>
      <w:ind w:left="480"/>
    </w:pPr>
    <w:rPr>
      <w:rFonts w:ascii="Arial" w:hAnsi="Arial"/>
      <w:sz w:val="20"/>
      <w:szCs w:val="20"/>
    </w:rPr>
  </w:style>
  <w:style w:type="character" w:customStyle="1" w:styleId="Heading1Char">
    <w:name w:val="Heading 1 Char"/>
    <w:basedOn w:val="DefaultParagraphFont"/>
    <w:link w:val="Heading1"/>
    <w:uiPriority w:val="99"/>
    <w:rsid w:val="00AA43D4"/>
    <w:rPr>
      <w:rFonts w:ascii="Arial" w:eastAsiaTheme="majorEastAsia" w:hAnsi="Arial" w:cstheme="majorBidi"/>
      <w:b/>
      <w:caps/>
      <w:sz w:val="22"/>
      <w:lang w:val="en-GB"/>
      <w14:numSpacing w14:val="proportional"/>
    </w:rPr>
  </w:style>
  <w:style w:type="paragraph" w:styleId="CommentText">
    <w:name w:val="annotation text"/>
    <w:basedOn w:val="Normal"/>
    <w:link w:val="CommentTextChar"/>
    <w:uiPriority w:val="99"/>
    <w:rsid w:val="003221F3"/>
    <w:rPr>
      <w:sz w:val="20"/>
      <w:szCs w:val="20"/>
    </w:rPr>
  </w:style>
  <w:style w:type="character" w:customStyle="1" w:styleId="CommentTextChar">
    <w:name w:val="Comment Text Char"/>
    <w:basedOn w:val="DefaultParagraphFont"/>
    <w:link w:val="CommentText"/>
    <w:uiPriority w:val="99"/>
    <w:rsid w:val="003221F3"/>
    <w:rPr>
      <w:rFonts w:ascii="Times New Roman" w:eastAsia="Cambria" w:hAnsi="Times New Roman" w:cs="Times New Roman"/>
      <w:sz w:val="20"/>
      <w:szCs w:val="20"/>
    </w:rPr>
  </w:style>
  <w:style w:type="character" w:styleId="CommentReference">
    <w:name w:val="annotation reference"/>
    <w:basedOn w:val="DefaultParagraphFont"/>
    <w:uiPriority w:val="99"/>
    <w:rsid w:val="003221F3"/>
    <w:rPr>
      <w:rFonts w:cs="Times New Roman"/>
      <w:sz w:val="16"/>
    </w:rPr>
  </w:style>
  <w:style w:type="paragraph" w:styleId="BalloonText">
    <w:name w:val="Balloon Text"/>
    <w:basedOn w:val="Normal"/>
    <w:link w:val="BalloonTextChar"/>
    <w:uiPriority w:val="99"/>
    <w:semiHidden/>
    <w:unhideWhenUsed/>
    <w:rsid w:val="003221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21F3"/>
    <w:rPr>
      <w:rFonts w:ascii="Lucida Grande" w:eastAsia="Cambria" w:hAnsi="Lucida Grande" w:cs="Lucida Grande"/>
      <w:sz w:val="18"/>
      <w:szCs w:val="18"/>
    </w:rPr>
  </w:style>
  <w:style w:type="character" w:styleId="Hyperlink">
    <w:name w:val="Hyperlink"/>
    <w:basedOn w:val="DefaultParagraphFont"/>
    <w:uiPriority w:val="99"/>
    <w:unhideWhenUsed/>
    <w:rsid w:val="003C4813"/>
    <w:rPr>
      <w:color w:val="0000FF" w:themeColor="hyperlink"/>
      <w:u w:val="single"/>
    </w:rPr>
  </w:style>
  <w:style w:type="character" w:customStyle="1" w:styleId="Heading2Char">
    <w:name w:val="Heading 2 Char"/>
    <w:basedOn w:val="DefaultParagraphFont"/>
    <w:link w:val="Heading2"/>
    <w:uiPriority w:val="9"/>
    <w:rsid w:val="00325908"/>
    <w:rPr>
      <w:rFonts w:ascii="Arial" w:eastAsiaTheme="majorEastAsia" w:hAnsi="Arial" w:cstheme="majorBidi"/>
      <w:b/>
      <w:bCs/>
      <w:color w:val="262626" w:themeColor="text1" w:themeTint="D9"/>
      <w:sz w:val="22"/>
      <w:szCs w:val="26"/>
    </w:rPr>
  </w:style>
  <w:style w:type="character" w:customStyle="1" w:styleId="t6char">
    <w:name w:val="t6__char"/>
    <w:basedOn w:val="DefaultParagraphFont"/>
    <w:uiPriority w:val="99"/>
    <w:rsid w:val="00E00BA2"/>
  </w:style>
  <w:style w:type="character" w:customStyle="1" w:styleId="t1char">
    <w:name w:val="t1__char"/>
    <w:basedOn w:val="DefaultParagraphFont"/>
    <w:uiPriority w:val="99"/>
    <w:rsid w:val="00E00BA2"/>
  </w:style>
  <w:style w:type="character" w:customStyle="1" w:styleId="t7char">
    <w:name w:val="t7__char"/>
    <w:basedOn w:val="DefaultParagraphFont"/>
    <w:uiPriority w:val="99"/>
    <w:rsid w:val="00E00BA2"/>
  </w:style>
  <w:style w:type="paragraph" w:styleId="ListParagraph">
    <w:name w:val="List Paragraph"/>
    <w:basedOn w:val="Normal"/>
    <w:uiPriority w:val="34"/>
    <w:qFormat/>
    <w:rsid w:val="00B82E78"/>
    <w:pPr>
      <w:ind w:left="720"/>
      <w:contextualSpacing/>
    </w:pPr>
  </w:style>
  <w:style w:type="paragraph" w:styleId="CommentSubject">
    <w:name w:val="annotation subject"/>
    <w:basedOn w:val="CommentText"/>
    <w:next w:val="CommentText"/>
    <w:link w:val="CommentSubjectChar"/>
    <w:uiPriority w:val="99"/>
    <w:semiHidden/>
    <w:unhideWhenUsed/>
    <w:rsid w:val="00B82E78"/>
    <w:pPr>
      <w:spacing w:line="240" w:lineRule="auto"/>
    </w:pPr>
    <w:rPr>
      <w:b/>
      <w:bCs/>
    </w:rPr>
  </w:style>
  <w:style w:type="character" w:customStyle="1" w:styleId="CommentSubjectChar">
    <w:name w:val="Comment Subject Char"/>
    <w:basedOn w:val="CommentTextChar"/>
    <w:link w:val="CommentSubject"/>
    <w:uiPriority w:val="99"/>
    <w:semiHidden/>
    <w:rsid w:val="00B82E78"/>
    <w:rPr>
      <w:rFonts w:ascii="Times New Roman" w:eastAsia="Cambria" w:hAnsi="Times New Roman" w:cs="Times New Roman"/>
      <w:b/>
      <w:bCs/>
      <w:sz w:val="20"/>
      <w:szCs w:val="20"/>
    </w:rPr>
  </w:style>
  <w:style w:type="character" w:styleId="FollowedHyperlink">
    <w:name w:val="FollowedHyperlink"/>
    <w:basedOn w:val="DefaultParagraphFont"/>
    <w:uiPriority w:val="99"/>
    <w:semiHidden/>
    <w:unhideWhenUsed/>
    <w:rsid w:val="00374360"/>
    <w:rPr>
      <w:color w:val="800080" w:themeColor="followedHyperlink"/>
      <w:u w:val="single"/>
    </w:rPr>
  </w:style>
  <w:style w:type="table" w:styleId="TableGrid">
    <w:name w:val="Table Grid"/>
    <w:basedOn w:val="TableNormal"/>
    <w:uiPriority w:val="59"/>
    <w:rsid w:val="00AF30F5"/>
    <w:rPr>
      <w:rFonts w:ascii="Cambria" w:eastAsia="Cambria" w:hAnsi="Cambria"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qFormat/>
    <w:rsid w:val="00AF30F5"/>
    <w:pPr>
      <w:spacing w:line="240" w:lineRule="auto"/>
    </w:pPr>
    <w:rPr>
      <w:b/>
      <w:bCs/>
      <w:color w:val="4F81BD"/>
      <w:sz w:val="18"/>
      <w:szCs w:val="18"/>
      <w:lang w:val="en-GB"/>
    </w:rPr>
  </w:style>
  <w:style w:type="character" w:customStyle="1" w:styleId="Heading4Char">
    <w:name w:val="Heading 4 Char"/>
    <w:basedOn w:val="DefaultParagraphFont"/>
    <w:link w:val="Heading4"/>
    <w:uiPriority w:val="9"/>
    <w:semiHidden/>
    <w:rsid w:val="00EF4945"/>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EF4945"/>
    <w:rPr>
      <w:rFonts w:ascii="Arial" w:eastAsiaTheme="majorEastAsia" w:hAnsi="Arial" w:cstheme="majorBidi"/>
      <w:b/>
      <w:bCs/>
      <w:sz w:val="20"/>
    </w:rPr>
  </w:style>
  <w:style w:type="character" w:customStyle="1" w:styleId="st">
    <w:name w:val="st"/>
    <w:basedOn w:val="DefaultParagraphFont"/>
    <w:rsid w:val="00713E04"/>
  </w:style>
  <w:style w:type="character" w:customStyle="1" w:styleId="ja50-ce-affiliation">
    <w:name w:val="ja50-ce-affiliation"/>
    <w:basedOn w:val="DefaultParagraphFont"/>
    <w:rsid w:val="00713E04"/>
  </w:style>
  <w:style w:type="paragraph" w:styleId="Footer">
    <w:name w:val="footer"/>
    <w:basedOn w:val="Normal"/>
    <w:link w:val="FooterChar"/>
    <w:uiPriority w:val="99"/>
    <w:rsid w:val="00F96E09"/>
    <w:pPr>
      <w:tabs>
        <w:tab w:val="center" w:pos="4320"/>
        <w:tab w:val="right" w:pos="8640"/>
      </w:tabs>
    </w:pPr>
    <w:rPr>
      <w:sz w:val="20"/>
      <w:szCs w:val="20"/>
    </w:rPr>
  </w:style>
  <w:style w:type="character" w:customStyle="1" w:styleId="FooterChar">
    <w:name w:val="Footer Char"/>
    <w:basedOn w:val="DefaultParagraphFont"/>
    <w:link w:val="Footer"/>
    <w:uiPriority w:val="99"/>
    <w:rsid w:val="00F96E09"/>
    <w:rPr>
      <w:rFonts w:ascii="Times New Roman" w:eastAsia="Cambria" w:hAnsi="Times New Roman" w:cs="Times New Roman"/>
      <w:sz w:val="20"/>
      <w:szCs w:val="20"/>
    </w:rPr>
  </w:style>
  <w:style w:type="character" w:styleId="PageNumber">
    <w:name w:val="page number"/>
    <w:basedOn w:val="DefaultParagraphFont"/>
    <w:uiPriority w:val="99"/>
    <w:semiHidden/>
    <w:rsid w:val="00F96E09"/>
    <w:rPr>
      <w:rFonts w:cs="Times New Roman"/>
    </w:rPr>
  </w:style>
  <w:style w:type="character" w:styleId="HTMLCite">
    <w:name w:val="HTML Cite"/>
    <w:basedOn w:val="DefaultParagraphFont"/>
    <w:uiPriority w:val="99"/>
    <w:semiHidden/>
    <w:unhideWhenUsed/>
    <w:rsid w:val="00C239D4"/>
    <w:rPr>
      <w:i/>
      <w:iCs/>
    </w:rPr>
  </w:style>
  <w:style w:type="character" w:customStyle="1" w:styleId="slug-pub-date">
    <w:name w:val="slug-pub-date"/>
    <w:basedOn w:val="DefaultParagraphFont"/>
    <w:rsid w:val="00C239D4"/>
  </w:style>
  <w:style w:type="character" w:customStyle="1" w:styleId="slug-vol">
    <w:name w:val="slug-vol"/>
    <w:basedOn w:val="DefaultParagraphFont"/>
    <w:rsid w:val="00C239D4"/>
  </w:style>
  <w:style w:type="character" w:customStyle="1" w:styleId="cit-sep">
    <w:name w:val="cit-sep"/>
    <w:basedOn w:val="DefaultParagraphFont"/>
    <w:rsid w:val="00C239D4"/>
  </w:style>
  <w:style w:type="character" w:customStyle="1" w:styleId="slug-pages">
    <w:name w:val="slug-pages"/>
    <w:basedOn w:val="DefaultParagraphFont"/>
    <w:rsid w:val="00C239D4"/>
  </w:style>
  <w:style w:type="character" w:customStyle="1" w:styleId="slug-doi">
    <w:name w:val="slug-doi"/>
    <w:basedOn w:val="DefaultParagraphFont"/>
    <w:rsid w:val="00C239D4"/>
  </w:style>
  <w:style w:type="character" w:customStyle="1" w:styleId="name">
    <w:name w:val="name"/>
    <w:basedOn w:val="DefaultParagraphFont"/>
    <w:rsid w:val="00C239D4"/>
  </w:style>
  <w:style w:type="character" w:customStyle="1" w:styleId="xref-sep">
    <w:name w:val="xref-sep"/>
    <w:basedOn w:val="DefaultParagraphFont"/>
    <w:rsid w:val="00C239D4"/>
  </w:style>
  <w:style w:type="paragraph" w:customStyle="1" w:styleId="affiliation-list-reveal">
    <w:name w:val="affiliation-list-reveal"/>
    <w:basedOn w:val="Normal"/>
    <w:rsid w:val="00C239D4"/>
    <w:pPr>
      <w:spacing w:before="100" w:beforeAutospacing="1" w:after="100" w:afterAutospacing="1" w:line="240" w:lineRule="auto"/>
      <w:jc w:val="left"/>
    </w:pPr>
    <w:rPr>
      <w:rFonts w:ascii="Times" w:eastAsiaTheme="minorEastAsia" w:hAnsi="Times" w:cstheme="minorBidi"/>
      <w:sz w:val="20"/>
      <w:szCs w:val="20"/>
    </w:rPr>
  </w:style>
  <w:style w:type="paragraph" w:styleId="HTMLAddress">
    <w:name w:val="HTML Address"/>
    <w:basedOn w:val="Normal"/>
    <w:link w:val="HTMLAddressChar"/>
    <w:uiPriority w:val="99"/>
    <w:semiHidden/>
    <w:unhideWhenUsed/>
    <w:rsid w:val="00C239D4"/>
    <w:pPr>
      <w:spacing w:line="240" w:lineRule="auto"/>
      <w:jc w:val="left"/>
    </w:pPr>
    <w:rPr>
      <w:rFonts w:ascii="Times" w:eastAsiaTheme="minorEastAsia" w:hAnsi="Times" w:cstheme="minorBidi"/>
      <w:i/>
      <w:iCs/>
      <w:sz w:val="20"/>
      <w:szCs w:val="20"/>
    </w:rPr>
  </w:style>
  <w:style w:type="character" w:customStyle="1" w:styleId="HTMLAddressChar">
    <w:name w:val="HTML Address Char"/>
    <w:basedOn w:val="DefaultParagraphFont"/>
    <w:link w:val="HTMLAddress"/>
    <w:uiPriority w:val="99"/>
    <w:semiHidden/>
    <w:rsid w:val="00C239D4"/>
    <w:rPr>
      <w:rFonts w:ascii="Times" w:hAnsi="Times"/>
      <w:i/>
      <w:iCs/>
      <w:sz w:val="20"/>
      <w:szCs w:val="20"/>
    </w:rPr>
  </w:style>
  <w:style w:type="character" w:customStyle="1" w:styleId="corresp-label">
    <w:name w:val="corresp-label"/>
    <w:basedOn w:val="DefaultParagraphFont"/>
    <w:rsid w:val="00C239D4"/>
  </w:style>
  <w:style w:type="character" w:customStyle="1" w:styleId="accepted-label">
    <w:name w:val="accepted-label"/>
    <w:basedOn w:val="DefaultParagraphFont"/>
    <w:rsid w:val="00C239D4"/>
  </w:style>
  <w:style w:type="character" w:customStyle="1" w:styleId="published-label">
    <w:name w:val="published-label"/>
    <w:basedOn w:val="DefaultParagraphFont"/>
    <w:rsid w:val="00C239D4"/>
  </w:style>
  <w:style w:type="paragraph" w:styleId="NormalWeb">
    <w:name w:val="Normal (Web)"/>
    <w:basedOn w:val="Normal"/>
    <w:uiPriority w:val="99"/>
    <w:semiHidden/>
    <w:unhideWhenUsed/>
    <w:rsid w:val="00C239D4"/>
    <w:pPr>
      <w:spacing w:before="100" w:beforeAutospacing="1" w:after="100" w:afterAutospacing="1" w:line="240" w:lineRule="auto"/>
      <w:jc w:val="left"/>
    </w:pPr>
    <w:rPr>
      <w:rFonts w:ascii="Times" w:eastAsiaTheme="minorEastAsia" w:hAnsi="Times"/>
      <w:sz w:val="20"/>
      <w:szCs w:val="20"/>
    </w:rPr>
  </w:style>
  <w:style w:type="character" w:styleId="Strong">
    <w:name w:val="Strong"/>
    <w:basedOn w:val="DefaultParagraphFont"/>
    <w:uiPriority w:val="22"/>
    <w:qFormat/>
    <w:rsid w:val="00C239D4"/>
    <w:rPr>
      <w:b/>
      <w:bCs/>
    </w:rPr>
  </w:style>
  <w:style w:type="character" w:styleId="Emphasis">
    <w:name w:val="Emphasis"/>
    <w:basedOn w:val="DefaultParagraphFont"/>
    <w:uiPriority w:val="20"/>
    <w:qFormat/>
    <w:rsid w:val="00C239D4"/>
    <w:rPr>
      <w:i/>
      <w:iCs/>
    </w:rPr>
  </w:style>
  <w:style w:type="paragraph" w:customStyle="1" w:styleId="EndNoteBibliographyTitle">
    <w:name w:val="EndNote Bibliography Title"/>
    <w:basedOn w:val="Normal"/>
    <w:link w:val="EndNoteBibliographyTitleChar"/>
    <w:rsid w:val="003B4494"/>
    <w:pPr>
      <w:jc w:val="center"/>
    </w:pPr>
    <w:rPr>
      <w:noProof/>
    </w:rPr>
  </w:style>
  <w:style w:type="character" w:customStyle="1" w:styleId="EndNoteBibliographyTitleChar">
    <w:name w:val="EndNote Bibliography Title Char"/>
    <w:basedOn w:val="DefaultParagraphFont"/>
    <w:link w:val="EndNoteBibliographyTitle"/>
    <w:rsid w:val="003B4494"/>
    <w:rPr>
      <w:rFonts w:ascii="Times New Roman" w:eastAsia="Cambria" w:hAnsi="Times New Roman" w:cs="Times New Roman"/>
      <w:noProof/>
    </w:rPr>
  </w:style>
  <w:style w:type="paragraph" w:customStyle="1" w:styleId="EndNoteBibliography">
    <w:name w:val="EndNote Bibliography"/>
    <w:basedOn w:val="Normal"/>
    <w:link w:val="EndNoteBibliographyChar"/>
    <w:rsid w:val="003B4494"/>
    <w:pPr>
      <w:spacing w:line="240" w:lineRule="auto"/>
    </w:pPr>
    <w:rPr>
      <w:noProof/>
    </w:rPr>
  </w:style>
  <w:style w:type="character" w:customStyle="1" w:styleId="EndNoteBibliographyChar">
    <w:name w:val="EndNote Bibliography Char"/>
    <w:basedOn w:val="DefaultParagraphFont"/>
    <w:link w:val="EndNoteBibliography"/>
    <w:rsid w:val="003B4494"/>
    <w:rPr>
      <w:rFonts w:ascii="Times New Roman" w:eastAsia="Cambria" w:hAnsi="Times New Roman" w:cs="Times New Roman"/>
      <w:noProof/>
    </w:rPr>
  </w:style>
  <w:style w:type="paragraph" w:styleId="Revision">
    <w:name w:val="Revision"/>
    <w:hidden/>
    <w:uiPriority w:val="99"/>
    <w:semiHidden/>
    <w:rsid w:val="00556607"/>
    <w:rPr>
      <w:rFonts w:ascii="Times New Roman" w:eastAsia="Cambria"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2D"/>
    <w:pPr>
      <w:spacing w:line="360" w:lineRule="auto"/>
      <w:jc w:val="both"/>
    </w:pPr>
    <w:rPr>
      <w:rFonts w:ascii="Times New Roman" w:eastAsia="Cambria" w:hAnsi="Times New Roman" w:cs="Times New Roman"/>
    </w:rPr>
  </w:style>
  <w:style w:type="paragraph" w:styleId="Heading1">
    <w:name w:val="heading 1"/>
    <w:basedOn w:val="Normal"/>
    <w:next w:val="Normal"/>
    <w:link w:val="Heading1Char"/>
    <w:uiPriority w:val="99"/>
    <w:qFormat/>
    <w:rsid w:val="00AA43D4"/>
    <w:pPr>
      <w:keepNext/>
      <w:keepLines/>
      <w:spacing w:before="120" w:after="120"/>
      <w:outlineLvl w:val="0"/>
    </w:pPr>
    <w:rPr>
      <w:rFonts w:ascii="Arial" w:eastAsiaTheme="majorEastAsia" w:hAnsi="Arial" w:cstheme="majorBidi"/>
      <w:b/>
      <w:caps/>
      <w:sz w:val="22"/>
      <w:lang w:val="en-GB"/>
      <w14:numSpacing w14:val="proportional"/>
    </w:rPr>
  </w:style>
  <w:style w:type="paragraph" w:styleId="Heading2">
    <w:name w:val="heading 2"/>
    <w:basedOn w:val="Normal"/>
    <w:next w:val="Normal"/>
    <w:link w:val="Heading2Char"/>
    <w:uiPriority w:val="9"/>
    <w:unhideWhenUsed/>
    <w:qFormat/>
    <w:rsid w:val="00325908"/>
    <w:pPr>
      <w:keepNext/>
      <w:keepLines/>
      <w:spacing w:before="200"/>
      <w:outlineLvl w:val="1"/>
    </w:pPr>
    <w:rPr>
      <w:rFonts w:ascii="Arial" w:eastAsiaTheme="majorEastAsia" w:hAnsi="Arial" w:cstheme="majorBidi"/>
      <w:b/>
      <w:bCs/>
      <w:color w:val="262626" w:themeColor="text1" w:themeTint="D9"/>
      <w:sz w:val="22"/>
      <w:szCs w:val="26"/>
    </w:rPr>
  </w:style>
  <w:style w:type="paragraph" w:styleId="Heading3">
    <w:name w:val="heading 3"/>
    <w:basedOn w:val="Normal"/>
    <w:next w:val="Normal"/>
    <w:link w:val="Heading3Char"/>
    <w:uiPriority w:val="9"/>
    <w:unhideWhenUsed/>
    <w:qFormat/>
    <w:rsid w:val="00EF4945"/>
    <w:pPr>
      <w:keepNext/>
      <w:keepLines/>
      <w:spacing w:before="200"/>
      <w:outlineLvl w:val="2"/>
    </w:pPr>
    <w:rPr>
      <w:rFonts w:ascii="Arial" w:eastAsiaTheme="majorEastAsia" w:hAnsi="Arial" w:cstheme="majorBidi"/>
      <w:b/>
      <w:bCs/>
      <w:sz w:val="20"/>
    </w:rPr>
  </w:style>
  <w:style w:type="paragraph" w:styleId="Heading4">
    <w:name w:val="heading 4"/>
    <w:basedOn w:val="Normal"/>
    <w:next w:val="Normal"/>
    <w:link w:val="Heading4Char"/>
    <w:uiPriority w:val="9"/>
    <w:semiHidden/>
    <w:unhideWhenUsed/>
    <w:qFormat/>
    <w:rsid w:val="00EF49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C50630"/>
    <w:pPr>
      <w:spacing w:before="360"/>
    </w:pPr>
    <w:rPr>
      <w:rFonts w:ascii="Gill Sans Light" w:hAnsi="Gill Sans Light"/>
      <w:caps/>
      <w:sz w:val="28"/>
    </w:rPr>
  </w:style>
  <w:style w:type="paragraph" w:styleId="TOC2">
    <w:name w:val="toc 2"/>
    <w:basedOn w:val="Normal"/>
    <w:next w:val="Normal"/>
    <w:autoRedefine/>
    <w:uiPriority w:val="39"/>
    <w:unhideWhenUsed/>
    <w:qFormat/>
    <w:rsid w:val="00C50630"/>
    <w:pPr>
      <w:spacing w:before="240"/>
    </w:pPr>
    <w:rPr>
      <w:rFonts w:ascii="Corbel" w:hAnsi="Corbel"/>
      <w:szCs w:val="20"/>
    </w:rPr>
  </w:style>
  <w:style w:type="paragraph" w:styleId="TOC3">
    <w:name w:val="toc 3"/>
    <w:basedOn w:val="Normal"/>
    <w:next w:val="Normal"/>
    <w:autoRedefine/>
    <w:uiPriority w:val="39"/>
    <w:unhideWhenUsed/>
    <w:qFormat/>
    <w:rsid w:val="00C50630"/>
    <w:pPr>
      <w:ind w:left="240"/>
    </w:pPr>
    <w:rPr>
      <w:rFonts w:ascii="Arial" w:hAnsi="Arial"/>
      <w:sz w:val="20"/>
      <w:szCs w:val="20"/>
    </w:rPr>
  </w:style>
  <w:style w:type="paragraph" w:styleId="TOC4">
    <w:name w:val="toc 4"/>
    <w:basedOn w:val="Normal"/>
    <w:next w:val="Normal"/>
    <w:autoRedefine/>
    <w:uiPriority w:val="39"/>
    <w:unhideWhenUsed/>
    <w:qFormat/>
    <w:rsid w:val="00C50630"/>
    <w:pPr>
      <w:ind w:left="480"/>
    </w:pPr>
    <w:rPr>
      <w:rFonts w:ascii="Arial" w:hAnsi="Arial"/>
      <w:sz w:val="20"/>
      <w:szCs w:val="20"/>
    </w:rPr>
  </w:style>
  <w:style w:type="character" w:customStyle="1" w:styleId="Heading1Char">
    <w:name w:val="Heading 1 Char"/>
    <w:basedOn w:val="DefaultParagraphFont"/>
    <w:link w:val="Heading1"/>
    <w:uiPriority w:val="99"/>
    <w:rsid w:val="00AA43D4"/>
    <w:rPr>
      <w:rFonts w:ascii="Arial" w:eastAsiaTheme="majorEastAsia" w:hAnsi="Arial" w:cstheme="majorBidi"/>
      <w:b/>
      <w:caps/>
      <w:sz w:val="22"/>
      <w:lang w:val="en-GB"/>
      <w14:numSpacing w14:val="proportional"/>
    </w:rPr>
  </w:style>
  <w:style w:type="paragraph" w:styleId="CommentText">
    <w:name w:val="annotation text"/>
    <w:basedOn w:val="Normal"/>
    <w:link w:val="CommentTextChar"/>
    <w:uiPriority w:val="99"/>
    <w:rsid w:val="003221F3"/>
    <w:rPr>
      <w:sz w:val="20"/>
      <w:szCs w:val="20"/>
    </w:rPr>
  </w:style>
  <w:style w:type="character" w:customStyle="1" w:styleId="CommentTextChar">
    <w:name w:val="Comment Text Char"/>
    <w:basedOn w:val="DefaultParagraphFont"/>
    <w:link w:val="CommentText"/>
    <w:uiPriority w:val="99"/>
    <w:rsid w:val="003221F3"/>
    <w:rPr>
      <w:rFonts w:ascii="Times New Roman" w:eastAsia="Cambria" w:hAnsi="Times New Roman" w:cs="Times New Roman"/>
      <w:sz w:val="20"/>
      <w:szCs w:val="20"/>
    </w:rPr>
  </w:style>
  <w:style w:type="character" w:styleId="CommentReference">
    <w:name w:val="annotation reference"/>
    <w:basedOn w:val="DefaultParagraphFont"/>
    <w:uiPriority w:val="99"/>
    <w:rsid w:val="003221F3"/>
    <w:rPr>
      <w:rFonts w:cs="Times New Roman"/>
      <w:sz w:val="16"/>
    </w:rPr>
  </w:style>
  <w:style w:type="paragraph" w:styleId="BalloonText">
    <w:name w:val="Balloon Text"/>
    <w:basedOn w:val="Normal"/>
    <w:link w:val="BalloonTextChar"/>
    <w:uiPriority w:val="99"/>
    <w:semiHidden/>
    <w:unhideWhenUsed/>
    <w:rsid w:val="003221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21F3"/>
    <w:rPr>
      <w:rFonts w:ascii="Lucida Grande" w:eastAsia="Cambria" w:hAnsi="Lucida Grande" w:cs="Lucida Grande"/>
      <w:sz w:val="18"/>
      <w:szCs w:val="18"/>
    </w:rPr>
  </w:style>
  <w:style w:type="character" w:styleId="Hyperlink">
    <w:name w:val="Hyperlink"/>
    <w:basedOn w:val="DefaultParagraphFont"/>
    <w:uiPriority w:val="99"/>
    <w:unhideWhenUsed/>
    <w:rsid w:val="003C4813"/>
    <w:rPr>
      <w:color w:val="0000FF" w:themeColor="hyperlink"/>
      <w:u w:val="single"/>
    </w:rPr>
  </w:style>
  <w:style w:type="character" w:customStyle="1" w:styleId="Heading2Char">
    <w:name w:val="Heading 2 Char"/>
    <w:basedOn w:val="DefaultParagraphFont"/>
    <w:link w:val="Heading2"/>
    <w:uiPriority w:val="9"/>
    <w:rsid w:val="00325908"/>
    <w:rPr>
      <w:rFonts w:ascii="Arial" w:eastAsiaTheme="majorEastAsia" w:hAnsi="Arial" w:cstheme="majorBidi"/>
      <w:b/>
      <w:bCs/>
      <w:color w:val="262626" w:themeColor="text1" w:themeTint="D9"/>
      <w:sz w:val="22"/>
      <w:szCs w:val="26"/>
    </w:rPr>
  </w:style>
  <w:style w:type="character" w:customStyle="1" w:styleId="t6char">
    <w:name w:val="t6__char"/>
    <w:basedOn w:val="DefaultParagraphFont"/>
    <w:uiPriority w:val="99"/>
    <w:rsid w:val="00E00BA2"/>
  </w:style>
  <w:style w:type="character" w:customStyle="1" w:styleId="t1char">
    <w:name w:val="t1__char"/>
    <w:basedOn w:val="DefaultParagraphFont"/>
    <w:uiPriority w:val="99"/>
    <w:rsid w:val="00E00BA2"/>
  </w:style>
  <w:style w:type="character" w:customStyle="1" w:styleId="t7char">
    <w:name w:val="t7__char"/>
    <w:basedOn w:val="DefaultParagraphFont"/>
    <w:uiPriority w:val="99"/>
    <w:rsid w:val="00E00BA2"/>
  </w:style>
  <w:style w:type="paragraph" w:styleId="ListParagraph">
    <w:name w:val="List Paragraph"/>
    <w:basedOn w:val="Normal"/>
    <w:uiPriority w:val="34"/>
    <w:qFormat/>
    <w:rsid w:val="00B82E78"/>
    <w:pPr>
      <w:ind w:left="720"/>
      <w:contextualSpacing/>
    </w:pPr>
  </w:style>
  <w:style w:type="paragraph" w:styleId="CommentSubject">
    <w:name w:val="annotation subject"/>
    <w:basedOn w:val="CommentText"/>
    <w:next w:val="CommentText"/>
    <w:link w:val="CommentSubjectChar"/>
    <w:uiPriority w:val="99"/>
    <w:semiHidden/>
    <w:unhideWhenUsed/>
    <w:rsid w:val="00B82E78"/>
    <w:pPr>
      <w:spacing w:line="240" w:lineRule="auto"/>
    </w:pPr>
    <w:rPr>
      <w:b/>
      <w:bCs/>
    </w:rPr>
  </w:style>
  <w:style w:type="character" w:customStyle="1" w:styleId="CommentSubjectChar">
    <w:name w:val="Comment Subject Char"/>
    <w:basedOn w:val="CommentTextChar"/>
    <w:link w:val="CommentSubject"/>
    <w:uiPriority w:val="99"/>
    <w:semiHidden/>
    <w:rsid w:val="00B82E78"/>
    <w:rPr>
      <w:rFonts w:ascii="Times New Roman" w:eastAsia="Cambria" w:hAnsi="Times New Roman" w:cs="Times New Roman"/>
      <w:b/>
      <w:bCs/>
      <w:sz w:val="20"/>
      <w:szCs w:val="20"/>
    </w:rPr>
  </w:style>
  <w:style w:type="character" w:styleId="FollowedHyperlink">
    <w:name w:val="FollowedHyperlink"/>
    <w:basedOn w:val="DefaultParagraphFont"/>
    <w:uiPriority w:val="99"/>
    <w:semiHidden/>
    <w:unhideWhenUsed/>
    <w:rsid w:val="00374360"/>
    <w:rPr>
      <w:color w:val="800080" w:themeColor="followedHyperlink"/>
      <w:u w:val="single"/>
    </w:rPr>
  </w:style>
  <w:style w:type="table" w:styleId="TableGrid">
    <w:name w:val="Table Grid"/>
    <w:basedOn w:val="TableNormal"/>
    <w:uiPriority w:val="59"/>
    <w:rsid w:val="00AF30F5"/>
    <w:rPr>
      <w:rFonts w:ascii="Cambria" w:eastAsia="Cambria" w:hAnsi="Cambria"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qFormat/>
    <w:rsid w:val="00AF30F5"/>
    <w:pPr>
      <w:spacing w:line="240" w:lineRule="auto"/>
    </w:pPr>
    <w:rPr>
      <w:b/>
      <w:bCs/>
      <w:color w:val="4F81BD"/>
      <w:sz w:val="18"/>
      <w:szCs w:val="18"/>
      <w:lang w:val="en-GB"/>
    </w:rPr>
  </w:style>
  <w:style w:type="character" w:customStyle="1" w:styleId="Heading4Char">
    <w:name w:val="Heading 4 Char"/>
    <w:basedOn w:val="DefaultParagraphFont"/>
    <w:link w:val="Heading4"/>
    <w:uiPriority w:val="9"/>
    <w:semiHidden/>
    <w:rsid w:val="00EF4945"/>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EF4945"/>
    <w:rPr>
      <w:rFonts w:ascii="Arial" w:eastAsiaTheme="majorEastAsia" w:hAnsi="Arial" w:cstheme="majorBidi"/>
      <w:b/>
      <w:bCs/>
      <w:sz w:val="20"/>
    </w:rPr>
  </w:style>
  <w:style w:type="character" w:customStyle="1" w:styleId="st">
    <w:name w:val="st"/>
    <w:basedOn w:val="DefaultParagraphFont"/>
    <w:rsid w:val="00713E04"/>
  </w:style>
  <w:style w:type="character" w:customStyle="1" w:styleId="ja50-ce-affiliation">
    <w:name w:val="ja50-ce-affiliation"/>
    <w:basedOn w:val="DefaultParagraphFont"/>
    <w:rsid w:val="00713E04"/>
  </w:style>
  <w:style w:type="paragraph" w:styleId="Footer">
    <w:name w:val="footer"/>
    <w:basedOn w:val="Normal"/>
    <w:link w:val="FooterChar"/>
    <w:uiPriority w:val="99"/>
    <w:rsid w:val="00F96E09"/>
    <w:pPr>
      <w:tabs>
        <w:tab w:val="center" w:pos="4320"/>
        <w:tab w:val="right" w:pos="8640"/>
      </w:tabs>
    </w:pPr>
    <w:rPr>
      <w:sz w:val="20"/>
      <w:szCs w:val="20"/>
    </w:rPr>
  </w:style>
  <w:style w:type="character" w:customStyle="1" w:styleId="FooterChar">
    <w:name w:val="Footer Char"/>
    <w:basedOn w:val="DefaultParagraphFont"/>
    <w:link w:val="Footer"/>
    <w:uiPriority w:val="99"/>
    <w:rsid w:val="00F96E09"/>
    <w:rPr>
      <w:rFonts w:ascii="Times New Roman" w:eastAsia="Cambria" w:hAnsi="Times New Roman" w:cs="Times New Roman"/>
      <w:sz w:val="20"/>
      <w:szCs w:val="20"/>
    </w:rPr>
  </w:style>
  <w:style w:type="character" w:styleId="PageNumber">
    <w:name w:val="page number"/>
    <w:basedOn w:val="DefaultParagraphFont"/>
    <w:uiPriority w:val="99"/>
    <w:semiHidden/>
    <w:rsid w:val="00F96E09"/>
    <w:rPr>
      <w:rFonts w:cs="Times New Roman"/>
    </w:rPr>
  </w:style>
  <w:style w:type="character" w:styleId="HTMLCite">
    <w:name w:val="HTML Cite"/>
    <w:basedOn w:val="DefaultParagraphFont"/>
    <w:uiPriority w:val="99"/>
    <w:semiHidden/>
    <w:unhideWhenUsed/>
    <w:rsid w:val="00C239D4"/>
    <w:rPr>
      <w:i/>
      <w:iCs/>
    </w:rPr>
  </w:style>
  <w:style w:type="character" w:customStyle="1" w:styleId="slug-pub-date">
    <w:name w:val="slug-pub-date"/>
    <w:basedOn w:val="DefaultParagraphFont"/>
    <w:rsid w:val="00C239D4"/>
  </w:style>
  <w:style w:type="character" w:customStyle="1" w:styleId="slug-vol">
    <w:name w:val="slug-vol"/>
    <w:basedOn w:val="DefaultParagraphFont"/>
    <w:rsid w:val="00C239D4"/>
  </w:style>
  <w:style w:type="character" w:customStyle="1" w:styleId="cit-sep">
    <w:name w:val="cit-sep"/>
    <w:basedOn w:val="DefaultParagraphFont"/>
    <w:rsid w:val="00C239D4"/>
  </w:style>
  <w:style w:type="character" w:customStyle="1" w:styleId="slug-pages">
    <w:name w:val="slug-pages"/>
    <w:basedOn w:val="DefaultParagraphFont"/>
    <w:rsid w:val="00C239D4"/>
  </w:style>
  <w:style w:type="character" w:customStyle="1" w:styleId="slug-doi">
    <w:name w:val="slug-doi"/>
    <w:basedOn w:val="DefaultParagraphFont"/>
    <w:rsid w:val="00C239D4"/>
  </w:style>
  <w:style w:type="character" w:customStyle="1" w:styleId="name">
    <w:name w:val="name"/>
    <w:basedOn w:val="DefaultParagraphFont"/>
    <w:rsid w:val="00C239D4"/>
  </w:style>
  <w:style w:type="character" w:customStyle="1" w:styleId="xref-sep">
    <w:name w:val="xref-sep"/>
    <w:basedOn w:val="DefaultParagraphFont"/>
    <w:rsid w:val="00C239D4"/>
  </w:style>
  <w:style w:type="paragraph" w:customStyle="1" w:styleId="affiliation-list-reveal">
    <w:name w:val="affiliation-list-reveal"/>
    <w:basedOn w:val="Normal"/>
    <w:rsid w:val="00C239D4"/>
    <w:pPr>
      <w:spacing w:before="100" w:beforeAutospacing="1" w:after="100" w:afterAutospacing="1" w:line="240" w:lineRule="auto"/>
      <w:jc w:val="left"/>
    </w:pPr>
    <w:rPr>
      <w:rFonts w:ascii="Times" w:eastAsiaTheme="minorEastAsia" w:hAnsi="Times" w:cstheme="minorBidi"/>
      <w:sz w:val="20"/>
      <w:szCs w:val="20"/>
    </w:rPr>
  </w:style>
  <w:style w:type="paragraph" w:styleId="HTMLAddress">
    <w:name w:val="HTML Address"/>
    <w:basedOn w:val="Normal"/>
    <w:link w:val="HTMLAddressChar"/>
    <w:uiPriority w:val="99"/>
    <w:semiHidden/>
    <w:unhideWhenUsed/>
    <w:rsid w:val="00C239D4"/>
    <w:pPr>
      <w:spacing w:line="240" w:lineRule="auto"/>
      <w:jc w:val="left"/>
    </w:pPr>
    <w:rPr>
      <w:rFonts w:ascii="Times" w:eastAsiaTheme="minorEastAsia" w:hAnsi="Times" w:cstheme="minorBidi"/>
      <w:i/>
      <w:iCs/>
      <w:sz w:val="20"/>
      <w:szCs w:val="20"/>
    </w:rPr>
  </w:style>
  <w:style w:type="character" w:customStyle="1" w:styleId="HTMLAddressChar">
    <w:name w:val="HTML Address Char"/>
    <w:basedOn w:val="DefaultParagraphFont"/>
    <w:link w:val="HTMLAddress"/>
    <w:uiPriority w:val="99"/>
    <w:semiHidden/>
    <w:rsid w:val="00C239D4"/>
    <w:rPr>
      <w:rFonts w:ascii="Times" w:hAnsi="Times"/>
      <w:i/>
      <w:iCs/>
      <w:sz w:val="20"/>
      <w:szCs w:val="20"/>
    </w:rPr>
  </w:style>
  <w:style w:type="character" w:customStyle="1" w:styleId="corresp-label">
    <w:name w:val="corresp-label"/>
    <w:basedOn w:val="DefaultParagraphFont"/>
    <w:rsid w:val="00C239D4"/>
  </w:style>
  <w:style w:type="character" w:customStyle="1" w:styleId="accepted-label">
    <w:name w:val="accepted-label"/>
    <w:basedOn w:val="DefaultParagraphFont"/>
    <w:rsid w:val="00C239D4"/>
  </w:style>
  <w:style w:type="character" w:customStyle="1" w:styleId="published-label">
    <w:name w:val="published-label"/>
    <w:basedOn w:val="DefaultParagraphFont"/>
    <w:rsid w:val="00C239D4"/>
  </w:style>
  <w:style w:type="paragraph" w:styleId="NormalWeb">
    <w:name w:val="Normal (Web)"/>
    <w:basedOn w:val="Normal"/>
    <w:uiPriority w:val="99"/>
    <w:semiHidden/>
    <w:unhideWhenUsed/>
    <w:rsid w:val="00C239D4"/>
    <w:pPr>
      <w:spacing w:before="100" w:beforeAutospacing="1" w:after="100" w:afterAutospacing="1" w:line="240" w:lineRule="auto"/>
      <w:jc w:val="left"/>
    </w:pPr>
    <w:rPr>
      <w:rFonts w:ascii="Times" w:eastAsiaTheme="minorEastAsia" w:hAnsi="Times"/>
      <w:sz w:val="20"/>
      <w:szCs w:val="20"/>
    </w:rPr>
  </w:style>
  <w:style w:type="character" w:styleId="Strong">
    <w:name w:val="Strong"/>
    <w:basedOn w:val="DefaultParagraphFont"/>
    <w:uiPriority w:val="22"/>
    <w:qFormat/>
    <w:rsid w:val="00C239D4"/>
    <w:rPr>
      <w:b/>
      <w:bCs/>
    </w:rPr>
  </w:style>
  <w:style w:type="character" w:styleId="Emphasis">
    <w:name w:val="Emphasis"/>
    <w:basedOn w:val="DefaultParagraphFont"/>
    <w:uiPriority w:val="20"/>
    <w:qFormat/>
    <w:rsid w:val="00C239D4"/>
    <w:rPr>
      <w:i/>
      <w:iCs/>
    </w:rPr>
  </w:style>
  <w:style w:type="paragraph" w:customStyle="1" w:styleId="EndNoteBibliographyTitle">
    <w:name w:val="EndNote Bibliography Title"/>
    <w:basedOn w:val="Normal"/>
    <w:link w:val="EndNoteBibliographyTitleChar"/>
    <w:rsid w:val="003B4494"/>
    <w:pPr>
      <w:jc w:val="center"/>
    </w:pPr>
    <w:rPr>
      <w:noProof/>
    </w:rPr>
  </w:style>
  <w:style w:type="character" w:customStyle="1" w:styleId="EndNoteBibliographyTitleChar">
    <w:name w:val="EndNote Bibliography Title Char"/>
    <w:basedOn w:val="DefaultParagraphFont"/>
    <w:link w:val="EndNoteBibliographyTitle"/>
    <w:rsid w:val="003B4494"/>
    <w:rPr>
      <w:rFonts w:ascii="Times New Roman" w:eastAsia="Cambria" w:hAnsi="Times New Roman" w:cs="Times New Roman"/>
      <w:noProof/>
    </w:rPr>
  </w:style>
  <w:style w:type="paragraph" w:customStyle="1" w:styleId="EndNoteBibliography">
    <w:name w:val="EndNote Bibliography"/>
    <w:basedOn w:val="Normal"/>
    <w:link w:val="EndNoteBibliographyChar"/>
    <w:rsid w:val="003B4494"/>
    <w:pPr>
      <w:spacing w:line="240" w:lineRule="auto"/>
    </w:pPr>
    <w:rPr>
      <w:noProof/>
    </w:rPr>
  </w:style>
  <w:style w:type="character" w:customStyle="1" w:styleId="EndNoteBibliographyChar">
    <w:name w:val="EndNote Bibliography Char"/>
    <w:basedOn w:val="DefaultParagraphFont"/>
    <w:link w:val="EndNoteBibliography"/>
    <w:rsid w:val="003B4494"/>
    <w:rPr>
      <w:rFonts w:ascii="Times New Roman" w:eastAsia="Cambria" w:hAnsi="Times New Roman" w:cs="Times New Roman"/>
      <w:noProof/>
    </w:rPr>
  </w:style>
  <w:style w:type="paragraph" w:styleId="Revision">
    <w:name w:val="Revision"/>
    <w:hidden/>
    <w:uiPriority w:val="99"/>
    <w:semiHidden/>
    <w:rsid w:val="00556607"/>
    <w:rPr>
      <w:rFonts w:ascii="Times New Roman" w:eastAsia="Cambr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7128">
      <w:bodyDiv w:val="1"/>
      <w:marLeft w:val="0"/>
      <w:marRight w:val="0"/>
      <w:marTop w:val="0"/>
      <w:marBottom w:val="0"/>
      <w:divBdr>
        <w:top w:val="none" w:sz="0" w:space="0" w:color="auto"/>
        <w:left w:val="none" w:sz="0" w:space="0" w:color="auto"/>
        <w:bottom w:val="none" w:sz="0" w:space="0" w:color="auto"/>
        <w:right w:val="none" w:sz="0" w:space="0" w:color="auto"/>
      </w:divBdr>
    </w:div>
    <w:div w:id="527724261">
      <w:bodyDiv w:val="1"/>
      <w:marLeft w:val="0"/>
      <w:marRight w:val="0"/>
      <w:marTop w:val="0"/>
      <w:marBottom w:val="0"/>
      <w:divBdr>
        <w:top w:val="none" w:sz="0" w:space="0" w:color="auto"/>
        <w:left w:val="none" w:sz="0" w:space="0" w:color="auto"/>
        <w:bottom w:val="none" w:sz="0" w:space="0" w:color="auto"/>
        <w:right w:val="none" w:sz="0" w:space="0" w:color="auto"/>
      </w:divBdr>
      <w:divsChild>
        <w:div w:id="1939866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431262">
              <w:marLeft w:val="0"/>
              <w:marRight w:val="0"/>
              <w:marTop w:val="0"/>
              <w:marBottom w:val="0"/>
              <w:divBdr>
                <w:top w:val="none" w:sz="0" w:space="0" w:color="auto"/>
                <w:left w:val="none" w:sz="0" w:space="0" w:color="auto"/>
                <w:bottom w:val="none" w:sz="0" w:space="0" w:color="auto"/>
                <w:right w:val="none" w:sz="0" w:space="0" w:color="auto"/>
              </w:divBdr>
              <w:divsChild>
                <w:div w:id="2237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323">
      <w:bodyDiv w:val="1"/>
      <w:marLeft w:val="0"/>
      <w:marRight w:val="0"/>
      <w:marTop w:val="0"/>
      <w:marBottom w:val="0"/>
      <w:divBdr>
        <w:top w:val="none" w:sz="0" w:space="0" w:color="auto"/>
        <w:left w:val="none" w:sz="0" w:space="0" w:color="auto"/>
        <w:bottom w:val="none" w:sz="0" w:space="0" w:color="auto"/>
        <w:right w:val="none" w:sz="0" w:space="0" w:color="auto"/>
      </w:divBdr>
      <w:divsChild>
        <w:div w:id="1021973023">
          <w:marLeft w:val="0"/>
          <w:marRight w:val="0"/>
          <w:marTop w:val="0"/>
          <w:marBottom w:val="0"/>
          <w:divBdr>
            <w:top w:val="none" w:sz="0" w:space="0" w:color="auto"/>
            <w:left w:val="none" w:sz="0" w:space="0" w:color="auto"/>
            <w:bottom w:val="none" w:sz="0" w:space="0" w:color="auto"/>
            <w:right w:val="none" w:sz="0" w:space="0" w:color="auto"/>
          </w:divBdr>
          <w:divsChild>
            <w:div w:id="1387945832">
              <w:marLeft w:val="0"/>
              <w:marRight w:val="0"/>
              <w:marTop w:val="0"/>
              <w:marBottom w:val="0"/>
              <w:divBdr>
                <w:top w:val="none" w:sz="0" w:space="0" w:color="auto"/>
                <w:left w:val="none" w:sz="0" w:space="0" w:color="auto"/>
                <w:bottom w:val="none" w:sz="0" w:space="0" w:color="auto"/>
                <w:right w:val="none" w:sz="0" w:space="0" w:color="auto"/>
              </w:divBdr>
              <w:divsChild>
                <w:div w:id="1253857932">
                  <w:marLeft w:val="0"/>
                  <w:marRight w:val="0"/>
                  <w:marTop w:val="0"/>
                  <w:marBottom w:val="0"/>
                  <w:divBdr>
                    <w:top w:val="none" w:sz="0" w:space="0" w:color="auto"/>
                    <w:left w:val="none" w:sz="0" w:space="0" w:color="auto"/>
                    <w:bottom w:val="none" w:sz="0" w:space="0" w:color="auto"/>
                    <w:right w:val="none" w:sz="0" w:space="0" w:color="auto"/>
                  </w:divBdr>
                </w:div>
                <w:div w:id="1970356974">
                  <w:marLeft w:val="0"/>
                  <w:marRight w:val="0"/>
                  <w:marTop w:val="0"/>
                  <w:marBottom w:val="0"/>
                  <w:divBdr>
                    <w:top w:val="none" w:sz="0" w:space="0" w:color="auto"/>
                    <w:left w:val="none" w:sz="0" w:space="0" w:color="auto"/>
                    <w:bottom w:val="none" w:sz="0" w:space="0" w:color="auto"/>
                    <w:right w:val="none" w:sz="0" w:space="0" w:color="auto"/>
                  </w:divBdr>
                  <w:divsChild>
                    <w:div w:id="2140608496">
                      <w:marLeft w:val="0"/>
                      <w:marRight w:val="0"/>
                      <w:marTop w:val="0"/>
                      <w:marBottom w:val="0"/>
                      <w:divBdr>
                        <w:top w:val="none" w:sz="0" w:space="0" w:color="auto"/>
                        <w:left w:val="none" w:sz="0" w:space="0" w:color="auto"/>
                        <w:bottom w:val="none" w:sz="0" w:space="0" w:color="auto"/>
                        <w:right w:val="none" w:sz="0" w:space="0" w:color="auto"/>
                      </w:divBdr>
                    </w:div>
                    <w:div w:id="1878009570">
                      <w:marLeft w:val="0"/>
                      <w:marRight w:val="0"/>
                      <w:marTop w:val="0"/>
                      <w:marBottom w:val="0"/>
                      <w:divBdr>
                        <w:top w:val="none" w:sz="0" w:space="0" w:color="auto"/>
                        <w:left w:val="none" w:sz="0" w:space="0" w:color="auto"/>
                        <w:bottom w:val="none" w:sz="0" w:space="0" w:color="auto"/>
                        <w:right w:val="none" w:sz="0" w:space="0" w:color="auto"/>
                      </w:divBdr>
                      <w:divsChild>
                        <w:div w:id="1392118866">
                          <w:marLeft w:val="0"/>
                          <w:marRight w:val="0"/>
                          <w:marTop w:val="0"/>
                          <w:marBottom w:val="0"/>
                          <w:divBdr>
                            <w:top w:val="none" w:sz="0" w:space="0" w:color="auto"/>
                            <w:left w:val="none" w:sz="0" w:space="0" w:color="auto"/>
                            <w:bottom w:val="none" w:sz="0" w:space="0" w:color="auto"/>
                            <w:right w:val="none" w:sz="0" w:space="0" w:color="auto"/>
                          </w:divBdr>
                        </w:div>
                        <w:div w:id="958873049">
                          <w:marLeft w:val="0"/>
                          <w:marRight w:val="0"/>
                          <w:marTop w:val="0"/>
                          <w:marBottom w:val="0"/>
                          <w:divBdr>
                            <w:top w:val="none" w:sz="0" w:space="0" w:color="auto"/>
                            <w:left w:val="none" w:sz="0" w:space="0" w:color="auto"/>
                            <w:bottom w:val="none" w:sz="0" w:space="0" w:color="auto"/>
                            <w:right w:val="none" w:sz="0" w:space="0" w:color="auto"/>
                          </w:divBdr>
                        </w:div>
                        <w:div w:id="996541281">
                          <w:marLeft w:val="0"/>
                          <w:marRight w:val="0"/>
                          <w:marTop w:val="0"/>
                          <w:marBottom w:val="0"/>
                          <w:divBdr>
                            <w:top w:val="none" w:sz="0" w:space="0" w:color="auto"/>
                            <w:left w:val="none" w:sz="0" w:space="0" w:color="auto"/>
                            <w:bottom w:val="none" w:sz="0" w:space="0" w:color="auto"/>
                            <w:right w:val="none" w:sz="0" w:space="0" w:color="auto"/>
                          </w:divBdr>
                        </w:div>
                        <w:div w:id="722370054">
                          <w:marLeft w:val="0"/>
                          <w:marRight w:val="0"/>
                          <w:marTop w:val="0"/>
                          <w:marBottom w:val="0"/>
                          <w:divBdr>
                            <w:top w:val="none" w:sz="0" w:space="0" w:color="auto"/>
                            <w:left w:val="none" w:sz="0" w:space="0" w:color="auto"/>
                            <w:bottom w:val="none" w:sz="0" w:space="0" w:color="auto"/>
                            <w:right w:val="none" w:sz="0" w:space="0" w:color="auto"/>
                          </w:divBdr>
                        </w:div>
                        <w:div w:id="1626080284">
                          <w:marLeft w:val="0"/>
                          <w:marRight w:val="0"/>
                          <w:marTop w:val="0"/>
                          <w:marBottom w:val="0"/>
                          <w:divBdr>
                            <w:top w:val="none" w:sz="0" w:space="0" w:color="auto"/>
                            <w:left w:val="none" w:sz="0" w:space="0" w:color="auto"/>
                            <w:bottom w:val="none" w:sz="0" w:space="0" w:color="auto"/>
                            <w:right w:val="none" w:sz="0" w:space="0" w:color="auto"/>
                          </w:divBdr>
                        </w:div>
                        <w:div w:id="639115571">
                          <w:marLeft w:val="0"/>
                          <w:marRight w:val="0"/>
                          <w:marTop w:val="0"/>
                          <w:marBottom w:val="0"/>
                          <w:divBdr>
                            <w:top w:val="none" w:sz="0" w:space="0" w:color="auto"/>
                            <w:left w:val="none" w:sz="0" w:space="0" w:color="auto"/>
                            <w:bottom w:val="none" w:sz="0" w:space="0" w:color="auto"/>
                            <w:right w:val="none" w:sz="0" w:space="0" w:color="auto"/>
                          </w:divBdr>
                        </w:div>
                        <w:div w:id="927007587">
                          <w:marLeft w:val="0"/>
                          <w:marRight w:val="0"/>
                          <w:marTop w:val="0"/>
                          <w:marBottom w:val="0"/>
                          <w:divBdr>
                            <w:top w:val="none" w:sz="0" w:space="0" w:color="auto"/>
                            <w:left w:val="none" w:sz="0" w:space="0" w:color="auto"/>
                            <w:bottom w:val="none" w:sz="0" w:space="0" w:color="auto"/>
                            <w:right w:val="none" w:sz="0" w:space="0" w:color="auto"/>
                          </w:divBdr>
                        </w:div>
                      </w:divsChild>
                    </w:div>
                    <w:div w:id="1517114907">
                      <w:marLeft w:val="0"/>
                      <w:marRight w:val="0"/>
                      <w:marTop w:val="0"/>
                      <w:marBottom w:val="0"/>
                      <w:divBdr>
                        <w:top w:val="none" w:sz="0" w:space="0" w:color="auto"/>
                        <w:left w:val="none" w:sz="0" w:space="0" w:color="auto"/>
                        <w:bottom w:val="none" w:sz="0" w:space="0" w:color="auto"/>
                        <w:right w:val="none" w:sz="0" w:space="0" w:color="auto"/>
                      </w:divBdr>
                      <w:divsChild>
                        <w:div w:id="10776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696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39" Type="http://schemas.microsoft.com/office/2011/relationships/commentsExtended" Target="commentsExtended.xml"/><Relationship Id="rId40"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40F9C-2412-B148-BE2B-775EA9716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1002</Words>
  <Characters>5718</Characters>
  <Application>Microsoft Macintosh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Uppsala Unviersity</Company>
  <LinksUpToDate>false</LinksUpToDate>
  <CharactersWithSpaces>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Bergström</dc:creator>
  <cp:lastModifiedBy>Anna Bergström</cp:lastModifiedBy>
  <cp:revision>2</cp:revision>
  <cp:lastPrinted>2014-05-19T07:52:00Z</cp:lastPrinted>
  <dcterms:created xsi:type="dcterms:W3CDTF">2014-10-27T15:52:00Z</dcterms:created>
  <dcterms:modified xsi:type="dcterms:W3CDTF">2014-10-27T15:52:00Z</dcterms:modified>
</cp:coreProperties>
</file>