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B6C" w:rsidRPr="00972C34" w:rsidRDefault="00A74A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CE1BFA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972C34" w:rsidRPr="00972C34">
        <w:rPr>
          <w:rFonts w:ascii="Times New Roman" w:hAnsi="Times New Roman" w:cs="Times New Roman"/>
          <w:sz w:val="24"/>
          <w:szCs w:val="24"/>
        </w:rPr>
        <w:t>.</w:t>
      </w:r>
      <w:r w:rsidR="00972C34">
        <w:rPr>
          <w:rFonts w:ascii="Times New Roman" w:hAnsi="Times New Roman" w:cs="Times New Roman"/>
          <w:sz w:val="24"/>
          <w:szCs w:val="24"/>
        </w:rPr>
        <w:t xml:space="preserve"> Definitions for Populating Data Extraction Columns</w:t>
      </w:r>
    </w:p>
    <w:p w:rsidR="00972C34" w:rsidRPr="00972C34" w:rsidRDefault="00972C34" w:rsidP="00972C3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72C34">
        <w:rPr>
          <w:rFonts w:ascii="Times New Roman" w:hAnsi="Times New Roman" w:cs="Times New Roman"/>
          <w:sz w:val="24"/>
          <w:szCs w:val="24"/>
        </w:rPr>
        <w:t xml:space="preserve">First Author/Year: </w:t>
      </w:r>
    </w:p>
    <w:p w:rsidR="00972C34" w:rsidRPr="00972C34" w:rsidRDefault="00972C34" w:rsidP="00972C3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72C34">
        <w:rPr>
          <w:rFonts w:ascii="Times New Roman" w:hAnsi="Times New Roman" w:cs="Times New Roman"/>
          <w:sz w:val="24"/>
          <w:szCs w:val="24"/>
        </w:rPr>
        <w:t>Country/Setting (e.g., primary care, intensive care unit, etc.)</w:t>
      </w:r>
    </w:p>
    <w:p w:rsidR="00972C34" w:rsidRPr="00972C34" w:rsidRDefault="00972C34" w:rsidP="00972C3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72C34">
        <w:rPr>
          <w:rFonts w:ascii="Times New Roman" w:hAnsi="Times New Roman" w:cs="Times New Roman"/>
          <w:sz w:val="24"/>
          <w:szCs w:val="24"/>
        </w:rPr>
        <w:t>Design / Primary Discipline(s) Targeted by Implementation Strategy (providers whose behaviours to be changed by implementation strategy)</w:t>
      </w:r>
    </w:p>
    <w:p w:rsidR="00972C34" w:rsidRPr="00972C34" w:rsidRDefault="00972C34" w:rsidP="00972C3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72C34">
        <w:rPr>
          <w:rFonts w:ascii="Times New Roman" w:hAnsi="Times New Roman" w:cs="Times New Roman"/>
          <w:sz w:val="24"/>
          <w:szCs w:val="24"/>
        </w:rPr>
        <w:t xml:space="preserve">Fidelity Definition (definition of fidelity noted anywhere in the article) </w:t>
      </w:r>
    </w:p>
    <w:p w:rsidR="00972C34" w:rsidRPr="00972C34" w:rsidRDefault="00972C34" w:rsidP="00972C3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72C34">
        <w:rPr>
          <w:rFonts w:ascii="Times New Roman" w:hAnsi="Times New Roman" w:cs="Times New Roman"/>
          <w:sz w:val="24"/>
          <w:szCs w:val="24"/>
        </w:rPr>
        <w:t>Fidelity Conceptual Framework (fidelity model, framework or theory noted anywhere in the article)</w:t>
      </w:r>
    </w:p>
    <w:p w:rsidR="00972C34" w:rsidRPr="00972C34" w:rsidRDefault="00972C34" w:rsidP="00972C3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2C34">
        <w:rPr>
          <w:rFonts w:ascii="Times New Roman" w:hAnsi="Times New Roman" w:cs="Times New Roman"/>
          <w:sz w:val="24"/>
          <w:szCs w:val="24"/>
        </w:rPr>
        <w:t>Implementation Strategy (as defined by EPOC)</w:t>
      </w:r>
    </w:p>
    <w:p w:rsidR="00972C34" w:rsidRPr="00972C34" w:rsidRDefault="00972C34" w:rsidP="00972C3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72C34">
        <w:rPr>
          <w:rFonts w:ascii="Times New Roman" w:hAnsi="Times New Roman" w:cs="Times New Roman"/>
          <w:sz w:val="24"/>
          <w:szCs w:val="24"/>
        </w:rPr>
        <w:t>Implementation Fidelity Scores (for each component of adherence, dose, and response as scored on the 3-point scale).</w:t>
      </w:r>
    </w:p>
    <w:p w:rsidR="00972C34" w:rsidRDefault="00972C34"/>
    <w:sectPr w:rsidR="00972C34" w:rsidSect="00790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64EAC"/>
    <w:multiLevelType w:val="hybridMultilevel"/>
    <w:tmpl w:val="C652B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2"/>
  </w:compat>
  <w:rsids>
    <w:rsidRoot w:val="00972C34"/>
    <w:rsid w:val="00175904"/>
    <w:rsid w:val="002E67F1"/>
    <w:rsid w:val="00790FFA"/>
    <w:rsid w:val="00972C34"/>
    <w:rsid w:val="00A74AD4"/>
    <w:rsid w:val="00CE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C34"/>
    <w:pPr>
      <w:ind w:left="720"/>
      <w:contextualSpacing/>
    </w:pPr>
    <w:rPr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C34"/>
    <w:pPr>
      <w:ind w:left="720"/>
      <w:contextualSpacing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N. Hill</dc:creator>
  <cp:lastModifiedBy>Real, Francis Frank</cp:lastModifiedBy>
  <cp:revision>3</cp:revision>
  <dcterms:created xsi:type="dcterms:W3CDTF">2015-07-14T21:03:00Z</dcterms:created>
  <dcterms:modified xsi:type="dcterms:W3CDTF">2015-09-05T19:50:00Z</dcterms:modified>
</cp:coreProperties>
</file>