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FC" w:rsidRDefault="006215FC" w:rsidP="006215FC">
      <w:pPr>
        <w:pStyle w:val="Heading1"/>
        <w:rPr>
          <w:rFonts w:cs="Arial"/>
          <w:sz w:val="22"/>
          <w:szCs w:val="22"/>
        </w:rPr>
      </w:pPr>
      <w:r w:rsidRPr="006215FC">
        <w:rPr>
          <w:rFonts w:cs="Arial"/>
          <w:sz w:val="22"/>
          <w:szCs w:val="22"/>
        </w:rPr>
        <w:t>Additional file 1</w:t>
      </w:r>
      <w:r>
        <w:rPr>
          <w:rFonts w:cs="Arial"/>
          <w:sz w:val="22"/>
          <w:szCs w:val="22"/>
        </w:rPr>
        <w:t xml:space="preserve"> </w:t>
      </w:r>
      <w:bookmarkStart w:id="0" w:name="_GoBack"/>
      <w:bookmarkEnd w:id="0"/>
    </w:p>
    <w:p w:rsidR="00824707" w:rsidRPr="00280F61" w:rsidRDefault="00824707" w:rsidP="00A2677A">
      <w:pPr>
        <w:pStyle w:val="Heading1"/>
        <w:rPr>
          <w:rFonts w:cs="Arial"/>
          <w:sz w:val="22"/>
          <w:szCs w:val="22"/>
        </w:rPr>
      </w:pPr>
    </w:p>
    <w:p w:rsidR="0003141B" w:rsidRPr="00280F61" w:rsidRDefault="00CA0F1A" w:rsidP="00A2677A">
      <w:pPr>
        <w:pStyle w:val="Heading1"/>
        <w:rPr>
          <w:rFonts w:cs="Arial"/>
          <w:sz w:val="22"/>
          <w:szCs w:val="22"/>
        </w:rPr>
      </w:pPr>
      <w:r w:rsidRPr="00280F61">
        <w:rPr>
          <w:rFonts w:cs="Arial"/>
          <w:sz w:val="22"/>
          <w:szCs w:val="22"/>
        </w:rPr>
        <w:t>BCW Step 5: Identify intervention functions</w:t>
      </w:r>
      <w:r w:rsidR="006B4272" w:rsidRPr="00280F61">
        <w:rPr>
          <w:rFonts w:cs="Arial"/>
          <w:sz w:val="22"/>
          <w:szCs w:val="22"/>
        </w:rPr>
        <w:t xml:space="preserve"> using APEASE criteria</w:t>
      </w:r>
    </w:p>
    <w:p w:rsidR="00B57CEB" w:rsidRPr="00280F61" w:rsidRDefault="00716D01" w:rsidP="00716D01">
      <w:pPr>
        <w:rPr>
          <w:rFonts w:cs="Arial"/>
        </w:rPr>
      </w:pPr>
      <w:r w:rsidRPr="00280F61">
        <w:rPr>
          <w:rFonts w:cs="Arial"/>
        </w:rPr>
        <w:t xml:space="preserve">Based on the causal analysis of behaviour, all of the nine intervention functions listed in the BCW were signalled as being potentially relevant to our intervention.  </w:t>
      </w:r>
      <w:r w:rsidR="006C6C75" w:rsidRPr="00280F61">
        <w:rPr>
          <w:rFonts w:cs="Arial"/>
        </w:rPr>
        <w:t>W</w:t>
      </w:r>
      <w:r w:rsidRPr="00280F61">
        <w:rPr>
          <w:rFonts w:cs="Arial"/>
        </w:rPr>
        <w:t>e used the</w:t>
      </w:r>
      <w:r w:rsidR="00B57CEB" w:rsidRPr="00280F61">
        <w:rPr>
          <w:rFonts w:cs="Arial"/>
        </w:rPr>
        <w:t xml:space="preserve"> APEASE criteria </w:t>
      </w:r>
      <w:r w:rsidRPr="00280F61">
        <w:rPr>
          <w:rFonts w:cs="Arial"/>
        </w:rPr>
        <w:fldChar w:fldCharType="begin"/>
      </w:r>
      <w:r w:rsidRPr="00280F61">
        <w:rPr>
          <w:rFonts w:cs="Arial"/>
        </w:rPr>
        <w:instrText xml:space="preserve"> ADDIN EN.CITE &lt;EndNote&gt;&lt;Cite&gt;&lt;Author&gt;Michie&lt;/Author&gt;&lt;Year&gt;2014&lt;/Year&gt;&lt;RecNum&gt;1509&lt;/RecNum&gt;&lt;DisplayText&gt;[1]&lt;/DisplayText&gt;&lt;record&gt;&lt;rec-number&gt;1509&lt;/rec-number&gt;&lt;foreign-keys&gt;&lt;key app="EN" db-id="a2dfr2rp8xp5pjetsfmvt9919faddpewrz99"&gt;1509&lt;/key&gt;&lt;/foreign-keys&gt;&lt;ref-type name="Book"&gt;6&lt;/ref-type&gt;&lt;contributors&gt;&lt;authors&gt;&lt;author&gt;Michie, S.&lt;/author&gt;&lt;author&gt;Atkins, L.&lt;/author&gt;&lt;author&gt;West, R.&lt;/author&gt;&lt;/authors&gt;&lt;/contributors&gt;&lt;titles&gt;&lt;title&gt;The Behaviour Change Wheel: A Guide to Desiging Interventions&lt;/title&gt;&lt;/titles&gt;&lt;dates&gt;&lt;year&gt;2014&lt;/year&gt;&lt;/dates&gt;&lt;pub-location&gt;Great Britain&lt;/pub-location&gt;&lt;publisher&gt;Silverback Publishing&lt;/publisher&gt;&lt;isbn&gt;978-1-291-84605-8&lt;/isbn&gt;&lt;urls&gt;&lt;/urls&gt;&lt;/record&gt;&lt;/Cite&gt;&lt;/EndNote&gt;</w:instrText>
      </w:r>
      <w:r w:rsidRPr="00280F61">
        <w:rPr>
          <w:rFonts w:cs="Arial"/>
        </w:rPr>
        <w:fldChar w:fldCharType="separate"/>
      </w:r>
      <w:r w:rsidRPr="00280F61">
        <w:rPr>
          <w:rFonts w:cs="Arial"/>
          <w:noProof/>
        </w:rPr>
        <w:t>[</w:t>
      </w:r>
      <w:hyperlink w:anchor="_ENREF_1" w:tooltip="Michie, 2014 #1509" w:history="1">
        <w:r w:rsidR="00824707" w:rsidRPr="00280F61">
          <w:rPr>
            <w:rFonts w:cs="Arial"/>
            <w:noProof/>
          </w:rPr>
          <w:t>1</w:t>
        </w:r>
      </w:hyperlink>
      <w:r w:rsidRPr="00280F61">
        <w:rPr>
          <w:rFonts w:cs="Arial"/>
          <w:noProof/>
        </w:rPr>
        <w:t>]</w:t>
      </w:r>
      <w:r w:rsidRPr="00280F61">
        <w:rPr>
          <w:rFonts w:cs="Arial"/>
        </w:rPr>
        <w:fldChar w:fldCharType="end"/>
      </w:r>
      <w:r w:rsidR="00B57CEB" w:rsidRPr="00280F61">
        <w:rPr>
          <w:rFonts w:cs="Arial"/>
        </w:rPr>
        <w:t xml:space="preserve"> to judge </w:t>
      </w:r>
      <w:r w:rsidR="006C6C75" w:rsidRPr="00280F61">
        <w:rPr>
          <w:rFonts w:cs="Arial"/>
        </w:rPr>
        <w:t xml:space="preserve">the merit of </w:t>
      </w:r>
      <w:r w:rsidRPr="00280F61">
        <w:rPr>
          <w:rFonts w:cs="Arial"/>
        </w:rPr>
        <w:t xml:space="preserve">each </w:t>
      </w:r>
      <w:r w:rsidR="00B57CEB" w:rsidRPr="00280F61">
        <w:rPr>
          <w:rFonts w:cs="Arial"/>
        </w:rPr>
        <w:t>intervention function</w:t>
      </w:r>
      <w:r w:rsidRPr="00280F61">
        <w:rPr>
          <w:rFonts w:cs="Arial"/>
        </w:rPr>
        <w:t xml:space="preserve"> individually. The acronym stands for affordability, practicability, effectiveness and cost effectiveness, acceptability, side effects/ safety and equity. </w:t>
      </w:r>
      <w:r w:rsidR="006C6C75" w:rsidRPr="00280F61">
        <w:rPr>
          <w:rFonts w:cs="Arial"/>
        </w:rPr>
        <w:t xml:space="preserve">Using this process we determined our favoured first line and second line approaches. The chosen approaches had a more immediate link between the intervention function and behavioural change.  </w:t>
      </w:r>
    </w:p>
    <w:tbl>
      <w:tblPr>
        <w:tblStyle w:val="TableGrid"/>
        <w:tblW w:w="141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644"/>
        <w:gridCol w:w="680"/>
        <w:gridCol w:w="680"/>
        <w:gridCol w:w="680"/>
        <w:gridCol w:w="680"/>
        <w:gridCol w:w="680"/>
        <w:gridCol w:w="680"/>
        <w:gridCol w:w="6410"/>
        <w:gridCol w:w="1984"/>
      </w:tblGrid>
      <w:tr w:rsidR="006734DC" w:rsidRPr="00280F61" w:rsidTr="000E76EE">
        <w:trPr>
          <w:cantSplit/>
          <w:trHeight w:val="2459"/>
        </w:trPr>
        <w:tc>
          <w:tcPr>
            <w:tcW w:w="1644" w:type="dxa"/>
          </w:tcPr>
          <w:p w:rsidR="00BB2A20" w:rsidRPr="00280F61" w:rsidRDefault="00BB2A20" w:rsidP="00824707">
            <w:pPr>
              <w:jc w:val="center"/>
              <w:rPr>
                <w:rFonts w:cs="Arial"/>
              </w:rPr>
            </w:pPr>
          </w:p>
          <w:p w:rsidR="00BB2A20" w:rsidRPr="00280F61" w:rsidRDefault="00BB2A20" w:rsidP="00824707">
            <w:pPr>
              <w:jc w:val="center"/>
              <w:rPr>
                <w:rFonts w:cs="Arial"/>
              </w:rPr>
            </w:pPr>
          </w:p>
          <w:p w:rsidR="00BB2A20" w:rsidRPr="00280F61" w:rsidRDefault="00BB2A20" w:rsidP="00824707">
            <w:pPr>
              <w:jc w:val="center"/>
              <w:rPr>
                <w:rFonts w:cs="Arial"/>
              </w:rPr>
            </w:pPr>
          </w:p>
          <w:p w:rsidR="00BB2A20" w:rsidRPr="00280F61" w:rsidRDefault="00BB2A20" w:rsidP="00824707">
            <w:pPr>
              <w:jc w:val="center"/>
              <w:rPr>
                <w:rFonts w:cs="Arial"/>
              </w:rPr>
            </w:pPr>
          </w:p>
          <w:p w:rsidR="00BB2A20" w:rsidRPr="00280F61" w:rsidRDefault="00BB2A20" w:rsidP="00824707">
            <w:pPr>
              <w:jc w:val="center"/>
              <w:rPr>
                <w:rFonts w:cs="Arial"/>
              </w:rPr>
            </w:pPr>
          </w:p>
          <w:p w:rsidR="006734DC" w:rsidRPr="00280F61" w:rsidRDefault="00BB2A20" w:rsidP="00824707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BCW Intervention Functions</w:t>
            </w:r>
          </w:p>
        </w:tc>
        <w:tc>
          <w:tcPr>
            <w:tcW w:w="680" w:type="dxa"/>
            <w:textDirection w:val="btLr"/>
          </w:tcPr>
          <w:p w:rsidR="006734DC" w:rsidRPr="00280F61" w:rsidRDefault="006734DC" w:rsidP="00824707">
            <w:pPr>
              <w:ind w:left="113" w:right="113"/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Affordability</w:t>
            </w:r>
          </w:p>
        </w:tc>
        <w:tc>
          <w:tcPr>
            <w:tcW w:w="680" w:type="dxa"/>
            <w:textDirection w:val="btLr"/>
          </w:tcPr>
          <w:p w:rsidR="006734DC" w:rsidRPr="00280F61" w:rsidRDefault="006734DC" w:rsidP="00824707">
            <w:pPr>
              <w:ind w:left="113" w:right="113"/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Practicability</w:t>
            </w:r>
          </w:p>
        </w:tc>
        <w:tc>
          <w:tcPr>
            <w:tcW w:w="680" w:type="dxa"/>
            <w:textDirection w:val="btLr"/>
          </w:tcPr>
          <w:p w:rsidR="000E76EE" w:rsidRPr="00280F61" w:rsidRDefault="006734DC" w:rsidP="00824707">
            <w:pPr>
              <w:ind w:left="113" w:right="113"/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 xml:space="preserve">Effectiveness </w:t>
            </w:r>
            <w:r w:rsidR="000E76EE" w:rsidRPr="00280F61">
              <w:rPr>
                <w:rFonts w:cs="Arial"/>
              </w:rPr>
              <w:t>&amp;</w:t>
            </w:r>
          </w:p>
          <w:p w:rsidR="006734DC" w:rsidRPr="00280F61" w:rsidRDefault="006734DC" w:rsidP="00824707">
            <w:pPr>
              <w:ind w:left="113" w:right="113"/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cost effectiveness</w:t>
            </w:r>
          </w:p>
        </w:tc>
        <w:tc>
          <w:tcPr>
            <w:tcW w:w="680" w:type="dxa"/>
            <w:textDirection w:val="btLr"/>
          </w:tcPr>
          <w:p w:rsidR="006734DC" w:rsidRPr="00280F61" w:rsidRDefault="006734DC" w:rsidP="00824707">
            <w:pPr>
              <w:ind w:left="113" w:right="113"/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Acceptability</w:t>
            </w:r>
          </w:p>
        </w:tc>
        <w:tc>
          <w:tcPr>
            <w:tcW w:w="680" w:type="dxa"/>
            <w:textDirection w:val="btLr"/>
          </w:tcPr>
          <w:p w:rsidR="006734DC" w:rsidRPr="00280F61" w:rsidRDefault="006734DC" w:rsidP="00824707">
            <w:pPr>
              <w:ind w:left="113" w:right="113"/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Side effects/</w:t>
            </w:r>
            <w:r w:rsidR="000E76EE" w:rsidRPr="00280F61">
              <w:rPr>
                <w:rFonts w:cs="Arial"/>
              </w:rPr>
              <w:t xml:space="preserve"> </w:t>
            </w:r>
            <w:r w:rsidR="006C6C75" w:rsidRPr="00280F61">
              <w:rPr>
                <w:rFonts w:cs="Arial"/>
              </w:rPr>
              <w:t>un</w:t>
            </w:r>
            <w:r w:rsidR="000E76EE" w:rsidRPr="00280F61">
              <w:rPr>
                <w:rFonts w:cs="Arial"/>
              </w:rPr>
              <w:t xml:space="preserve">wanted </w:t>
            </w:r>
            <w:r w:rsidR="006C6C75" w:rsidRPr="00280F61">
              <w:rPr>
                <w:rFonts w:cs="Arial"/>
              </w:rPr>
              <w:t>consequences</w:t>
            </w:r>
          </w:p>
        </w:tc>
        <w:tc>
          <w:tcPr>
            <w:tcW w:w="680" w:type="dxa"/>
            <w:textDirection w:val="btLr"/>
          </w:tcPr>
          <w:p w:rsidR="006734DC" w:rsidRPr="00280F61" w:rsidRDefault="006734DC" w:rsidP="00824707">
            <w:pPr>
              <w:ind w:left="113" w:right="113"/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Equity</w:t>
            </w:r>
          </w:p>
        </w:tc>
        <w:tc>
          <w:tcPr>
            <w:tcW w:w="6410" w:type="dxa"/>
          </w:tcPr>
          <w:p w:rsidR="006734DC" w:rsidRPr="00280F61" w:rsidRDefault="006734DC" w:rsidP="00824707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Comments</w:t>
            </w:r>
          </w:p>
          <w:p w:rsidR="006734DC" w:rsidRPr="00280F61" w:rsidRDefault="006734DC" w:rsidP="00824707">
            <w:pPr>
              <w:jc w:val="center"/>
              <w:rPr>
                <w:rFonts w:cs="Arial"/>
              </w:rPr>
            </w:pPr>
          </w:p>
          <w:p w:rsidR="006734DC" w:rsidRPr="00280F61" w:rsidRDefault="006734DC" w:rsidP="0082470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</w:tcPr>
          <w:p w:rsidR="006734DC" w:rsidRPr="00280F61" w:rsidRDefault="006734DC" w:rsidP="00824707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Decision</w:t>
            </w:r>
            <w:r w:rsidR="007572F5" w:rsidRPr="00280F61">
              <w:rPr>
                <w:rFonts w:cs="Arial"/>
              </w:rPr>
              <w:t>:</w:t>
            </w:r>
          </w:p>
          <w:p w:rsidR="006734DC" w:rsidRPr="00280F61" w:rsidRDefault="007572F5" w:rsidP="00824707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First line</w:t>
            </w:r>
          </w:p>
          <w:p w:rsidR="007572F5" w:rsidRPr="00280F61" w:rsidRDefault="007572F5" w:rsidP="00824707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Second Line</w:t>
            </w:r>
          </w:p>
          <w:p w:rsidR="007572F5" w:rsidRPr="00280F61" w:rsidRDefault="007572F5" w:rsidP="00824707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Not appropriate</w:t>
            </w:r>
          </w:p>
        </w:tc>
      </w:tr>
      <w:tr w:rsidR="00E91572" w:rsidRPr="00280F61" w:rsidTr="006C6C75">
        <w:tc>
          <w:tcPr>
            <w:tcW w:w="1644" w:type="dxa"/>
          </w:tcPr>
          <w:p w:rsidR="00E91572" w:rsidRPr="00280F61" w:rsidRDefault="00E91572" w:rsidP="00891F12">
            <w:pPr>
              <w:rPr>
                <w:rFonts w:cs="Arial"/>
              </w:rPr>
            </w:pPr>
            <w:r w:rsidRPr="00280F61">
              <w:rPr>
                <w:rFonts w:cs="Arial"/>
              </w:rPr>
              <w:t>Incentives</w:t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E91572" w:rsidRPr="00280F61" w:rsidRDefault="00996FFC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410" w:type="dxa"/>
          </w:tcPr>
          <w:p w:rsidR="00E91572" w:rsidRPr="00280F61" w:rsidRDefault="00E91572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 xml:space="preserve">Creating an expectation of award is a crucial characteristic for the intervention, given the competing demands on GPs time, and the lack of existing recognition for medication reviews. </w:t>
            </w:r>
            <w:r w:rsidR="00ED01DF" w:rsidRPr="00280F61">
              <w:rPr>
                <w:rFonts w:cs="Arial"/>
              </w:rPr>
              <w:t xml:space="preserve">Financial incentives may be effective in changing healthcare professional practice </w:t>
            </w:r>
            <w:r w:rsidR="00782C16" w:rsidRPr="00280F61">
              <w:rPr>
                <w:rFonts w:cs="Arial"/>
              </w:rPr>
              <w:fldChar w:fldCharType="begin"/>
            </w:r>
            <w:r w:rsidR="00782C16" w:rsidRPr="00280F61">
              <w:rPr>
                <w:rFonts w:cs="Arial"/>
              </w:rPr>
              <w:instrText xml:space="preserve"> ADDIN EN.CITE &lt;EndNote&gt;&lt;Cite&gt;&lt;Author&gt;Flodgren&lt;/Author&gt;&lt;Year&gt;2011&lt;/Year&gt;&lt;RecNum&gt;1655&lt;/RecNum&gt;&lt;DisplayText&gt;[2]&lt;/DisplayText&gt;&lt;record&gt;&lt;rec-number&gt;1655&lt;/rec-number&gt;&lt;foreign-keys&gt;&lt;key app="EN" db-id="a2dfr2rp8xp5pjetsfmvt9919faddpewrz99"&gt;1655&lt;/key&gt;&lt;/foreign-keys&gt;&lt;ref-type name="Journal Article"&gt;17&lt;/ref-type&gt;&lt;contributors&gt;&lt;authors&gt;&lt;author&gt;Flodgren, G.&lt;/author&gt;&lt;author&gt;Eccles, M. P.&lt;/author&gt;&lt;author&gt;Shepperd, S.&lt;/author&gt;&lt;author&gt;Scott, A.&lt;/author&gt;&lt;author&gt;Parmelli, E.&lt;/author&gt;&lt;author&gt;Beyer, F. R.&lt;/author&gt;&lt;/authors&gt;&lt;/contributors&gt;&lt;auth-address&gt;Department of Public Health, University of Oxford, Rosemary Rue Building, Old Road Campus, Headington, Oxford, UK, OX3 7LF.&lt;/auth-address&gt;&lt;titles&gt;&lt;title&gt;An overview of reviews evaluating the effectiveness of financial incentives in changing healthcare professional behaviours and patient outcomes&lt;/title&gt;&lt;secondary-title&gt;Cochrane Database Syst Rev&lt;/secondary-title&gt;&lt;alt-title&gt;The Cochrane database of systematic reviews&lt;/alt-title&gt;&lt;/titles&gt;&lt;periodical&gt;&lt;full-title&gt;Cochrane Database of Systematic Reviews (Online)&lt;/full-title&gt;&lt;abbr-1&gt;Cochrane Database Syst Rev&lt;/abbr-1&gt;&lt;/periodical&gt;&lt;pages&gt;CD009255&lt;/pages&gt;&lt;number&gt;7&lt;/number&gt;&lt;edition&gt;2011/07/08&lt;/edition&gt;&lt;keywords&gt;&lt;keyword&gt;Capitation Fee&lt;/keyword&gt;&lt;keyword&gt;Delivery of Health Care/ economics&lt;/keyword&gt;&lt;keyword&gt;Fee-for-Service Plans&lt;/keyword&gt;&lt;keyword&gt;Humans&lt;/keyword&gt;&lt;keyword&gt;Motivation&lt;/keyword&gt;&lt;keyword&gt;Professional Practice/ economics&lt;/keyword&gt;&lt;keyword&gt;Review Literature as Topic&lt;/keyword&gt;&lt;keyword&gt;Salaries and Fringe Benefits/ economics&lt;/keyword&gt;&lt;keyword&gt;Treatment Outcome&lt;/keyword&gt;&lt;/keywords&gt;&lt;dates&gt;&lt;year&gt;2011&lt;/year&gt;&lt;/dates&gt;&lt;isbn&gt;1469-493X (Electronic)&amp;#xD;1361-6137 (Linking)&lt;/isbn&gt;&lt;accession-num&gt;21735443&lt;/accession-num&gt;&lt;urls&gt;&lt;/urls&gt;&lt;custom2&gt;PMC4204491&lt;/custom2&gt;&lt;custom6&gt;Ems58491&lt;/custom6&gt;&lt;electronic-resource-num&gt;10.1002/14651858.cd009255&lt;/electronic-resource-num&gt;&lt;remote-database-provider&gt;NLM&lt;/remote-database-provider&gt;&lt;language&gt;eng&lt;/language&gt;&lt;/record&gt;&lt;/Cite&gt;&lt;/EndNote&gt;</w:instrText>
            </w:r>
            <w:r w:rsidR="00782C16" w:rsidRPr="00280F61">
              <w:rPr>
                <w:rFonts w:cs="Arial"/>
              </w:rPr>
              <w:fldChar w:fldCharType="separate"/>
            </w:r>
            <w:r w:rsidR="00782C16" w:rsidRPr="00280F61">
              <w:rPr>
                <w:rFonts w:cs="Arial"/>
                <w:noProof/>
              </w:rPr>
              <w:t>[</w:t>
            </w:r>
            <w:hyperlink w:anchor="_ENREF_2" w:tooltip="Flodgren, 2011 #1655" w:history="1">
              <w:r w:rsidR="00824707" w:rsidRPr="00280F61">
                <w:rPr>
                  <w:rFonts w:cs="Arial"/>
                  <w:noProof/>
                </w:rPr>
                <w:t>2</w:t>
              </w:r>
            </w:hyperlink>
            <w:r w:rsidR="00782C16" w:rsidRPr="00280F61">
              <w:rPr>
                <w:rFonts w:cs="Arial"/>
                <w:noProof/>
              </w:rPr>
              <w:t>]</w:t>
            </w:r>
            <w:r w:rsidR="00782C16" w:rsidRPr="00280F61">
              <w:rPr>
                <w:rFonts w:cs="Arial"/>
              </w:rPr>
              <w:fldChar w:fldCharType="end"/>
            </w:r>
            <w:r w:rsidR="00ED01DF" w:rsidRPr="00280F61">
              <w:rPr>
                <w:rFonts w:cs="Arial"/>
              </w:rPr>
              <w:t xml:space="preserve">. </w:t>
            </w:r>
            <w:r w:rsidRPr="00280F61">
              <w:rPr>
                <w:rFonts w:cs="Arial"/>
              </w:rPr>
              <w:t>However, care must be taken that the incentive chosen must be affordable and widely available (equitable).</w:t>
            </w:r>
            <w:r w:rsidR="00996FFC" w:rsidRPr="00280F61">
              <w:rPr>
                <w:rFonts w:cs="Arial"/>
              </w:rPr>
              <w:t xml:space="preserve"> As the incentive is for the behaviour of reviewing medications, not the outcome of stopping or reducing medications, unintended consequences on prescribing are unlikely.</w:t>
            </w:r>
          </w:p>
        </w:tc>
        <w:tc>
          <w:tcPr>
            <w:tcW w:w="1984" w:type="dxa"/>
          </w:tcPr>
          <w:p w:rsidR="00E91572" w:rsidRPr="00280F61" w:rsidRDefault="007572F5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>First line</w:t>
            </w:r>
          </w:p>
        </w:tc>
      </w:tr>
      <w:tr w:rsidR="00E91572" w:rsidRPr="00280F61" w:rsidTr="006C6C75">
        <w:tc>
          <w:tcPr>
            <w:tcW w:w="1644" w:type="dxa"/>
          </w:tcPr>
          <w:p w:rsidR="00E91572" w:rsidRPr="00280F61" w:rsidRDefault="00E91572" w:rsidP="00891F12">
            <w:pPr>
              <w:rPr>
                <w:rFonts w:cs="Arial"/>
              </w:rPr>
            </w:pPr>
            <w:r w:rsidRPr="00280F61">
              <w:rPr>
                <w:rFonts w:cs="Arial"/>
              </w:rPr>
              <w:t>Environmental Restructuring</w:t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E91572" w:rsidRPr="00280F61" w:rsidRDefault="00996FFC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E91572" w:rsidRPr="00280F61" w:rsidRDefault="00996FFC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410" w:type="dxa"/>
          </w:tcPr>
          <w:p w:rsidR="00E91572" w:rsidRPr="00280F61" w:rsidRDefault="00824707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 xml:space="preserve">Changing the existing social environment in necessary, to make time/space available to conduct medication review in a safe and systematic way. </w:t>
            </w:r>
            <w:r w:rsidR="00E91572" w:rsidRPr="00280F61">
              <w:rPr>
                <w:rFonts w:cs="Arial"/>
              </w:rPr>
              <w:t xml:space="preserve">Adding low cost, generalizable </w:t>
            </w:r>
            <w:r w:rsidR="00996FFC" w:rsidRPr="00280F61">
              <w:rPr>
                <w:rFonts w:cs="Arial"/>
              </w:rPr>
              <w:t xml:space="preserve">paper-based </w:t>
            </w:r>
            <w:r w:rsidR="00E91572" w:rsidRPr="00280F61">
              <w:rPr>
                <w:rFonts w:cs="Arial"/>
              </w:rPr>
              <w:t xml:space="preserve">prompts to the environment is affordable, acceptable </w:t>
            </w:r>
            <w:r w:rsidR="00E91572" w:rsidRPr="00280F61">
              <w:rPr>
                <w:rFonts w:cs="Arial"/>
              </w:rPr>
              <w:lastRenderedPageBreak/>
              <w:t>and will be effective is appropriate prompts are chosen.</w:t>
            </w:r>
          </w:p>
        </w:tc>
        <w:tc>
          <w:tcPr>
            <w:tcW w:w="1984" w:type="dxa"/>
          </w:tcPr>
          <w:p w:rsidR="00E91572" w:rsidRPr="00280F61" w:rsidRDefault="007572F5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lastRenderedPageBreak/>
              <w:t>First line</w:t>
            </w:r>
          </w:p>
        </w:tc>
      </w:tr>
      <w:tr w:rsidR="00E91572" w:rsidRPr="00280F61" w:rsidTr="006C6C75">
        <w:tc>
          <w:tcPr>
            <w:tcW w:w="1644" w:type="dxa"/>
          </w:tcPr>
          <w:p w:rsidR="00E91572" w:rsidRPr="00280F61" w:rsidRDefault="00E91572" w:rsidP="00891F12">
            <w:pPr>
              <w:rPr>
                <w:rFonts w:cs="Arial"/>
              </w:rPr>
            </w:pPr>
            <w:r w:rsidRPr="00280F61">
              <w:rPr>
                <w:rFonts w:cs="Arial"/>
              </w:rPr>
              <w:lastRenderedPageBreak/>
              <w:t>Enablement</w:t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E91572" w:rsidRPr="00280F61" w:rsidRDefault="00996FFC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E91572" w:rsidRPr="00280F61" w:rsidRDefault="00E91572" w:rsidP="00891F12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410" w:type="dxa"/>
          </w:tcPr>
          <w:p w:rsidR="00E91572" w:rsidRPr="00280F61" w:rsidRDefault="00E91572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>Increasing GPs capability by reducing barriers is acceptable, affordable and will be effective i</w:t>
            </w:r>
            <w:r w:rsidR="00996FFC" w:rsidRPr="00280F61">
              <w:rPr>
                <w:rFonts w:cs="Arial"/>
              </w:rPr>
              <w:t>f</w:t>
            </w:r>
            <w:r w:rsidRPr="00280F61">
              <w:rPr>
                <w:rFonts w:cs="Arial"/>
              </w:rPr>
              <w:t xml:space="preserve"> practical, evidence based barriers are addressed.</w:t>
            </w:r>
          </w:p>
        </w:tc>
        <w:tc>
          <w:tcPr>
            <w:tcW w:w="1984" w:type="dxa"/>
          </w:tcPr>
          <w:p w:rsidR="00E91572" w:rsidRPr="00280F61" w:rsidRDefault="007572F5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>First line</w:t>
            </w:r>
          </w:p>
        </w:tc>
      </w:tr>
      <w:tr w:rsidR="006734DC" w:rsidRPr="00280F61" w:rsidTr="006C6C75">
        <w:tc>
          <w:tcPr>
            <w:tcW w:w="1644" w:type="dxa"/>
          </w:tcPr>
          <w:p w:rsidR="006734DC" w:rsidRPr="00280F61" w:rsidRDefault="006734DC" w:rsidP="00AC0A21">
            <w:pPr>
              <w:rPr>
                <w:rFonts w:cs="Arial"/>
              </w:rPr>
            </w:pPr>
            <w:r w:rsidRPr="00280F61">
              <w:rPr>
                <w:rFonts w:cs="Arial"/>
              </w:rPr>
              <w:t xml:space="preserve">Education </w:t>
            </w:r>
          </w:p>
        </w:tc>
        <w:tc>
          <w:tcPr>
            <w:tcW w:w="680" w:type="dxa"/>
          </w:tcPr>
          <w:p w:rsidR="006734DC" w:rsidRPr="00280F61" w:rsidRDefault="00F2502E" w:rsidP="00FD75F0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  <w:r w:rsidR="007C2684" w:rsidRPr="00280F61">
              <w:rPr>
                <w:rFonts w:cs="Arial"/>
              </w:rPr>
              <w:t>/-</w:t>
            </w:r>
          </w:p>
        </w:tc>
        <w:tc>
          <w:tcPr>
            <w:tcW w:w="680" w:type="dxa"/>
          </w:tcPr>
          <w:p w:rsidR="006734DC" w:rsidRPr="00280F61" w:rsidRDefault="00F2502E" w:rsidP="00FD75F0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6734DC" w:rsidRPr="00280F61" w:rsidRDefault="00D1509B" w:rsidP="00FD75F0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F2502E" w:rsidP="00FD75F0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6734DC" w:rsidRPr="00280F61" w:rsidRDefault="00996FFC" w:rsidP="00FD75F0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6734DC" w:rsidRPr="00280F61" w:rsidRDefault="00996FFC" w:rsidP="00FD75F0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410" w:type="dxa"/>
          </w:tcPr>
          <w:p w:rsidR="006734DC" w:rsidRPr="00280F61" w:rsidRDefault="0003141B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>Increasing GPs’ knowledge through e</w:t>
            </w:r>
            <w:r w:rsidR="00BB2A20" w:rsidRPr="00280F61">
              <w:rPr>
                <w:rFonts w:cs="Arial"/>
              </w:rPr>
              <w:t>ducational programme</w:t>
            </w:r>
            <w:r w:rsidR="00F2502E" w:rsidRPr="00280F61">
              <w:rPr>
                <w:rFonts w:cs="Arial"/>
              </w:rPr>
              <w:t>s</w:t>
            </w:r>
            <w:r w:rsidR="00BB2A20" w:rsidRPr="00280F61">
              <w:rPr>
                <w:rFonts w:cs="Arial"/>
              </w:rPr>
              <w:t xml:space="preserve"> </w:t>
            </w:r>
            <w:r w:rsidRPr="00280F61">
              <w:rPr>
                <w:rFonts w:cs="Arial"/>
              </w:rPr>
              <w:t>is</w:t>
            </w:r>
            <w:r w:rsidR="00BB2A20" w:rsidRPr="00280F61">
              <w:rPr>
                <w:rFonts w:cs="Arial"/>
              </w:rPr>
              <w:t xml:space="preserve"> practicable</w:t>
            </w:r>
            <w:r w:rsidR="007C2684" w:rsidRPr="00280F61">
              <w:rPr>
                <w:rFonts w:cs="Arial"/>
              </w:rPr>
              <w:t xml:space="preserve"> and acceptable</w:t>
            </w:r>
            <w:r w:rsidR="00BB2A20" w:rsidRPr="00280F61">
              <w:rPr>
                <w:rFonts w:cs="Arial"/>
              </w:rPr>
              <w:t>: numerous such programmes already exist.</w:t>
            </w:r>
            <w:r w:rsidR="00F2502E" w:rsidRPr="00280F61">
              <w:rPr>
                <w:rFonts w:cs="Arial"/>
              </w:rPr>
              <w:t xml:space="preserve"> However, d</w:t>
            </w:r>
            <w:r w:rsidR="00BB2A20" w:rsidRPr="00280F61">
              <w:rPr>
                <w:rFonts w:cs="Arial"/>
              </w:rPr>
              <w:t>e</w:t>
            </w:r>
            <w:r w:rsidR="005644E9" w:rsidRPr="00280F61">
              <w:rPr>
                <w:rFonts w:cs="Arial"/>
              </w:rPr>
              <w:t xml:space="preserve">livering </w:t>
            </w:r>
            <w:r w:rsidR="00BB2A20" w:rsidRPr="00280F61">
              <w:rPr>
                <w:rFonts w:cs="Arial"/>
              </w:rPr>
              <w:t>information</w:t>
            </w:r>
            <w:r w:rsidR="005644E9" w:rsidRPr="00280F61">
              <w:rPr>
                <w:rFonts w:cs="Arial"/>
              </w:rPr>
              <w:t xml:space="preserve"> on medication review would u</w:t>
            </w:r>
            <w:r w:rsidR="00BB2A20" w:rsidRPr="00280F61">
              <w:rPr>
                <w:rFonts w:cs="Arial"/>
              </w:rPr>
              <w:t>nlikely be implemented directly</w:t>
            </w:r>
            <w:r w:rsidR="005644E9" w:rsidRPr="00280F61">
              <w:rPr>
                <w:rFonts w:cs="Arial"/>
              </w:rPr>
              <w:t xml:space="preserve"> without further intervention</w:t>
            </w:r>
            <w:r w:rsidR="00BB2A20" w:rsidRPr="00280F61">
              <w:rPr>
                <w:rFonts w:cs="Arial"/>
              </w:rPr>
              <w:t>al support; for example, p</w:t>
            </w:r>
            <w:r w:rsidR="005644E9" w:rsidRPr="00280F61">
              <w:rPr>
                <w:rFonts w:cs="Arial"/>
              </w:rPr>
              <w:t>rior</w:t>
            </w:r>
            <w:r w:rsidR="00F2502E" w:rsidRPr="00280F61">
              <w:rPr>
                <w:rFonts w:cs="Arial"/>
              </w:rPr>
              <w:t xml:space="preserve"> educational interventions on prescribing were </w:t>
            </w:r>
            <w:r w:rsidR="005644E9" w:rsidRPr="00280F61">
              <w:rPr>
                <w:rFonts w:cs="Arial"/>
              </w:rPr>
              <w:t xml:space="preserve">only effective if consideration </w:t>
            </w:r>
            <w:r w:rsidR="00862770" w:rsidRPr="00280F61">
              <w:rPr>
                <w:rFonts w:cs="Arial"/>
              </w:rPr>
              <w:t xml:space="preserve">was </w:t>
            </w:r>
            <w:r w:rsidR="005644E9" w:rsidRPr="00280F61">
              <w:rPr>
                <w:rFonts w:cs="Arial"/>
              </w:rPr>
              <w:t>given to local context</w:t>
            </w:r>
            <w:r w:rsidR="00F2502E" w:rsidRPr="00280F61">
              <w:rPr>
                <w:rFonts w:cs="Arial"/>
              </w:rPr>
              <w:t xml:space="preserve"> </w:t>
            </w:r>
            <w:r w:rsidR="005644E9" w:rsidRPr="00280F61">
              <w:rPr>
                <w:rFonts w:cs="Arial"/>
              </w:rPr>
              <w:fldChar w:fldCharType="begin"/>
            </w:r>
            <w:r w:rsidR="00782C16" w:rsidRPr="00280F61">
              <w:rPr>
                <w:rFonts w:cs="Arial"/>
              </w:rPr>
              <w:instrText xml:space="preserve"> ADDIN EN.CITE &lt;EndNote&gt;&lt;Cite&gt;&lt;Author&gt;Arnold&lt;/Author&gt;&lt;Year&gt;2005&lt;/Year&gt;&lt;RecNum&gt;1634&lt;/RecNum&gt;&lt;DisplayText&gt;[3]&lt;/DisplayText&gt;&lt;record&gt;&lt;rec-number&gt;1634&lt;/rec-number&gt;&lt;foreign-keys&gt;&lt;key app="EN" db-id="a2dfr2rp8xp5pjetsfmvt9919faddpewrz99"&gt;1634&lt;/key&gt;&lt;/foreign-keys&gt;&lt;ref-type name="Journal Article"&gt;17&lt;/ref-type&gt;&lt;contributors&gt;&lt;authors&gt;&lt;author&gt;Arnold, S. R.&lt;/author&gt;&lt;author&gt;Straus, S. E.&lt;/author&gt;&lt;/authors&gt;&lt;/contributors&gt;&lt;auth-address&gt;University of Tennessee, Pediatrics, Le Bonheur Children&amp;apos;s Medical Center, 50 N Dunlap St., Memphis, TN 38103, USA. sarnold@utmem.edu&lt;/auth-address&gt;&lt;titles&gt;&lt;title&gt;Interventions to improve antibiotic prescribing practices in ambulatory care&lt;/title&gt;&lt;secondary-title&gt;Cochrane Database Syst Rev&lt;/secondary-title&gt;&lt;alt-title&gt;The Cochrane database of systematic reviews&lt;/alt-title&gt;&lt;/titles&gt;&lt;periodical&gt;&lt;full-title&gt;Cochrane Database of Systematic Reviews (Online)&lt;/full-title&gt;&lt;abbr-1&gt;Cochrane Database Syst Rev&lt;/abbr-1&gt;&lt;/periodical&gt;&lt;pages&gt;CD003539&lt;/pages&gt;&lt;number&gt;4&lt;/number&gt;&lt;edition&gt;2005/10/20&lt;/edition&gt;&lt;keywords&gt;&lt;keyword&gt;Ambulatory Care&lt;/keyword&gt;&lt;keyword&gt;Anti-Bacterial Agents/ therapeutic use&lt;/keyword&gt;&lt;keyword&gt;Drug Resistance, Bacterial&lt;/keyword&gt;&lt;keyword&gt;Education, Medical, Continuing/methods&lt;/keyword&gt;&lt;keyword&gt;Humans&lt;/keyword&gt;&lt;keyword&gt;Physician&amp;apos;s Practice Patterns/ standards&lt;/keyword&gt;&lt;keyword&gt;Randomized Controlled Trials as Topic&lt;/keyword&gt;&lt;keyword&gt;Virus Diseases/ drug therapy&lt;/keyword&gt;&lt;/keywords&gt;&lt;dates&gt;&lt;year&gt;2005&lt;/year&gt;&lt;/dates&gt;&lt;isbn&gt;1469-493X (Electronic)&amp;#xD;1361-6137 (Linking)&lt;/isbn&gt;&lt;accession-num&gt;16235325&lt;/accession-num&gt;&lt;urls&gt;&lt;/urls&gt;&lt;electronic-resource-num&gt;10.1002/14651858.CD003539.pub2&lt;/electronic-resource-num&gt;&lt;remote-database-provider&gt;NLM&lt;/remote-database-provider&gt;&lt;language&gt;eng&lt;/language&gt;&lt;/record&gt;&lt;/Cite&gt;&lt;/EndNote&gt;</w:instrText>
            </w:r>
            <w:r w:rsidR="005644E9" w:rsidRPr="00280F61">
              <w:rPr>
                <w:rFonts w:cs="Arial"/>
              </w:rPr>
              <w:fldChar w:fldCharType="separate"/>
            </w:r>
            <w:r w:rsidR="00782C16" w:rsidRPr="00280F61">
              <w:rPr>
                <w:rFonts w:cs="Arial"/>
                <w:noProof/>
              </w:rPr>
              <w:t>[</w:t>
            </w:r>
            <w:hyperlink w:anchor="_ENREF_3" w:tooltip="Arnold, 2005 #1634" w:history="1">
              <w:r w:rsidR="00824707" w:rsidRPr="00280F61">
                <w:rPr>
                  <w:rFonts w:cs="Arial"/>
                  <w:noProof/>
                </w:rPr>
                <w:t>3</w:t>
              </w:r>
            </w:hyperlink>
            <w:r w:rsidR="00782C16" w:rsidRPr="00280F61">
              <w:rPr>
                <w:rFonts w:cs="Arial"/>
                <w:noProof/>
              </w:rPr>
              <w:t>]</w:t>
            </w:r>
            <w:r w:rsidR="005644E9" w:rsidRPr="00280F61">
              <w:rPr>
                <w:rFonts w:cs="Arial"/>
              </w:rPr>
              <w:fldChar w:fldCharType="end"/>
            </w:r>
            <w:r w:rsidR="00F2502E" w:rsidRPr="00280F61">
              <w:rPr>
                <w:rFonts w:cs="Arial"/>
              </w:rPr>
              <w:t xml:space="preserve">. </w:t>
            </w:r>
            <w:r w:rsidR="007C2684" w:rsidRPr="00280F61">
              <w:rPr>
                <w:rFonts w:cs="Arial"/>
              </w:rPr>
              <w:t xml:space="preserve">Also, putting excessive educational focus on the </w:t>
            </w:r>
            <w:r w:rsidR="00996FFC" w:rsidRPr="00280F61">
              <w:rPr>
                <w:rFonts w:cs="Arial"/>
              </w:rPr>
              <w:t>rationalisation of medications</w:t>
            </w:r>
            <w:r w:rsidR="007C2684" w:rsidRPr="00280F61">
              <w:rPr>
                <w:rFonts w:cs="Arial"/>
              </w:rPr>
              <w:t xml:space="preserve"> may lead to unintended consequences in prescribing. Access to educational programmes may be inequitable/ unaffordable.</w:t>
            </w:r>
            <w:r w:rsidR="00ED01DF" w:rsidRPr="00280F61">
              <w:rPr>
                <w:rFonts w:cs="Arial"/>
              </w:rPr>
              <w:t xml:space="preserve"> Educational meetings alone are unlikely to effectively change complex behaviours </w:t>
            </w:r>
            <w:r w:rsidR="00ED01DF" w:rsidRPr="00280F61">
              <w:rPr>
                <w:rFonts w:cs="Arial"/>
              </w:rPr>
              <w:fldChar w:fldCharType="begin"/>
            </w:r>
            <w:r w:rsidR="00782C16" w:rsidRPr="00280F61">
              <w:rPr>
                <w:rFonts w:cs="Arial"/>
              </w:rPr>
              <w:instrText xml:space="preserve"> ADDIN EN.CITE &lt;EndNote&gt;&lt;Cite&gt;&lt;Author&gt;Forsetlund&lt;/Author&gt;&lt;Year&gt;2009&lt;/Year&gt;&lt;RecNum&gt;1636&lt;/RecNum&gt;&lt;DisplayText&gt;[4]&lt;/DisplayText&gt;&lt;record&gt;&lt;rec-number&gt;1636&lt;/rec-number&gt;&lt;foreign-keys&gt;&lt;key app="EN" db-id="a2dfr2rp8xp5pjetsfmvt9919faddpewrz99"&gt;1636&lt;/key&gt;&lt;/foreign-keys&gt;&lt;ref-type name="Journal Article"&gt;17&lt;/ref-type&gt;&lt;contributors&gt;&lt;authors&gt;&lt;author&gt;Forsetlund, L.&lt;/author&gt;&lt;author&gt;Bjorndal, A.&lt;/author&gt;&lt;author&gt;Rashidian, A.&lt;/author&gt;&lt;author&gt;Jamtvedt, G.&lt;/author&gt;&lt;author&gt;O&amp;apos;Brien, M. A.&lt;/author&gt;&lt;author&gt;Wolf, F.&lt;/author&gt;&lt;author&gt;Davis, D.&lt;/author&gt;&lt;author&gt;Odgaard-Jensen, J.&lt;/author&gt;&lt;author&gt;Oxman, A. D.&lt;/author&gt;&lt;/authors&gt;&lt;/contributors&gt;&lt;auth-address&gt;Norwegian Knowledge Centre for the Health Services, PO Box 7004, St Olavs plass, Oslo, Norway, 0130. louise.forsetlund@kunnskapssenteret.no&lt;/auth-address&gt;&lt;titles&gt;&lt;title&gt;Continuing education meetings and workshops: effects on professional practice and health care outcomes&lt;/title&gt;&lt;secondary-title&gt;Cochrane Database Syst Rev&lt;/secondary-title&gt;&lt;alt-title&gt;The Cochrane database of systematic reviews&lt;/alt-title&gt;&lt;/titles&gt;&lt;periodical&gt;&lt;full-title&gt;Cochrane Database of Systematic Reviews (Online)&lt;/full-title&gt;&lt;abbr-1&gt;Cochrane Database Syst Rev&lt;/abbr-1&gt;&lt;/periodical&gt;&lt;pages&gt;CD003030&lt;/pages&gt;&lt;number&gt;2&lt;/number&gt;&lt;edition&gt;2009/04/17&lt;/edition&gt;&lt;keywords&gt;&lt;keyword&gt;Congresses as Topic&lt;/keyword&gt;&lt;keyword&gt;Education, Continuing/methods/standards&lt;/keyword&gt;&lt;keyword&gt;Humans&lt;/keyword&gt;&lt;keyword&gt;Process Assessment (Health Care)&lt;/keyword&gt;&lt;keyword&gt;Professional Practice/ standards&lt;/keyword&gt;&lt;keyword&gt;Randomized Controlled Trials as Topic&lt;/keyword&gt;&lt;/keywords&gt;&lt;dates&gt;&lt;year&gt;2009&lt;/year&gt;&lt;/dates&gt;&lt;isbn&gt;1469-493X (Electronic)&amp;#xD;1361-6137 (Linking)&lt;/isbn&gt;&lt;accession-num&gt;19370580&lt;/accession-num&gt;&lt;urls&gt;&lt;/urls&gt;&lt;electronic-resource-num&gt;10.1002/14651858.CD003030.pub2&lt;/electronic-resource-num&gt;&lt;remote-database-provider&gt;NLM&lt;/remote-database-provider&gt;&lt;language&gt;eng&lt;/language&gt;&lt;/record&gt;&lt;/Cite&gt;&lt;/EndNote&gt;</w:instrText>
            </w:r>
            <w:r w:rsidR="00ED01DF" w:rsidRPr="00280F61">
              <w:rPr>
                <w:rFonts w:cs="Arial"/>
              </w:rPr>
              <w:fldChar w:fldCharType="separate"/>
            </w:r>
            <w:r w:rsidR="00782C16" w:rsidRPr="00280F61">
              <w:rPr>
                <w:rFonts w:cs="Arial"/>
                <w:noProof/>
              </w:rPr>
              <w:t>[</w:t>
            </w:r>
            <w:hyperlink w:anchor="_ENREF_4" w:tooltip="Forsetlund, 2009 #1636" w:history="1">
              <w:r w:rsidR="00824707" w:rsidRPr="00280F61">
                <w:rPr>
                  <w:rFonts w:cs="Arial"/>
                  <w:noProof/>
                </w:rPr>
                <w:t>4</w:t>
              </w:r>
            </w:hyperlink>
            <w:r w:rsidR="00782C16" w:rsidRPr="00280F61">
              <w:rPr>
                <w:rFonts w:cs="Arial"/>
                <w:noProof/>
              </w:rPr>
              <w:t>]</w:t>
            </w:r>
            <w:r w:rsidR="00ED01DF" w:rsidRPr="00280F61">
              <w:rPr>
                <w:rFonts w:cs="Arial"/>
              </w:rPr>
              <w:fldChar w:fldCharType="end"/>
            </w:r>
            <w:r w:rsidR="00862770" w:rsidRPr="00280F61">
              <w:rPr>
                <w:rFonts w:cs="Arial"/>
              </w:rPr>
              <w:t>.</w:t>
            </w:r>
          </w:p>
        </w:tc>
        <w:tc>
          <w:tcPr>
            <w:tcW w:w="1984" w:type="dxa"/>
          </w:tcPr>
          <w:p w:rsidR="006734DC" w:rsidRPr="00280F61" w:rsidRDefault="007572F5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>Second line</w:t>
            </w:r>
          </w:p>
        </w:tc>
      </w:tr>
      <w:tr w:rsidR="006734DC" w:rsidRPr="00280F61" w:rsidTr="006C6C75">
        <w:tc>
          <w:tcPr>
            <w:tcW w:w="1644" w:type="dxa"/>
          </w:tcPr>
          <w:p w:rsidR="006734DC" w:rsidRPr="00280F61" w:rsidRDefault="006734DC" w:rsidP="00AC0A21">
            <w:pPr>
              <w:rPr>
                <w:rFonts w:cs="Arial"/>
              </w:rPr>
            </w:pPr>
            <w:r w:rsidRPr="00280F61">
              <w:rPr>
                <w:rFonts w:cs="Arial"/>
              </w:rPr>
              <w:t>Training</w:t>
            </w:r>
          </w:p>
        </w:tc>
        <w:tc>
          <w:tcPr>
            <w:tcW w:w="680" w:type="dxa"/>
          </w:tcPr>
          <w:p w:rsidR="006734DC" w:rsidRPr="00280F61" w:rsidRDefault="007C2684" w:rsidP="00AC0A21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  <w:r w:rsidRPr="00280F61">
              <w:rPr>
                <w:rFonts w:cs="Arial"/>
              </w:rPr>
              <w:t>/-</w:t>
            </w:r>
          </w:p>
        </w:tc>
        <w:tc>
          <w:tcPr>
            <w:tcW w:w="680" w:type="dxa"/>
          </w:tcPr>
          <w:p w:rsidR="006734DC" w:rsidRPr="00280F61" w:rsidRDefault="00D1509B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D1509B" w:rsidP="005644E9">
            <w:pPr>
              <w:tabs>
                <w:tab w:val="left" w:pos="345"/>
                <w:tab w:val="center" w:pos="600"/>
              </w:tabs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D1509B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7C2684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6734DC" w:rsidRPr="00280F61" w:rsidRDefault="007C2684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  <w:r w:rsidRPr="00280F61">
              <w:rPr>
                <w:rFonts w:cs="Arial"/>
              </w:rPr>
              <w:t>/-</w:t>
            </w:r>
          </w:p>
        </w:tc>
        <w:tc>
          <w:tcPr>
            <w:tcW w:w="6410" w:type="dxa"/>
          </w:tcPr>
          <w:p w:rsidR="007C2684" w:rsidRPr="00280F61" w:rsidRDefault="007C2684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 xml:space="preserve">There is a lack of </w:t>
            </w:r>
            <w:r w:rsidR="00F2502E" w:rsidRPr="00280F61">
              <w:rPr>
                <w:rFonts w:cs="Arial"/>
                <w:i/>
              </w:rPr>
              <w:t>clinical</w:t>
            </w:r>
            <w:r w:rsidRPr="00280F61">
              <w:rPr>
                <w:rFonts w:cs="Arial"/>
                <w:i/>
              </w:rPr>
              <w:t xml:space="preserve"> </w:t>
            </w:r>
            <w:r w:rsidRPr="00280F61">
              <w:rPr>
                <w:rFonts w:cs="Arial"/>
              </w:rPr>
              <w:t>prescribing</w:t>
            </w:r>
            <w:r w:rsidR="00F2502E" w:rsidRPr="00280F61">
              <w:rPr>
                <w:rFonts w:cs="Arial"/>
              </w:rPr>
              <w:t xml:space="preserve"> tools</w:t>
            </w:r>
            <w:r w:rsidRPr="00280F61">
              <w:rPr>
                <w:rFonts w:cs="Arial"/>
              </w:rPr>
              <w:t xml:space="preserve"> for medication review in multimorbidity. T</w:t>
            </w:r>
            <w:r w:rsidR="00902885" w:rsidRPr="00280F61">
              <w:rPr>
                <w:rFonts w:cs="Arial"/>
              </w:rPr>
              <w:t>ogether with the myriad combinations of drugs and diseases that can occur in multimorbidity, this would make it</w:t>
            </w:r>
            <w:r w:rsidRPr="00280F61">
              <w:rPr>
                <w:rFonts w:cs="Arial"/>
              </w:rPr>
              <w:t xml:space="preserve"> difficult to develop and deliver training programmes.</w:t>
            </w:r>
            <w:r w:rsidR="00F2502E" w:rsidRPr="00280F61">
              <w:rPr>
                <w:rFonts w:cs="Arial"/>
              </w:rPr>
              <w:t xml:space="preserve"> </w:t>
            </w:r>
            <w:r w:rsidRPr="00280F61">
              <w:rPr>
                <w:rFonts w:cs="Arial"/>
              </w:rPr>
              <w:t>Similar to education, equitable access and affordability cannot be guaranteed. Training in other aspects of medication management in multimorbidty, i.e. communication skills on de-prescribing, may be useful for other interventions but we are focusing on the conduct of medication reviews.</w:t>
            </w:r>
          </w:p>
        </w:tc>
        <w:tc>
          <w:tcPr>
            <w:tcW w:w="1984" w:type="dxa"/>
          </w:tcPr>
          <w:p w:rsidR="006734DC" w:rsidRPr="00280F61" w:rsidRDefault="007572F5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>Second line</w:t>
            </w:r>
          </w:p>
        </w:tc>
      </w:tr>
      <w:tr w:rsidR="007572F5" w:rsidRPr="00280F61" w:rsidTr="006C6C75">
        <w:tc>
          <w:tcPr>
            <w:tcW w:w="1644" w:type="dxa"/>
          </w:tcPr>
          <w:p w:rsidR="007572F5" w:rsidRPr="00280F61" w:rsidRDefault="007572F5" w:rsidP="006734DC">
            <w:pPr>
              <w:rPr>
                <w:rFonts w:cs="Arial"/>
              </w:rPr>
            </w:pPr>
            <w:r w:rsidRPr="00280F61">
              <w:rPr>
                <w:rFonts w:cs="Arial"/>
              </w:rPr>
              <w:t>Restriction</w:t>
            </w:r>
          </w:p>
        </w:tc>
        <w:tc>
          <w:tcPr>
            <w:tcW w:w="680" w:type="dxa"/>
          </w:tcPr>
          <w:p w:rsidR="007572F5" w:rsidRPr="00280F61" w:rsidRDefault="000E76EE" w:rsidP="00685090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7572F5" w:rsidRPr="00280F61" w:rsidRDefault="007572F5" w:rsidP="00685090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7572F5" w:rsidRPr="00280F61" w:rsidRDefault="007572F5" w:rsidP="00685090">
            <w:pPr>
              <w:tabs>
                <w:tab w:val="left" w:pos="345"/>
                <w:tab w:val="center" w:pos="600"/>
              </w:tabs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7572F5" w:rsidRPr="00280F61" w:rsidRDefault="007572F5" w:rsidP="00685090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7572F5" w:rsidRPr="00280F61" w:rsidRDefault="007572F5" w:rsidP="00685090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7572F5" w:rsidRPr="00280F61" w:rsidRDefault="007572F5" w:rsidP="00685090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  <w:r w:rsidRPr="00280F61">
              <w:rPr>
                <w:rFonts w:cs="Arial"/>
              </w:rPr>
              <w:t>/-</w:t>
            </w:r>
          </w:p>
        </w:tc>
        <w:tc>
          <w:tcPr>
            <w:tcW w:w="6410" w:type="dxa"/>
          </w:tcPr>
          <w:p w:rsidR="007572F5" w:rsidRPr="00280F61" w:rsidRDefault="007572F5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>This function concerns using rules to increase the target behaviour</w:t>
            </w:r>
            <w:r w:rsidR="000E76EE" w:rsidRPr="00280F61">
              <w:rPr>
                <w:rFonts w:cs="Arial"/>
              </w:rPr>
              <w:t xml:space="preserve"> (medication review)</w:t>
            </w:r>
            <w:r w:rsidRPr="00280F61">
              <w:rPr>
                <w:rFonts w:cs="Arial"/>
              </w:rPr>
              <w:t xml:space="preserve"> by reducing the opportunity to engage in competing behaviours. </w:t>
            </w:r>
            <w:r w:rsidR="000E76EE" w:rsidRPr="00280F61">
              <w:rPr>
                <w:rFonts w:cs="Arial"/>
              </w:rPr>
              <w:t>Thus, t</w:t>
            </w:r>
            <w:r w:rsidRPr="00280F61">
              <w:rPr>
                <w:rFonts w:cs="Arial"/>
              </w:rPr>
              <w:t>his is not practicable as</w:t>
            </w:r>
            <w:r w:rsidR="000E76EE" w:rsidRPr="00280F61">
              <w:rPr>
                <w:rFonts w:cs="Arial"/>
              </w:rPr>
              <w:t xml:space="preserve"> we are trying to encourage a behaviour that does have a direct competing behaviour.</w:t>
            </w:r>
            <w:r w:rsidRPr="00280F61">
              <w:rPr>
                <w:rFonts w:cs="Arial"/>
              </w:rPr>
              <w:t xml:space="preserve"> </w:t>
            </w:r>
          </w:p>
        </w:tc>
        <w:tc>
          <w:tcPr>
            <w:tcW w:w="1984" w:type="dxa"/>
          </w:tcPr>
          <w:p w:rsidR="007572F5" w:rsidRPr="00280F61" w:rsidRDefault="007572F5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>Not appropriate</w:t>
            </w:r>
          </w:p>
        </w:tc>
      </w:tr>
      <w:tr w:rsidR="006734DC" w:rsidRPr="00280F61" w:rsidTr="006C6C75">
        <w:tc>
          <w:tcPr>
            <w:tcW w:w="1644" w:type="dxa"/>
          </w:tcPr>
          <w:p w:rsidR="006734DC" w:rsidRPr="00280F61" w:rsidRDefault="006734DC" w:rsidP="004260D1">
            <w:pPr>
              <w:rPr>
                <w:rFonts w:cs="Arial"/>
              </w:rPr>
            </w:pPr>
            <w:r w:rsidRPr="00280F61">
              <w:rPr>
                <w:rFonts w:cs="Arial"/>
              </w:rPr>
              <w:t>Coercion</w:t>
            </w:r>
          </w:p>
        </w:tc>
        <w:tc>
          <w:tcPr>
            <w:tcW w:w="680" w:type="dxa"/>
          </w:tcPr>
          <w:p w:rsidR="006734DC" w:rsidRPr="00280F61" w:rsidRDefault="000E76EE" w:rsidP="004260D1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6734DC" w:rsidRPr="00280F61" w:rsidRDefault="00D1509B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D1509B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D1509B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D1509B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6734DC" w:rsidRPr="00280F61" w:rsidRDefault="000E76EE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410" w:type="dxa"/>
          </w:tcPr>
          <w:p w:rsidR="006734DC" w:rsidRPr="00280F61" w:rsidRDefault="0003141B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 xml:space="preserve">In Ireland, chronic disease care is currently not remunerated under GPs contract of service, so it would not be possible to withhold payments </w:t>
            </w:r>
            <w:r w:rsidRPr="00280F61">
              <w:rPr>
                <w:rFonts w:cs="Arial"/>
                <w:i/>
              </w:rPr>
              <w:t>etc.</w:t>
            </w:r>
            <w:r w:rsidRPr="00280F61">
              <w:rPr>
                <w:rFonts w:cs="Arial"/>
              </w:rPr>
              <w:t xml:space="preserve"> for it. </w:t>
            </w:r>
            <w:r w:rsidR="00F2502E" w:rsidRPr="00280F61">
              <w:rPr>
                <w:rFonts w:cs="Arial"/>
              </w:rPr>
              <w:t>Creating an e</w:t>
            </w:r>
            <w:r w:rsidR="00827C2C" w:rsidRPr="00280F61">
              <w:rPr>
                <w:rFonts w:cs="Arial"/>
              </w:rPr>
              <w:t xml:space="preserve">xpectation of punishment or </w:t>
            </w:r>
            <w:r w:rsidR="000E76EE" w:rsidRPr="00280F61">
              <w:rPr>
                <w:rFonts w:cs="Arial"/>
              </w:rPr>
              <w:t xml:space="preserve">limiting access to certain categories of drugs without evidence of medication review </w:t>
            </w:r>
            <w:r w:rsidR="00F2502E" w:rsidRPr="00280F61">
              <w:rPr>
                <w:rFonts w:cs="Arial"/>
              </w:rPr>
              <w:t>would not be acceptable</w:t>
            </w:r>
            <w:r w:rsidR="000E76EE" w:rsidRPr="00280F61">
              <w:rPr>
                <w:rFonts w:cs="Arial"/>
              </w:rPr>
              <w:t xml:space="preserve"> </w:t>
            </w:r>
            <w:r w:rsidR="000E76EE" w:rsidRPr="00280F61">
              <w:rPr>
                <w:rFonts w:cs="Arial"/>
              </w:rPr>
              <w:lastRenderedPageBreak/>
              <w:t>to GPs</w:t>
            </w:r>
            <w:r w:rsidR="00F2502E" w:rsidRPr="00280F61">
              <w:rPr>
                <w:rFonts w:cs="Arial"/>
              </w:rPr>
              <w:t xml:space="preserve">. </w:t>
            </w:r>
          </w:p>
        </w:tc>
        <w:tc>
          <w:tcPr>
            <w:tcW w:w="1984" w:type="dxa"/>
          </w:tcPr>
          <w:p w:rsidR="006734DC" w:rsidRPr="00280F61" w:rsidRDefault="007572F5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lastRenderedPageBreak/>
              <w:t>Not appropriate</w:t>
            </w:r>
          </w:p>
        </w:tc>
      </w:tr>
      <w:tr w:rsidR="006734DC" w:rsidRPr="00280F61" w:rsidTr="006C6C75">
        <w:tc>
          <w:tcPr>
            <w:tcW w:w="1644" w:type="dxa"/>
          </w:tcPr>
          <w:p w:rsidR="006734DC" w:rsidRPr="00280F61" w:rsidRDefault="006734DC" w:rsidP="00AC0A21">
            <w:pPr>
              <w:rPr>
                <w:rFonts w:cs="Arial"/>
              </w:rPr>
            </w:pPr>
            <w:r w:rsidRPr="00280F61">
              <w:rPr>
                <w:rFonts w:cs="Arial"/>
              </w:rPr>
              <w:lastRenderedPageBreak/>
              <w:t>Persuasion</w:t>
            </w:r>
          </w:p>
        </w:tc>
        <w:tc>
          <w:tcPr>
            <w:tcW w:w="680" w:type="dxa"/>
          </w:tcPr>
          <w:p w:rsidR="006734DC" w:rsidRPr="00280F61" w:rsidRDefault="000E76EE" w:rsidP="00AC0A21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6734DC" w:rsidRPr="00280F61" w:rsidRDefault="00D1509B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D1509B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D1509B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0E76EE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0E76EE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410" w:type="dxa"/>
          </w:tcPr>
          <w:p w:rsidR="006734DC" w:rsidRPr="00280F61" w:rsidRDefault="00D1509B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>As most GPs in the qualitative study</w:t>
            </w:r>
            <w:r w:rsidR="0003141B" w:rsidRPr="00280F61">
              <w:rPr>
                <w:rFonts w:cs="Arial"/>
              </w:rPr>
              <w:t xml:space="preserve"> already</w:t>
            </w:r>
            <w:r w:rsidRPr="00280F61">
              <w:rPr>
                <w:rFonts w:cs="Arial"/>
              </w:rPr>
              <w:t xml:space="preserve"> agreed with the need for medication reviews, </w:t>
            </w:r>
            <w:r w:rsidR="00E91572" w:rsidRPr="00280F61">
              <w:rPr>
                <w:rFonts w:cs="Arial"/>
              </w:rPr>
              <w:t xml:space="preserve">trying to further persuade them of the </w:t>
            </w:r>
            <w:r w:rsidR="0003141B" w:rsidRPr="00280F61">
              <w:rPr>
                <w:rFonts w:cs="Arial"/>
              </w:rPr>
              <w:t xml:space="preserve">benefits would be unlikely to stimulate </w:t>
            </w:r>
            <w:r w:rsidR="00E91572" w:rsidRPr="00280F61">
              <w:rPr>
                <w:rFonts w:cs="Arial"/>
              </w:rPr>
              <w:t xml:space="preserve">any sustained behavioural change. </w:t>
            </w:r>
          </w:p>
        </w:tc>
        <w:tc>
          <w:tcPr>
            <w:tcW w:w="1984" w:type="dxa"/>
          </w:tcPr>
          <w:p w:rsidR="006734DC" w:rsidRPr="00280F61" w:rsidRDefault="007572F5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>Not appropriate</w:t>
            </w:r>
          </w:p>
        </w:tc>
      </w:tr>
      <w:tr w:rsidR="006734DC" w:rsidRPr="00280F61" w:rsidTr="006C6C75">
        <w:tc>
          <w:tcPr>
            <w:tcW w:w="1644" w:type="dxa"/>
          </w:tcPr>
          <w:p w:rsidR="006734DC" w:rsidRPr="00280F61" w:rsidRDefault="006734DC" w:rsidP="00AC0A21">
            <w:pPr>
              <w:rPr>
                <w:rFonts w:cs="Arial"/>
              </w:rPr>
            </w:pPr>
            <w:r w:rsidRPr="00280F61">
              <w:rPr>
                <w:rFonts w:cs="Arial"/>
              </w:rPr>
              <w:t>Modelling</w:t>
            </w:r>
          </w:p>
        </w:tc>
        <w:tc>
          <w:tcPr>
            <w:tcW w:w="680" w:type="dxa"/>
          </w:tcPr>
          <w:p w:rsidR="006734DC" w:rsidRPr="00280F61" w:rsidRDefault="00E91572" w:rsidP="00AC0A21">
            <w:pPr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6734DC" w:rsidRPr="00280F61" w:rsidRDefault="00D1509B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E91572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E91572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B"/>
            </w:r>
          </w:p>
        </w:tc>
        <w:tc>
          <w:tcPr>
            <w:tcW w:w="680" w:type="dxa"/>
          </w:tcPr>
          <w:p w:rsidR="006734DC" w:rsidRPr="00280F61" w:rsidRDefault="000E76EE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80" w:type="dxa"/>
          </w:tcPr>
          <w:p w:rsidR="006734DC" w:rsidRPr="00280F61" w:rsidRDefault="000E76EE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sym w:font="Wingdings" w:char="F0FC"/>
            </w:r>
          </w:p>
        </w:tc>
        <w:tc>
          <w:tcPr>
            <w:tcW w:w="6410" w:type="dxa"/>
          </w:tcPr>
          <w:p w:rsidR="006734DC" w:rsidRPr="00280F61" w:rsidRDefault="00ED01DF" w:rsidP="00824707">
            <w:pPr>
              <w:rPr>
                <w:rFonts w:cs="Arial"/>
              </w:rPr>
            </w:pPr>
            <w:r w:rsidRPr="00280F61">
              <w:rPr>
                <w:rFonts w:cs="Arial"/>
              </w:rPr>
              <w:t>Using local opinion leaders as an example for GPs to aspire to is inappropriate in this context</w:t>
            </w:r>
            <w:r w:rsidRPr="00280F61">
              <w:rPr>
                <w:rFonts w:cs="Arial"/>
              </w:rPr>
              <w:fldChar w:fldCharType="begin"/>
            </w:r>
            <w:r w:rsidR="00782C16" w:rsidRPr="00280F61">
              <w:rPr>
                <w:rFonts w:cs="Arial"/>
              </w:rPr>
              <w:instrText xml:space="preserve"> ADDIN EN.CITE &lt;EndNote&gt;&lt;Cite&gt;&lt;Author&gt;Flodgren&lt;/Author&gt;&lt;Year&gt;2011&lt;/Year&gt;&lt;RecNum&gt;1654&lt;/RecNum&gt;&lt;DisplayText&gt;[5]&lt;/DisplayText&gt;&lt;record&gt;&lt;rec-number&gt;1654&lt;/rec-number&gt;&lt;foreign-keys&gt;&lt;key app="EN" db-id="a2dfr2rp8xp5pjetsfmvt9919faddpewrz99"&gt;1654&lt;/key&gt;&lt;/foreign-keys&gt;&lt;ref-type name="Journal Article"&gt;17&lt;/ref-type&gt;&lt;contributors&gt;&lt;authors&gt;&lt;author&gt;Flodgren, G.&lt;/author&gt;&lt;author&gt;Parmelli, E.&lt;/author&gt;&lt;author&gt;Doumit, G.&lt;/author&gt;&lt;author&gt;Gattellari, M.&lt;/author&gt;&lt;author&gt;O&amp;apos;Brien, M. A.&lt;/author&gt;&lt;author&gt;Grimshaw, J.&lt;/author&gt;&lt;author&gt;Eccles, M. P.&lt;/author&gt;&lt;/authors&gt;&lt;/contributors&gt;&lt;auth-address&gt;Department of Public Health, University of Oxford, Rosemary Rue Building, Old Road Campus, Headington, Oxford, UK, OX3 7LF.&lt;/auth-address&gt;&lt;titles&gt;&lt;title&gt;Local opinion leaders: effects on professional practice and health care outcomes&lt;/title&gt;&lt;secondary-title&gt;Cochrane Database Syst Rev&lt;/secondary-title&gt;&lt;alt-title&gt;The Cochrane database of systematic reviews&lt;/alt-title&gt;&lt;/titles&gt;&lt;periodical&gt;&lt;full-title&gt;Cochrane Database of Systematic Reviews (Online)&lt;/full-title&gt;&lt;abbr-1&gt;Cochrane Database Syst Rev&lt;/abbr-1&gt;&lt;/periodical&gt;&lt;pages&gt;CD000125&lt;/pages&gt;&lt;number&gt;8&lt;/number&gt;&lt;edition&gt;2011/08/13&lt;/edition&gt;&lt;keywords&gt;&lt;keyword&gt;Evidence-Based Medicine/ standards&lt;/keyword&gt;&lt;keyword&gt;Humans&lt;/keyword&gt;&lt;keyword&gt;Information Dissemination&lt;/keyword&gt;&lt;keyword&gt;Leadership&lt;/keyword&gt;&lt;keyword&gt;Physician&amp;apos;s Practice Patterns&lt;/keyword&gt;&lt;keyword&gt;Policy Making&lt;/keyword&gt;&lt;keyword&gt;Process Assessment (Health Care)&lt;/keyword&gt;&lt;keyword&gt;Professional Practice/ standards&lt;/keyword&gt;&lt;keyword&gt;Randomized Controlled Trials as Topic&lt;/keyword&gt;&lt;/keywords&gt;&lt;dates&gt;&lt;year&gt;2011&lt;/year&gt;&lt;/dates&gt;&lt;isbn&gt;1469-493X (Electronic)&amp;#xD;1361-6137 (Linking)&lt;/isbn&gt;&lt;accession-num&gt;21833939&lt;/accession-num&gt;&lt;urls&gt;&lt;/urls&gt;&lt;custom2&gt;PMC4172331&lt;/custom2&gt;&lt;custom6&gt;Ems57062&lt;/custom6&gt;&lt;electronic-resource-num&gt;10.1002/14651858.CD000125.pub4&lt;/electronic-resource-num&gt;&lt;remote-database-provider&gt;NLM&lt;/remote-database-provider&gt;&lt;language&gt;eng&lt;/language&gt;&lt;/record&gt;&lt;/Cite&gt;&lt;/EndNote&gt;</w:instrText>
            </w:r>
            <w:r w:rsidRPr="00280F61">
              <w:rPr>
                <w:rFonts w:cs="Arial"/>
              </w:rPr>
              <w:fldChar w:fldCharType="separate"/>
            </w:r>
            <w:r w:rsidR="00782C16" w:rsidRPr="00280F61">
              <w:rPr>
                <w:rFonts w:cs="Arial"/>
                <w:noProof/>
              </w:rPr>
              <w:t>[</w:t>
            </w:r>
            <w:hyperlink w:anchor="_ENREF_5" w:tooltip="Flodgren, 2011 #1654" w:history="1">
              <w:r w:rsidR="00824707" w:rsidRPr="00280F61">
                <w:rPr>
                  <w:rFonts w:cs="Arial"/>
                  <w:noProof/>
                </w:rPr>
                <w:t>5</w:t>
              </w:r>
            </w:hyperlink>
            <w:r w:rsidR="00782C16" w:rsidRPr="00280F61">
              <w:rPr>
                <w:rFonts w:cs="Arial"/>
                <w:noProof/>
              </w:rPr>
              <w:t>]</w:t>
            </w:r>
            <w:r w:rsidRPr="00280F61">
              <w:rPr>
                <w:rFonts w:cs="Arial"/>
              </w:rPr>
              <w:fldChar w:fldCharType="end"/>
            </w:r>
            <w:r w:rsidRPr="00280F61">
              <w:rPr>
                <w:rFonts w:cs="Arial"/>
              </w:rPr>
              <w:t xml:space="preserve">, particularly considering the </w:t>
            </w:r>
            <w:r w:rsidR="0003141B" w:rsidRPr="00280F61">
              <w:rPr>
                <w:rFonts w:cs="Arial"/>
              </w:rPr>
              <w:t>myriad permutations of diseases, and the need for patient-centred decision-making in multimorbidity.</w:t>
            </w:r>
          </w:p>
        </w:tc>
        <w:tc>
          <w:tcPr>
            <w:tcW w:w="1984" w:type="dxa"/>
          </w:tcPr>
          <w:p w:rsidR="006734DC" w:rsidRPr="00280F61" w:rsidRDefault="007572F5" w:rsidP="003D3358">
            <w:pPr>
              <w:jc w:val="center"/>
              <w:rPr>
                <w:rFonts w:cs="Arial"/>
              </w:rPr>
            </w:pPr>
            <w:r w:rsidRPr="00280F61">
              <w:rPr>
                <w:rFonts w:cs="Arial"/>
              </w:rPr>
              <w:t>Not appropriate</w:t>
            </w:r>
          </w:p>
        </w:tc>
      </w:tr>
    </w:tbl>
    <w:p w:rsidR="007201E1" w:rsidRPr="00280F61" w:rsidRDefault="007201E1">
      <w:pPr>
        <w:rPr>
          <w:rFonts w:cs="Arial"/>
        </w:rPr>
      </w:pPr>
    </w:p>
    <w:p w:rsidR="00716D01" w:rsidRPr="00280F61" w:rsidRDefault="00716D01">
      <w:pPr>
        <w:rPr>
          <w:rFonts w:cs="Arial"/>
        </w:rPr>
      </w:pPr>
    </w:p>
    <w:p w:rsidR="00716D01" w:rsidRPr="00280F61" w:rsidRDefault="00716D01">
      <w:pPr>
        <w:rPr>
          <w:rFonts w:cs="Arial"/>
        </w:rPr>
      </w:pPr>
    </w:p>
    <w:p w:rsidR="00824707" w:rsidRPr="00280F61" w:rsidRDefault="00716D01" w:rsidP="00824707">
      <w:pPr>
        <w:spacing w:after="0" w:line="240" w:lineRule="auto"/>
        <w:ind w:left="720" w:hanging="720"/>
        <w:rPr>
          <w:rFonts w:cs="Arial"/>
          <w:noProof/>
        </w:rPr>
      </w:pPr>
      <w:r w:rsidRPr="00280F61">
        <w:rPr>
          <w:rFonts w:cs="Arial"/>
        </w:rPr>
        <w:fldChar w:fldCharType="begin"/>
      </w:r>
      <w:r w:rsidRPr="00280F61">
        <w:rPr>
          <w:rFonts w:cs="Arial"/>
        </w:rPr>
        <w:instrText xml:space="preserve"> ADDIN EN.REFLIST </w:instrText>
      </w:r>
      <w:r w:rsidRPr="00280F61">
        <w:rPr>
          <w:rFonts w:cs="Arial"/>
        </w:rPr>
        <w:fldChar w:fldCharType="separate"/>
      </w:r>
      <w:bookmarkStart w:id="1" w:name="_ENREF_1"/>
      <w:r w:rsidR="00824707" w:rsidRPr="00280F61">
        <w:rPr>
          <w:rFonts w:cs="Arial"/>
          <w:noProof/>
        </w:rPr>
        <w:t>1.</w:t>
      </w:r>
      <w:r w:rsidR="00824707" w:rsidRPr="00280F61">
        <w:rPr>
          <w:rFonts w:cs="Arial"/>
          <w:noProof/>
        </w:rPr>
        <w:tab/>
        <w:t xml:space="preserve">Michie S, Atkins L, West R: </w:t>
      </w:r>
      <w:r w:rsidR="00824707" w:rsidRPr="00280F61">
        <w:rPr>
          <w:rFonts w:cs="Arial"/>
          <w:i/>
          <w:noProof/>
        </w:rPr>
        <w:t>The Behaviour Change Wheel: A Guide to Desiging Interventions.</w:t>
      </w:r>
      <w:r w:rsidR="00824707" w:rsidRPr="00280F61">
        <w:rPr>
          <w:rFonts w:cs="Arial"/>
          <w:noProof/>
        </w:rPr>
        <w:t xml:space="preserve"> Great Britain: Silverback Publishing; 2014.</w:t>
      </w:r>
      <w:bookmarkEnd w:id="1"/>
    </w:p>
    <w:p w:rsidR="00824707" w:rsidRPr="00280F61" w:rsidRDefault="00824707" w:rsidP="00824707">
      <w:pPr>
        <w:spacing w:after="0" w:line="240" w:lineRule="auto"/>
        <w:ind w:left="720" w:hanging="720"/>
        <w:rPr>
          <w:rFonts w:cs="Arial"/>
          <w:noProof/>
        </w:rPr>
      </w:pPr>
      <w:bookmarkStart w:id="2" w:name="_ENREF_2"/>
      <w:r w:rsidRPr="00280F61">
        <w:rPr>
          <w:rFonts w:cs="Arial"/>
          <w:noProof/>
        </w:rPr>
        <w:t>2.</w:t>
      </w:r>
      <w:r w:rsidRPr="00280F61">
        <w:rPr>
          <w:rFonts w:cs="Arial"/>
          <w:noProof/>
        </w:rPr>
        <w:tab/>
        <w:t xml:space="preserve">Flodgren G, Eccles MP, Shepperd S, Scott A, Parmelli E, Beyer FR: </w:t>
      </w:r>
      <w:r w:rsidRPr="00280F61">
        <w:rPr>
          <w:rFonts w:cs="Arial"/>
          <w:b/>
          <w:noProof/>
        </w:rPr>
        <w:t>An overview of reviews evaluating the effectiveness of financial incentives in changing healthcare professional behaviours and patient outcomes.</w:t>
      </w:r>
      <w:r w:rsidRPr="00280F61">
        <w:rPr>
          <w:rFonts w:cs="Arial"/>
          <w:noProof/>
        </w:rPr>
        <w:t xml:space="preserve"> </w:t>
      </w:r>
      <w:r w:rsidRPr="00280F61">
        <w:rPr>
          <w:rFonts w:cs="Arial"/>
          <w:i/>
          <w:noProof/>
        </w:rPr>
        <w:t xml:space="preserve">Cochrane Database Syst Rev </w:t>
      </w:r>
      <w:r w:rsidRPr="00280F61">
        <w:rPr>
          <w:rFonts w:cs="Arial"/>
          <w:noProof/>
        </w:rPr>
        <w:t>2011</w:t>
      </w:r>
      <w:r w:rsidRPr="00280F61">
        <w:rPr>
          <w:rFonts w:cs="Arial"/>
          <w:b/>
          <w:noProof/>
        </w:rPr>
        <w:t>:</w:t>
      </w:r>
      <w:r w:rsidRPr="00280F61">
        <w:rPr>
          <w:rFonts w:cs="Arial"/>
          <w:noProof/>
        </w:rPr>
        <w:t>CD009255.</w:t>
      </w:r>
      <w:bookmarkEnd w:id="2"/>
    </w:p>
    <w:p w:rsidR="00824707" w:rsidRPr="00280F61" w:rsidRDefault="00824707" w:rsidP="00824707">
      <w:pPr>
        <w:spacing w:after="0" w:line="240" w:lineRule="auto"/>
        <w:ind w:left="720" w:hanging="720"/>
        <w:rPr>
          <w:rFonts w:cs="Arial"/>
          <w:noProof/>
        </w:rPr>
      </w:pPr>
      <w:bookmarkStart w:id="3" w:name="_ENREF_3"/>
      <w:r w:rsidRPr="00280F61">
        <w:rPr>
          <w:rFonts w:cs="Arial"/>
          <w:noProof/>
        </w:rPr>
        <w:t>3.</w:t>
      </w:r>
      <w:r w:rsidRPr="00280F61">
        <w:rPr>
          <w:rFonts w:cs="Arial"/>
          <w:noProof/>
        </w:rPr>
        <w:tab/>
        <w:t xml:space="preserve">Arnold SR, Straus SE: </w:t>
      </w:r>
      <w:r w:rsidRPr="00280F61">
        <w:rPr>
          <w:rFonts w:cs="Arial"/>
          <w:b/>
          <w:noProof/>
        </w:rPr>
        <w:t>Interventions to improve antibiotic prescribing practices in ambulatory care.</w:t>
      </w:r>
      <w:r w:rsidRPr="00280F61">
        <w:rPr>
          <w:rFonts w:cs="Arial"/>
          <w:noProof/>
        </w:rPr>
        <w:t xml:space="preserve"> </w:t>
      </w:r>
      <w:r w:rsidRPr="00280F61">
        <w:rPr>
          <w:rFonts w:cs="Arial"/>
          <w:i/>
          <w:noProof/>
        </w:rPr>
        <w:t xml:space="preserve">Cochrane Database Syst Rev </w:t>
      </w:r>
      <w:r w:rsidRPr="00280F61">
        <w:rPr>
          <w:rFonts w:cs="Arial"/>
          <w:noProof/>
        </w:rPr>
        <w:t>2005</w:t>
      </w:r>
      <w:r w:rsidRPr="00280F61">
        <w:rPr>
          <w:rFonts w:cs="Arial"/>
          <w:b/>
          <w:noProof/>
        </w:rPr>
        <w:t>:</w:t>
      </w:r>
      <w:r w:rsidRPr="00280F61">
        <w:rPr>
          <w:rFonts w:cs="Arial"/>
          <w:noProof/>
        </w:rPr>
        <w:t>CD003539.</w:t>
      </w:r>
      <w:bookmarkEnd w:id="3"/>
    </w:p>
    <w:p w:rsidR="00824707" w:rsidRPr="00280F61" w:rsidRDefault="00824707" w:rsidP="00824707">
      <w:pPr>
        <w:spacing w:after="0" w:line="240" w:lineRule="auto"/>
        <w:ind w:left="720" w:hanging="720"/>
        <w:rPr>
          <w:rFonts w:cs="Arial"/>
          <w:noProof/>
        </w:rPr>
      </w:pPr>
      <w:bookmarkStart w:id="4" w:name="_ENREF_4"/>
      <w:r w:rsidRPr="00280F61">
        <w:rPr>
          <w:rFonts w:cs="Arial"/>
          <w:noProof/>
        </w:rPr>
        <w:t>4.</w:t>
      </w:r>
      <w:r w:rsidRPr="00280F61">
        <w:rPr>
          <w:rFonts w:cs="Arial"/>
          <w:noProof/>
        </w:rPr>
        <w:tab/>
        <w:t xml:space="preserve">Forsetlund L, Bjorndal A, Rashidian A, Jamtvedt G, O'Brien MA, Wolf F, Davis D, Odgaard-Jensen J, Oxman AD: </w:t>
      </w:r>
      <w:r w:rsidRPr="00280F61">
        <w:rPr>
          <w:rFonts w:cs="Arial"/>
          <w:b/>
          <w:noProof/>
        </w:rPr>
        <w:t>Continuing education meetings and workshops: effects on professional practice and health care outcomes.</w:t>
      </w:r>
      <w:r w:rsidRPr="00280F61">
        <w:rPr>
          <w:rFonts w:cs="Arial"/>
          <w:noProof/>
        </w:rPr>
        <w:t xml:space="preserve"> </w:t>
      </w:r>
      <w:r w:rsidRPr="00280F61">
        <w:rPr>
          <w:rFonts w:cs="Arial"/>
          <w:i/>
          <w:noProof/>
        </w:rPr>
        <w:t xml:space="preserve">Cochrane Database Syst Rev </w:t>
      </w:r>
      <w:r w:rsidRPr="00280F61">
        <w:rPr>
          <w:rFonts w:cs="Arial"/>
          <w:noProof/>
        </w:rPr>
        <w:t>2009</w:t>
      </w:r>
      <w:r w:rsidRPr="00280F61">
        <w:rPr>
          <w:rFonts w:cs="Arial"/>
          <w:b/>
          <w:noProof/>
        </w:rPr>
        <w:t>:</w:t>
      </w:r>
      <w:r w:rsidRPr="00280F61">
        <w:rPr>
          <w:rFonts w:cs="Arial"/>
          <w:noProof/>
        </w:rPr>
        <w:t>CD003030.</w:t>
      </w:r>
      <w:bookmarkEnd w:id="4"/>
    </w:p>
    <w:p w:rsidR="00824707" w:rsidRPr="00280F61" w:rsidRDefault="00824707" w:rsidP="00824707">
      <w:pPr>
        <w:spacing w:line="240" w:lineRule="auto"/>
        <w:ind w:left="720" w:hanging="720"/>
        <w:rPr>
          <w:rFonts w:cs="Arial"/>
          <w:noProof/>
        </w:rPr>
      </w:pPr>
      <w:bookmarkStart w:id="5" w:name="_ENREF_5"/>
      <w:r w:rsidRPr="00280F61">
        <w:rPr>
          <w:rFonts w:cs="Arial"/>
          <w:noProof/>
        </w:rPr>
        <w:t>5.</w:t>
      </w:r>
      <w:r w:rsidRPr="00280F61">
        <w:rPr>
          <w:rFonts w:cs="Arial"/>
          <w:noProof/>
        </w:rPr>
        <w:tab/>
        <w:t xml:space="preserve">Flodgren G, Parmelli E, Doumit G, Gattellari M, O'Brien MA, Grimshaw J, Eccles MP: </w:t>
      </w:r>
      <w:r w:rsidRPr="00280F61">
        <w:rPr>
          <w:rFonts w:cs="Arial"/>
          <w:b/>
          <w:noProof/>
        </w:rPr>
        <w:t>Local opinion leaders: effects on professional practice and health care outcomes.</w:t>
      </w:r>
      <w:r w:rsidRPr="00280F61">
        <w:rPr>
          <w:rFonts w:cs="Arial"/>
          <w:noProof/>
        </w:rPr>
        <w:t xml:space="preserve"> </w:t>
      </w:r>
      <w:r w:rsidRPr="00280F61">
        <w:rPr>
          <w:rFonts w:cs="Arial"/>
          <w:i/>
          <w:noProof/>
        </w:rPr>
        <w:t xml:space="preserve">Cochrane Database Syst Rev </w:t>
      </w:r>
      <w:r w:rsidRPr="00280F61">
        <w:rPr>
          <w:rFonts w:cs="Arial"/>
          <w:noProof/>
        </w:rPr>
        <w:t>2011</w:t>
      </w:r>
      <w:r w:rsidRPr="00280F61">
        <w:rPr>
          <w:rFonts w:cs="Arial"/>
          <w:b/>
          <w:noProof/>
        </w:rPr>
        <w:t>:</w:t>
      </w:r>
      <w:r w:rsidRPr="00280F61">
        <w:rPr>
          <w:rFonts w:cs="Arial"/>
          <w:noProof/>
        </w:rPr>
        <w:t>CD000125.</w:t>
      </w:r>
      <w:bookmarkEnd w:id="5"/>
    </w:p>
    <w:p w:rsidR="00824707" w:rsidRPr="00280F61" w:rsidRDefault="00824707" w:rsidP="00824707">
      <w:pPr>
        <w:spacing w:line="240" w:lineRule="auto"/>
        <w:rPr>
          <w:rFonts w:cs="Arial"/>
          <w:noProof/>
        </w:rPr>
      </w:pPr>
    </w:p>
    <w:p w:rsidR="003B55A4" w:rsidRPr="00280F61" w:rsidRDefault="00716D01">
      <w:pPr>
        <w:rPr>
          <w:rFonts w:cs="Arial"/>
        </w:rPr>
      </w:pPr>
      <w:r w:rsidRPr="00280F61">
        <w:rPr>
          <w:rFonts w:cs="Arial"/>
        </w:rPr>
        <w:fldChar w:fldCharType="end"/>
      </w:r>
    </w:p>
    <w:sectPr w:rsidR="003B55A4" w:rsidRPr="00280F61" w:rsidSect="00B57C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5FC" w:rsidRDefault="006215FC" w:rsidP="006215FC">
      <w:pPr>
        <w:spacing w:after="0" w:line="240" w:lineRule="auto"/>
      </w:pPr>
      <w:r>
        <w:separator/>
      </w:r>
    </w:p>
  </w:endnote>
  <w:endnote w:type="continuationSeparator" w:id="0">
    <w:p w:rsidR="006215FC" w:rsidRDefault="006215FC" w:rsidP="0062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5FC" w:rsidRDefault="006215FC" w:rsidP="006215FC">
      <w:pPr>
        <w:spacing w:after="0" w:line="240" w:lineRule="auto"/>
      </w:pPr>
      <w:r>
        <w:separator/>
      </w:r>
    </w:p>
  </w:footnote>
  <w:footnote w:type="continuationSeparator" w:id="0">
    <w:p w:rsidR="006215FC" w:rsidRDefault="006215FC" w:rsidP="00621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A2A66"/>
    <w:multiLevelType w:val="hybridMultilevel"/>
    <w:tmpl w:val="191CB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2dfr2rp8xp5pjetsfmvt9919faddpewrz99&quot;&gt;My EndNote Library&lt;record-ids&gt;&lt;item&gt;1509&lt;/item&gt;&lt;item&gt;1634&lt;/item&gt;&lt;item&gt;1636&lt;/item&gt;&lt;item&gt;1654&lt;/item&gt;&lt;item&gt;1655&lt;/item&gt;&lt;/record-ids&gt;&lt;/item&gt;&lt;/Libraries&gt;"/>
  </w:docVars>
  <w:rsids>
    <w:rsidRoot w:val="006A66EC"/>
    <w:rsid w:val="0001065D"/>
    <w:rsid w:val="00025EF5"/>
    <w:rsid w:val="0003141B"/>
    <w:rsid w:val="000424ED"/>
    <w:rsid w:val="00086453"/>
    <w:rsid w:val="00092B71"/>
    <w:rsid w:val="000E76EE"/>
    <w:rsid w:val="000F7686"/>
    <w:rsid w:val="00111BB1"/>
    <w:rsid w:val="00134EDC"/>
    <w:rsid w:val="001540F9"/>
    <w:rsid w:val="001638A3"/>
    <w:rsid w:val="0016601A"/>
    <w:rsid w:val="00172A38"/>
    <w:rsid w:val="001E2FC0"/>
    <w:rsid w:val="001F12F6"/>
    <w:rsid w:val="001F5B47"/>
    <w:rsid w:val="002330E7"/>
    <w:rsid w:val="002744F4"/>
    <w:rsid w:val="0027771C"/>
    <w:rsid w:val="00280F61"/>
    <w:rsid w:val="002B32C1"/>
    <w:rsid w:val="002E0874"/>
    <w:rsid w:val="002E6651"/>
    <w:rsid w:val="00317329"/>
    <w:rsid w:val="00337661"/>
    <w:rsid w:val="00397682"/>
    <w:rsid w:val="003B18AC"/>
    <w:rsid w:val="003B55A4"/>
    <w:rsid w:val="003C7361"/>
    <w:rsid w:val="003D08EA"/>
    <w:rsid w:val="003D3358"/>
    <w:rsid w:val="004049A8"/>
    <w:rsid w:val="00422DC9"/>
    <w:rsid w:val="004260D1"/>
    <w:rsid w:val="00435C03"/>
    <w:rsid w:val="00435D06"/>
    <w:rsid w:val="004739EB"/>
    <w:rsid w:val="004D1F5E"/>
    <w:rsid w:val="004D391A"/>
    <w:rsid w:val="004E5838"/>
    <w:rsid w:val="005040F0"/>
    <w:rsid w:val="00512A44"/>
    <w:rsid w:val="0054493D"/>
    <w:rsid w:val="00553FE5"/>
    <w:rsid w:val="005644E9"/>
    <w:rsid w:val="00572A3D"/>
    <w:rsid w:val="00585DE4"/>
    <w:rsid w:val="00586F60"/>
    <w:rsid w:val="005965DC"/>
    <w:rsid w:val="005D082B"/>
    <w:rsid w:val="00606D56"/>
    <w:rsid w:val="006215FC"/>
    <w:rsid w:val="00656473"/>
    <w:rsid w:val="00666D98"/>
    <w:rsid w:val="00667D91"/>
    <w:rsid w:val="006734DC"/>
    <w:rsid w:val="006837B9"/>
    <w:rsid w:val="006A66EC"/>
    <w:rsid w:val="006B4272"/>
    <w:rsid w:val="006B48B7"/>
    <w:rsid w:val="006B5D40"/>
    <w:rsid w:val="006C32F9"/>
    <w:rsid w:val="006C4C20"/>
    <w:rsid w:val="006C6C75"/>
    <w:rsid w:val="006D3714"/>
    <w:rsid w:val="006E7BE9"/>
    <w:rsid w:val="00716D01"/>
    <w:rsid w:val="007201E1"/>
    <w:rsid w:val="007209C5"/>
    <w:rsid w:val="00756F5A"/>
    <w:rsid w:val="007572F5"/>
    <w:rsid w:val="00782C16"/>
    <w:rsid w:val="007836BB"/>
    <w:rsid w:val="007C2684"/>
    <w:rsid w:val="007C5168"/>
    <w:rsid w:val="0081595A"/>
    <w:rsid w:val="00824707"/>
    <w:rsid w:val="00827C2C"/>
    <w:rsid w:val="008542B8"/>
    <w:rsid w:val="00862770"/>
    <w:rsid w:val="008826ED"/>
    <w:rsid w:val="00895E6D"/>
    <w:rsid w:val="008B5696"/>
    <w:rsid w:val="008C014E"/>
    <w:rsid w:val="008E0E06"/>
    <w:rsid w:val="00902885"/>
    <w:rsid w:val="00922418"/>
    <w:rsid w:val="009511C5"/>
    <w:rsid w:val="009555D3"/>
    <w:rsid w:val="00960CC2"/>
    <w:rsid w:val="00961323"/>
    <w:rsid w:val="0096590F"/>
    <w:rsid w:val="00973A76"/>
    <w:rsid w:val="00996FFC"/>
    <w:rsid w:val="009B6EBE"/>
    <w:rsid w:val="009E4BB0"/>
    <w:rsid w:val="00A2677A"/>
    <w:rsid w:val="00A41CAE"/>
    <w:rsid w:val="00A424D3"/>
    <w:rsid w:val="00A448BE"/>
    <w:rsid w:val="00A50462"/>
    <w:rsid w:val="00A50754"/>
    <w:rsid w:val="00A949E4"/>
    <w:rsid w:val="00AC0A21"/>
    <w:rsid w:val="00AF4B4A"/>
    <w:rsid w:val="00B57CEB"/>
    <w:rsid w:val="00B97266"/>
    <w:rsid w:val="00BA377A"/>
    <w:rsid w:val="00BB2A20"/>
    <w:rsid w:val="00BD0107"/>
    <w:rsid w:val="00C05B20"/>
    <w:rsid w:val="00C2128F"/>
    <w:rsid w:val="00C36B12"/>
    <w:rsid w:val="00CA0F1A"/>
    <w:rsid w:val="00CF3AA3"/>
    <w:rsid w:val="00D1509B"/>
    <w:rsid w:val="00D24384"/>
    <w:rsid w:val="00D77A2D"/>
    <w:rsid w:val="00D853EA"/>
    <w:rsid w:val="00DA7290"/>
    <w:rsid w:val="00DB75DC"/>
    <w:rsid w:val="00DE7293"/>
    <w:rsid w:val="00E00280"/>
    <w:rsid w:val="00E81C09"/>
    <w:rsid w:val="00E91572"/>
    <w:rsid w:val="00E9183A"/>
    <w:rsid w:val="00EC56F5"/>
    <w:rsid w:val="00ED01DF"/>
    <w:rsid w:val="00ED0A1B"/>
    <w:rsid w:val="00ED1C4B"/>
    <w:rsid w:val="00F030D6"/>
    <w:rsid w:val="00F113D0"/>
    <w:rsid w:val="00F13A7D"/>
    <w:rsid w:val="00F2502E"/>
    <w:rsid w:val="00F302A5"/>
    <w:rsid w:val="00F45083"/>
    <w:rsid w:val="00F6278A"/>
    <w:rsid w:val="00F94690"/>
    <w:rsid w:val="00FC294B"/>
    <w:rsid w:val="00FC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453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677A"/>
    <w:pPr>
      <w:keepNext/>
      <w:keepLines/>
      <w:spacing w:after="24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5A4"/>
    <w:pPr>
      <w:spacing w:after="0" w:line="480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57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16D0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677A"/>
    <w:rPr>
      <w:rFonts w:ascii="Arial" w:eastAsiaTheme="majorEastAsia" w:hAnsi="Arial" w:cstheme="majorBidi"/>
      <w:b/>
      <w:bCs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F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1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5F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21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5FC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453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677A"/>
    <w:pPr>
      <w:keepNext/>
      <w:keepLines/>
      <w:spacing w:after="24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5A4"/>
    <w:pPr>
      <w:spacing w:after="0" w:line="480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57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16D0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677A"/>
    <w:rPr>
      <w:rFonts w:ascii="Arial" w:eastAsiaTheme="majorEastAsia" w:hAnsi="Arial" w:cstheme="majorBidi"/>
      <w:b/>
      <w:bCs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F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1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5F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21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5F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14045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Carol Sinnott</cp:lastModifiedBy>
  <cp:revision>25</cp:revision>
  <cp:lastPrinted>2015-05-29T14:48:00Z</cp:lastPrinted>
  <dcterms:created xsi:type="dcterms:W3CDTF">2015-04-08T14:39:00Z</dcterms:created>
  <dcterms:modified xsi:type="dcterms:W3CDTF">2015-05-29T14:48:00Z</dcterms:modified>
</cp:coreProperties>
</file>