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CAC" w:rsidRPr="00DC2CAC" w:rsidRDefault="00DC2CAC" w:rsidP="00DC2CAC">
      <w:pPr>
        <w:pStyle w:val="Heading1"/>
        <w:spacing w:line="360" w:lineRule="auto"/>
        <w:rPr>
          <w:rFonts w:cs="Arial"/>
          <w:sz w:val="22"/>
          <w:szCs w:val="22"/>
        </w:rPr>
      </w:pPr>
      <w:proofErr w:type="gramStart"/>
      <w:r w:rsidRPr="00DC2CAC">
        <w:rPr>
          <w:rFonts w:cs="Arial"/>
          <w:sz w:val="22"/>
          <w:szCs w:val="22"/>
        </w:rPr>
        <w:t>Additional file 3</w:t>
      </w:r>
      <w:r w:rsidR="00B235A6" w:rsidRPr="00DC2CAC">
        <w:rPr>
          <w:rFonts w:cs="Arial"/>
          <w:sz w:val="22"/>
          <w:szCs w:val="22"/>
        </w:rPr>
        <w:t>.</w:t>
      </w:r>
      <w:proofErr w:type="gramEnd"/>
      <w:r w:rsidR="00B235A6" w:rsidRPr="00DC2CAC">
        <w:rPr>
          <w:rFonts w:cs="Arial"/>
          <w:sz w:val="22"/>
          <w:szCs w:val="22"/>
        </w:rPr>
        <w:t xml:space="preserve"> </w:t>
      </w:r>
    </w:p>
    <w:p w:rsidR="00DC2CAC" w:rsidRPr="00DC2CAC" w:rsidRDefault="00DC2CAC" w:rsidP="00DC2CAC">
      <w:pPr>
        <w:pStyle w:val="Heading1"/>
        <w:spacing w:line="360" w:lineRule="auto"/>
        <w:rPr>
          <w:rFonts w:cs="Arial"/>
          <w:sz w:val="22"/>
          <w:szCs w:val="22"/>
        </w:rPr>
      </w:pPr>
    </w:p>
    <w:p w:rsidR="00B32A54" w:rsidRPr="00DC2CAC" w:rsidRDefault="00B32A54" w:rsidP="00DC2CAC">
      <w:pPr>
        <w:pStyle w:val="Heading1"/>
        <w:spacing w:line="360" w:lineRule="auto"/>
        <w:rPr>
          <w:rFonts w:cs="Arial"/>
          <w:sz w:val="22"/>
          <w:szCs w:val="22"/>
        </w:rPr>
      </w:pPr>
      <w:r w:rsidRPr="00DC2CAC">
        <w:rPr>
          <w:rFonts w:cs="Arial"/>
          <w:sz w:val="22"/>
          <w:szCs w:val="22"/>
        </w:rPr>
        <w:t>BCW Step 8: Identify mode of delivery</w:t>
      </w:r>
      <w:r w:rsidR="00B235A6" w:rsidRPr="00DC2CAC">
        <w:rPr>
          <w:rFonts w:cs="Arial"/>
          <w:sz w:val="22"/>
          <w:szCs w:val="22"/>
        </w:rPr>
        <w:t xml:space="preserve"> using expert panel</w:t>
      </w:r>
    </w:p>
    <w:p w:rsidR="00B32A54" w:rsidRPr="00DC2CAC" w:rsidRDefault="00B32A54" w:rsidP="00DC2CAC">
      <w:pPr>
        <w:rPr>
          <w:rFonts w:cs="Arial"/>
        </w:rPr>
      </w:pPr>
      <w:r w:rsidRPr="00DC2CAC">
        <w:rPr>
          <w:rFonts w:cs="Arial"/>
        </w:rPr>
        <w:t>The expert panel critically reviewed the format of the emerging intervention strategy, the behavioural change techniques chosen, and the implementation plan. The panel focused on the following aspects of the intervention:</w:t>
      </w:r>
    </w:p>
    <w:p w:rsidR="00B32A54" w:rsidRPr="00DC2CAC" w:rsidRDefault="00B32A54" w:rsidP="00DC2CAC">
      <w:pPr>
        <w:pStyle w:val="Heading2"/>
        <w:rPr>
          <w:rFonts w:cs="Arial"/>
          <w:szCs w:val="22"/>
        </w:rPr>
      </w:pPr>
      <w:r w:rsidRPr="00DC2CAC">
        <w:rPr>
          <w:rFonts w:cs="Arial"/>
          <w:szCs w:val="22"/>
        </w:rPr>
        <w:t>How should GPs choose patients to initially apply the intervention to?</w:t>
      </w:r>
    </w:p>
    <w:p w:rsidR="00D95845" w:rsidRPr="00DC2CAC" w:rsidRDefault="00D95845" w:rsidP="00DC2CAC">
      <w:pPr>
        <w:rPr>
          <w:rFonts w:cs="Arial"/>
        </w:rPr>
      </w:pPr>
      <w:r w:rsidRPr="00DC2CAC">
        <w:rPr>
          <w:rFonts w:cs="Arial"/>
        </w:rPr>
        <w:t xml:space="preserve">As GPs cannot be expected to review all patients’ using the format set out in our intervention, they should be informed which type of patients to choose initially. The expert panel considered the following options for patient selection:  </w:t>
      </w:r>
    </w:p>
    <w:p w:rsidR="00D95845" w:rsidRPr="00DC2CAC" w:rsidRDefault="00D95845" w:rsidP="00DC2CAC">
      <w:pPr>
        <w:numPr>
          <w:ilvl w:val="0"/>
          <w:numId w:val="8"/>
        </w:numPr>
        <w:rPr>
          <w:rFonts w:cs="Arial"/>
        </w:rPr>
      </w:pPr>
      <w:r w:rsidRPr="00DC2CAC">
        <w:rPr>
          <w:rFonts w:cs="Arial"/>
        </w:rPr>
        <w:t>Patient age (i.e. &gt;65years)</w:t>
      </w:r>
    </w:p>
    <w:p w:rsidR="00D95845" w:rsidRPr="00DC2CAC" w:rsidRDefault="00D95845" w:rsidP="00DC2CAC">
      <w:pPr>
        <w:numPr>
          <w:ilvl w:val="0"/>
          <w:numId w:val="1"/>
        </w:numPr>
        <w:rPr>
          <w:rFonts w:cs="Arial"/>
        </w:rPr>
      </w:pPr>
      <w:r w:rsidRPr="00DC2CAC">
        <w:rPr>
          <w:rFonts w:cs="Arial"/>
        </w:rPr>
        <w:t>Number of prescribed medications ( i.e. &gt;5 or &gt;10)</w:t>
      </w:r>
    </w:p>
    <w:p w:rsidR="00D95845" w:rsidRPr="00DC2CAC" w:rsidRDefault="00D95845" w:rsidP="00DC2CAC">
      <w:pPr>
        <w:numPr>
          <w:ilvl w:val="0"/>
          <w:numId w:val="1"/>
        </w:numPr>
        <w:rPr>
          <w:rFonts w:cs="Arial"/>
        </w:rPr>
      </w:pPr>
      <w:r w:rsidRPr="00DC2CAC">
        <w:rPr>
          <w:rFonts w:cs="Arial"/>
        </w:rPr>
        <w:t>Number of co-morbidities</w:t>
      </w:r>
      <w:r w:rsidR="00B32A54" w:rsidRPr="00DC2CAC">
        <w:rPr>
          <w:rFonts w:cs="Arial"/>
        </w:rPr>
        <w:t xml:space="preserve"> (i.e. &gt;3, &gt;4, etc.)</w:t>
      </w:r>
    </w:p>
    <w:p w:rsidR="00D95845" w:rsidRPr="00DC2CAC" w:rsidRDefault="00B32A54" w:rsidP="00DC2CAC">
      <w:pPr>
        <w:numPr>
          <w:ilvl w:val="0"/>
          <w:numId w:val="1"/>
        </w:numPr>
        <w:rPr>
          <w:rFonts w:cs="Arial"/>
        </w:rPr>
      </w:pPr>
      <w:r w:rsidRPr="00DC2CAC">
        <w:rPr>
          <w:rFonts w:cs="Arial"/>
        </w:rPr>
        <w:t>Level of p</w:t>
      </w:r>
      <w:r w:rsidR="00D95845" w:rsidRPr="00DC2CAC">
        <w:rPr>
          <w:rFonts w:cs="Arial"/>
        </w:rPr>
        <w:t xml:space="preserve">atient disability or functional impairment, including care home residence </w:t>
      </w:r>
    </w:p>
    <w:p w:rsidR="00D95845" w:rsidRPr="00DC2CAC" w:rsidRDefault="00D95845" w:rsidP="00DC2CAC">
      <w:pPr>
        <w:numPr>
          <w:ilvl w:val="0"/>
          <w:numId w:val="1"/>
        </w:numPr>
        <w:rPr>
          <w:rFonts w:cs="Arial"/>
        </w:rPr>
      </w:pPr>
      <w:r w:rsidRPr="00DC2CAC">
        <w:rPr>
          <w:rFonts w:cs="Arial"/>
        </w:rPr>
        <w:t xml:space="preserve">Use of high risk medications such as warfarin, non-steroidal anti-inflammatories, diuretics etc. </w:t>
      </w:r>
    </w:p>
    <w:p w:rsidR="00D95845" w:rsidRPr="00DC2CAC" w:rsidRDefault="00D95845" w:rsidP="00DC2CAC">
      <w:pPr>
        <w:numPr>
          <w:ilvl w:val="0"/>
          <w:numId w:val="1"/>
        </w:numPr>
        <w:rPr>
          <w:rFonts w:cs="Arial"/>
          <w:b/>
          <w:bCs/>
        </w:rPr>
      </w:pPr>
      <w:r w:rsidRPr="00DC2CAC">
        <w:rPr>
          <w:rFonts w:cs="Arial"/>
        </w:rPr>
        <w:t>GP choice as indicated by GPs discomfort with current medication regimen</w:t>
      </w:r>
    </w:p>
    <w:p w:rsidR="00D95845" w:rsidRPr="00DC2CAC" w:rsidRDefault="00B32A54" w:rsidP="00DC2CAC">
      <w:pPr>
        <w:rPr>
          <w:rFonts w:cs="Arial"/>
        </w:rPr>
      </w:pPr>
      <w:r w:rsidRPr="00DC2CAC">
        <w:rPr>
          <w:rFonts w:cs="Arial"/>
        </w:rPr>
        <w:t>W</w:t>
      </w:r>
      <w:r w:rsidR="00D95845" w:rsidRPr="00DC2CAC">
        <w:rPr>
          <w:rFonts w:cs="Arial"/>
        </w:rPr>
        <w:t xml:space="preserve">ith specific reference to the Kings Fund </w:t>
      </w:r>
      <w:r w:rsidRPr="00DC2CAC">
        <w:rPr>
          <w:rFonts w:cs="Arial"/>
        </w:rPr>
        <w:t xml:space="preserve">report </w:t>
      </w:r>
      <w:r w:rsidRPr="00DC2CAC">
        <w:rPr>
          <w:rFonts w:cs="Arial"/>
        </w:rPr>
        <w:fldChar w:fldCharType="begin"/>
      </w:r>
      <w:r w:rsidRPr="00DC2CAC">
        <w:rPr>
          <w:rFonts w:cs="Arial"/>
        </w:rPr>
        <w:instrText xml:space="preserve"> ADDIN EN.CITE &lt;EndNote&gt;&lt;Cite&gt;&lt;Author&gt;Duerden&lt;/Author&gt;&lt;Year&gt;2013&lt;/Year&gt;&lt;RecNum&gt;1427&lt;/RecNum&gt;&lt;DisplayText&gt;[1]&lt;/DisplayText&gt;&lt;record&gt;&lt;rec-number&gt;1427&lt;/rec-number&gt;&lt;foreign-keys&gt;&lt;key app="EN" db-id="a2dfr2rp8xp5pjetsfmvt9919faddpewrz99"&gt;1427&lt;/key&gt;&lt;/foreign-keys&gt;&lt;ref-type name="Report"&gt;27&lt;/ref-type&gt;&lt;contributors&gt;&lt;authors&gt;&lt;author&gt;Duerden, M.&lt;/author&gt;&lt;author&gt;Avery, A. &lt;/author&gt;&lt;author&gt;Payne, R. &lt;/author&gt;&lt;/authors&gt;&lt;secondary-authors&gt;&lt;author&gt;The King’s Fund&lt;/author&gt;&lt;/secondary-authors&gt;&lt;tertiary-authors&gt;&lt;author&gt;The King’s Fund&lt;/author&gt;&lt;/tertiary-authors&gt;&lt;/contributors&gt;&lt;titles&gt;&lt;title&gt;Polypharmacy and medicines optimisation. Making it safe and sound&lt;/title&gt;&lt;/titles&gt;&lt;dates&gt;&lt;year&gt;2013&lt;/year&gt;&lt;pub-dates&gt;&lt;date&gt;2013&lt;/date&gt;&lt;/pub-dates&gt;&lt;/dates&gt;&lt;pub-location&gt;London, UK.&lt;/pub-location&gt;&lt;publisher&gt;The King’s Fund&lt;/publisher&gt;&lt;urls&gt;&lt;/urls&gt;&lt;/record&gt;&lt;/Cite&gt;&lt;/EndNote&gt;</w:instrText>
      </w:r>
      <w:r w:rsidRPr="00DC2CAC">
        <w:rPr>
          <w:rFonts w:cs="Arial"/>
        </w:rPr>
        <w:fldChar w:fldCharType="separate"/>
      </w:r>
      <w:r w:rsidRPr="00DC2CAC">
        <w:rPr>
          <w:rFonts w:cs="Arial"/>
          <w:noProof/>
        </w:rPr>
        <w:t>[</w:t>
      </w:r>
      <w:hyperlink w:anchor="_ENREF_1" w:tooltip="Duerden, 2013 #1427" w:history="1">
        <w:r w:rsidR="00DC2CAC" w:rsidRPr="00DC2CAC">
          <w:rPr>
            <w:rFonts w:cs="Arial"/>
            <w:noProof/>
          </w:rPr>
          <w:t>1</w:t>
        </w:r>
      </w:hyperlink>
      <w:r w:rsidRPr="00DC2CAC">
        <w:rPr>
          <w:rFonts w:cs="Arial"/>
          <w:noProof/>
        </w:rPr>
        <w:t>]</w:t>
      </w:r>
      <w:r w:rsidRPr="00DC2CAC">
        <w:rPr>
          <w:rFonts w:cs="Arial"/>
        </w:rPr>
        <w:fldChar w:fldCharType="end"/>
      </w:r>
      <w:r w:rsidR="00D95845" w:rsidRPr="00DC2CAC">
        <w:rPr>
          <w:rFonts w:cs="Arial"/>
        </w:rPr>
        <w:t xml:space="preserve"> </w:t>
      </w:r>
      <w:r w:rsidRPr="00DC2CAC">
        <w:rPr>
          <w:rFonts w:cs="Arial"/>
        </w:rPr>
        <w:t>co-</w:t>
      </w:r>
      <w:r w:rsidR="00D95845" w:rsidRPr="00DC2CAC">
        <w:rPr>
          <w:rFonts w:cs="Arial"/>
        </w:rPr>
        <w:t xml:space="preserve">authored by </w:t>
      </w:r>
      <w:r w:rsidRPr="00DC2CAC">
        <w:rPr>
          <w:rFonts w:cs="Arial"/>
        </w:rPr>
        <w:t>two of the expert panel (MD &amp;RP), the panel agreed that GPs be advised to c</w:t>
      </w:r>
      <w:r w:rsidR="00D95845" w:rsidRPr="00DC2CAC">
        <w:rPr>
          <w:rFonts w:cs="Arial"/>
        </w:rPr>
        <w:t xml:space="preserve">hoose patients that were prescribed </w:t>
      </w:r>
    </w:p>
    <w:p w:rsidR="00D95845" w:rsidRPr="00DC2CAC" w:rsidRDefault="00D95845" w:rsidP="00DC2CAC">
      <w:pPr>
        <w:numPr>
          <w:ilvl w:val="0"/>
          <w:numId w:val="3"/>
        </w:numPr>
        <w:rPr>
          <w:rFonts w:cs="Arial"/>
        </w:rPr>
      </w:pPr>
      <w:r w:rsidRPr="00DC2CAC">
        <w:rPr>
          <w:rFonts w:cs="Arial"/>
        </w:rPr>
        <w:t>10 or more regular medicines</w:t>
      </w:r>
    </w:p>
    <w:p w:rsidR="00D95845" w:rsidRPr="00DC2CAC" w:rsidRDefault="00D95845" w:rsidP="00DC2CAC">
      <w:pPr>
        <w:ind w:left="720"/>
        <w:rPr>
          <w:rFonts w:cs="Arial"/>
        </w:rPr>
      </w:pPr>
      <w:r w:rsidRPr="00DC2CAC">
        <w:rPr>
          <w:rFonts w:cs="Arial"/>
        </w:rPr>
        <w:t>OR</w:t>
      </w:r>
    </w:p>
    <w:p w:rsidR="00D95845" w:rsidRPr="00DC2CAC" w:rsidRDefault="00D95845" w:rsidP="00DC2CAC">
      <w:pPr>
        <w:numPr>
          <w:ilvl w:val="0"/>
          <w:numId w:val="2"/>
        </w:numPr>
        <w:rPr>
          <w:rFonts w:cs="Arial"/>
        </w:rPr>
      </w:pPr>
      <w:r w:rsidRPr="00DC2CAC">
        <w:rPr>
          <w:rFonts w:cs="Arial"/>
        </w:rPr>
        <w:t>Four or more medicines with:</w:t>
      </w:r>
    </w:p>
    <w:p w:rsidR="00D95845" w:rsidRPr="00DC2CAC" w:rsidRDefault="00D95845" w:rsidP="00DC2CAC">
      <w:pPr>
        <w:numPr>
          <w:ilvl w:val="1"/>
          <w:numId w:val="2"/>
        </w:numPr>
        <w:rPr>
          <w:rFonts w:cs="Arial"/>
        </w:rPr>
      </w:pPr>
      <w:r w:rsidRPr="00DC2CAC">
        <w:rPr>
          <w:rFonts w:cs="Arial"/>
        </w:rPr>
        <w:t>at least one that meets criteria for potentially inappropriate prescribing</w:t>
      </w:r>
    </w:p>
    <w:p w:rsidR="00D95845" w:rsidRPr="00DC2CAC" w:rsidRDefault="00D95845" w:rsidP="00DC2CAC">
      <w:pPr>
        <w:numPr>
          <w:ilvl w:val="1"/>
          <w:numId w:val="2"/>
        </w:numPr>
        <w:rPr>
          <w:rFonts w:cs="Arial"/>
        </w:rPr>
      </w:pPr>
      <w:r w:rsidRPr="00DC2CAC">
        <w:rPr>
          <w:rFonts w:cs="Arial"/>
        </w:rPr>
        <w:t>at risk of a well-recognised potential drug-drug interaction or clinical contraindication</w:t>
      </w:r>
    </w:p>
    <w:p w:rsidR="00D95845" w:rsidRPr="00DC2CAC" w:rsidRDefault="00D95845" w:rsidP="00DC2CAC">
      <w:pPr>
        <w:numPr>
          <w:ilvl w:val="1"/>
          <w:numId w:val="2"/>
        </w:numPr>
        <w:rPr>
          <w:rFonts w:cs="Arial"/>
        </w:rPr>
      </w:pPr>
      <w:r w:rsidRPr="00DC2CAC">
        <w:rPr>
          <w:rFonts w:cs="Arial"/>
        </w:rPr>
        <w:t>difficulties with medicine-taking/ adherence</w:t>
      </w:r>
    </w:p>
    <w:p w:rsidR="00D95845" w:rsidRPr="00DC2CAC" w:rsidRDefault="00D95845" w:rsidP="00DC2CAC">
      <w:pPr>
        <w:numPr>
          <w:ilvl w:val="1"/>
          <w:numId w:val="2"/>
        </w:numPr>
        <w:rPr>
          <w:rFonts w:cs="Arial"/>
        </w:rPr>
      </w:pPr>
      <w:r w:rsidRPr="00DC2CAC">
        <w:rPr>
          <w:rFonts w:cs="Arial"/>
        </w:rPr>
        <w:t>no or only one major diagnosis recorded in the clinical record</w:t>
      </w:r>
    </w:p>
    <w:p w:rsidR="00D95845" w:rsidRPr="00DC2CAC" w:rsidRDefault="00D95845" w:rsidP="00DC2CAC">
      <w:pPr>
        <w:numPr>
          <w:ilvl w:val="1"/>
          <w:numId w:val="2"/>
        </w:numPr>
        <w:rPr>
          <w:rFonts w:cs="Arial"/>
        </w:rPr>
      </w:pPr>
      <w:r w:rsidRPr="00DC2CAC">
        <w:rPr>
          <w:rFonts w:cs="Arial"/>
        </w:rPr>
        <w:t>are receiving end-of-life or palliative care</w:t>
      </w:r>
    </w:p>
    <w:p w:rsidR="00D95845" w:rsidRPr="00DC2CAC" w:rsidRDefault="00D95845" w:rsidP="00DC2CAC">
      <w:pPr>
        <w:rPr>
          <w:rFonts w:cs="Arial"/>
        </w:rPr>
      </w:pPr>
    </w:p>
    <w:p w:rsidR="00B32A54" w:rsidRPr="00DC2CAC" w:rsidRDefault="00B32A54" w:rsidP="00DC2CAC">
      <w:pPr>
        <w:pStyle w:val="Heading2"/>
        <w:rPr>
          <w:rFonts w:cs="Arial"/>
          <w:szCs w:val="22"/>
        </w:rPr>
      </w:pPr>
      <w:r w:rsidRPr="00DC2CAC">
        <w:rPr>
          <w:rFonts w:cs="Arial"/>
          <w:szCs w:val="22"/>
        </w:rPr>
        <w:t>What list of prompts should be used to guide the collaborative medication review?</w:t>
      </w:r>
    </w:p>
    <w:p w:rsidR="00D95845" w:rsidRPr="00DC2CAC" w:rsidRDefault="00D95845" w:rsidP="00DC2CAC">
      <w:pPr>
        <w:rPr>
          <w:rFonts w:cs="Arial"/>
          <w:bCs/>
        </w:rPr>
      </w:pPr>
      <w:r w:rsidRPr="00DC2CAC">
        <w:rPr>
          <w:rFonts w:cs="Arial"/>
          <w:bCs/>
        </w:rPr>
        <w:t>Many instruments are available to assess prescribing.</w:t>
      </w:r>
      <w:r w:rsidRPr="00DC2CAC">
        <w:rPr>
          <w:rFonts w:cs="Arial"/>
          <w:bCs/>
        </w:rPr>
        <w:fldChar w:fldCharType="begin"/>
      </w:r>
      <w:r w:rsidR="00B32A54" w:rsidRPr="00DC2CAC">
        <w:rPr>
          <w:rFonts w:cs="Arial"/>
          <w:bCs/>
        </w:rPr>
        <w:instrText xml:space="preserve"> ADDIN EN.CITE &lt;EndNote&gt;&lt;Cite&gt;&lt;Author&gt;Spinewine&lt;/Author&gt;&lt;Year&gt;2007&lt;/Year&gt;&lt;RecNum&gt;680&lt;/RecNum&gt;&lt;DisplayText&gt;[2]&lt;/DisplayText&gt;&lt;record&gt;&lt;rec-number&gt;680&lt;/rec-number&gt;&lt;foreign-keys&gt;&lt;key app="EN" db-id="a2dfr2rp8xp5pjetsfmvt9919faddpewrz99"&gt;680&lt;/key&gt;&lt;/foreign-keys&gt;&lt;ref-type name="Journal Article"&gt;17&lt;/ref-type&gt;&lt;contributors&gt;&lt;authors&gt;&lt;author&gt;Spinewine, Anne&lt;/author&gt;&lt;author&gt;Schmader, Kenneth E.&lt;/author&gt;&lt;author&gt;Barber, Nick&lt;/author&gt;&lt;author&gt;Hughes, Carmel&lt;/author&gt;&lt;author&gt;Lapane, Kate L.&lt;/author&gt;&lt;author&gt;Swine, Christian&lt;/author&gt;&lt;author&gt;Hanlon, Joseph T.&lt;/author&gt;&lt;/authors&gt;&lt;/contributors&gt;&lt;titles&gt;&lt;title&gt;Appropriate prescribing in elderly people: how well can it be measured and optimised?&lt;/title&gt;&lt;secondary-title&gt;Lancet&lt;/secondary-title&gt;&lt;alt-title&gt;Lancet&lt;/alt-title&gt;&lt;short-title&gt;Appropriate prescribing in elderly people&lt;/short-title&gt;&lt;/titles&gt;&lt;periodical&gt;&lt;full-title&gt;Lancet&lt;/full-title&gt;&lt;abbr-1&gt;Lancet&lt;/abbr-1&gt;&lt;/periodical&gt;&lt;alt-periodical&gt;&lt;full-title&gt;Lancet&lt;/full-title&gt;&lt;abbr-1&gt;Lancet&lt;/abbr-1&gt;&lt;/alt-periodical&gt;&lt;pages&gt;173-184&lt;/pages&gt;&lt;volume&gt;370&lt;/volume&gt;&lt;number&gt;9582&lt;/number&gt;&lt;keywords&gt;&lt;keyword&gt;Aged,Aged, 80 and over,Drug Utilization Review,Geriatrics,Get this!,Humans,Pharmaceutical Preparations,Pharmaceutical Services,Physician&amp;apos;s Practice Patterns,Randomized Controlled Trials as Topic&lt;/keyword&gt;&lt;/keywords&gt;&lt;dates&gt;&lt;year&gt;2007&lt;/year&gt;&lt;pub-dates&gt;&lt;date&gt;2007/07/14/&lt;/date&gt;&lt;/pub-dates&gt;&lt;/dates&gt;&lt;isbn&gt;1474-547X&lt;/isbn&gt;&lt;call-num&gt;0208&lt;/call-num&gt;&lt;urls&gt;&lt;related-urls&gt;&lt;url&gt;http://www.ncbi.nlm.nih.gov/pubmed/17630041&lt;/url&gt;&lt;url&gt;http://ac.els-cdn.com/S0140673607610915/1-s2.0-S0140673607610915-main.pdf?_tid=8e972758-2439-11e2-b9b7-00000aab0f6c&amp;amp;acdnat=1351784219_9339d5ad62b719642e571d7c811318a2&lt;/url&gt;&lt;/related-urls&gt;&lt;/urls&gt;&lt;electronic-resource-num&gt;10.1016/S0140-6736(07)61091-5&lt;/electronic-resource-num&gt;&lt;remote-database-provider&gt;NCBI PubMed&lt;/remote-database-provider&gt;&lt;access-date&gt;2011/11/30/10:18:57&lt;/access-date&gt;&lt;/record&gt;&lt;/Cite&gt;&lt;/EndNote&gt;</w:instrText>
      </w:r>
      <w:r w:rsidRPr="00DC2CAC">
        <w:rPr>
          <w:rFonts w:cs="Arial"/>
          <w:bCs/>
        </w:rPr>
        <w:fldChar w:fldCharType="separate"/>
      </w:r>
      <w:r w:rsidR="00B32A54" w:rsidRPr="00DC2CAC">
        <w:rPr>
          <w:rFonts w:cs="Arial"/>
          <w:bCs/>
          <w:noProof/>
        </w:rPr>
        <w:t>[</w:t>
      </w:r>
      <w:hyperlink w:anchor="_ENREF_2" w:tooltip="Spinewine, 2007 #680" w:history="1">
        <w:r w:rsidR="00DC2CAC" w:rsidRPr="00DC2CAC">
          <w:rPr>
            <w:rFonts w:cs="Arial"/>
            <w:bCs/>
            <w:noProof/>
          </w:rPr>
          <w:t>2</w:t>
        </w:r>
      </w:hyperlink>
      <w:r w:rsidR="00B32A54" w:rsidRPr="00DC2CAC">
        <w:rPr>
          <w:rFonts w:cs="Arial"/>
          <w:bCs/>
          <w:noProof/>
        </w:rPr>
        <w:t>]</w:t>
      </w:r>
      <w:r w:rsidRPr="00DC2CAC">
        <w:rPr>
          <w:rFonts w:cs="Arial"/>
        </w:rPr>
        <w:fldChar w:fldCharType="end"/>
      </w:r>
      <w:r w:rsidRPr="00DC2CAC">
        <w:rPr>
          <w:rFonts w:cs="Arial"/>
          <w:bCs/>
        </w:rPr>
        <w:t xml:space="preserve"> The expert panel explicitly considered the following:</w:t>
      </w:r>
    </w:p>
    <w:p w:rsidR="00D95845" w:rsidRPr="00DC2CAC" w:rsidRDefault="00D95845" w:rsidP="00DC2CAC">
      <w:pPr>
        <w:numPr>
          <w:ilvl w:val="0"/>
          <w:numId w:val="4"/>
        </w:numPr>
        <w:rPr>
          <w:rFonts w:cs="Arial"/>
        </w:rPr>
      </w:pPr>
      <w:r w:rsidRPr="00DC2CAC">
        <w:rPr>
          <w:rFonts w:cs="Arial"/>
        </w:rPr>
        <w:t>RCGP Prescribing Indicators</w:t>
      </w:r>
      <w:r w:rsidRPr="00DC2CAC">
        <w:rPr>
          <w:rFonts w:cs="Arial"/>
        </w:rPr>
        <w:fldChar w:fldCharType="begin"/>
      </w:r>
      <w:r w:rsidR="00B32A54" w:rsidRPr="00DC2CAC">
        <w:rPr>
          <w:rFonts w:cs="Arial"/>
        </w:rPr>
        <w:instrText xml:space="preserve"> ADDIN EN.CITE &lt;EndNote&gt;&lt;Cite&gt;&lt;Author&gt;Spencer&lt;/Author&gt;&lt;Year&gt;2014&lt;/Year&gt;&lt;RecNum&gt;1394&lt;/RecNum&gt;&lt;DisplayText&gt;[3]&lt;/DisplayText&gt;&lt;record&gt;&lt;rec-number&gt;1394&lt;/rec-number&gt;&lt;foreign-keys&gt;&lt;key app="EN" db-id="a2dfr2rp8xp5pjetsfmvt9919faddpewrz99"&gt;1394&lt;/key&gt;&lt;/foreign-keys&gt;&lt;ref-type name="Journal Article"&gt;17&lt;/ref-type&gt;&lt;contributors&gt;&lt;authors&gt;&lt;author&gt;Spencer, Rachel&lt;/author&gt;&lt;author&gt;Bell, Brian&lt;/author&gt;&lt;author&gt;Avery, Anthony J&lt;/author&gt;&lt;author&gt;Gookey, Gill&lt;/author&gt;&lt;author&gt;Campbell, Stephen M&lt;/author&gt;&lt;/authors&gt;&lt;/contributors&gt;&lt;titles&gt;&lt;title&gt;Identification of an updated set of prescribing-safety indicators for GPs&lt;/title&gt;&lt;secondary-title&gt;British Journal of General Practice&lt;/secondary-title&gt;&lt;/titles&gt;&lt;periodical&gt;&lt;full-title&gt;British Journal of General Practice&lt;/full-title&gt;&lt;/periodical&gt;&lt;pages&gt;e181-e190&lt;/pages&gt;&lt;volume&gt;64&lt;/volume&gt;&lt;number&gt;621&lt;/number&gt;&lt;dates&gt;&lt;year&gt;2014&lt;/year&gt;&lt;pub-dates&gt;&lt;date&gt;April 1, 2014&lt;/date&gt;&lt;/pub-dates&gt;&lt;/dates&gt;&lt;urls&gt;&lt;related-urls&gt;&lt;url&gt;http://bjgp.org/content/64/621/e181.abstract&lt;/url&gt;&lt;url&gt;http://bjgp.org/content/64/621/e181.full.pdf&lt;/url&gt;&lt;/related-urls&gt;&lt;/urls&gt;&lt;electronic-resource-num&gt;10.3399/bjgp14X677806&lt;/electronic-resource-num&gt;&lt;/record&gt;&lt;/Cite&gt;&lt;/EndNote&gt;</w:instrText>
      </w:r>
      <w:r w:rsidRPr="00DC2CAC">
        <w:rPr>
          <w:rFonts w:cs="Arial"/>
        </w:rPr>
        <w:fldChar w:fldCharType="separate"/>
      </w:r>
      <w:r w:rsidR="00B32A54" w:rsidRPr="00DC2CAC">
        <w:rPr>
          <w:rFonts w:cs="Arial"/>
          <w:noProof/>
        </w:rPr>
        <w:t>[</w:t>
      </w:r>
      <w:hyperlink w:anchor="_ENREF_3" w:tooltip="Spencer, 2014 #1394" w:history="1">
        <w:r w:rsidR="00DC2CAC" w:rsidRPr="00DC2CAC">
          <w:rPr>
            <w:rFonts w:cs="Arial"/>
            <w:noProof/>
          </w:rPr>
          <w:t>3</w:t>
        </w:r>
      </w:hyperlink>
      <w:r w:rsidR="00B32A54" w:rsidRPr="00DC2CAC">
        <w:rPr>
          <w:rFonts w:cs="Arial"/>
          <w:noProof/>
        </w:rPr>
        <w:t>]</w:t>
      </w:r>
      <w:r w:rsidRPr="00DC2CAC">
        <w:rPr>
          <w:rFonts w:cs="Arial"/>
        </w:rPr>
        <w:fldChar w:fldCharType="end"/>
      </w:r>
    </w:p>
    <w:p w:rsidR="00D95845" w:rsidRPr="00DC2CAC" w:rsidRDefault="00D95845" w:rsidP="00DC2CAC">
      <w:pPr>
        <w:numPr>
          <w:ilvl w:val="0"/>
          <w:numId w:val="4"/>
        </w:numPr>
        <w:rPr>
          <w:rFonts w:cs="Arial"/>
        </w:rPr>
      </w:pPr>
      <w:r w:rsidRPr="00DC2CAC">
        <w:rPr>
          <w:rFonts w:cs="Arial"/>
        </w:rPr>
        <w:t>Medication Appropriateness Index</w:t>
      </w:r>
      <w:r w:rsidRPr="00DC2CAC">
        <w:rPr>
          <w:rFonts w:cs="Arial"/>
        </w:rPr>
        <w:fldChar w:fldCharType="begin"/>
      </w:r>
      <w:r w:rsidR="00B32A54" w:rsidRPr="00DC2CAC">
        <w:rPr>
          <w:rFonts w:cs="Arial"/>
        </w:rPr>
        <w:instrText xml:space="preserve"> ADDIN EN.CITE &lt;EndNote&gt;&lt;Cite&gt;&lt;Author&gt;Hanlon&lt;/Author&gt;&lt;Year&gt;1992&lt;/Year&gt;&lt;RecNum&gt;1414&lt;/RecNum&gt;&lt;DisplayText&gt;[4]&lt;/DisplayText&gt;&lt;record&gt;&lt;rec-number&gt;1414&lt;/rec-number&gt;&lt;foreign-keys&gt;&lt;key app="EN" db-id="a2dfr2rp8xp5pjetsfmvt9919faddpewrz99"&gt;1414&lt;/key&gt;&lt;/foreign-keys&gt;&lt;ref-type name="Journal Article"&gt;17&lt;/ref-type&gt;&lt;contributors&gt;&lt;authors&gt;&lt;author&gt;Hanlon, J. T.&lt;/author&gt;&lt;author&gt;Schmader, K. E.&lt;/author&gt;&lt;author&gt;Samsa, G. P.&lt;/author&gt;&lt;author&gt;Weinberger, M.&lt;/author&gt;&lt;author&gt;Uttech, K. M.&lt;/author&gt;&lt;author&gt;Lewis, I. K.&lt;/author&gt;&lt;author&gt;Cohen, H. J.&lt;/author&gt;&lt;author&gt;Feussner, J. R.&lt;/author&gt;&lt;/authors&gt;&lt;/contributors&gt;&lt;auth-address&gt;Center for the Study of Aging and Human Development, Duke University Medical Center, Durham, NC 27710.&lt;/auth-address&gt;&lt;titles&gt;&lt;title&gt;A method for assessing drug therapy appropriateness&lt;/title&gt;&lt;secondary-title&gt;J Clin Epidemiol&lt;/secondary-title&gt;&lt;alt-title&gt;Journal of clinical epidemiology&lt;/alt-title&gt;&lt;/titles&gt;&lt;periodical&gt;&lt;full-title&gt;Journal of Clinical Epidemiology&lt;/full-title&gt;&lt;abbr-1&gt;J Clin Epidemiol&lt;/abbr-1&gt;&lt;/periodical&gt;&lt;alt-periodical&gt;&lt;full-title&gt;Journal of Clinical Epidemiology&lt;/full-title&gt;&lt;abbr-1&gt;J Clin Epidemiol&lt;/abbr-1&gt;&lt;/alt-periodical&gt;&lt;pages&gt;1045-51&lt;/pages&gt;&lt;volume&gt;45&lt;/volume&gt;&lt;number&gt;10&lt;/number&gt;&lt;edition&gt;1992/10/01&lt;/edition&gt;&lt;keywords&gt;&lt;keyword&gt;Aged&lt;/keyword&gt;&lt;keyword&gt;Drug Evaluation/ methods&lt;/keyword&gt;&lt;keyword&gt;Drug Interactions&lt;/keyword&gt;&lt;keyword&gt;Geriatrics&lt;/keyword&gt;&lt;keyword&gt;Humans&lt;/keyword&gt;&lt;keyword&gt;Male&lt;/keyword&gt;&lt;keyword&gt;Patient Education as Topic&lt;/keyword&gt;&lt;keyword&gt;Pharmacists&lt;/keyword&gt;&lt;keyword&gt;Quality of Health Care&lt;/keyword&gt;&lt;keyword&gt;Reproducibility of Results&lt;/keyword&gt;&lt;/keywords&gt;&lt;dates&gt;&lt;year&gt;1992&lt;/year&gt;&lt;pub-dates&gt;&lt;date&gt;Oct&lt;/date&gt;&lt;/pub-dates&gt;&lt;/dates&gt;&lt;isbn&gt;0895-4356 (Print)&amp;#xD;0895-4356 (Linking)&lt;/isbn&gt;&lt;accession-num&gt;1474400&lt;/accession-num&gt;&lt;urls&gt;&lt;/urls&gt;&lt;remote-database-provider&gt;NLM&lt;/remote-database-provider&gt;&lt;language&gt;eng&lt;/language&gt;&lt;/record&gt;&lt;/Cite&gt;&lt;/EndNote&gt;</w:instrText>
      </w:r>
      <w:r w:rsidRPr="00DC2CAC">
        <w:rPr>
          <w:rFonts w:cs="Arial"/>
        </w:rPr>
        <w:fldChar w:fldCharType="separate"/>
      </w:r>
      <w:r w:rsidR="00B32A54" w:rsidRPr="00DC2CAC">
        <w:rPr>
          <w:rFonts w:cs="Arial"/>
          <w:noProof/>
        </w:rPr>
        <w:t>[</w:t>
      </w:r>
      <w:hyperlink w:anchor="_ENREF_4" w:tooltip="Hanlon, 1992 #1414" w:history="1">
        <w:r w:rsidR="00DC2CAC" w:rsidRPr="00DC2CAC">
          <w:rPr>
            <w:rFonts w:cs="Arial"/>
            <w:noProof/>
          </w:rPr>
          <w:t>4</w:t>
        </w:r>
      </w:hyperlink>
      <w:r w:rsidR="00B32A54" w:rsidRPr="00DC2CAC">
        <w:rPr>
          <w:rFonts w:cs="Arial"/>
          <w:noProof/>
        </w:rPr>
        <w:t>]</w:t>
      </w:r>
      <w:r w:rsidRPr="00DC2CAC">
        <w:rPr>
          <w:rFonts w:cs="Arial"/>
        </w:rPr>
        <w:fldChar w:fldCharType="end"/>
      </w:r>
    </w:p>
    <w:p w:rsidR="00D95845" w:rsidRPr="00DC2CAC" w:rsidRDefault="00D95845" w:rsidP="00DC2CAC">
      <w:pPr>
        <w:numPr>
          <w:ilvl w:val="0"/>
          <w:numId w:val="4"/>
        </w:numPr>
        <w:rPr>
          <w:rFonts w:cs="Arial"/>
        </w:rPr>
      </w:pPr>
      <w:r w:rsidRPr="00DC2CAC">
        <w:rPr>
          <w:rFonts w:cs="Arial"/>
        </w:rPr>
        <w:t>Welsh Medicines Support Centre questions</w:t>
      </w:r>
      <w:r w:rsidRPr="00DC2CAC">
        <w:rPr>
          <w:rFonts w:cs="Arial"/>
        </w:rPr>
        <w:fldChar w:fldCharType="begin"/>
      </w:r>
      <w:r w:rsidR="00B32A54" w:rsidRPr="00DC2CAC">
        <w:rPr>
          <w:rFonts w:cs="Arial"/>
        </w:rPr>
        <w:instrText xml:space="preserve"> ADDIN EN.CITE &lt;EndNote&gt;&lt;Cite&gt;&lt;Author&gt;WeMeRecBulletin&lt;/Author&gt;&lt;Year&gt;2011&lt;/Year&gt;&lt;RecNum&gt;1415&lt;/RecNum&gt;&lt;DisplayText&gt;[5]&lt;/DisplayText&gt;&lt;record&gt;&lt;rec-number&gt;1415&lt;/rec-number&gt;&lt;foreign-keys&gt;&lt;key app="EN" db-id="a2dfr2rp8xp5pjetsfmvt9919faddpewrz99"&gt;1415&lt;/key&gt;&lt;/foreign-keys&gt;&lt;ref-type name="Electronic Article"&gt;43&lt;/ref-type&gt;&lt;contributors&gt;&lt;authors&gt;&lt;author&gt;WeMeRecBulletin&lt;/author&gt;&lt;/authors&gt;&lt;/contributors&gt;&lt;titles&gt;&lt;title&gt;Prescribing for Older People&lt;/title&gt;&lt;secondary-title&gt;Welsh Medicines Resource Centre Bulletin&lt;/secondary-title&gt;&lt;tertiary-title&gt;http://www.wemerec.org/&lt;/tertiary-title&gt;&lt;/titles&gt;&lt;periodical&gt;&lt;full-title&gt;Welsh Medicines Resource Centre Bulletin&lt;/full-title&gt;&lt;/periodical&gt;&lt;pages&gt;4&lt;/pages&gt;&lt;section&gt;June 2011&lt;/section&gt;&lt;dates&gt;&lt;year&gt;2011&lt;/year&gt;&lt;pub-dates&gt;&lt;date&gt;November 2014&lt;/date&gt;&lt;/pub-dates&gt;&lt;/dates&gt;&lt;urls&gt;&lt;/urls&gt;&lt;/record&gt;&lt;/Cite&gt;&lt;/EndNote&gt;</w:instrText>
      </w:r>
      <w:r w:rsidRPr="00DC2CAC">
        <w:rPr>
          <w:rFonts w:cs="Arial"/>
        </w:rPr>
        <w:fldChar w:fldCharType="separate"/>
      </w:r>
      <w:r w:rsidR="00B32A54" w:rsidRPr="00DC2CAC">
        <w:rPr>
          <w:rFonts w:cs="Arial"/>
          <w:noProof/>
        </w:rPr>
        <w:t>[</w:t>
      </w:r>
      <w:hyperlink w:anchor="_ENREF_5" w:tooltip="WeMeRecBulletin, 2011 #1415" w:history="1">
        <w:r w:rsidR="00DC2CAC" w:rsidRPr="00DC2CAC">
          <w:rPr>
            <w:rFonts w:cs="Arial"/>
            <w:noProof/>
          </w:rPr>
          <w:t>5</w:t>
        </w:r>
      </w:hyperlink>
      <w:r w:rsidR="00B32A54" w:rsidRPr="00DC2CAC">
        <w:rPr>
          <w:rFonts w:cs="Arial"/>
          <w:noProof/>
        </w:rPr>
        <w:t>]</w:t>
      </w:r>
      <w:r w:rsidRPr="00DC2CAC">
        <w:rPr>
          <w:rFonts w:cs="Arial"/>
        </w:rPr>
        <w:fldChar w:fldCharType="end"/>
      </w:r>
    </w:p>
    <w:p w:rsidR="00D95845" w:rsidRPr="00DC2CAC" w:rsidRDefault="00D95845" w:rsidP="00DC2CAC">
      <w:pPr>
        <w:numPr>
          <w:ilvl w:val="0"/>
          <w:numId w:val="4"/>
        </w:numPr>
        <w:rPr>
          <w:rFonts w:cs="Arial"/>
        </w:rPr>
      </w:pPr>
      <w:r w:rsidRPr="00DC2CAC">
        <w:rPr>
          <w:rFonts w:cs="Arial"/>
        </w:rPr>
        <w:lastRenderedPageBreak/>
        <w:t xml:space="preserve">Use of medicine framework: Australia tool </w:t>
      </w:r>
      <w:r w:rsidRPr="00DC2CAC">
        <w:rPr>
          <w:rFonts w:cs="Arial"/>
        </w:rPr>
        <w:fldChar w:fldCharType="begin">
          <w:fldData xml:space="preserve">PEVuZE5vdGU+PENpdGU+PEF1dGhvcj5TY290dDwvQXV0aG9yPjxZZWFyPjIwMTI8L1llYXI+PFJl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</w:fldData>
        </w:fldChar>
      </w:r>
      <w:r w:rsidR="00B32A54" w:rsidRPr="00DC2CAC">
        <w:rPr>
          <w:rFonts w:cs="Arial"/>
        </w:rPr>
        <w:instrText xml:space="preserve"> ADDIN EN.CITE </w:instrText>
      </w:r>
      <w:r w:rsidR="00B32A54" w:rsidRPr="00DC2CAC">
        <w:rPr>
          <w:rFonts w:cs="Arial"/>
        </w:rPr>
        <w:fldChar w:fldCharType="begin">
          <w:fldData xml:space="preserve">PEVuZE5vdGU+PENpdGU+PEF1dGhvcj5TY290dDwvQXV0aG9yPjxZZWFyPjIwMTI8L1llYXI+PFJl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</w:fldData>
        </w:fldChar>
      </w:r>
      <w:r w:rsidR="00B32A54" w:rsidRPr="00DC2CAC">
        <w:rPr>
          <w:rFonts w:cs="Arial"/>
        </w:rPr>
        <w:instrText xml:space="preserve"> ADDIN EN.CITE.DATA </w:instrText>
      </w:r>
      <w:r w:rsidR="00B32A54" w:rsidRPr="00DC2CAC">
        <w:rPr>
          <w:rFonts w:cs="Arial"/>
        </w:rPr>
      </w:r>
      <w:r w:rsidR="00B32A54" w:rsidRPr="00DC2CAC">
        <w:rPr>
          <w:rFonts w:cs="Arial"/>
        </w:rPr>
        <w:fldChar w:fldCharType="end"/>
      </w:r>
      <w:r w:rsidRPr="00DC2CAC">
        <w:rPr>
          <w:rFonts w:cs="Arial"/>
        </w:rPr>
      </w:r>
      <w:r w:rsidRPr="00DC2CAC">
        <w:rPr>
          <w:rFonts w:cs="Arial"/>
        </w:rPr>
        <w:fldChar w:fldCharType="separate"/>
      </w:r>
      <w:r w:rsidR="00B32A54" w:rsidRPr="00DC2CAC">
        <w:rPr>
          <w:rFonts w:cs="Arial"/>
          <w:noProof/>
        </w:rPr>
        <w:t>[</w:t>
      </w:r>
      <w:hyperlink w:anchor="_ENREF_6" w:tooltip="Scott, 2012 #313" w:history="1">
        <w:r w:rsidR="00DC2CAC" w:rsidRPr="00DC2CAC">
          <w:rPr>
            <w:rFonts w:cs="Arial"/>
            <w:noProof/>
          </w:rPr>
          <w:t>6</w:t>
        </w:r>
      </w:hyperlink>
      <w:r w:rsidR="00B32A54" w:rsidRPr="00DC2CAC">
        <w:rPr>
          <w:rFonts w:cs="Arial"/>
          <w:noProof/>
        </w:rPr>
        <w:t>]</w:t>
      </w:r>
      <w:r w:rsidRPr="00DC2CAC">
        <w:rPr>
          <w:rFonts w:cs="Arial"/>
        </w:rPr>
        <w:fldChar w:fldCharType="end"/>
      </w:r>
    </w:p>
    <w:p w:rsidR="00D95845" w:rsidRPr="00DC2CAC" w:rsidRDefault="00D95845" w:rsidP="00DC2CAC">
      <w:pPr>
        <w:numPr>
          <w:ilvl w:val="0"/>
          <w:numId w:val="4"/>
        </w:numPr>
        <w:rPr>
          <w:rFonts w:cs="Arial"/>
        </w:rPr>
      </w:pPr>
      <w:r w:rsidRPr="00DC2CAC">
        <w:rPr>
          <w:rFonts w:cs="Arial"/>
        </w:rPr>
        <w:t xml:space="preserve">Polypharmacy Guidance, NHS Scotland </w:t>
      </w:r>
      <w:r w:rsidRPr="00DC2CAC">
        <w:rPr>
          <w:rFonts w:cs="Arial"/>
        </w:rPr>
        <w:fldChar w:fldCharType="begin"/>
      </w:r>
      <w:r w:rsidR="00B32A54" w:rsidRPr="00DC2CAC">
        <w:rPr>
          <w:rFonts w:cs="Arial"/>
        </w:rPr>
        <w:instrText xml:space="preserve"> ADDIN EN.CITE &lt;EndNote&gt;&lt;Cite ExcludeYear="1"&gt;&lt;Author&gt;NHSScotland&lt;/Author&gt;&lt;RecNum&gt;1416&lt;/RecNum&gt;&lt;DisplayText&gt;[7]&lt;/DisplayText&gt;&lt;record&gt;&lt;rec-number&gt;1416&lt;/rec-number&gt;&lt;foreign-keys&gt;&lt;key app="EN" db-id="a2dfr2rp8xp5pjetsfmvt9919faddpewrz99"&gt;1416&lt;/key&gt;&lt;/foreign-keys&gt;&lt;ref-type name="Electronic Article"&gt;43&lt;/ref-type&gt;&lt;contributors&gt;&lt;authors&gt;&lt;author&gt;NHSScotland&lt;/author&gt;&lt;/authors&gt;&lt;/contributors&gt;&lt;titles&gt;&lt;title&gt;PolypharmacyGuidance&lt;/title&gt;&lt;secondary-title&gt;The Model of Care PolypharmacyWorking Group&lt;/secondary-title&gt;&lt;tertiary-title&gt;http://www.central.knowledge.scot.nhs.uk/upload/Polypharmacy%20full%20guidance%20v2.pdf&lt;/tertiary-title&gt;&lt;/titles&gt;&lt;periodical&gt;&lt;full-title&gt;The Model of Care PolypharmacyWorking Group&lt;/full-title&gt;&lt;/periodical&gt;&lt;section&gt;October 2012&lt;/section&gt;&lt;dates&gt;&lt;pub-dates&gt;&lt;date&gt;Nov 2014&lt;/date&gt;&lt;/pub-dates&gt;&lt;/dates&gt;&lt;urls&gt;&lt;/urls&gt;&lt;/record&gt;&lt;/Cite&gt;&lt;/EndNote&gt;</w:instrText>
      </w:r>
      <w:r w:rsidRPr="00DC2CAC">
        <w:rPr>
          <w:rFonts w:cs="Arial"/>
        </w:rPr>
        <w:fldChar w:fldCharType="separate"/>
      </w:r>
      <w:r w:rsidR="00B32A54" w:rsidRPr="00DC2CAC">
        <w:rPr>
          <w:rFonts w:cs="Arial"/>
          <w:noProof/>
        </w:rPr>
        <w:t>[</w:t>
      </w:r>
      <w:hyperlink w:anchor="_ENREF_7" w:tooltip="NHSScotland,  #1416" w:history="1">
        <w:r w:rsidR="00DC2CAC" w:rsidRPr="00DC2CAC">
          <w:rPr>
            <w:rFonts w:cs="Arial"/>
            <w:noProof/>
          </w:rPr>
          <w:t>7</w:t>
        </w:r>
      </w:hyperlink>
      <w:r w:rsidR="00B32A54" w:rsidRPr="00DC2CAC">
        <w:rPr>
          <w:rFonts w:cs="Arial"/>
          <w:noProof/>
        </w:rPr>
        <w:t>]</w:t>
      </w:r>
      <w:r w:rsidRPr="00DC2CAC">
        <w:rPr>
          <w:rFonts w:cs="Arial"/>
        </w:rPr>
        <w:fldChar w:fldCharType="end"/>
      </w:r>
    </w:p>
    <w:p w:rsidR="00D95845" w:rsidRPr="00DC2CAC" w:rsidRDefault="00D95845" w:rsidP="00DC2CAC">
      <w:pPr>
        <w:numPr>
          <w:ilvl w:val="0"/>
          <w:numId w:val="4"/>
        </w:numPr>
        <w:rPr>
          <w:rFonts w:cs="Arial"/>
        </w:rPr>
      </w:pPr>
      <w:r w:rsidRPr="00DC2CAC">
        <w:rPr>
          <w:rFonts w:cs="Arial"/>
        </w:rPr>
        <w:t>STOPP START</w:t>
      </w:r>
      <w:r w:rsidRPr="00DC2CAC">
        <w:rPr>
          <w:rFonts w:cs="Arial"/>
        </w:rPr>
        <w:fldChar w:fldCharType="begin">
          <w:fldData xml:space="preserve">PEVuZE5vdGU+PENpdGU+PEF1dGhvcj5HYWxsYWdoZXI8L0F1dGhvcj48WWVhcj4yMDA4PC9ZZWFy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</w:fldData>
        </w:fldChar>
      </w:r>
      <w:r w:rsidR="00B32A54" w:rsidRPr="00DC2CAC">
        <w:rPr>
          <w:rFonts w:cs="Arial"/>
        </w:rPr>
        <w:instrText xml:space="preserve"> ADDIN EN.CITE </w:instrText>
      </w:r>
      <w:r w:rsidR="00B32A54" w:rsidRPr="00DC2CAC">
        <w:rPr>
          <w:rFonts w:cs="Arial"/>
        </w:rPr>
        <w:fldChar w:fldCharType="begin">
          <w:fldData xml:space="preserve">PEVuZE5vdGU+PENpdGU+PEF1dGhvcj5HYWxsYWdoZXI8L0F1dGhvcj48WWVhcj4yMDA4PC9ZZWFy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</w:fldData>
        </w:fldChar>
      </w:r>
      <w:r w:rsidR="00B32A54" w:rsidRPr="00DC2CAC">
        <w:rPr>
          <w:rFonts w:cs="Arial"/>
        </w:rPr>
        <w:instrText xml:space="preserve"> ADDIN EN.CITE.DATA </w:instrText>
      </w:r>
      <w:r w:rsidR="00B32A54" w:rsidRPr="00DC2CAC">
        <w:rPr>
          <w:rFonts w:cs="Arial"/>
        </w:rPr>
      </w:r>
      <w:r w:rsidR="00B32A54" w:rsidRPr="00DC2CAC">
        <w:rPr>
          <w:rFonts w:cs="Arial"/>
        </w:rPr>
        <w:fldChar w:fldCharType="end"/>
      </w:r>
      <w:r w:rsidRPr="00DC2CAC">
        <w:rPr>
          <w:rFonts w:cs="Arial"/>
        </w:rPr>
      </w:r>
      <w:r w:rsidRPr="00DC2CAC">
        <w:rPr>
          <w:rFonts w:cs="Arial"/>
        </w:rPr>
        <w:fldChar w:fldCharType="separate"/>
      </w:r>
      <w:r w:rsidR="00B32A54" w:rsidRPr="00DC2CAC">
        <w:rPr>
          <w:rFonts w:cs="Arial"/>
          <w:noProof/>
        </w:rPr>
        <w:t>[</w:t>
      </w:r>
      <w:hyperlink w:anchor="_ENREF_8" w:tooltip="Gallagher, 2008 #27" w:history="1">
        <w:r w:rsidR="00DC2CAC" w:rsidRPr="00DC2CAC">
          <w:rPr>
            <w:rFonts w:cs="Arial"/>
            <w:noProof/>
          </w:rPr>
          <w:t xml:space="preserve">8 </w:t>
        </w:r>
      </w:hyperlink>
      <w:r w:rsidR="00B32A54" w:rsidRPr="00DC2CAC">
        <w:rPr>
          <w:rFonts w:cs="Arial"/>
          <w:noProof/>
        </w:rPr>
        <w:t>]</w:t>
      </w:r>
      <w:r w:rsidRPr="00DC2CAC">
        <w:rPr>
          <w:rFonts w:cs="Arial"/>
        </w:rPr>
        <w:fldChar w:fldCharType="end"/>
      </w:r>
    </w:p>
    <w:p w:rsidR="00D95845" w:rsidRPr="00DC2CAC" w:rsidRDefault="00D95845" w:rsidP="00DC2CAC">
      <w:pPr>
        <w:numPr>
          <w:ilvl w:val="0"/>
          <w:numId w:val="4"/>
        </w:numPr>
        <w:rPr>
          <w:rFonts w:cs="Arial"/>
        </w:rPr>
      </w:pPr>
      <w:r w:rsidRPr="00DC2CAC">
        <w:rPr>
          <w:rFonts w:cs="Arial"/>
        </w:rPr>
        <w:t>NO TEARS</w:t>
      </w:r>
      <w:r w:rsidRPr="00DC2CAC">
        <w:rPr>
          <w:rFonts w:cs="Arial"/>
        </w:rPr>
        <w:fldChar w:fldCharType="begin"/>
      </w:r>
      <w:r w:rsidR="00B32A54" w:rsidRPr="00DC2CAC">
        <w:rPr>
          <w:rFonts w:cs="Arial"/>
        </w:rPr>
        <w:instrText xml:space="preserve"> ADDIN EN.CITE &lt;EndNote&gt;&lt;Cite&gt;&lt;Author&gt;Lewis&lt;/Author&gt;&lt;Year&gt;2004&lt;/Year&gt;&lt;RecNum&gt;1406&lt;/RecNum&gt;&lt;DisplayText&gt;[9]&lt;/DisplayText&gt;&lt;record&gt;&lt;rec-number&gt;1406&lt;/rec-number&gt;&lt;foreign-keys&gt;&lt;key app="EN" db-id="a2dfr2rp8xp5pjetsfmvt9919faddpewrz99"&gt;1406&lt;/key&gt;&lt;/foreign-keys&gt;&lt;ref-type name="Journal Article"&gt;17&lt;/ref-type&gt;&lt;contributors&gt;&lt;authors&gt;&lt;author&gt;Lewis, Tessa&lt;/author&gt;&lt;/authors&gt;&lt;/contributors&gt;&lt;titles&gt;&lt;title&gt;Using the NO TEARS tool for medication review&lt;/title&gt;&lt;secondary-title&gt;BMJ&lt;/secondary-title&gt;&lt;/titles&gt;&lt;periodical&gt;&lt;full-title&gt;BMJ&lt;/full-title&gt;&lt;/periodical&gt;&lt;pages&gt;434&lt;/pages&gt;&lt;volume&gt;329&lt;/volume&gt;&lt;number&gt;7463&lt;/number&gt;&lt;dates&gt;&lt;year&gt;2004&lt;/year&gt;&lt;pub-dates&gt;&lt;date&gt;2004-08-19 21:58:31&lt;/date&gt;&lt;/pub-dates&gt;&lt;/dates&gt;&lt;work-type&gt;Journal Article&lt;/work-type&gt;&lt;urls&gt;&lt;related-urls&gt;&lt;url&gt;http://www.bmj.com/bmj/329/7463/434.full.pdf&lt;/url&gt;&lt;/related-urls&gt;&lt;/urls&gt;&lt;electronic-resource-num&gt;10.1136/bmj.329.7463.434&lt;/electronic-resource-num&gt;&lt;/record&gt;&lt;/Cite&gt;&lt;/EndNote&gt;</w:instrText>
      </w:r>
      <w:r w:rsidRPr="00DC2CAC">
        <w:rPr>
          <w:rFonts w:cs="Arial"/>
        </w:rPr>
        <w:fldChar w:fldCharType="separate"/>
      </w:r>
      <w:r w:rsidR="00B32A54" w:rsidRPr="00DC2CAC">
        <w:rPr>
          <w:rFonts w:cs="Arial"/>
          <w:noProof/>
        </w:rPr>
        <w:t>[</w:t>
      </w:r>
      <w:hyperlink w:anchor="_ENREF_9" w:tooltip="Lewis, 2004 #1406" w:history="1">
        <w:r w:rsidR="00DC2CAC" w:rsidRPr="00DC2CAC">
          <w:rPr>
            <w:rFonts w:cs="Arial"/>
            <w:noProof/>
          </w:rPr>
          <w:t>9</w:t>
        </w:r>
      </w:hyperlink>
      <w:r w:rsidR="00B32A54" w:rsidRPr="00DC2CAC">
        <w:rPr>
          <w:rFonts w:cs="Arial"/>
          <w:noProof/>
        </w:rPr>
        <w:t>]</w:t>
      </w:r>
      <w:r w:rsidRPr="00DC2CAC">
        <w:rPr>
          <w:rFonts w:cs="Arial"/>
        </w:rPr>
        <w:fldChar w:fldCharType="end"/>
      </w:r>
      <w:r w:rsidRPr="00DC2CAC">
        <w:rPr>
          <w:rFonts w:cs="Arial"/>
        </w:rPr>
        <w:t xml:space="preserve"> </w:t>
      </w:r>
    </w:p>
    <w:p w:rsidR="00F0012A" w:rsidRPr="00DC2CAC" w:rsidRDefault="00D95845" w:rsidP="00DC2CAC">
      <w:pPr>
        <w:rPr>
          <w:rFonts w:cs="Arial"/>
          <w:bCs/>
        </w:rPr>
      </w:pPr>
      <w:r w:rsidRPr="00DC2CAC">
        <w:rPr>
          <w:rFonts w:cs="Arial"/>
          <w:bCs/>
        </w:rPr>
        <w:t>The lack of support felt by GPs in the application of guidelines in multimorbidity was clear in both the systematic review and the qualitative study. In the intervention, the objective of the tool is to prompt the discussion rather than provoke prolonged pharmacological assessment. To this end, it was felt that a broad, generic, pragmatic checklist was most appropriate. Such approaches have been found to improve quality of care in other fields of medicine.</w:t>
      </w:r>
      <w:r w:rsidRPr="00DC2CAC">
        <w:rPr>
          <w:rFonts w:cs="Arial"/>
          <w:bCs/>
        </w:rPr>
        <w:fldChar w:fldCharType="begin"/>
      </w:r>
      <w:r w:rsidR="00B32A54" w:rsidRPr="00DC2CAC">
        <w:rPr>
          <w:rFonts w:cs="Arial"/>
          <w:bCs/>
        </w:rPr>
        <w:instrText xml:space="preserve"> ADDIN EN.CITE &lt;EndNote&gt;&lt;Cite&gt;&lt;Author&gt;Gawande&lt;/Author&gt;&lt;Year&gt;2010&lt;/Year&gt;&lt;RecNum&gt;1481&lt;/RecNum&gt;&lt;DisplayText&gt;[10]&lt;/DisplayText&gt;&lt;record&gt;&lt;rec-number&gt;1481&lt;/rec-number&gt;&lt;foreign-keys&gt;&lt;key app="EN" db-id="a2dfr2rp8xp5pjetsfmvt9919faddpewrz99"&gt;1481&lt;/key&gt;&lt;/foreign-keys&gt;&lt;ref-type name="Book"&gt;6&lt;/ref-type&gt;&lt;contributors&gt;&lt;authors&gt;&lt;author&gt;Gawande, Atul&lt;/author&gt;&lt;/authors&gt;&lt;/contributors&gt;&lt;titles&gt;&lt;title&gt;The checklist manifesto : how to get things right&lt;/title&gt;&lt;/titles&gt;&lt;dates&gt;&lt;year&gt;2010&lt;/year&gt;&lt;/dates&gt;&lt;pub-location&gt;New York&lt;/pub-location&gt;&lt;publisher&gt;Metropolitan Books&lt;/publisher&gt;&lt;isbn&gt;9780805091748 0805091742&lt;/isbn&gt;&lt;urls&gt;&lt;/urls&gt;&lt;remote-database-name&gt;/z-wcorg/&lt;/remote-database-name&gt;&lt;remote-database-provider&gt;http://worldcat.org&lt;/remote-database-provider&gt;&lt;language&gt;English&lt;/language&gt;&lt;/record&gt;&lt;/Cite&gt;&lt;/EndNote&gt;</w:instrText>
      </w:r>
      <w:r w:rsidRPr="00DC2CAC">
        <w:rPr>
          <w:rFonts w:cs="Arial"/>
          <w:bCs/>
        </w:rPr>
        <w:fldChar w:fldCharType="separate"/>
      </w:r>
      <w:r w:rsidR="00B32A54" w:rsidRPr="00DC2CAC">
        <w:rPr>
          <w:rFonts w:cs="Arial"/>
          <w:bCs/>
          <w:noProof/>
        </w:rPr>
        <w:t>[</w:t>
      </w:r>
      <w:hyperlink w:anchor="_ENREF_10" w:tooltip="Gawande, 2010 #1481" w:history="1">
        <w:r w:rsidR="00DC2CAC" w:rsidRPr="00DC2CAC">
          <w:rPr>
            <w:rFonts w:cs="Arial"/>
            <w:bCs/>
            <w:noProof/>
          </w:rPr>
          <w:t>10</w:t>
        </w:r>
      </w:hyperlink>
      <w:r w:rsidR="00B32A54" w:rsidRPr="00DC2CAC">
        <w:rPr>
          <w:rFonts w:cs="Arial"/>
          <w:bCs/>
          <w:noProof/>
        </w:rPr>
        <w:t>]</w:t>
      </w:r>
      <w:r w:rsidRPr="00DC2CAC">
        <w:rPr>
          <w:rFonts w:cs="Arial"/>
        </w:rPr>
        <w:fldChar w:fldCharType="end"/>
      </w:r>
      <w:r w:rsidRPr="00DC2CAC">
        <w:rPr>
          <w:rFonts w:cs="Arial"/>
          <w:bCs/>
        </w:rPr>
        <w:t xml:space="preserve"> The last option, NO TEARS</w:t>
      </w:r>
      <w:r w:rsidRPr="00DC2CAC">
        <w:rPr>
          <w:rFonts w:cs="Arial"/>
          <w:bCs/>
        </w:rPr>
        <w:fldChar w:fldCharType="begin"/>
      </w:r>
      <w:r w:rsidR="00B32A54" w:rsidRPr="00DC2CAC">
        <w:rPr>
          <w:rFonts w:cs="Arial"/>
          <w:bCs/>
        </w:rPr>
        <w:instrText xml:space="preserve"> ADDIN EN.CITE &lt;EndNote&gt;&lt;Cite&gt;&lt;Author&gt;Lewis&lt;/Author&gt;&lt;Year&gt;2004&lt;/Year&gt;&lt;RecNum&gt;1406&lt;/RecNum&gt;&lt;DisplayText&gt;[9]&lt;/DisplayText&gt;&lt;record&gt;&lt;rec-number&gt;1406&lt;/rec-number&gt;&lt;foreign-keys&gt;&lt;key app="EN" db-id="a2dfr2rp8xp5pjetsfmvt9919faddpewrz99"&gt;1406&lt;/key&gt;&lt;/foreign-keys&gt;&lt;ref-type name="Journal Article"&gt;17&lt;/ref-type&gt;&lt;contributors&gt;&lt;authors&gt;&lt;author&gt;Lewis, Tessa&lt;/author&gt;&lt;/authors&gt;&lt;/contributors&gt;&lt;titles&gt;&lt;title&gt;Using the NO TEARS tool for medication review&lt;/title&gt;&lt;secondary-title&gt;BMJ&lt;/secondary-title&gt;&lt;/titles&gt;&lt;periodical&gt;&lt;full-title&gt;BMJ&lt;/full-title&gt;&lt;/periodical&gt;&lt;pages&gt;434&lt;/pages&gt;&lt;volume&gt;329&lt;/volume&gt;&lt;number&gt;7463&lt;/number&gt;&lt;dates&gt;&lt;year&gt;2004&lt;/year&gt;&lt;pub-dates&gt;&lt;date&gt;2004-08-19 21:58:31&lt;/date&gt;&lt;/pub-dates&gt;&lt;/dates&gt;&lt;work-type&gt;Journal Article&lt;/work-type&gt;&lt;urls&gt;&lt;related-urls&gt;&lt;url&gt;http://www.bmj.com/bmj/329/7463/434.full.pdf&lt;/url&gt;&lt;/related-urls&gt;&lt;/urls&gt;&lt;electronic-resource-num&gt;10.1136/bmj.329.7463.434&lt;/electronic-resource-num&gt;&lt;/record&gt;&lt;/Cite&gt;&lt;/EndNote&gt;</w:instrText>
      </w:r>
      <w:r w:rsidRPr="00DC2CAC">
        <w:rPr>
          <w:rFonts w:cs="Arial"/>
          <w:bCs/>
        </w:rPr>
        <w:fldChar w:fldCharType="separate"/>
      </w:r>
      <w:r w:rsidR="00B32A54" w:rsidRPr="00DC2CAC">
        <w:rPr>
          <w:rFonts w:cs="Arial"/>
          <w:bCs/>
          <w:noProof/>
        </w:rPr>
        <w:t>[</w:t>
      </w:r>
      <w:hyperlink w:anchor="_ENREF_9" w:tooltip="Lewis, 2004 #1406" w:history="1">
        <w:r w:rsidR="00DC2CAC" w:rsidRPr="00DC2CAC">
          <w:rPr>
            <w:rFonts w:cs="Arial"/>
            <w:bCs/>
            <w:noProof/>
          </w:rPr>
          <w:t>9</w:t>
        </w:r>
      </w:hyperlink>
      <w:r w:rsidR="00B32A54" w:rsidRPr="00DC2CAC">
        <w:rPr>
          <w:rFonts w:cs="Arial"/>
          <w:bCs/>
          <w:noProof/>
        </w:rPr>
        <w:t>]</w:t>
      </w:r>
      <w:r w:rsidRPr="00DC2CAC">
        <w:rPr>
          <w:rFonts w:cs="Arial"/>
        </w:rPr>
        <w:fldChar w:fldCharType="end"/>
      </w:r>
      <w:r w:rsidRPr="00DC2CAC">
        <w:rPr>
          <w:rFonts w:cs="Arial"/>
          <w:bCs/>
        </w:rPr>
        <w:t xml:space="preserve">, was originally designed as a generic checklist to underpin </w:t>
      </w:r>
      <w:r w:rsidRPr="00DC2CAC">
        <w:rPr>
          <w:rFonts w:cs="Arial"/>
          <w:bCs/>
          <w:i/>
        </w:rPr>
        <w:t>doctor-patient</w:t>
      </w:r>
      <w:r w:rsidRPr="00DC2CAC">
        <w:rPr>
          <w:rFonts w:cs="Arial"/>
          <w:bCs/>
        </w:rPr>
        <w:t xml:space="preserve"> </w:t>
      </w:r>
      <w:r w:rsidR="00B32A54" w:rsidRPr="00DC2CAC">
        <w:rPr>
          <w:rFonts w:cs="Arial"/>
          <w:bCs/>
        </w:rPr>
        <w:t>communication about medications. Th</w:t>
      </w:r>
      <w:r w:rsidR="00881FFA" w:rsidRPr="00DC2CAC">
        <w:rPr>
          <w:rFonts w:cs="Arial"/>
          <w:bCs/>
        </w:rPr>
        <w:t>e seven letters in the acronym prompt the doctor to:</w:t>
      </w:r>
      <w:r w:rsidR="00B32A54" w:rsidRPr="00DC2CAC">
        <w:rPr>
          <w:rFonts w:cs="Arial"/>
          <w:bCs/>
        </w:rPr>
        <w:t xml:space="preserve"> </w:t>
      </w:r>
      <w:r w:rsidR="00881FFA" w:rsidRPr="00DC2CAC">
        <w:rPr>
          <w:rFonts w:cs="Arial"/>
          <w:bCs/>
        </w:rPr>
        <w:t xml:space="preserve"> review </w:t>
      </w:r>
      <w:r w:rsidR="00B32A54" w:rsidRPr="00DC2CAC">
        <w:rPr>
          <w:rFonts w:cs="Arial"/>
          <w:b/>
          <w:bCs/>
        </w:rPr>
        <w:t>N</w:t>
      </w:r>
      <w:r w:rsidR="00B32A54" w:rsidRPr="00DC2CAC">
        <w:rPr>
          <w:rFonts w:cs="Arial"/>
          <w:bCs/>
        </w:rPr>
        <w:t xml:space="preserve">eed and indication for the medication,   </w:t>
      </w:r>
      <w:r w:rsidR="00881FFA" w:rsidRPr="00DC2CAC">
        <w:rPr>
          <w:rFonts w:cs="Arial"/>
          <w:bCs/>
        </w:rPr>
        <w:t xml:space="preserve">ask </w:t>
      </w:r>
      <w:r w:rsidR="00B32A54" w:rsidRPr="00DC2CAC">
        <w:rPr>
          <w:rFonts w:cs="Arial"/>
          <w:b/>
          <w:bCs/>
        </w:rPr>
        <w:t>O</w:t>
      </w:r>
      <w:r w:rsidR="00B32A54" w:rsidRPr="00DC2CAC">
        <w:rPr>
          <w:rFonts w:cs="Arial"/>
          <w:bCs/>
        </w:rPr>
        <w:t>pen questions to</w:t>
      </w:r>
      <w:r w:rsidR="00881FFA" w:rsidRPr="00DC2CAC">
        <w:rPr>
          <w:rFonts w:cs="Arial"/>
          <w:bCs/>
        </w:rPr>
        <w:t xml:space="preserve"> the</w:t>
      </w:r>
      <w:r w:rsidR="00B32A54" w:rsidRPr="00DC2CAC">
        <w:rPr>
          <w:rFonts w:cs="Arial"/>
          <w:bCs/>
        </w:rPr>
        <w:t xml:space="preserve"> patient </w:t>
      </w:r>
      <w:r w:rsidR="00881FFA" w:rsidRPr="00DC2CAC">
        <w:rPr>
          <w:rFonts w:cs="Arial"/>
          <w:bCs/>
        </w:rPr>
        <w:t xml:space="preserve">on </w:t>
      </w:r>
      <w:r w:rsidR="00B32A54" w:rsidRPr="00DC2CAC">
        <w:rPr>
          <w:rFonts w:cs="Arial"/>
          <w:bCs/>
        </w:rPr>
        <w:t xml:space="preserve">their views on the medication, </w:t>
      </w:r>
      <w:r w:rsidR="00881FFA" w:rsidRPr="00DC2CAC">
        <w:rPr>
          <w:rFonts w:cs="Arial"/>
          <w:bCs/>
        </w:rPr>
        <w:t xml:space="preserve">ensure appropriate </w:t>
      </w:r>
      <w:r w:rsidR="00B32A54" w:rsidRPr="00DC2CAC">
        <w:rPr>
          <w:rFonts w:cs="Arial"/>
          <w:b/>
          <w:bCs/>
        </w:rPr>
        <w:t>T</w:t>
      </w:r>
      <w:r w:rsidR="00B32A54" w:rsidRPr="00DC2CAC">
        <w:rPr>
          <w:rFonts w:cs="Arial"/>
          <w:bCs/>
        </w:rPr>
        <w:t xml:space="preserve">ests and monitoring </w:t>
      </w:r>
      <w:r w:rsidR="00881FFA" w:rsidRPr="00DC2CAC">
        <w:rPr>
          <w:rFonts w:cs="Arial"/>
          <w:bCs/>
        </w:rPr>
        <w:t>have been conducted</w:t>
      </w:r>
      <w:r w:rsidR="00B32A54" w:rsidRPr="00DC2CAC">
        <w:rPr>
          <w:rFonts w:cs="Arial"/>
          <w:bCs/>
        </w:rPr>
        <w:t>,</w:t>
      </w:r>
      <w:r w:rsidR="00881FFA" w:rsidRPr="00DC2CAC">
        <w:rPr>
          <w:rFonts w:cs="Arial"/>
          <w:bCs/>
        </w:rPr>
        <w:t xml:space="preserve"> ensure no changes have </w:t>
      </w:r>
      <w:proofErr w:type="spellStart"/>
      <w:r w:rsidR="00881FFA" w:rsidRPr="00DC2CAC">
        <w:rPr>
          <w:rFonts w:cs="Arial"/>
          <w:bCs/>
        </w:rPr>
        <w:t>occured</w:t>
      </w:r>
      <w:proofErr w:type="spellEnd"/>
      <w:r w:rsidR="00881FFA" w:rsidRPr="00DC2CAC">
        <w:rPr>
          <w:rFonts w:cs="Arial"/>
          <w:bCs/>
        </w:rPr>
        <w:t xml:space="preserve"> in current</w:t>
      </w:r>
      <w:r w:rsidR="00B32A54" w:rsidRPr="00DC2CAC">
        <w:rPr>
          <w:rFonts w:cs="Arial"/>
          <w:bCs/>
        </w:rPr>
        <w:t xml:space="preserve"> </w:t>
      </w:r>
      <w:r w:rsidR="00B32A54" w:rsidRPr="00DC2CAC">
        <w:rPr>
          <w:rFonts w:cs="Arial"/>
          <w:b/>
          <w:bCs/>
        </w:rPr>
        <w:t>E</w:t>
      </w:r>
      <w:r w:rsidR="00B32A54" w:rsidRPr="00DC2CAC">
        <w:rPr>
          <w:rFonts w:cs="Arial"/>
          <w:bCs/>
        </w:rPr>
        <w:t>vidence and guidelines</w:t>
      </w:r>
      <w:r w:rsidR="00881FFA" w:rsidRPr="00DC2CAC">
        <w:rPr>
          <w:rFonts w:cs="Arial"/>
          <w:bCs/>
        </w:rPr>
        <w:t xml:space="preserve">, ensure patient not experiencing </w:t>
      </w:r>
      <w:r w:rsidR="00B32A54" w:rsidRPr="00DC2CAC">
        <w:rPr>
          <w:rFonts w:cs="Arial"/>
          <w:b/>
          <w:bCs/>
        </w:rPr>
        <w:t>A</w:t>
      </w:r>
      <w:r w:rsidR="00B32A54" w:rsidRPr="00DC2CAC">
        <w:rPr>
          <w:rFonts w:cs="Arial"/>
          <w:bCs/>
        </w:rPr>
        <w:t>dverse effects</w:t>
      </w:r>
      <w:r w:rsidR="00881FFA" w:rsidRPr="00DC2CAC">
        <w:rPr>
          <w:rFonts w:cs="Arial"/>
          <w:bCs/>
        </w:rPr>
        <w:t xml:space="preserve">, ensure drugs are optimized for </w:t>
      </w:r>
      <w:r w:rsidR="00881FFA" w:rsidRPr="00DC2CAC">
        <w:rPr>
          <w:rFonts w:cs="Arial"/>
          <w:b/>
          <w:bCs/>
        </w:rPr>
        <w:t>R</w:t>
      </w:r>
      <w:r w:rsidR="00881FFA" w:rsidRPr="00DC2CAC">
        <w:rPr>
          <w:rFonts w:cs="Arial"/>
          <w:bCs/>
        </w:rPr>
        <w:t xml:space="preserve">isk </w:t>
      </w:r>
      <w:r w:rsidR="00B32A54" w:rsidRPr="00DC2CAC">
        <w:rPr>
          <w:rFonts w:cs="Arial"/>
          <w:bCs/>
        </w:rPr>
        <w:t>reduction</w:t>
      </w:r>
      <w:r w:rsidR="00881FFA" w:rsidRPr="00DC2CAC">
        <w:rPr>
          <w:rFonts w:cs="Arial"/>
          <w:bCs/>
        </w:rPr>
        <w:t xml:space="preserve"> or prevention, consider </w:t>
      </w:r>
      <w:r w:rsidR="00B32A54" w:rsidRPr="00DC2CAC">
        <w:rPr>
          <w:rFonts w:cs="Arial"/>
          <w:b/>
          <w:bCs/>
        </w:rPr>
        <w:t>S</w:t>
      </w:r>
      <w:r w:rsidR="00B32A54" w:rsidRPr="00DC2CAC">
        <w:rPr>
          <w:rFonts w:cs="Arial"/>
          <w:bCs/>
        </w:rPr>
        <w:t xml:space="preserve">implification </w:t>
      </w:r>
      <w:r w:rsidR="00881FFA" w:rsidRPr="00DC2CAC">
        <w:rPr>
          <w:rFonts w:cs="Arial"/>
          <w:bCs/>
        </w:rPr>
        <w:t>of medication to improve adherence. As we wanted a set of prompts that would apply to all combinations of diseases seen in multimorbidity we felt the</w:t>
      </w:r>
      <w:r w:rsidR="00ED580A" w:rsidRPr="00DC2CAC">
        <w:rPr>
          <w:rFonts w:cs="Arial"/>
          <w:bCs/>
        </w:rPr>
        <w:t xml:space="preserve"> short</w:t>
      </w:r>
      <w:r w:rsidR="00881FFA" w:rsidRPr="00DC2CAC">
        <w:rPr>
          <w:rFonts w:cs="Arial"/>
          <w:bCs/>
        </w:rPr>
        <w:t xml:space="preserve"> NOTEARS list, which was not bound by drug or disease</w:t>
      </w:r>
      <w:r w:rsidR="00012813" w:rsidRPr="00DC2CAC">
        <w:rPr>
          <w:rFonts w:cs="Arial"/>
          <w:bCs/>
        </w:rPr>
        <w:t>,</w:t>
      </w:r>
      <w:r w:rsidR="00881FFA" w:rsidRPr="00DC2CAC">
        <w:rPr>
          <w:rFonts w:cs="Arial"/>
          <w:bCs/>
        </w:rPr>
        <w:t xml:space="preserve"> best me</w:t>
      </w:r>
      <w:r w:rsidRPr="00DC2CAC">
        <w:rPr>
          <w:rFonts w:cs="Arial"/>
          <w:bCs/>
        </w:rPr>
        <w:t>t our</w:t>
      </w:r>
      <w:r w:rsidR="00B32A54" w:rsidRPr="00DC2CAC">
        <w:rPr>
          <w:rFonts w:cs="Arial"/>
          <w:bCs/>
        </w:rPr>
        <w:t xml:space="preserve"> requirements. </w:t>
      </w:r>
      <w:r w:rsidR="00881FFA" w:rsidRPr="00DC2CAC">
        <w:rPr>
          <w:rFonts w:cs="Arial"/>
          <w:bCs/>
        </w:rPr>
        <w:t xml:space="preserve"> I</w:t>
      </w:r>
      <w:r w:rsidR="00B32A54" w:rsidRPr="00DC2CAC">
        <w:rPr>
          <w:rFonts w:cs="Arial"/>
          <w:bCs/>
        </w:rPr>
        <w:t>t would allow consideration o</w:t>
      </w:r>
      <w:r w:rsidRPr="00DC2CAC">
        <w:rPr>
          <w:rFonts w:cs="Arial"/>
          <w:bCs/>
        </w:rPr>
        <w:t xml:space="preserve">f the </w:t>
      </w:r>
      <w:r w:rsidR="00881FFA" w:rsidRPr="00DC2CAC">
        <w:rPr>
          <w:rFonts w:cs="Arial"/>
          <w:bCs/>
        </w:rPr>
        <w:t xml:space="preserve">individual </w:t>
      </w:r>
      <w:r w:rsidRPr="00DC2CAC">
        <w:rPr>
          <w:rFonts w:cs="Arial"/>
          <w:bCs/>
        </w:rPr>
        <w:t>context of</w:t>
      </w:r>
      <w:r w:rsidR="00881FFA" w:rsidRPr="00DC2CAC">
        <w:rPr>
          <w:rFonts w:cs="Arial"/>
          <w:bCs/>
        </w:rPr>
        <w:t xml:space="preserve"> each</w:t>
      </w:r>
      <w:r w:rsidRPr="00DC2CAC">
        <w:rPr>
          <w:rFonts w:cs="Arial"/>
          <w:bCs/>
        </w:rPr>
        <w:t xml:space="preserve"> patient case, and give consideration to psychosocial issue that have been shown to be of a greater burden in multimorbid patients</w:t>
      </w:r>
      <w:r w:rsidR="00B32A54" w:rsidRPr="00DC2CAC">
        <w:rPr>
          <w:rFonts w:cs="Arial"/>
          <w:bCs/>
        </w:rPr>
        <w:t xml:space="preserve"> </w:t>
      </w:r>
      <w:r w:rsidR="00B32A54" w:rsidRPr="00DC2CAC">
        <w:rPr>
          <w:rFonts w:cs="Arial"/>
          <w:bCs/>
        </w:rPr>
        <w:fldChar w:fldCharType="begin"/>
      </w:r>
      <w:r w:rsidR="00B36A75" w:rsidRPr="00DC2CAC">
        <w:rPr>
          <w:rFonts w:cs="Arial"/>
          <w:bCs/>
        </w:rPr>
        <w:instrText xml:space="preserve"> ADDIN EN.CITE &lt;EndNote&gt;&lt;Cite&gt;&lt;Author&gt;Sinnott&lt;/Author&gt;&lt;Year&gt;2015&lt;/Year&gt;&lt;RecNum&gt;1339&lt;/RecNum&gt;&lt;DisplayText&gt;[11]&lt;/DisplayText&gt;&lt;record&gt;&lt;rec-number&gt;1339&lt;/rec-number&gt;&lt;foreign-keys&gt;&lt;key app="EN" db-id="a2dfr2rp8xp5pjetsfmvt9919faddpewrz99"&gt;1339&lt;/key&gt;&lt;/foreign-keys&gt;&lt;ref-type name="Journal Article"&gt;17&lt;/ref-type&gt;&lt;contributors&gt;&lt;authors&gt;&lt;author&gt;Sinnott, C&lt;/author&gt;&lt;author&gt;Mc Hugh, S&lt;/author&gt;&lt;author&gt;Fitzgerald, A. P.&lt;/author&gt;&lt;author&gt;Bradley, C&lt;/author&gt;&lt;author&gt;Kearney, P. M.&lt;/author&gt;&lt;/authors&gt;&lt;/contributors&gt;&lt;titles&gt;&lt;title&gt;Psychosocial complexity in multimorbidity: the legacy of adverse childhood experiences&lt;/title&gt;&lt;secondary-title&gt;Fam. Pract.&lt;/secondary-title&gt;&lt;/titles&gt;&lt;periodical&gt;&lt;full-title&gt;Fam. Pract.&lt;/full-title&gt;&lt;/periodical&gt;&lt;volume&gt;In press&lt;/volume&gt;&lt;dates&gt;&lt;year&gt;2015&lt;/year&gt;&lt;/dates&gt;&lt;urls&gt;&lt;/urls&gt;&lt;/record&gt;&lt;/Cite&gt;&lt;/EndNote&gt;</w:instrText>
      </w:r>
      <w:r w:rsidR="00B32A54" w:rsidRPr="00DC2CAC">
        <w:rPr>
          <w:rFonts w:cs="Arial"/>
          <w:bCs/>
        </w:rPr>
        <w:fldChar w:fldCharType="separate"/>
      </w:r>
      <w:r w:rsidR="00B32A54" w:rsidRPr="00DC2CAC">
        <w:rPr>
          <w:rFonts w:cs="Arial"/>
          <w:bCs/>
          <w:noProof/>
        </w:rPr>
        <w:t>[</w:t>
      </w:r>
      <w:hyperlink w:anchor="_ENREF_11" w:tooltip="Sinnott, 2015 #1339" w:history="1">
        <w:r w:rsidR="00DC2CAC" w:rsidRPr="00DC2CAC">
          <w:rPr>
            <w:rFonts w:cs="Arial"/>
            <w:bCs/>
            <w:noProof/>
          </w:rPr>
          <w:t>11</w:t>
        </w:r>
      </w:hyperlink>
      <w:r w:rsidR="00B32A54" w:rsidRPr="00DC2CAC">
        <w:rPr>
          <w:rFonts w:cs="Arial"/>
          <w:bCs/>
          <w:noProof/>
        </w:rPr>
        <w:t>]</w:t>
      </w:r>
      <w:r w:rsidR="00B32A54" w:rsidRPr="00DC2CAC">
        <w:rPr>
          <w:rFonts w:cs="Arial"/>
          <w:bCs/>
        </w:rPr>
        <w:fldChar w:fldCharType="end"/>
      </w:r>
      <w:r w:rsidRPr="00DC2CAC">
        <w:rPr>
          <w:rFonts w:cs="Arial"/>
          <w:bCs/>
        </w:rPr>
        <w:t>. To transform this checklist to make it fit for discussion between two GPs, ra</w:t>
      </w:r>
      <w:r w:rsidR="00012813" w:rsidRPr="00DC2CAC">
        <w:rPr>
          <w:rFonts w:cs="Arial"/>
          <w:bCs/>
        </w:rPr>
        <w:t xml:space="preserve">ther than a GP and the patient, the second </w:t>
      </w:r>
      <w:r w:rsidRPr="00DC2CAC">
        <w:rPr>
          <w:rFonts w:cs="Arial"/>
          <w:bCs/>
        </w:rPr>
        <w:t>p</w:t>
      </w:r>
      <w:r w:rsidR="00F0012A" w:rsidRPr="00DC2CAC">
        <w:rPr>
          <w:rFonts w:cs="Arial"/>
          <w:bCs/>
        </w:rPr>
        <w:t xml:space="preserve">rompt </w:t>
      </w:r>
      <w:r w:rsidR="00012813" w:rsidRPr="00DC2CAC">
        <w:rPr>
          <w:rFonts w:cs="Arial"/>
          <w:bCs/>
        </w:rPr>
        <w:t>was</w:t>
      </w:r>
      <w:r w:rsidRPr="00DC2CAC">
        <w:rPr>
          <w:rFonts w:cs="Arial"/>
          <w:bCs/>
        </w:rPr>
        <w:t xml:space="preserve"> modified</w:t>
      </w:r>
      <w:r w:rsidR="00012813" w:rsidRPr="00DC2CAC">
        <w:rPr>
          <w:rFonts w:cs="Arial"/>
          <w:bCs/>
        </w:rPr>
        <w:t xml:space="preserve">. Instead of concerning Open questions to the patient, we used </w:t>
      </w:r>
      <w:r w:rsidR="00012813" w:rsidRPr="00DC2CAC">
        <w:rPr>
          <w:rFonts w:cs="Arial"/>
          <w:b/>
          <w:bCs/>
        </w:rPr>
        <w:t>O</w:t>
      </w:r>
      <w:r w:rsidR="00012813" w:rsidRPr="00DC2CAC">
        <w:rPr>
          <w:rFonts w:cs="Arial"/>
          <w:bCs/>
        </w:rPr>
        <w:t xml:space="preserve"> to prompt GPs to review whether a patients need for a medication </w:t>
      </w:r>
      <w:proofErr w:type="spellStart"/>
      <w:r w:rsidR="00012813" w:rsidRPr="00DC2CAC">
        <w:rPr>
          <w:rFonts w:cs="Arial"/>
          <w:b/>
          <w:bCs/>
        </w:rPr>
        <w:t>O</w:t>
      </w:r>
      <w:r w:rsidR="00012813" w:rsidRPr="00DC2CAC">
        <w:rPr>
          <w:rFonts w:cs="Arial"/>
          <w:bCs/>
        </w:rPr>
        <w:t>ngoing</w:t>
      </w:r>
      <w:proofErr w:type="spellEnd"/>
      <w:r w:rsidRPr="00DC2CAC">
        <w:rPr>
          <w:rFonts w:cs="Arial"/>
          <w:bCs/>
        </w:rPr>
        <w:t>.</w:t>
      </w:r>
    </w:p>
    <w:p w:rsidR="00D95845" w:rsidRPr="00DC2CAC" w:rsidRDefault="00D95845" w:rsidP="00DC2CAC">
      <w:pPr>
        <w:rPr>
          <w:rFonts w:cs="Arial"/>
          <w:bCs/>
        </w:rPr>
      </w:pPr>
      <w:r w:rsidRPr="00DC2CAC">
        <w:rPr>
          <w:rFonts w:cs="Arial"/>
          <w:bCs/>
        </w:rPr>
        <w:t xml:space="preserve">The need to discuss changes with the patient </w:t>
      </w:r>
      <w:r w:rsidR="00012813" w:rsidRPr="00DC2CAC">
        <w:rPr>
          <w:rFonts w:cs="Arial"/>
          <w:bCs/>
        </w:rPr>
        <w:t>would</w:t>
      </w:r>
      <w:r w:rsidRPr="00DC2CAC">
        <w:rPr>
          <w:rFonts w:cs="Arial"/>
          <w:bCs/>
        </w:rPr>
        <w:t xml:space="preserve"> not</w:t>
      </w:r>
      <w:r w:rsidR="00012813" w:rsidRPr="00DC2CAC">
        <w:rPr>
          <w:rFonts w:cs="Arial"/>
          <w:bCs/>
        </w:rPr>
        <w:t xml:space="preserve"> be</w:t>
      </w:r>
      <w:r w:rsidRPr="00DC2CAC">
        <w:rPr>
          <w:rFonts w:cs="Arial"/>
          <w:bCs/>
        </w:rPr>
        <w:t xml:space="preserve"> removed – it would just </w:t>
      </w:r>
      <w:r w:rsidR="00ED580A" w:rsidRPr="00DC2CAC">
        <w:rPr>
          <w:rFonts w:cs="Arial"/>
          <w:bCs/>
        </w:rPr>
        <w:t>occur downstream from the activities targeted in this</w:t>
      </w:r>
      <w:r w:rsidRPr="00DC2CAC">
        <w:rPr>
          <w:rFonts w:cs="Arial"/>
          <w:bCs/>
        </w:rPr>
        <w:t xml:space="preserve"> intervention. </w:t>
      </w:r>
    </w:p>
    <w:p w:rsidR="003554F3" w:rsidRPr="00DC2CAC" w:rsidRDefault="003554F3" w:rsidP="00DC2CAC">
      <w:pPr>
        <w:ind w:left="765"/>
        <w:rPr>
          <w:rFonts w:cs="Arial"/>
          <w:bCs/>
        </w:rPr>
      </w:pPr>
    </w:p>
    <w:p w:rsidR="003554F3" w:rsidRPr="00DC2CAC" w:rsidRDefault="003554F3" w:rsidP="00DC2CAC">
      <w:pPr>
        <w:pStyle w:val="Heading2"/>
        <w:rPr>
          <w:rFonts w:cs="Arial"/>
          <w:szCs w:val="22"/>
        </w:rPr>
      </w:pPr>
      <w:r w:rsidRPr="00DC2CAC">
        <w:rPr>
          <w:rFonts w:cs="Arial"/>
          <w:szCs w:val="22"/>
        </w:rPr>
        <w:t xml:space="preserve">What evaluation should take place? </w:t>
      </w:r>
    </w:p>
    <w:p w:rsidR="0045121A" w:rsidRPr="00DC2CAC" w:rsidRDefault="00D95845" w:rsidP="00DC2CAC">
      <w:pPr>
        <w:rPr>
          <w:rFonts w:cs="Arial"/>
        </w:rPr>
      </w:pPr>
      <w:r w:rsidRPr="00DC2CAC">
        <w:rPr>
          <w:rFonts w:cs="Arial"/>
        </w:rPr>
        <w:t>As the goal of the</w:t>
      </w:r>
      <w:r w:rsidR="003554F3" w:rsidRPr="00DC2CAC">
        <w:rPr>
          <w:rFonts w:cs="Arial"/>
        </w:rPr>
        <w:t xml:space="preserve"> behavioural change intervention</w:t>
      </w:r>
      <w:r w:rsidRPr="00DC2CAC">
        <w:rPr>
          <w:rFonts w:cs="Arial"/>
        </w:rPr>
        <w:t xml:space="preserve"> was changing GPs behaviour from “maintaining the status quo” to actively reviewing medications, the expert panel agreed that the primary outcome for t</w:t>
      </w:r>
      <w:r w:rsidR="003554F3" w:rsidRPr="00DC2CAC">
        <w:rPr>
          <w:rFonts w:cs="Arial"/>
        </w:rPr>
        <w:t xml:space="preserve">he initial evaluation would be whether </w:t>
      </w:r>
      <w:r w:rsidRPr="00DC2CAC">
        <w:rPr>
          <w:rFonts w:cs="Arial"/>
        </w:rPr>
        <w:t xml:space="preserve">medication reviews </w:t>
      </w:r>
      <w:r w:rsidR="003554F3" w:rsidRPr="00DC2CAC">
        <w:rPr>
          <w:rFonts w:cs="Arial"/>
        </w:rPr>
        <w:t xml:space="preserve">were </w:t>
      </w:r>
      <w:r w:rsidRPr="00DC2CAC">
        <w:rPr>
          <w:rFonts w:cs="Arial"/>
        </w:rPr>
        <w:t>performed</w:t>
      </w:r>
      <w:r w:rsidR="003554F3" w:rsidRPr="00DC2CAC">
        <w:rPr>
          <w:rFonts w:cs="Arial"/>
        </w:rPr>
        <w:t xml:space="preserve"> using this approach</w:t>
      </w:r>
      <w:r w:rsidRPr="00DC2CAC">
        <w:rPr>
          <w:rFonts w:cs="Arial"/>
        </w:rPr>
        <w:t xml:space="preserve">. </w:t>
      </w:r>
      <w:r w:rsidR="003554F3" w:rsidRPr="00DC2CAC">
        <w:rPr>
          <w:rFonts w:cs="Arial"/>
        </w:rPr>
        <w:t>Each pre-defined BCT in</w:t>
      </w:r>
      <w:r w:rsidR="00ED580A" w:rsidRPr="00DC2CAC">
        <w:rPr>
          <w:rFonts w:cs="Arial"/>
        </w:rPr>
        <w:t>cluded in</w:t>
      </w:r>
      <w:r w:rsidR="003554F3" w:rsidRPr="00DC2CAC">
        <w:rPr>
          <w:rFonts w:cs="Arial"/>
        </w:rPr>
        <w:t xml:space="preserve"> the intervention would be examined for its role in affecting the desired behaviour. The evaluation questions will be based on the </w:t>
      </w:r>
      <w:r w:rsidR="00ED580A" w:rsidRPr="00DC2CAC">
        <w:rPr>
          <w:rFonts w:cs="Arial"/>
        </w:rPr>
        <w:t>theoretical domains f</w:t>
      </w:r>
      <w:r w:rsidR="003554F3" w:rsidRPr="00DC2CAC">
        <w:rPr>
          <w:rFonts w:cs="Arial"/>
        </w:rPr>
        <w:t xml:space="preserve">ramework: a set of domains that each contains multiple theoretical constructs relating to theory of behavioural change, particularly </w:t>
      </w:r>
      <w:r w:rsidR="00ED580A" w:rsidRPr="00DC2CAC">
        <w:rPr>
          <w:rFonts w:cs="Arial"/>
        </w:rPr>
        <w:t>in the context of</w:t>
      </w:r>
      <w:r w:rsidR="003554F3" w:rsidRPr="00DC2CAC">
        <w:rPr>
          <w:rFonts w:cs="Arial"/>
        </w:rPr>
        <w:t xml:space="preserve"> healthcare professionals behaviour </w:t>
      </w:r>
      <w:r w:rsidR="003554F3" w:rsidRPr="00DC2CAC">
        <w:rPr>
          <w:rFonts w:cs="Arial"/>
        </w:rPr>
        <w:fldChar w:fldCharType="begin"/>
      </w:r>
      <w:r w:rsidR="003554F3" w:rsidRPr="00DC2CAC">
        <w:rPr>
          <w:rFonts w:cs="Arial"/>
        </w:rPr>
        <w:instrText xml:space="preserve"> ADDIN EN.CITE &lt;EndNote&gt;&lt;Cite&gt;&lt;Author&gt;Cane&lt;/Author&gt;&lt;Year&gt;2012&lt;/Year&gt;&lt;RecNum&gt;1132&lt;/RecNum&gt;&lt;DisplayText&gt;[12]&lt;/DisplayText&gt;&lt;record&gt;&lt;rec-number&gt;1132&lt;/rec-number&gt;&lt;foreign-keys&gt;&lt;key app="EN" db-id="a2dfr2rp8xp5pjetsfmvt9919faddpewrz99"&gt;1132&lt;/key&gt;&lt;/foreign-keys&gt;&lt;ref-type name="Journal Article"&gt;17&lt;/ref-type&gt;&lt;contributors&gt;&lt;authors&gt;&lt;author&gt;Cane, J.&lt;/author&gt;&lt;author&gt;O&amp;apos;Connor, D.&lt;/author&gt;&lt;author&gt;Michie, S.&lt;/author&gt;&lt;/authors&gt;&lt;/contributors&gt;&lt;auth-address&gt;School of Psychology, Keynes College, University of Kent, Canterbury, Kent CT2 7NP, UK.&lt;/auth-address&gt;&lt;titles&gt;&lt;title&gt;Validation of the theoretical domains framework for use in behaviour change and implementation research&lt;/title&gt;&lt;secondary-title&gt;Implement Sci&lt;/secondary-title&gt;&lt;alt-title&gt;Implementation science : IS&lt;/alt-title&gt;&lt;/titles&gt;&lt;periodical&gt;&lt;full-title&gt;Implement Sci&lt;/full-title&gt;&lt;abbr-1&gt;Implementation science : IS&lt;/abbr-1&gt;&lt;/periodical&gt;&lt;alt-periodical&gt;&lt;full-title&gt;Implement Sci&lt;/full-title&gt;&lt;abbr-1&gt;Implementation science : IS&lt;/abbr-1&gt;&lt;/alt-periodical&gt;&lt;pages&gt;37&lt;/pages&gt;&lt;volume&gt;7&lt;/volume&gt;&lt;edition&gt;2012/04/26&lt;/edition&gt;&lt;keywords&gt;&lt;keyword&gt;Adult&lt;/keyword&gt;&lt;keyword&gt;Behavior Control/methods/ standards&lt;/keyword&gt;&lt;keyword&gt;Behavior Therapy/methods/ standards&lt;/keyword&gt;&lt;keyword&gt;Cross-Sectional Studies&lt;/keyword&gt;&lt;keyword&gt;Female&lt;/keyword&gt;&lt;keyword&gt;Humans&lt;/keyword&gt;&lt;keyword&gt;Male&lt;/keyword&gt;&lt;keyword&gt;Middle Aged&lt;/keyword&gt;&lt;keyword&gt;Reproducibility of Results&lt;/keyword&gt;&lt;keyword&gt;Young Adult&lt;/keyword&gt;&lt;/keywords&gt;&lt;dates&gt;&lt;year&gt;2012&lt;/year&gt;&lt;/dates&gt;&lt;isbn&gt;1748-5908 (Electronic)&amp;#xD;1748-5908 (Linking)&lt;/isbn&gt;&lt;accession-num&gt;22530986&lt;/accession-num&gt;&lt;urls&gt;&lt;/urls&gt;&lt;custom2&gt;PMC3483008&lt;/custom2&gt;&lt;electronic-resource-num&gt;10.1186/1748-5908-7-37&lt;/electronic-resource-num&gt;&lt;remote-database-provider&gt;NLM&lt;/remote-database-provider&gt;&lt;research-notes&gt;Theoretical Domains Framework provides a method for theoretically assessing  professional and other health-related behaviours as a basis for intervention development.&lt;/research-notes&gt;&lt;language&gt;eng&lt;/language&gt;&lt;/record&gt;&lt;/Cite&gt;&lt;/EndNote&gt;</w:instrText>
      </w:r>
      <w:r w:rsidR="003554F3" w:rsidRPr="00DC2CAC">
        <w:rPr>
          <w:rFonts w:cs="Arial"/>
        </w:rPr>
        <w:fldChar w:fldCharType="separate"/>
      </w:r>
      <w:r w:rsidR="003554F3" w:rsidRPr="00DC2CAC">
        <w:rPr>
          <w:rFonts w:cs="Arial"/>
          <w:noProof/>
        </w:rPr>
        <w:t>[</w:t>
      </w:r>
      <w:hyperlink w:anchor="_ENREF_12" w:tooltip="Cane, 2012 #1132" w:history="1">
        <w:r w:rsidR="00DC2CAC" w:rsidRPr="00DC2CAC">
          <w:rPr>
            <w:rFonts w:cs="Arial"/>
            <w:noProof/>
          </w:rPr>
          <w:t>12</w:t>
        </w:r>
      </w:hyperlink>
      <w:r w:rsidR="003554F3" w:rsidRPr="00DC2CAC">
        <w:rPr>
          <w:rFonts w:cs="Arial"/>
          <w:noProof/>
        </w:rPr>
        <w:t>]</w:t>
      </w:r>
      <w:r w:rsidR="003554F3" w:rsidRPr="00DC2CAC">
        <w:rPr>
          <w:rFonts w:cs="Arial"/>
        </w:rPr>
        <w:fldChar w:fldCharType="end"/>
      </w:r>
      <w:r w:rsidR="003554F3" w:rsidRPr="00DC2CAC">
        <w:rPr>
          <w:rFonts w:cs="Arial"/>
        </w:rPr>
        <w:t>. Th</w:t>
      </w:r>
      <w:r w:rsidR="0045121A" w:rsidRPr="00DC2CAC">
        <w:rPr>
          <w:rFonts w:cs="Arial"/>
        </w:rPr>
        <w:t>e evaluation will thus give information on t</w:t>
      </w:r>
      <w:r w:rsidR="003554F3" w:rsidRPr="00DC2CAC">
        <w:rPr>
          <w:rFonts w:cs="Arial"/>
        </w:rPr>
        <w:t xml:space="preserve">he </w:t>
      </w:r>
      <w:r w:rsidR="0045121A" w:rsidRPr="00DC2CAC">
        <w:rPr>
          <w:rFonts w:cs="Arial"/>
        </w:rPr>
        <w:lastRenderedPageBreak/>
        <w:t xml:space="preserve">implementation process, reasons for why the intervention succeeds, </w:t>
      </w:r>
      <w:r w:rsidR="003554F3" w:rsidRPr="00DC2CAC">
        <w:rPr>
          <w:rFonts w:cs="Arial"/>
        </w:rPr>
        <w:t xml:space="preserve">fails, or has unexpected consequences, and </w:t>
      </w:r>
      <w:r w:rsidR="0045121A" w:rsidRPr="00DC2CAC">
        <w:rPr>
          <w:rFonts w:cs="Arial"/>
        </w:rPr>
        <w:t xml:space="preserve">will </w:t>
      </w:r>
      <w:r w:rsidR="003554F3" w:rsidRPr="00DC2CAC">
        <w:rPr>
          <w:rFonts w:cs="Arial"/>
        </w:rPr>
        <w:t xml:space="preserve">identify </w:t>
      </w:r>
      <w:r w:rsidR="0045121A" w:rsidRPr="00DC2CAC">
        <w:rPr>
          <w:rFonts w:cs="Arial"/>
        </w:rPr>
        <w:t xml:space="preserve">other causal and contextual mechanisms associated with achieving </w:t>
      </w:r>
      <w:r w:rsidR="00ED580A" w:rsidRPr="00DC2CAC">
        <w:rPr>
          <w:rFonts w:cs="Arial"/>
        </w:rPr>
        <w:t>behavioural</w:t>
      </w:r>
      <w:r w:rsidR="0045121A" w:rsidRPr="00DC2CAC">
        <w:rPr>
          <w:rFonts w:cs="Arial"/>
        </w:rPr>
        <w:t xml:space="preserve"> change. </w:t>
      </w:r>
    </w:p>
    <w:p w:rsidR="00D95845" w:rsidRPr="00DC2CAC" w:rsidRDefault="00D95845" w:rsidP="00DC2CAC">
      <w:pPr>
        <w:rPr>
          <w:rFonts w:cs="Arial"/>
        </w:rPr>
      </w:pPr>
      <w:r w:rsidRPr="00DC2CAC">
        <w:rPr>
          <w:rFonts w:cs="Arial"/>
        </w:rPr>
        <w:t xml:space="preserve">As per the MRC, a single primary outcome may not make the best use of the data: a range of measures will be needed and unintended consequences picked up where possible. </w:t>
      </w:r>
    </w:p>
    <w:p w:rsidR="00D95845" w:rsidRPr="00DC2CAC" w:rsidRDefault="00ED580A" w:rsidP="00DC2CAC">
      <w:pPr>
        <w:rPr>
          <w:rFonts w:cs="Arial"/>
        </w:rPr>
      </w:pPr>
      <w:r w:rsidRPr="00DC2CAC">
        <w:rPr>
          <w:rFonts w:cs="Arial"/>
        </w:rPr>
        <w:t xml:space="preserve">Thus, </w:t>
      </w:r>
      <w:r w:rsidR="00D95845" w:rsidRPr="00DC2CAC">
        <w:rPr>
          <w:rFonts w:cs="Arial"/>
        </w:rPr>
        <w:t>secondary outcomes</w:t>
      </w:r>
      <w:r w:rsidRPr="00DC2CAC">
        <w:rPr>
          <w:rFonts w:cs="Arial"/>
        </w:rPr>
        <w:t xml:space="preserve"> </w:t>
      </w:r>
      <w:r w:rsidR="00DC2CAC" w:rsidRPr="00DC2CAC">
        <w:rPr>
          <w:rFonts w:cs="Arial"/>
        </w:rPr>
        <w:t>that will be evaluated in the future were agreed and include:</w:t>
      </w:r>
    </w:p>
    <w:p w:rsidR="00D95845" w:rsidRPr="00DC2CAC" w:rsidRDefault="00D95845" w:rsidP="00DC2CAC">
      <w:pPr>
        <w:numPr>
          <w:ilvl w:val="0"/>
          <w:numId w:val="7"/>
        </w:numPr>
        <w:rPr>
          <w:rFonts w:cs="Arial"/>
        </w:rPr>
      </w:pPr>
      <w:r w:rsidRPr="00DC2CAC">
        <w:rPr>
          <w:rFonts w:cs="Arial"/>
        </w:rPr>
        <w:t>Medication related</w:t>
      </w:r>
    </w:p>
    <w:p w:rsidR="00D95845" w:rsidRPr="00DC2CAC" w:rsidRDefault="00D95845" w:rsidP="00DC2CAC">
      <w:pPr>
        <w:numPr>
          <w:ilvl w:val="1"/>
          <w:numId w:val="7"/>
        </w:numPr>
        <w:rPr>
          <w:rFonts w:cs="Arial"/>
        </w:rPr>
      </w:pPr>
      <w:r w:rsidRPr="00DC2CAC">
        <w:rPr>
          <w:rFonts w:cs="Arial"/>
        </w:rPr>
        <w:t>the number of changes recommended</w:t>
      </w:r>
      <w:r w:rsidR="003554F3" w:rsidRPr="00DC2CAC">
        <w:rPr>
          <w:rFonts w:cs="Arial"/>
        </w:rPr>
        <w:t xml:space="preserve"> in each collaborative medication review</w:t>
      </w:r>
    </w:p>
    <w:p w:rsidR="00D95845" w:rsidRPr="00DC2CAC" w:rsidRDefault="00D95845" w:rsidP="00DC2CAC">
      <w:pPr>
        <w:numPr>
          <w:ilvl w:val="1"/>
          <w:numId w:val="7"/>
        </w:numPr>
        <w:rPr>
          <w:rFonts w:cs="Arial"/>
        </w:rPr>
      </w:pPr>
      <w:r w:rsidRPr="00DC2CAC">
        <w:rPr>
          <w:rFonts w:cs="Arial"/>
        </w:rPr>
        <w:t>the number of changes that are</w:t>
      </w:r>
      <w:r w:rsidR="003554F3" w:rsidRPr="00DC2CAC">
        <w:rPr>
          <w:rFonts w:cs="Arial"/>
        </w:rPr>
        <w:t xml:space="preserve"> subsequently made to the patients medications</w:t>
      </w:r>
    </w:p>
    <w:p w:rsidR="00D95845" w:rsidRPr="00DC2CAC" w:rsidRDefault="00D95845" w:rsidP="00DC2CAC">
      <w:pPr>
        <w:numPr>
          <w:ilvl w:val="1"/>
          <w:numId w:val="7"/>
        </w:numPr>
        <w:rPr>
          <w:rFonts w:cs="Arial"/>
        </w:rPr>
      </w:pPr>
      <w:r w:rsidRPr="00DC2CAC">
        <w:rPr>
          <w:rFonts w:cs="Arial"/>
        </w:rPr>
        <w:t xml:space="preserve">the </w:t>
      </w:r>
      <w:r w:rsidR="003554F3" w:rsidRPr="00DC2CAC">
        <w:rPr>
          <w:rFonts w:cs="Arial"/>
        </w:rPr>
        <w:t xml:space="preserve">medication appropriateness scores/ number of potentially inappropriate medications </w:t>
      </w:r>
      <w:r w:rsidRPr="00DC2CAC">
        <w:rPr>
          <w:rFonts w:cs="Arial"/>
        </w:rPr>
        <w:t xml:space="preserve">before and after the </w:t>
      </w:r>
      <w:r w:rsidR="003554F3" w:rsidRPr="00DC2CAC">
        <w:rPr>
          <w:rFonts w:cs="Arial"/>
        </w:rPr>
        <w:t>collaborative medication review</w:t>
      </w:r>
    </w:p>
    <w:p w:rsidR="00D95845" w:rsidRPr="00DC2CAC" w:rsidRDefault="00D95845" w:rsidP="00DC2CAC">
      <w:pPr>
        <w:numPr>
          <w:ilvl w:val="0"/>
          <w:numId w:val="7"/>
        </w:numPr>
        <w:rPr>
          <w:rFonts w:cs="Arial"/>
        </w:rPr>
      </w:pPr>
      <w:r w:rsidRPr="00DC2CAC">
        <w:rPr>
          <w:rFonts w:cs="Arial"/>
        </w:rPr>
        <w:t>Process of care related</w:t>
      </w:r>
    </w:p>
    <w:p w:rsidR="00D95845" w:rsidRPr="00DC2CAC" w:rsidRDefault="00D95845" w:rsidP="00DC2CAC">
      <w:pPr>
        <w:numPr>
          <w:ilvl w:val="1"/>
          <w:numId w:val="7"/>
        </w:numPr>
        <w:rPr>
          <w:rFonts w:cs="Arial"/>
        </w:rPr>
      </w:pPr>
      <w:r w:rsidRPr="00DC2CAC">
        <w:rPr>
          <w:rFonts w:cs="Arial"/>
        </w:rPr>
        <w:t>number of consultations that</w:t>
      </w:r>
      <w:r w:rsidR="0045121A" w:rsidRPr="00DC2CAC">
        <w:rPr>
          <w:rFonts w:cs="Arial"/>
        </w:rPr>
        <w:t xml:space="preserve"> directly result from the</w:t>
      </w:r>
      <w:r w:rsidRPr="00DC2CAC">
        <w:rPr>
          <w:rFonts w:cs="Arial"/>
        </w:rPr>
        <w:t xml:space="preserve"> review</w:t>
      </w:r>
    </w:p>
    <w:p w:rsidR="00D95845" w:rsidRPr="00DC2CAC" w:rsidRDefault="00D95845" w:rsidP="00DC2CAC">
      <w:pPr>
        <w:numPr>
          <w:ilvl w:val="1"/>
          <w:numId w:val="7"/>
        </w:numPr>
        <w:rPr>
          <w:rFonts w:cs="Arial"/>
        </w:rPr>
      </w:pPr>
      <w:r w:rsidRPr="00DC2CAC">
        <w:rPr>
          <w:rFonts w:cs="Arial"/>
        </w:rPr>
        <w:t>the amount of time taken per review</w:t>
      </w:r>
    </w:p>
    <w:p w:rsidR="0045121A" w:rsidRPr="00DC2CAC" w:rsidRDefault="0045121A" w:rsidP="00DC2CAC">
      <w:pPr>
        <w:numPr>
          <w:ilvl w:val="1"/>
          <w:numId w:val="7"/>
        </w:numPr>
        <w:rPr>
          <w:rFonts w:cs="Arial"/>
        </w:rPr>
      </w:pPr>
      <w:proofErr w:type="gramStart"/>
      <w:r w:rsidRPr="00DC2CAC">
        <w:rPr>
          <w:rFonts w:cs="Arial"/>
        </w:rPr>
        <w:t>the</w:t>
      </w:r>
      <w:proofErr w:type="gramEnd"/>
      <w:r w:rsidRPr="00DC2CAC">
        <w:rPr>
          <w:rFonts w:cs="Arial"/>
        </w:rPr>
        <w:t xml:space="preserve"> additional workload generated by review – i.e. investigations, referrals etc.</w:t>
      </w:r>
    </w:p>
    <w:p w:rsidR="00D95845" w:rsidRPr="00DC2CAC" w:rsidRDefault="00D95845" w:rsidP="00DC2CAC">
      <w:pPr>
        <w:rPr>
          <w:rFonts w:cs="Arial"/>
        </w:rPr>
      </w:pPr>
    </w:p>
    <w:p w:rsidR="0030506B" w:rsidRPr="00DC2CAC" w:rsidRDefault="0030506B" w:rsidP="00DC2CAC">
      <w:pPr>
        <w:pStyle w:val="Heading2"/>
        <w:rPr>
          <w:rFonts w:eastAsia="Calibri" w:cs="Arial"/>
          <w:szCs w:val="22"/>
        </w:rPr>
      </w:pPr>
      <w:r w:rsidRPr="00DC2CAC">
        <w:rPr>
          <w:rFonts w:eastAsia="Calibri" w:cs="Arial"/>
          <w:szCs w:val="22"/>
        </w:rPr>
        <w:t xml:space="preserve">How should the BCT of action planning be operationalized?  </w:t>
      </w:r>
    </w:p>
    <w:p w:rsidR="00D95845" w:rsidRPr="00DC2CAC" w:rsidRDefault="0030506B" w:rsidP="00DC2CAC">
      <w:pPr>
        <w:rPr>
          <w:rFonts w:cs="Arial"/>
        </w:rPr>
      </w:pPr>
      <w:r w:rsidRPr="00DC2CAC">
        <w:rPr>
          <w:rFonts w:eastAsia="Calibri" w:cs="Arial"/>
          <w:bCs/>
          <w:iCs/>
        </w:rPr>
        <w:t>One of the chosen BCTs was action planning which includes implementation planning. This was an important BCT to inc</w:t>
      </w:r>
      <w:r w:rsidR="00ED580A" w:rsidRPr="00DC2CAC">
        <w:rPr>
          <w:rFonts w:eastAsia="Calibri" w:cs="Arial"/>
          <w:bCs/>
          <w:iCs/>
        </w:rPr>
        <w:t xml:space="preserve">orporate into the intervention </w:t>
      </w:r>
      <w:r w:rsidRPr="00DC2CAC">
        <w:rPr>
          <w:rFonts w:eastAsia="Calibri" w:cs="Arial"/>
          <w:bCs/>
          <w:iCs/>
        </w:rPr>
        <w:t xml:space="preserve">given the heterogeneous nature of general practice </w:t>
      </w:r>
      <w:r w:rsidR="00ED580A" w:rsidRPr="00DC2CAC">
        <w:rPr>
          <w:rFonts w:eastAsia="Calibri" w:cs="Arial"/>
          <w:bCs/>
          <w:iCs/>
        </w:rPr>
        <w:t xml:space="preserve">and the wide variations in </w:t>
      </w:r>
      <w:r w:rsidRPr="00DC2CAC">
        <w:rPr>
          <w:rFonts w:eastAsia="Calibri" w:cs="Arial"/>
          <w:bCs/>
          <w:iCs/>
        </w:rPr>
        <w:t xml:space="preserve">structures and systems between practices. </w:t>
      </w:r>
      <w:r w:rsidR="00115D89" w:rsidRPr="00DC2CAC">
        <w:rPr>
          <w:rFonts w:eastAsia="Calibri" w:cs="Arial"/>
          <w:bCs/>
          <w:iCs/>
        </w:rPr>
        <w:t xml:space="preserve">To allow for </w:t>
      </w:r>
      <w:r w:rsidR="00B36A75" w:rsidRPr="00DC2CAC">
        <w:rPr>
          <w:rFonts w:eastAsia="Calibri" w:cs="Arial"/>
          <w:bCs/>
          <w:iCs/>
        </w:rPr>
        <w:t>these differences</w:t>
      </w:r>
      <w:r w:rsidR="00115D89" w:rsidRPr="00DC2CAC">
        <w:rPr>
          <w:rFonts w:eastAsia="Calibri" w:cs="Arial"/>
          <w:bCs/>
          <w:iCs/>
        </w:rPr>
        <w:t>, ta</w:t>
      </w:r>
      <w:r w:rsidRPr="00DC2CAC">
        <w:rPr>
          <w:rFonts w:eastAsia="Calibri" w:cs="Arial"/>
          <w:bCs/>
          <w:iCs/>
        </w:rPr>
        <w:t xml:space="preserve">iloring of the intervention would be required. The expert panel concluded that </w:t>
      </w:r>
      <w:r w:rsidR="00115D89" w:rsidRPr="00DC2CAC">
        <w:rPr>
          <w:rFonts w:eastAsia="Calibri" w:cs="Arial"/>
          <w:bCs/>
          <w:iCs/>
        </w:rPr>
        <w:t xml:space="preserve">while </w:t>
      </w:r>
      <w:r w:rsidRPr="00DC2CAC">
        <w:rPr>
          <w:rFonts w:eastAsia="Calibri" w:cs="Arial"/>
          <w:bCs/>
          <w:iCs/>
        </w:rPr>
        <w:t>the best people to tailor the intervention</w:t>
      </w:r>
      <w:r w:rsidR="00115D89" w:rsidRPr="00DC2CAC">
        <w:rPr>
          <w:rFonts w:eastAsia="Calibri" w:cs="Arial"/>
          <w:bCs/>
          <w:iCs/>
        </w:rPr>
        <w:t xml:space="preserve"> would be the GPs themselves </w:t>
      </w:r>
      <w:r w:rsidRPr="00DC2CAC">
        <w:rPr>
          <w:rFonts w:eastAsia="Calibri" w:cs="Arial"/>
          <w:bCs/>
          <w:iCs/>
        </w:rPr>
        <w:t>they must be given clear guidance on how to do this.</w:t>
      </w:r>
      <w:r w:rsidR="00D95845" w:rsidRPr="00DC2CAC">
        <w:rPr>
          <w:rFonts w:cs="Arial"/>
          <w:bCs/>
        </w:rPr>
        <w:t xml:space="preserve"> </w:t>
      </w:r>
      <w:r w:rsidR="00ED580A" w:rsidRPr="00DC2CAC">
        <w:rPr>
          <w:rFonts w:cs="Arial"/>
          <w:bCs/>
        </w:rPr>
        <w:t>Thus i</w:t>
      </w:r>
      <w:r w:rsidR="00D95845" w:rsidRPr="00DC2CAC">
        <w:rPr>
          <w:rFonts w:cs="Arial"/>
          <w:bCs/>
        </w:rPr>
        <w:t xml:space="preserve">n order to address barriers </w:t>
      </w:r>
      <w:r w:rsidR="00115D89" w:rsidRPr="00DC2CAC">
        <w:rPr>
          <w:rFonts w:cs="Arial"/>
          <w:bCs/>
        </w:rPr>
        <w:t xml:space="preserve">to implementation </w:t>
      </w:r>
      <w:r w:rsidR="00D95845" w:rsidRPr="00DC2CAC">
        <w:rPr>
          <w:rFonts w:cs="Arial"/>
          <w:bCs/>
        </w:rPr>
        <w:t xml:space="preserve">up front, </w:t>
      </w:r>
      <w:r w:rsidR="00D95845" w:rsidRPr="00DC2CAC">
        <w:rPr>
          <w:rFonts w:cs="Arial"/>
        </w:rPr>
        <w:t>each practice will be asked to consider</w:t>
      </w:r>
      <w:r w:rsidR="00ED2B90" w:rsidRPr="00DC2CAC">
        <w:rPr>
          <w:rFonts w:cs="Arial"/>
        </w:rPr>
        <w:t xml:space="preserve"> the following prior to adopting the intervention</w:t>
      </w:r>
      <w:r w:rsidR="00D95845" w:rsidRPr="00DC2CAC">
        <w:rPr>
          <w:rFonts w:cs="Arial"/>
        </w:rPr>
        <w:t xml:space="preserve">: </w:t>
      </w:r>
    </w:p>
    <w:p w:rsidR="00D95845" w:rsidRPr="00DC2CAC" w:rsidRDefault="00D95845" w:rsidP="00DC2CAC">
      <w:pPr>
        <w:numPr>
          <w:ilvl w:val="0"/>
          <w:numId w:val="6"/>
        </w:numPr>
        <w:rPr>
          <w:rFonts w:cs="Arial"/>
        </w:rPr>
      </w:pPr>
      <w:r w:rsidRPr="00DC2CAC">
        <w:rPr>
          <w:rFonts w:cs="Arial"/>
        </w:rPr>
        <w:t>What will make this in</w:t>
      </w:r>
      <w:r w:rsidR="00ED2B90" w:rsidRPr="00DC2CAC">
        <w:rPr>
          <w:rFonts w:cs="Arial"/>
        </w:rPr>
        <w:t>tervention</w:t>
      </w:r>
      <w:r w:rsidRPr="00DC2CAC">
        <w:rPr>
          <w:rFonts w:cs="Arial"/>
        </w:rPr>
        <w:t xml:space="preserve"> difficult?</w:t>
      </w:r>
    </w:p>
    <w:p w:rsidR="00D95845" w:rsidRPr="00DC2CAC" w:rsidRDefault="00D95845" w:rsidP="00DC2CAC">
      <w:pPr>
        <w:numPr>
          <w:ilvl w:val="0"/>
          <w:numId w:val="6"/>
        </w:numPr>
        <w:rPr>
          <w:rFonts w:cs="Arial"/>
        </w:rPr>
      </w:pPr>
      <w:r w:rsidRPr="00DC2CAC">
        <w:rPr>
          <w:rFonts w:cs="Arial"/>
        </w:rPr>
        <w:t xml:space="preserve">How </w:t>
      </w:r>
      <w:r w:rsidR="00115D89" w:rsidRPr="00DC2CAC">
        <w:rPr>
          <w:rFonts w:cs="Arial"/>
        </w:rPr>
        <w:t>should these difficulties be</w:t>
      </w:r>
      <w:r w:rsidRPr="00DC2CAC">
        <w:rPr>
          <w:rFonts w:cs="Arial"/>
        </w:rPr>
        <w:t xml:space="preserve"> tackled, </w:t>
      </w:r>
      <w:r w:rsidRPr="00DC2CAC">
        <w:rPr>
          <w:rFonts w:cs="Arial"/>
          <w:i/>
        </w:rPr>
        <w:t>knowing your practice</w:t>
      </w:r>
      <w:r w:rsidRPr="00DC2CAC">
        <w:rPr>
          <w:rFonts w:cs="Arial"/>
        </w:rPr>
        <w:t>?</w:t>
      </w:r>
    </w:p>
    <w:p w:rsidR="00D95845" w:rsidRPr="00DC2CAC" w:rsidRDefault="00D95845" w:rsidP="00DC2CAC">
      <w:pPr>
        <w:numPr>
          <w:ilvl w:val="0"/>
          <w:numId w:val="6"/>
        </w:numPr>
        <w:rPr>
          <w:rFonts w:cs="Arial"/>
        </w:rPr>
      </w:pPr>
      <w:r w:rsidRPr="00DC2CAC">
        <w:rPr>
          <w:rFonts w:cs="Arial"/>
        </w:rPr>
        <w:t xml:space="preserve">What is your plan for rolling out this </w:t>
      </w:r>
      <w:r w:rsidR="00ED2B90" w:rsidRPr="00DC2CAC">
        <w:rPr>
          <w:rFonts w:cs="Arial"/>
        </w:rPr>
        <w:t>intervention</w:t>
      </w:r>
      <w:r w:rsidRPr="00DC2CAC">
        <w:rPr>
          <w:rFonts w:cs="Arial"/>
        </w:rPr>
        <w:t xml:space="preserve">? </w:t>
      </w:r>
    </w:p>
    <w:p w:rsidR="00D95845" w:rsidRPr="00DC2CAC" w:rsidRDefault="00D95845" w:rsidP="00DC2CAC">
      <w:pPr>
        <w:numPr>
          <w:ilvl w:val="0"/>
          <w:numId w:val="5"/>
        </w:numPr>
        <w:rPr>
          <w:rFonts w:cs="Arial"/>
        </w:rPr>
      </w:pPr>
      <w:r w:rsidRPr="00DC2CAC">
        <w:rPr>
          <w:rFonts w:cs="Arial"/>
        </w:rPr>
        <w:t>What day? What time of day? Which office? How many at one session? Which GP will you involve? Anything else, specific to how your practice runs?</w:t>
      </w:r>
    </w:p>
    <w:p w:rsidR="00D95845" w:rsidRPr="00DC2CAC" w:rsidRDefault="00D95845" w:rsidP="00DC2CAC">
      <w:pPr>
        <w:rPr>
          <w:rFonts w:cs="Arial"/>
          <w:u w:val="single"/>
        </w:rPr>
      </w:pPr>
      <w:r w:rsidRPr="00DC2CAC">
        <w:rPr>
          <w:rFonts w:cs="Arial"/>
        </w:rPr>
        <w:t xml:space="preserve">This process will enhance each participating GPs engagement with the </w:t>
      </w:r>
      <w:r w:rsidR="00ED2B90" w:rsidRPr="00DC2CAC">
        <w:rPr>
          <w:rFonts w:cs="Arial"/>
        </w:rPr>
        <w:t>intervention</w:t>
      </w:r>
      <w:r w:rsidRPr="00DC2CAC">
        <w:rPr>
          <w:rFonts w:cs="Arial"/>
        </w:rPr>
        <w:t>, give them autonomy over how it is rolled out, and highlight potential stumbling blocks before they occur. The practice specific implementation plans will be noted in the evaluation process.</w:t>
      </w:r>
      <w:r w:rsidR="00ED2B90" w:rsidRPr="00DC2CAC">
        <w:rPr>
          <w:rFonts w:cs="Arial"/>
        </w:rPr>
        <w:t xml:space="preserve"> </w:t>
      </w:r>
    </w:p>
    <w:p w:rsidR="00B32A54" w:rsidRPr="00DC2CAC" w:rsidRDefault="00B32A54" w:rsidP="00DC2CAC">
      <w:pPr>
        <w:rPr>
          <w:rFonts w:cs="Arial"/>
        </w:rPr>
      </w:pPr>
    </w:p>
    <w:p w:rsidR="00B32A54" w:rsidRPr="00DC2CAC" w:rsidRDefault="00B32A54" w:rsidP="00DC2CAC">
      <w:pPr>
        <w:rPr>
          <w:rFonts w:cs="Arial"/>
        </w:rPr>
      </w:pPr>
    </w:p>
    <w:p w:rsidR="00DC2CAC" w:rsidRPr="00DC2CAC" w:rsidRDefault="00B32A54" w:rsidP="00DC2CAC">
      <w:pPr>
        <w:spacing w:line="240" w:lineRule="auto"/>
        <w:ind w:left="720" w:hanging="720"/>
        <w:rPr>
          <w:rFonts w:ascii="Calibri" w:hAnsi="Calibri" w:cs="Arial"/>
          <w:noProof/>
        </w:rPr>
      </w:pPr>
      <w:r w:rsidRPr="00DC2CAC">
        <w:rPr>
          <w:rFonts w:cs="Arial"/>
        </w:rPr>
        <w:fldChar w:fldCharType="begin"/>
      </w:r>
      <w:r w:rsidRPr="00DC2CAC">
        <w:rPr>
          <w:rFonts w:cs="Arial"/>
        </w:rPr>
        <w:instrText xml:space="preserve"> ADDIN EN.REFLIST </w:instrText>
      </w:r>
      <w:r w:rsidRPr="00DC2CAC">
        <w:rPr>
          <w:rFonts w:cs="Arial"/>
        </w:rPr>
        <w:fldChar w:fldCharType="separate"/>
      </w:r>
      <w:bookmarkStart w:id="0" w:name="_ENREF_1"/>
      <w:r w:rsidR="00DC2CAC" w:rsidRPr="00DC2CAC">
        <w:rPr>
          <w:rFonts w:ascii="Calibri" w:hAnsi="Calibri" w:cs="Arial"/>
          <w:noProof/>
        </w:rPr>
        <w:t>1.</w:t>
      </w:r>
      <w:r w:rsidR="00DC2CAC" w:rsidRPr="00DC2CAC">
        <w:rPr>
          <w:rFonts w:ascii="Calibri" w:hAnsi="Calibri" w:cs="Arial"/>
          <w:noProof/>
        </w:rPr>
        <w:tab/>
        <w:t xml:space="preserve">Duerden M, Avery A, Payne R: </w:t>
      </w:r>
      <w:r w:rsidR="00DC2CAC" w:rsidRPr="00DC2CAC">
        <w:rPr>
          <w:rFonts w:ascii="Calibri" w:hAnsi="Calibri" w:cs="Arial"/>
          <w:b/>
          <w:noProof/>
        </w:rPr>
        <w:t>Polypharmacy and medicines optimisation. Making it safe and sound.</w:t>
      </w:r>
      <w:r w:rsidR="00DC2CAC" w:rsidRPr="00DC2CAC">
        <w:rPr>
          <w:rFonts w:ascii="Calibri" w:hAnsi="Calibri" w:cs="Arial"/>
          <w:noProof/>
        </w:rPr>
        <w:t xml:space="preserve">  </w:t>
      </w:r>
      <w:r w:rsidR="00962E40">
        <w:rPr>
          <w:rFonts w:ascii="Calibri" w:hAnsi="Calibri" w:cs="Arial"/>
          <w:noProof/>
        </w:rPr>
        <w:t>The Kings Fund. London, UK</w:t>
      </w:r>
      <w:r w:rsidR="00DC2CAC" w:rsidRPr="00DC2CAC">
        <w:rPr>
          <w:rFonts w:ascii="Calibri" w:hAnsi="Calibri" w:cs="Arial"/>
          <w:noProof/>
        </w:rPr>
        <w:t>:</w:t>
      </w:r>
      <w:r w:rsidR="00962E40">
        <w:rPr>
          <w:rFonts w:ascii="Calibri" w:hAnsi="Calibri" w:cs="Arial"/>
          <w:noProof/>
        </w:rPr>
        <w:t xml:space="preserve"> </w:t>
      </w:r>
      <w:bookmarkStart w:id="1" w:name="_GoBack"/>
      <w:bookmarkEnd w:id="1"/>
      <w:r w:rsidR="00DC2CAC" w:rsidRPr="00DC2CAC">
        <w:rPr>
          <w:rFonts w:ascii="Calibri" w:hAnsi="Calibri" w:cs="Arial"/>
          <w:noProof/>
        </w:rPr>
        <w:t>2013.</w:t>
      </w:r>
      <w:bookmarkEnd w:id="0"/>
    </w:p>
    <w:p w:rsidR="00DC2CAC" w:rsidRPr="00DC2CAC" w:rsidRDefault="00DC2CAC" w:rsidP="00DC2CAC">
      <w:pPr>
        <w:spacing w:line="240" w:lineRule="auto"/>
        <w:ind w:left="720" w:hanging="720"/>
        <w:rPr>
          <w:rFonts w:ascii="Calibri" w:hAnsi="Calibri" w:cs="Arial"/>
          <w:noProof/>
        </w:rPr>
      </w:pPr>
      <w:bookmarkStart w:id="2" w:name="_ENREF_2"/>
      <w:r w:rsidRPr="00DC2CAC">
        <w:rPr>
          <w:rFonts w:ascii="Calibri" w:hAnsi="Calibri" w:cs="Arial"/>
          <w:noProof/>
        </w:rPr>
        <w:t>2.</w:t>
      </w:r>
      <w:r w:rsidRPr="00DC2CAC">
        <w:rPr>
          <w:rFonts w:ascii="Calibri" w:hAnsi="Calibri" w:cs="Arial"/>
          <w:noProof/>
        </w:rPr>
        <w:tab/>
        <w:t xml:space="preserve">Spinewine A, Schmader KE, Barber N, Hughes C, Lapane KL, Swine C, Hanlon JT: </w:t>
      </w:r>
      <w:r w:rsidRPr="00DC2CAC">
        <w:rPr>
          <w:rFonts w:ascii="Calibri" w:hAnsi="Calibri" w:cs="Arial"/>
          <w:b/>
          <w:noProof/>
        </w:rPr>
        <w:t>Appropriate prescribing in elderly people: how well can it be measured and optimised?</w:t>
      </w:r>
      <w:r w:rsidRPr="00DC2CAC">
        <w:rPr>
          <w:rFonts w:ascii="Calibri" w:hAnsi="Calibri" w:cs="Arial"/>
          <w:noProof/>
        </w:rPr>
        <w:t xml:space="preserve"> </w:t>
      </w:r>
      <w:r w:rsidRPr="00DC2CAC">
        <w:rPr>
          <w:rFonts w:ascii="Calibri" w:hAnsi="Calibri" w:cs="Arial"/>
          <w:i/>
          <w:noProof/>
        </w:rPr>
        <w:t xml:space="preserve">Lancet </w:t>
      </w:r>
      <w:r w:rsidRPr="00DC2CAC">
        <w:rPr>
          <w:rFonts w:ascii="Calibri" w:hAnsi="Calibri" w:cs="Arial"/>
          <w:noProof/>
        </w:rPr>
        <w:t xml:space="preserve">2007, </w:t>
      </w:r>
      <w:r w:rsidRPr="00DC2CAC">
        <w:rPr>
          <w:rFonts w:ascii="Calibri" w:hAnsi="Calibri" w:cs="Arial"/>
          <w:b/>
          <w:noProof/>
        </w:rPr>
        <w:t>370:</w:t>
      </w:r>
      <w:r w:rsidRPr="00DC2CAC">
        <w:rPr>
          <w:rFonts w:ascii="Calibri" w:hAnsi="Calibri" w:cs="Arial"/>
          <w:noProof/>
        </w:rPr>
        <w:t>173-184.</w:t>
      </w:r>
      <w:bookmarkEnd w:id="2"/>
    </w:p>
    <w:p w:rsidR="00DC2CAC" w:rsidRPr="00DC2CAC" w:rsidRDefault="00DC2CAC" w:rsidP="00DC2CAC">
      <w:pPr>
        <w:spacing w:line="240" w:lineRule="auto"/>
        <w:ind w:left="720" w:hanging="720"/>
        <w:rPr>
          <w:rFonts w:ascii="Calibri" w:hAnsi="Calibri" w:cs="Arial"/>
          <w:noProof/>
        </w:rPr>
      </w:pPr>
      <w:bookmarkStart w:id="3" w:name="_ENREF_3"/>
      <w:r w:rsidRPr="00DC2CAC">
        <w:rPr>
          <w:rFonts w:ascii="Calibri" w:hAnsi="Calibri" w:cs="Arial"/>
          <w:noProof/>
        </w:rPr>
        <w:t>3.</w:t>
      </w:r>
      <w:r w:rsidRPr="00DC2CAC">
        <w:rPr>
          <w:rFonts w:ascii="Calibri" w:hAnsi="Calibri" w:cs="Arial"/>
          <w:noProof/>
        </w:rPr>
        <w:tab/>
        <w:t xml:space="preserve">Spencer R, Bell B, Avery AJ, Gookey G, Campbell SM: </w:t>
      </w:r>
      <w:r w:rsidRPr="00DC2CAC">
        <w:rPr>
          <w:rFonts w:ascii="Calibri" w:hAnsi="Calibri" w:cs="Arial"/>
          <w:b/>
          <w:noProof/>
        </w:rPr>
        <w:t>Identification of an updated set of prescribing-safety indicators for GPs.</w:t>
      </w:r>
      <w:r w:rsidRPr="00DC2CAC">
        <w:rPr>
          <w:rFonts w:ascii="Calibri" w:hAnsi="Calibri" w:cs="Arial"/>
          <w:noProof/>
        </w:rPr>
        <w:t xml:space="preserve"> </w:t>
      </w:r>
      <w:r w:rsidRPr="00DC2CAC">
        <w:rPr>
          <w:rFonts w:ascii="Calibri" w:hAnsi="Calibri" w:cs="Arial"/>
          <w:i/>
          <w:noProof/>
        </w:rPr>
        <w:t xml:space="preserve">British Journal of General Practice </w:t>
      </w:r>
      <w:r w:rsidRPr="00DC2CAC">
        <w:rPr>
          <w:rFonts w:ascii="Calibri" w:hAnsi="Calibri" w:cs="Arial"/>
          <w:noProof/>
        </w:rPr>
        <w:t xml:space="preserve">2014, </w:t>
      </w:r>
      <w:r w:rsidRPr="00DC2CAC">
        <w:rPr>
          <w:rFonts w:ascii="Calibri" w:hAnsi="Calibri" w:cs="Arial"/>
          <w:b/>
          <w:noProof/>
        </w:rPr>
        <w:t>64:</w:t>
      </w:r>
      <w:r w:rsidRPr="00DC2CAC">
        <w:rPr>
          <w:rFonts w:ascii="Calibri" w:hAnsi="Calibri" w:cs="Arial"/>
          <w:noProof/>
        </w:rPr>
        <w:t>e181-e190.</w:t>
      </w:r>
      <w:bookmarkEnd w:id="3"/>
    </w:p>
    <w:p w:rsidR="00DC2CAC" w:rsidRPr="00DC2CAC" w:rsidRDefault="00DC2CAC" w:rsidP="00DC2CAC">
      <w:pPr>
        <w:spacing w:line="240" w:lineRule="auto"/>
        <w:ind w:left="720" w:hanging="720"/>
        <w:rPr>
          <w:rFonts w:ascii="Calibri" w:hAnsi="Calibri" w:cs="Arial"/>
          <w:noProof/>
        </w:rPr>
      </w:pPr>
      <w:bookmarkStart w:id="4" w:name="_ENREF_4"/>
      <w:r w:rsidRPr="00DC2CAC">
        <w:rPr>
          <w:rFonts w:ascii="Calibri" w:hAnsi="Calibri" w:cs="Arial"/>
          <w:noProof/>
        </w:rPr>
        <w:t>4.</w:t>
      </w:r>
      <w:r w:rsidRPr="00DC2CAC">
        <w:rPr>
          <w:rFonts w:ascii="Calibri" w:hAnsi="Calibri" w:cs="Arial"/>
          <w:noProof/>
        </w:rPr>
        <w:tab/>
        <w:t xml:space="preserve">Hanlon JT, Schmader KE, Samsa GP, Weinberger M, Uttech KM, Lewis IK, Cohen HJ, Feussner JR: </w:t>
      </w:r>
      <w:r w:rsidRPr="00DC2CAC">
        <w:rPr>
          <w:rFonts w:ascii="Calibri" w:hAnsi="Calibri" w:cs="Arial"/>
          <w:b/>
          <w:noProof/>
        </w:rPr>
        <w:t>A method for assessing drug therapy appropriateness.</w:t>
      </w:r>
      <w:r w:rsidRPr="00DC2CAC">
        <w:rPr>
          <w:rFonts w:ascii="Calibri" w:hAnsi="Calibri" w:cs="Arial"/>
          <w:noProof/>
        </w:rPr>
        <w:t xml:space="preserve"> </w:t>
      </w:r>
      <w:r w:rsidRPr="00DC2CAC">
        <w:rPr>
          <w:rFonts w:ascii="Calibri" w:hAnsi="Calibri" w:cs="Arial"/>
          <w:i/>
          <w:noProof/>
        </w:rPr>
        <w:t xml:space="preserve">J Clin Epidemiol </w:t>
      </w:r>
      <w:r w:rsidRPr="00DC2CAC">
        <w:rPr>
          <w:rFonts w:ascii="Calibri" w:hAnsi="Calibri" w:cs="Arial"/>
          <w:noProof/>
        </w:rPr>
        <w:t xml:space="preserve">1992, </w:t>
      </w:r>
      <w:r w:rsidRPr="00DC2CAC">
        <w:rPr>
          <w:rFonts w:ascii="Calibri" w:hAnsi="Calibri" w:cs="Arial"/>
          <w:b/>
          <w:noProof/>
        </w:rPr>
        <w:t>45:</w:t>
      </w:r>
      <w:r w:rsidRPr="00DC2CAC">
        <w:rPr>
          <w:rFonts w:ascii="Calibri" w:hAnsi="Calibri" w:cs="Arial"/>
          <w:noProof/>
        </w:rPr>
        <w:t>1045-1051.</w:t>
      </w:r>
      <w:bookmarkEnd w:id="4"/>
    </w:p>
    <w:p w:rsidR="00DC2CAC" w:rsidRPr="00DC2CAC" w:rsidRDefault="00DC2CAC" w:rsidP="00DC2CAC">
      <w:pPr>
        <w:spacing w:line="240" w:lineRule="auto"/>
        <w:ind w:left="720" w:hanging="720"/>
        <w:rPr>
          <w:rFonts w:ascii="Calibri" w:hAnsi="Calibri" w:cs="Arial"/>
          <w:noProof/>
        </w:rPr>
      </w:pPr>
      <w:bookmarkStart w:id="5" w:name="_ENREF_5"/>
      <w:r w:rsidRPr="00DC2CAC">
        <w:rPr>
          <w:rFonts w:ascii="Calibri" w:hAnsi="Calibri" w:cs="Arial"/>
          <w:noProof/>
        </w:rPr>
        <w:t>5.</w:t>
      </w:r>
      <w:r w:rsidRPr="00DC2CAC">
        <w:rPr>
          <w:rFonts w:ascii="Calibri" w:hAnsi="Calibri" w:cs="Arial"/>
          <w:noProof/>
        </w:rPr>
        <w:tab/>
        <w:t xml:space="preserve">WeMeRecBulletin: </w:t>
      </w:r>
      <w:r w:rsidRPr="00DC2CAC">
        <w:rPr>
          <w:rFonts w:ascii="Calibri" w:hAnsi="Calibri" w:cs="Arial"/>
          <w:b/>
          <w:noProof/>
        </w:rPr>
        <w:t>Prescribing for Older People.</w:t>
      </w:r>
      <w:r w:rsidRPr="00DC2CAC">
        <w:rPr>
          <w:rFonts w:ascii="Calibri" w:hAnsi="Calibri" w:cs="Arial"/>
          <w:noProof/>
        </w:rPr>
        <w:t xml:space="preserve"> In </w:t>
      </w:r>
      <w:r w:rsidRPr="00DC2CAC">
        <w:rPr>
          <w:rFonts w:ascii="Calibri" w:hAnsi="Calibri" w:cs="Arial"/>
          <w:i/>
          <w:noProof/>
        </w:rPr>
        <w:t>Welsh Medicines Resource Centre Bulletin</w:t>
      </w:r>
      <w:r w:rsidRPr="00DC2CAC">
        <w:rPr>
          <w:rFonts w:ascii="Calibri" w:hAnsi="Calibri" w:cs="Arial"/>
          <w:noProof/>
        </w:rPr>
        <w:t>. pp. 4; 2011:4.</w:t>
      </w:r>
      <w:bookmarkEnd w:id="5"/>
    </w:p>
    <w:p w:rsidR="00DC2CAC" w:rsidRPr="00DC2CAC" w:rsidRDefault="00DC2CAC" w:rsidP="00DC2CAC">
      <w:pPr>
        <w:spacing w:line="240" w:lineRule="auto"/>
        <w:ind w:left="720" w:hanging="720"/>
        <w:rPr>
          <w:rFonts w:ascii="Calibri" w:hAnsi="Calibri" w:cs="Arial"/>
          <w:noProof/>
        </w:rPr>
      </w:pPr>
      <w:bookmarkStart w:id="6" w:name="_ENREF_6"/>
      <w:r w:rsidRPr="00DC2CAC">
        <w:rPr>
          <w:rFonts w:ascii="Calibri" w:hAnsi="Calibri" w:cs="Arial"/>
          <w:noProof/>
        </w:rPr>
        <w:t>6.</w:t>
      </w:r>
      <w:r w:rsidRPr="00DC2CAC">
        <w:rPr>
          <w:rFonts w:ascii="Calibri" w:hAnsi="Calibri" w:cs="Arial"/>
          <w:noProof/>
        </w:rPr>
        <w:tab/>
        <w:t xml:space="preserve">Scott IA, Gray LC, Martin JH, Mitchell CA: </w:t>
      </w:r>
      <w:r w:rsidRPr="00DC2CAC">
        <w:rPr>
          <w:rFonts w:ascii="Calibri" w:hAnsi="Calibri" w:cs="Arial"/>
          <w:b/>
          <w:noProof/>
        </w:rPr>
        <w:t>Minimizing inappropriate medications in older populations: a 10-step conceptual framework.</w:t>
      </w:r>
      <w:r w:rsidRPr="00DC2CAC">
        <w:rPr>
          <w:rFonts w:ascii="Calibri" w:hAnsi="Calibri" w:cs="Arial"/>
          <w:noProof/>
        </w:rPr>
        <w:t xml:space="preserve"> </w:t>
      </w:r>
      <w:r w:rsidRPr="00DC2CAC">
        <w:rPr>
          <w:rFonts w:ascii="Calibri" w:hAnsi="Calibri" w:cs="Arial"/>
          <w:i/>
          <w:noProof/>
        </w:rPr>
        <w:t xml:space="preserve">Am J Med </w:t>
      </w:r>
      <w:r w:rsidRPr="00DC2CAC">
        <w:rPr>
          <w:rFonts w:ascii="Calibri" w:hAnsi="Calibri" w:cs="Arial"/>
          <w:noProof/>
        </w:rPr>
        <w:t xml:space="preserve">2012, </w:t>
      </w:r>
      <w:r w:rsidRPr="00DC2CAC">
        <w:rPr>
          <w:rFonts w:ascii="Calibri" w:hAnsi="Calibri" w:cs="Arial"/>
          <w:b/>
          <w:noProof/>
        </w:rPr>
        <w:t>125:</w:t>
      </w:r>
      <w:r w:rsidRPr="00DC2CAC">
        <w:rPr>
          <w:rFonts w:ascii="Calibri" w:hAnsi="Calibri" w:cs="Arial"/>
          <w:noProof/>
        </w:rPr>
        <w:t>529-537 e524.</w:t>
      </w:r>
      <w:bookmarkEnd w:id="6"/>
    </w:p>
    <w:p w:rsidR="00DC2CAC" w:rsidRPr="00DC2CAC" w:rsidRDefault="00DC2CAC" w:rsidP="00DC2CAC">
      <w:pPr>
        <w:spacing w:line="240" w:lineRule="auto"/>
        <w:ind w:left="720" w:hanging="720"/>
        <w:rPr>
          <w:rFonts w:ascii="Calibri" w:hAnsi="Calibri" w:cs="Arial"/>
          <w:noProof/>
        </w:rPr>
      </w:pPr>
      <w:bookmarkStart w:id="7" w:name="_ENREF_7"/>
      <w:r w:rsidRPr="00DC2CAC">
        <w:rPr>
          <w:rFonts w:ascii="Calibri" w:hAnsi="Calibri" w:cs="Arial"/>
          <w:noProof/>
        </w:rPr>
        <w:t>7.</w:t>
      </w:r>
      <w:r w:rsidRPr="00DC2CAC">
        <w:rPr>
          <w:rFonts w:ascii="Calibri" w:hAnsi="Calibri" w:cs="Arial"/>
          <w:noProof/>
        </w:rPr>
        <w:tab/>
        <w:t xml:space="preserve">NHSScotland: </w:t>
      </w:r>
      <w:r w:rsidRPr="00DC2CAC">
        <w:rPr>
          <w:rFonts w:ascii="Calibri" w:hAnsi="Calibri" w:cs="Arial"/>
          <w:b/>
          <w:noProof/>
        </w:rPr>
        <w:t>PolypharmacyGuidance.</w:t>
      </w:r>
      <w:r w:rsidRPr="00DC2CAC">
        <w:rPr>
          <w:rFonts w:ascii="Calibri" w:hAnsi="Calibri" w:cs="Arial"/>
          <w:noProof/>
        </w:rPr>
        <w:t xml:space="preserve"> In </w:t>
      </w:r>
      <w:r w:rsidRPr="00DC2CAC">
        <w:rPr>
          <w:rFonts w:ascii="Calibri" w:hAnsi="Calibri" w:cs="Arial"/>
          <w:i/>
          <w:noProof/>
        </w:rPr>
        <w:t>The Model of Care PolypharmacyWorking Group</w:t>
      </w:r>
      <w:r w:rsidRPr="00DC2CAC">
        <w:rPr>
          <w:rFonts w:ascii="Calibri" w:hAnsi="Calibri" w:cs="Arial"/>
          <w:noProof/>
        </w:rPr>
        <w:t>.</w:t>
      </w:r>
      <w:bookmarkEnd w:id="7"/>
    </w:p>
    <w:p w:rsidR="00DC2CAC" w:rsidRPr="00DC2CAC" w:rsidRDefault="00DC2CAC" w:rsidP="00DC2CAC">
      <w:pPr>
        <w:spacing w:line="240" w:lineRule="auto"/>
        <w:ind w:left="720" w:hanging="720"/>
        <w:rPr>
          <w:rFonts w:ascii="Calibri" w:hAnsi="Calibri" w:cs="Arial"/>
          <w:noProof/>
        </w:rPr>
      </w:pPr>
      <w:bookmarkStart w:id="8" w:name="_ENREF_8"/>
      <w:r w:rsidRPr="00DC2CAC">
        <w:rPr>
          <w:rFonts w:ascii="Calibri" w:hAnsi="Calibri" w:cs="Arial"/>
          <w:noProof/>
        </w:rPr>
        <w:t>8.</w:t>
      </w:r>
      <w:r w:rsidRPr="00DC2CAC">
        <w:rPr>
          <w:rFonts w:ascii="Calibri" w:hAnsi="Calibri" w:cs="Arial"/>
          <w:noProof/>
        </w:rPr>
        <w:tab/>
        <w:t xml:space="preserve">Gallagher P, Ryan C, Byrne S, Kennedy J, O'Mahony D: </w:t>
      </w:r>
      <w:r w:rsidRPr="00DC2CAC">
        <w:rPr>
          <w:rFonts w:ascii="Calibri" w:hAnsi="Calibri" w:cs="Arial"/>
          <w:b/>
          <w:noProof/>
        </w:rPr>
        <w:t>STOPP (Screening Tool of Older Person's Prescriptions) and START (Screening Tool to Alert doctors to Right Treatment). Consensus validation.</w:t>
      </w:r>
      <w:r w:rsidRPr="00DC2CAC">
        <w:rPr>
          <w:rFonts w:ascii="Calibri" w:hAnsi="Calibri" w:cs="Arial"/>
          <w:noProof/>
        </w:rPr>
        <w:t xml:space="preserve"> </w:t>
      </w:r>
      <w:r w:rsidRPr="00DC2CAC">
        <w:rPr>
          <w:rFonts w:ascii="Calibri" w:hAnsi="Calibri" w:cs="Arial"/>
          <w:i/>
          <w:noProof/>
        </w:rPr>
        <w:t xml:space="preserve">International Journal of Clinical Pharmacology and Therapeutics </w:t>
      </w:r>
      <w:r w:rsidRPr="00DC2CAC">
        <w:rPr>
          <w:rFonts w:ascii="Calibri" w:hAnsi="Calibri" w:cs="Arial"/>
          <w:noProof/>
        </w:rPr>
        <w:t xml:space="preserve">2008, </w:t>
      </w:r>
      <w:r w:rsidRPr="00DC2CAC">
        <w:rPr>
          <w:rFonts w:ascii="Calibri" w:hAnsi="Calibri" w:cs="Arial"/>
          <w:b/>
          <w:noProof/>
        </w:rPr>
        <w:t>46:</w:t>
      </w:r>
      <w:r w:rsidRPr="00DC2CAC">
        <w:rPr>
          <w:rFonts w:ascii="Calibri" w:hAnsi="Calibri" w:cs="Arial"/>
          <w:noProof/>
        </w:rPr>
        <w:t>72-83.</w:t>
      </w:r>
      <w:bookmarkEnd w:id="8"/>
    </w:p>
    <w:p w:rsidR="00DC2CAC" w:rsidRPr="00DC2CAC" w:rsidRDefault="00DC2CAC" w:rsidP="00DC2CAC">
      <w:pPr>
        <w:spacing w:line="240" w:lineRule="auto"/>
        <w:ind w:left="720" w:hanging="720"/>
        <w:rPr>
          <w:rFonts w:ascii="Calibri" w:hAnsi="Calibri" w:cs="Arial"/>
          <w:noProof/>
        </w:rPr>
      </w:pPr>
      <w:bookmarkStart w:id="9" w:name="_ENREF_9"/>
      <w:r w:rsidRPr="00DC2CAC">
        <w:rPr>
          <w:rFonts w:ascii="Calibri" w:hAnsi="Calibri" w:cs="Arial"/>
          <w:noProof/>
        </w:rPr>
        <w:t>9.</w:t>
      </w:r>
      <w:r w:rsidRPr="00DC2CAC">
        <w:rPr>
          <w:rFonts w:ascii="Calibri" w:hAnsi="Calibri" w:cs="Arial"/>
          <w:noProof/>
        </w:rPr>
        <w:tab/>
        <w:t xml:space="preserve">Lewis T: </w:t>
      </w:r>
      <w:r w:rsidRPr="00DC2CAC">
        <w:rPr>
          <w:rFonts w:ascii="Calibri" w:hAnsi="Calibri" w:cs="Arial"/>
          <w:b/>
          <w:noProof/>
        </w:rPr>
        <w:t>Using the NO TEARS tool for medication review.</w:t>
      </w:r>
      <w:r w:rsidRPr="00DC2CAC">
        <w:rPr>
          <w:rFonts w:ascii="Calibri" w:hAnsi="Calibri" w:cs="Arial"/>
          <w:noProof/>
        </w:rPr>
        <w:t xml:space="preserve"> </w:t>
      </w:r>
      <w:r w:rsidRPr="00DC2CAC">
        <w:rPr>
          <w:rFonts w:ascii="Calibri" w:hAnsi="Calibri" w:cs="Arial"/>
          <w:i/>
          <w:noProof/>
        </w:rPr>
        <w:t xml:space="preserve">BMJ </w:t>
      </w:r>
      <w:r w:rsidRPr="00DC2CAC">
        <w:rPr>
          <w:rFonts w:ascii="Calibri" w:hAnsi="Calibri" w:cs="Arial"/>
          <w:noProof/>
        </w:rPr>
        <w:t xml:space="preserve">2004, </w:t>
      </w:r>
      <w:r w:rsidRPr="00DC2CAC">
        <w:rPr>
          <w:rFonts w:ascii="Calibri" w:hAnsi="Calibri" w:cs="Arial"/>
          <w:b/>
          <w:noProof/>
        </w:rPr>
        <w:t>329:</w:t>
      </w:r>
      <w:r w:rsidRPr="00DC2CAC">
        <w:rPr>
          <w:rFonts w:ascii="Calibri" w:hAnsi="Calibri" w:cs="Arial"/>
          <w:noProof/>
        </w:rPr>
        <w:t>434.</w:t>
      </w:r>
      <w:bookmarkEnd w:id="9"/>
    </w:p>
    <w:p w:rsidR="00DC2CAC" w:rsidRPr="00DC2CAC" w:rsidRDefault="00DC2CAC" w:rsidP="00DC2CAC">
      <w:pPr>
        <w:spacing w:line="240" w:lineRule="auto"/>
        <w:ind w:left="720" w:hanging="720"/>
        <w:rPr>
          <w:rFonts w:ascii="Calibri" w:hAnsi="Calibri" w:cs="Arial"/>
          <w:noProof/>
        </w:rPr>
      </w:pPr>
      <w:bookmarkStart w:id="10" w:name="_ENREF_10"/>
      <w:r w:rsidRPr="00DC2CAC">
        <w:rPr>
          <w:rFonts w:ascii="Calibri" w:hAnsi="Calibri" w:cs="Arial"/>
          <w:noProof/>
        </w:rPr>
        <w:t>10.</w:t>
      </w:r>
      <w:r w:rsidRPr="00DC2CAC">
        <w:rPr>
          <w:rFonts w:ascii="Calibri" w:hAnsi="Calibri" w:cs="Arial"/>
          <w:noProof/>
        </w:rPr>
        <w:tab/>
        <w:t xml:space="preserve">Gawande A: </w:t>
      </w:r>
      <w:r w:rsidRPr="00DC2CAC">
        <w:rPr>
          <w:rFonts w:ascii="Calibri" w:hAnsi="Calibri" w:cs="Arial"/>
          <w:i/>
          <w:noProof/>
        </w:rPr>
        <w:t>The checklist manifesto : how to get things right.</w:t>
      </w:r>
      <w:r w:rsidRPr="00DC2CAC">
        <w:rPr>
          <w:rFonts w:ascii="Calibri" w:hAnsi="Calibri" w:cs="Arial"/>
          <w:noProof/>
        </w:rPr>
        <w:t xml:space="preserve"> New York: Metropolitan Books; 2010.</w:t>
      </w:r>
      <w:bookmarkEnd w:id="10"/>
    </w:p>
    <w:p w:rsidR="00DC2CAC" w:rsidRPr="00DC2CAC" w:rsidRDefault="00DC2CAC" w:rsidP="00DC2CAC">
      <w:pPr>
        <w:spacing w:line="240" w:lineRule="auto"/>
        <w:ind w:left="720" w:hanging="720"/>
        <w:rPr>
          <w:rFonts w:ascii="Calibri" w:hAnsi="Calibri" w:cs="Arial"/>
          <w:noProof/>
        </w:rPr>
      </w:pPr>
      <w:bookmarkStart w:id="11" w:name="_ENREF_11"/>
      <w:r w:rsidRPr="00DC2CAC">
        <w:rPr>
          <w:rFonts w:ascii="Calibri" w:hAnsi="Calibri" w:cs="Arial"/>
          <w:noProof/>
        </w:rPr>
        <w:t>11.</w:t>
      </w:r>
      <w:r w:rsidRPr="00DC2CAC">
        <w:rPr>
          <w:rFonts w:ascii="Calibri" w:hAnsi="Calibri" w:cs="Arial"/>
          <w:noProof/>
        </w:rPr>
        <w:tab/>
        <w:t xml:space="preserve">Sinnott C, Mc Hugh S, Fitzgerald AP, Bradley C, Kearney PM: </w:t>
      </w:r>
      <w:r w:rsidRPr="00DC2CAC">
        <w:rPr>
          <w:rFonts w:ascii="Calibri" w:hAnsi="Calibri" w:cs="Arial"/>
          <w:b/>
          <w:noProof/>
        </w:rPr>
        <w:t>Psychosocial complexity in multimorbidity: the legacy of adverse childhood experiences.</w:t>
      </w:r>
      <w:r w:rsidRPr="00DC2CAC">
        <w:rPr>
          <w:rFonts w:ascii="Calibri" w:hAnsi="Calibri" w:cs="Arial"/>
          <w:noProof/>
        </w:rPr>
        <w:t xml:space="preserve"> </w:t>
      </w:r>
      <w:r w:rsidRPr="00DC2CAC">
        <w:rPr>
          <w:rFonts w:ascii="Calibri" w:hAnsi="Calibri" w:cs="Arial"/>
          <w:i/>
          <w:noProof/>
        </w:rPr>
        <w:t xml:space="preserve">Fam Pract </w:t>
      </w:r>
      <w:r w:rsidRPr="00DC2CAC">
        <w:rPr>
          <w:rFonts w:ascii="Calibri" w:hAnsi="Calibri" w:cs="Arial"/>
          <w:noProof/>
        </w:rPr>
        <w:t xml:space="preserve">2015, </w:t>
      </w:r>
      <w:r w:rsidRPr="00DC2CAC">
        <w:rPr>
          <w:rFonts w:ascii="Calibri" w:hAnsi="Calibri" w:cs="Arial"/>
          <w:b/>
          <w:noProof/>
        </w:rPr>
        <w:t>In press</w:t>
      </w:r>
      <w:r w:rsidRPr="00DC2CAC">
        <w:rPr>
          <w:rFonts w:ascii="Calibri" w:hAnsi="Calibri" w:cs="Arial"/>
          <w:noProof/>
        </w:rPr>
        <w:t>.</w:t>
      </w:r>
      <w:bookmarkEnd w:id="11"/>
    </w:p>
    <w:p w:rsidR="00DC2CAC" w:rsidRPr="00DC2CAC" w:rsidRDefault="00DC2CAC" w:rsidP="00DC2CAC">
      <w:pPr>
        <w:spacing w:line="240" w:lineRule="auto"/>
        <w:ind w:left="720" w:hanging="720"/>
        <w:rPr>
          <w:rFonts w:ascii="Calibri" w:hAnsi="Calibri" w:cs="Arial"/>
          <w:noProof/>
        </w:rPr>
      </w:pPr>
      <w:bookmarkStart w:id="12" w:name="_ENREF_12"/>
      <w:r w:rsidRPr="00DC2CAC">
        <w:rPr>
          <w:rFonts w:ascii="Calibri" w:hAnsi="Calibri" w:cs="Arial"/>
          <w:noProof/>
        </w:rPr>
        <w:t>12.</w:t>
      </w:r>
      <w:r w:rsidRPr="00DC2CAC">
        <w:rPr>
          <w:rFonts w:ascii="Calibri" w:hAnsi="Calibri" w:cs="Arial"/>
          <w:noProof/>
        </w:rPr>
        <w:tab/>
        <w:t xml:space="preserve">Cane J, O'Connor D, Michie S: </w:t>
      </w:r>
      <w:r w:rsidRPr="00DC2CAC">
        <w:rPr>
          <w:rFonts w:ascii="Calibri" w:hAnsi="Calibri" w:cs="Arial"/>
          <w:b/>
          <w:noProof/>
        </w:rPr>
        <w:t>Validation of the theoretical domains framework for use in behaviour change and implementation research.</w:t>
      </w:r>
      <w:r w:rsidRPr="00DC2CAC">
        <w:rPr>
          <w:rFonts w:ascii="Calibri" w:hAnsi="Calibri" w:cs="Arial"/>
          <w:noProof/>
        </w:rPr>
        <w:t xml:space="preserve"> </w:t>
      </w:r>
      <w:r w:rsidRPr="00DC2CAC">
        <w:rPr>
          <w:rFonts w:ascii="Calibri" w:hAnsi="Calibri" w:cs="Arial"/>
          <w:i/>
          <w:noProof/>
        </w:rPr>
        <w:t xml:space="preserve">Implement Sci </w:t>
      </w:r>
      <w:r w:rsidRPr="00DC2CAC">
        <w:rPr>
          <w:rFonts w:ascii="Calibri" w:hAnsi="Calibri" w:cs="Arial"/>
          <w:noProof/>
        </w:rPr>
        <w:t xml:space="preserve">2012, </w:t>
      </w:r>
      <w:r w:rsidRPr="00DC2CAC">
        <w:rPr>
          <w:rFonts w:ascii="Calibri" w:hAnsi="Calibri" w:cs="Arial"/>
          <w:b/>
          <w:noProof/>
        </w:rPr>
        <w:t>7:</w:t>
      </w:r>
      <w:r w:rsidRPr="00DC2CAC">
        <w:rPr>
          <w:rFonts w:ascii="Calibri" w:hAnsi="Calibri" w:cs="Arial"/>
          <w:noProof/>
        </w:rPr>
        <w:t>37.</w:t>
      </w:r>
      <w:bookmarkEnd w:id="12"/>
    </w:p>
    <w:p w:rsidR="00DC2CAC" w:rsidRDefault="00DC2CAC" w:rsidP="00DC2CAC">
      <w:pPr>
        <w:spacing w:line="240" w:lineRule="auto"/>
        <w:rPr>
          <w:rFonts w:cs="Arial"/>
          <w:noProof/>
        </w:rPr>
      </w:pPr>
    </w:p>
    <w:p w:rsidR="00720997" w:rsidRPr="00DC2CAC" w:rsidRDefault="00B32A54" w:rsidP="00DC2CAC">
      <w:pPr>
        <w:rPr>
          <w:rFonts w:cs="Arial"/>
        </w:rPr>
      </w:pPr>
      <w:r w:rsidRPr="00DC2CAC">
        <w:rPr>
          <w:rFonts w:cs="Arial"/>
        </w:rPr>
        <w:fldChar w:fldCharType="end"/>
      </w:r>
    </w:p>
    <w:sectPr w:rsidR="00720997" w:rsidRPr="00DC2C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F76"/>
    <w:multiLevelType w:val="hybridMultilevel"/>
    <w:tmpl w:val="D6227E98"/>
    <w:lvl w:ilvl="0" w:tplc="0809000F">
      <w:start w:val="1"/>
      <w:numFmt w:val="decimal"/>
      <w:lvlText w:val="%1."/>
      <w:lvlJc w:val="left"/>
      <w:pPr>
        <w:ind w:left="360" w:hanging="360"/>
      </w:pPr>
    </w:lvl>
    <w:lvl w:ilvl="1" w:tplc="05F6EC88">
      <w:start w:val="1"/>
      <w:numFmt w:val="decimal"/>
      <w:lvlText w:val="%2)"/>
      <w:lvlJc w:val="left"/>
      <w:pPr>
        <w:ind w:left="1080" w:hanging="360"/>
      </w:pPr>
      <w:rPr>
        <w:rFonts w:hint="default"/>
      </w:rPr>
    </w:lvl>
    <w:lvl w:ilvl="2" w:tplc="00E82568">
      <w:numFmt w:val="bullet"/>
      <w:lvlText w:val="•"/>
      <w:lvlJc w:val="left"/>
      <w:pPr>
        <w:ind w:left="2340" w:hanging="720"/>
      </w:pPr>
      <w:rPr>
        <w:rFonts w:ascii="Calibri" w:eastAsia="Calibri" w:hAnsi="Calibri"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BF60763"/>
    <w:multiLevelType w:val="hybridMultilevel"/>
    <w:tmpl w:val="40C07DAE"/>
    <w:lvl w:ilvl="0" w:tplc="08090001">
      <w:start w:val="1"/>
      <w:numFmt w:val="bullet"/>
      <w:lvlText w:val=""/>
      <w:lvlJc w:val="left"/>
      <w:pPr>
        <w:tabs>
          <w:tab w:val="num" w:pos="720"/>
        </w:tabs>
        <w:ind w:left="720" w:hanging="360"/>
      </w:pPr>
      <w:rPr>
        <w:rFonts w:ascii="Symbol" w:hAnsi="Symbol" w:hint="default"/>
      </w:rPr>
    </w:lvl>
    <w:lvl w:ilvl="1" w:tplc="7E946582">
      <w:start w:val="1"/>
      <w:numFmt w:val="bullet"/>
      <w:lvlText w:val="–"/>
      <w:lvlJc w:val="left"/>
      <w:pPr>
        <w:tabs>
          <w:tab w:val="num" w:pos="1440"/>
        </w:tabs>
        <w:ind w:left="1440" w:hanging="360"/>
      </w:pPr>
      <w:rPr>
        <w:rFonts w:ascii="Arial" w:hAnsi="Arial" w:hint="default"/>
      </w:rPr>
    </w:lvl>
    <w:lvl w:ilvl="2" w:tplc="9D428F8A" w:tentative="1">
      <w:start w:val="1"/>
      <w:numFmt w:val="bullet"/>
      <w:lvlText w:val="–"/>
      <w:lvlJc w:val="left"/>
      <w:pPr>
        <w:tabs>
          <w:tab w:val="num" w:pos="2160"/>
        </w:tabs>
        <w:ind w:left="2160" w:hanging="360"/>
      </w:pPr>
      <w:rPr>
        <w:rFonts w:ascii="Arial" w:hAnsi="Arial" w:hint="default"/>
      </w:rPr>
    </w:lvl>
    <w:lvl w:ilvl="3" w:tplc="498E5CAE" w:tentative="1">
      <w:start w:val="1"/>
      <w:numFmt w:val="bullet"/>
      <w:lvlText w:val="–"/>
      <w:lvlJc w:val="left"/>
      <w:pPr>
        <w:tabs>
          <w:tab w:val="num" w:pos="2880"/>
        </w:tabs>
        <w:ind w:left="2880" w:hanging="360"/>
      </w:pPr>
      <w:rPr>
        <w:rFonts w:ascii="Arial" w:hAnsi="Arial" w:hint="default"/>
      </w:rPr>
    </w:lvl>
    <w:lvl w:ilvl="4" w:tplc="1CCC146C" w:tentative="1">
      <w:start w:val="1"/>
      <w:numFmt w:val="bullet"/>
      <w:lvlText w:val="–"/>
      <w:lvlJc w:val="left"/>
      <w:pPr>
        <w:tabs>
          <w:tab w:val="num" w:pos="3600"/>
        </w:tabs>
        <w:ind w:left="3600" w:hanging="360"/>
      </w:pPr>
      <w:rPr>
        <w:rFonts w:ascii="Arial" w:hAnsi="Arial" w:hint="default"/>
      </w:rPr>
    </w:lvl>
    <w:lvl w:ilvl="5" w:tplc="C4824CBA" w:tentative="1">
      <w:start w:val="1"/>
      <w:numFmt w:val="bullet"/>
      <w:lvlText w:val="–"/>
      <w:lvlJc w:val="left"/>
      <w:pPr>
        <w:tabs>
          <w:tab w:val="num" w:pos="4320"/>
        </w:tabs>
        <w:ind w:left="4320" w:hanging="360"/>
      </w:pPr>
      <w:rPr>
        <w:rFonts w:ascii="Arial" w:hAnsi="Arial" w:hint="default"/>
      </w:rPr>
    </w:lvl>
    <w:lvl w:ilvl="6" w:tplc="0050669E" w:tentative="1">
      <w:start w:val="1"/>
      <w:numFmt w:val="bullet"/>
      <w:lvlText w:val="–"/>
      <w:lvlJc w:val="left"/>
      <w:pPr>
        <w:tabs>
          <w:tab w:val="num" w:pos="5040"/>
        </w:tabs>
        <w:ind w:left="5040" w:hanging="360"/>
      </w:pPr>
      <w:rPr>
        <w:rFonts w:ascii="Arial" w:hAnsi="Arial" w:hint="default"/>
      </w:rPr>
    </w:lvl>
    <w:lvl w:ilvl="7" w:tplc="44DAB866" w:tentative="1">
      <w:start w:val="1"/>
      <w:numFmt w:val="bullet"/>
      <w:lvlText w:val="–"/>
      <w:lvlJc w:val="left"/>
      <w:pPr>
        <w:tabs>
          <w:tab w:val="num" w:pos="5760"/>
        </w:tabs>
        <w:ind w:left="5760" w:hanging="360"/>
      </w:pPr>
      <w:rPr>
        <w:rFonts w:ascii="Arial" w:hAnsi="Arial" w:hint="default"/>
      </w:rPr>
    </w:lvl>
    <w:lvl w:ilvl="8" w:tplc="C91A6F60" w:tentative="1">
      <w:start w:val="1"/>
      <w:numFmt w:val="bullet"/>
      <w:lvlText w:val="–"/>
      <w:lvlJc w:val="left"/>
      <w:pPr>
        <w:tabs>
          <w:tab w:val="num" w:pos="6480"/>
        </w:tabs>
        <w:ind w:left="6480" w:hanging="360"/>
      </w:pPr>
      <w:rPr>
        <w:rFonts w:ascii="Arial" w:hAnsi="Arial" w:hint="default"/>
      </w:rPr>
    </w:lvl>
  </w:abstractNum>
  <w:abstractNum w:abstractNumId="2">
    <w:nsid w:val="0DE837E7"/>
    <w:multiLevelType w:val="hybridMultilevel"/>
    <w:tmpl w:val="B4F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0A40F6"/>
    <w:multiLevelType w:val="hybridMultilevel"/>
    <w:tmpl w:val="BA04A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72773"/>
    <w:multiLevelType w:val="hybridMultilevel"/>
    <w:tmpl w:val="2564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6C5D9D"/>
    <w:multiLevelType w:val="hybridMultilevel"/>
    <w:tmpl w:val="7C844F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nsid w:val="1F035AC3"/>
    <w:multiLevelType w:val="hybridMultilevel"/>
    <w:tmpl w:val="B49AF2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EA22C7A"/>
    <w:multiLevelType w:val="hybridMultilevel"/>
    <w:tmpl w:val="EA3827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71766AA"/>
    <w:multiLevelType w:val="hybridMultilevel"/>
    <w:tmpl w:val="BFA0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1"/>
  </w:num>
  <w:num w:numId="5">
    <w:abstractNumId w:val="6"/>
  </w:num>
  <w:num w:numId="6">
    <w:abstractNumId w:val="0"/>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2dfr2rp8xp5pjetsfmvt9919faddpewrz99&quot;&gt;My EndNote Library&lt;record-ids&gt;&lt;item&gt;27&lt;/item&gt;&lt;item&gt;313&lt;/item&gt;&lt;item&gt;680&lt;/item&gt;&lt;item&gt;1132&lt;/item&gt;&lt;item&gt;1394&lt;/item&gt;&lt;item&gt;1406&lt;/item&gt;&lt;item&gt;1414&lt;/item&gt;&lt;item&gt;1415&lt;/item&gt;&lt;item&gt;1416&lt;/item&gt;&lt;item&gt;1427&lt;/item&gt;&lt;item&gt;1481&lt;/item&gt;&lt;/record-ids&gt;&lt;/item&gt;&lt;/Libraries&gt;"/>
  </w:docVars>
  <w:rsids>
    <w:rsidRoot w:val="00FB6AD3"/>
    <w:rsid w:val="00012813"/>
    <w:rsid w:val="00115D89"/>
    <w:rsid w:val="001D5F7D"/>
    <w:rsid w:val="0030506B"/>
    <w:rsid w:val="00337606"/>
    <w:rsid w:val="003554F3"/>
    <w:rsid w:val="00376E6C"/>
    <w:rsid w:val="0045121A"/>
    <w:rsid w:val="00460A4F"/>
    <w:rsid w:val="00720997"/>
    <w:rsid w:val="00881FFA"/>
    <w:rsid w:val="00962E40"/>
    <w:rsid w:val="00992628"/>
    <w:rsid w:val="009E2BDC"/>
    <w:rsid w:val="00B235A6"/>
    <w:rsid w:val="00B32A54"/>
    <w:rsid w:val="00B36A75"/>
    <w:rsid w:val="00D95845"/>
    <w:rsid w:val="00DB59CE"/>
    <w:rsid w:val="00DC2CAC"/>
    <w:rsid w:val="00ED2B90"/>
    <w:rsid w:val="00ED580A"/>
    <w:rsid w:val="00F0012A"/>
    <w:rsid w:val="00FB6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E6C"/>
    <w:pPr>
      <w:spacing w:after="0" w:line="360" w:lineRule="auto"/>
      <w:contextualSpacing/>
    </w:pPr>
    <w:rPr>
      <w:rFonts w:ascii="Arial" w:hAnsi="Arial"/>
    </w:rPr>
  </w:style>
  <w:style w:type="paragraph" w:styleId="Heading1">
    <w:name w:val="heading 1"/>
    <w:basedOn w:val="Normal"/>
    <w:next w:val="Normal"/>
    <w:link w:val="Heading1Char"/>
    <w:uiPriority w:val="9"/>
    <w:qFormat/>
    <w:rsid w:val="00B235A6"/>
    <w:pPr>
      <w:keepNext/>
      <w:keepLines/>
      <w:spacing w:after="240" w:line="240" w:lineRule="auto"/>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376E6C"/>
    <w:pPr>
      <w:keepNext/>
      <w:keepLines/>
      <w:spacing w:before="200"/>
      <w:outlineLvl w:val="1"/>
    </w:pPr>
    <w:rPr>
      <w:rFonts w:eastAsiaTheme="majorEastAsia" w:cstheme="majorBidi"/>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5845"/>
    <w:rPr>
      <w:color w:val="0000FF" w:themeColor="hyperlink"/>
      <w:u w:val="single"/>
    </w:rPr>
  </w:style>
  <w:style w:type="paragraph" w:styleId="ListParagraph">
    <w:name w:val="List Paragraph"/>
    <w:basedOn w:val="Normal"/>
    <w:uiPriority w:val="34"/>
    <w:qFormat/>
    <w:rsid w:val="00B32A54"/>
    <w:pPr>
      <w:ind w:left="720"/>
    </w:pPr>
  </w:style>
  <w:style w:type="character" w:customStyle="1" w:styleId="Heading1Char">
    <w:name w:val="Heading 1 Char"/>
    <w:basedOn w:val="DefaultParagraphFont"/>
    <w:link w:val="Heading1"/>
    <w:uiPriority w:val="9"/>
    <w:rsid w:val="00B235A6"/>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376E6C"/>
    <w:rPr>
      <w:rFonts w:ascii="Arial" w:eastAsiaTheme="majorEastAsia" w:hAnsi="Arial" w:cstheme="majorBidi"/>
      <w:bCs/>
      <w:i/>
      <w:szCs w:val="26"/>
    </w:rPr>
  </w:style>
  <w:style w:type="paragraph" w:styleId="BalloonText">
    <w:name w:val="Balloon Text"/>
    <w:basedOn w:val="Normal"/>
    <w:link w:val="BalloonTextChar"/>
    <w:uiPriority w:val="99"/>
    <w:semiHidden/>
    <w:unhideWhenUsed/>
    <w:rsid w:val="00DB59CE"/>
    <w:pPr>
      <w:spacing w:line="240" w:lineRule="auto"/>
    </w:pPr>
    <w:rPr>
      <w:rFonts w:cs="Arial"/>
      <w:sz w:val="16"/>
      <w:szCs w:val="16"/>
    </w:rPr>
  </w:style>
  <w:style w:type="character" w:customStyle="1" w:styleId="BalloonTextChar">
    <w:name w:val="Balloon Text Char"/>
    <w:basedOn w:val="DefaultParagraphFont"/>
    <w:link w:val="BalloonText"/>
    <w:uiPriority w:val="99"/>
    <w:semiHidden/>
    <w:rsid w:val="00DB59CE"/>
    <w:rPr>
      <w:rFonts w:ascii="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E6C"/>
    <w:pPr>
      <w:spacing w:after="0" w:line="360" w:lineRule="auto"/>
      <w:contextualSpacing/>
    </w:pPr>
    <w:rPr>
      <w:rFonts w:ascii="Arial" w:hAnsi="Arial"/>
    </w:rPr>
  </w:style>
  <w:style w:type="paragraph" w:styleId="Heading1">
    <w:name w:val="heading 1"/>
    <w:basedOn w:val="Normal"/>
    <w:next w:val="Normal"/>
    <w:link w:val="Heading1Char"/>
    <w:uiPriority w:val="9"/>
    <w:qFormat/>
    <w:rsid w:val="00B235A6"/>
    <w:pPr>
      <w:keepNext/>
      <w:keepLines/>
      <w:spacing w:after="240" w:line="240" w:lineRule="auto"/>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376E6C"/>
    <w:pPr>
      <w:keepNext/>
      <w:keepLines/>
      <w:spacing w:before="200"/>
      <w:outlineLvl w:val="1"/>
    </w:pPr>
    <w:rPr>
      <w:rFonts w:eastAsiaTheme="majorEastAsia" w:cstheme="majorBidi"/>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5845"/>
    <w:rPr>
      <w:color w:val="0000FF" w:themeColor="hyperlink"/>
      <w:u w:val="single"/>
    </w:rPr>
  </w:style>
  <w:style w:type="paragraph" w:styleId="ListParagraph">
    <w:name w:val="List Paragraph"/>
    <w:basedOn w:val="Normal"/>
    <w:uiPriority w:val="34"/>
    <w:qFormat/>
    <w:rsid w:val="00B32A54"/>
    <w:pPr>
      <w:ind w:left="720"/>
    </w:pPr>
  </w:style>
  <w:style w:type="character" w:customStyle="1" w:styleId="Heading1Char">
    <w:name w:val="Heading 1 Char"/>
    <w:basedOn w:val="DefaultParagraphFont"/>
    <w:link w:val="Heading1"/>
    <w:uiPriority w:val="9"/>
    <w:rsid w:val="00B235A6"/>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376E6C"/>
    <w:rPr>
      <w:rFonts w:ascii="Arial" w:eastAsiaTheme="majorEastAsia" w:hAnsi="Arial" w:cstheme="majorBidi"/>
      <w:bCs/>
      <w:i/>
      <w:szCs w:val="26"/>
    </w:rPr>
  </w:style>
  <w:style w:type="paragraph" w:styleId="BalloonText">
    <w:name w:val="Balloon Text"/>
    <w:basedOn w:val="Normal"/>
    <w:link w:val="BalloonTextChar"/>
    <w:uiPriority w:val="99"/>
    <w:semiHidden/>
    <w:unhideWhenUsed/>
    <w:rsid w:val="00DB59CE"/>
    <w:pPr>
      <w:spacing w:line="240" w:lineRule="auto"/>
    </w:pPr>
    <w:rPr>
      <w:rFonts w:cs="Arial"/>
      <w:sz w:val="16"/>
      <w:szCs w:val="16"/>
    </w:rPr>
  </w:style>
  <w:style w:type="character" w:customStyle="1" w:styleId="BalloonTextChar">
    <w:name w:val="Balloon Text Char"/>
    <w:basedOn w:val="DefaultParagraphFont"/>
    <w:link w:val="BalloonText"/>
    <w:uiPriority w:val="99"/>
    <w:semiHidden/>
    <w:rsid w:val="00DB59CE"/>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3370</Words>
  <Characters>19209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22534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Sinnott</dc:creator>
  <cp:lastModifiedBy>Carol Sinnott</cp:lastModifiedBy>
  <cp:revision>16</cp:revision>
  <cp:lastPrinted>2015-05-29T14:38:00Z</cp:lastPrinted>
  <dcterms:created xsi:type="dcterms:W3CDTF">2015-04-03T14:23:00Z</dcterms:created>
  <dcterms:modified xsi:type="dcterms:W3CDTF">2015-06-12T13:25:00Z</dcterms:modified>
</cp:coreProperties>
</file>