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54" w:rsidRDefault="005E5B54" w:rsidP="005E5B54">
      <w:pPr>
        <w:spacing w:line="480" w:lineRule="auto"/>
        <w:rPr>
          <w:rFonts w:ascii="Times New Roman" w:hAnsi="Times New Roman" w:cs="Times New Roman"/>
          <w:noProof/>
          <w:sz w:val="24"/>
          <w:szCs w:val="24"/>
          <w:vertAlign w:val="superscript"/>
        </w:rPr>
      </w:pPr>
    </w:p>
    <w:tbl>
      <w:tblPr>
        <w:tblStyle w:val="TableGrid3"/>
        <w:tblW w:w="12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980"/>
        <w:gridCol w:w="1890"/>
        <w:gridCol w:w="2340"/>
        <w:gridCol w:w="2250"/>
        <w:gridCol w:w="2340"/>
      </w:tblGrid>
      <w:tr w:rsidR="005E5B54" w:rsidRPr="008F632F" w:rsidTr="00CD5B40">
        <w:tc>
          <w:tcPr>
            <w:tcW w:w="12960" w:type="dxa"/>
            <w:gridSpan w:val="6"/>
            <w:tcBorders>
              <w:bottom w:val="single" w:sz="4" w:space="0" w:color="auto"/>
            </w:tcBorders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C3823">
              <w:rPr>
                <w:rFonts w:ascii="Times New Roman" w:hAnsi="Times New Roman"/>
                <w:b/>
                <w:sz w:val="24"/>
                <w:szCs w:val="24"/>
              </w:rPr>
              <w:t>Additional File 1.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 xml:space="preserve"> Power to detect difference in blood pressure control between intervention and control condition (β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b/>
                <w:sz w:val="24"/>
                <w:szCs w:val="24"/>
              </w:rPr>
              <w:t>) with two-sided α=5.0% GLMM Wald significance test based on 300 practices and 200 simulations</w:t>
            </w:r>
            <w:r w:rsidRPr="008F632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5E5B54" w:rsidRPr="008F632F" w:rsidTr="00CD5B40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Mean Number of hypertensive patients/practice</w:t>
            </w:r>
            <w:r w:rsidRPr="008F632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Amount of practice dropout</w:t>
            </w:r>
            <w:r w:rsidRPr="008F632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OR=1</w:t>
            </w: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(β</w:t>
            </w:r>
            <w:r w:rsidRPr="008F632F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sz w:val="24"/>
                <w:szCs w:val="24"/>
              </w:rPr>
              <w:t>=1, ∆ = 0)</w:t>
            </w:r>
            <w:r w:rsidRPr="008F632F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8F63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Type I error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OR=1.035 (β</w:t>
            </w:r>
            <w:r w:rsidRPr="008F632F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sz w:val="24"/>
                <w:szCs w:val="24"/>
              </w:rPr>
              <w:t>=0.035)</w:t>
            </w: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0.009)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OR=1.05 (β</w:t>
            </w:r>
            <w:r w:rsidRPr="008F632F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sz w:val="24"/>
                <w:szCs w:val="24"/>
              </w:rPr>
              <w:t>=0.050)</w:t>
            </w: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= 0.012)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OR&gt;1.1 (β</w:t>
            </w:r>
            <w:r w:rsidRPr="008F632F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/>
                <w:sz w:val="24"/>
                <w:szCs w:val="24"/>
              </w:rPr>
              <w:t>&gt;0.095)</w:t>
            </w:r>
          </w:p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(∆ &gt; 0.023)</w:t>
            </w:r>
          </w:p>
        </w:tc>
      </w:tr>
      <w:tr w:rsidR="005E5B54" w:rsidRPr="008F632F" w:rsidTr="00CD5B40"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0.046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tabs>
                <w:tab w:val="left" w:pos="694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5E5B54" w:rsidRPr="008F632F" w:rsidTr="00CD5B40">
        <w:tc>
          <w:tcPr>
            <w:tcW w:w="216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98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89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0.042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0.82</w:t>
            </w:r>
          </w:p>
        </w:tc>
        <w:tc>
          <w:tcPr>
            <w:tcW w:w="225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5E5B54" w:rsidRPr="008F632F" w:rsidTr="00CD5B40">
        <w:tc>
          <w:tcPr>
            <w:tcW w:w="216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98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89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0.048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225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0.97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5E5B54" w:rsidRPr="008F632F" w:rsidTr="00CD5B40">
        <w:tc>
          <w:tcPr>
            <w:tcW w:w="216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98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189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0.050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0.92</w:t>
            </w:r>
          </w:p>
        </w:tc>
        <w:tc>
          <w:tcPr>
            <w:tcW w:w="225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5E5B54" w:rsidRPr="008F632F" w:rsidTr="00CD5B40">
        <w:tc>
          <w:tcPr>
            <w:tcW w:w="216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98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89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0.053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  <w:tc>
          <w:tcPr>
            <w:tcW w:w="225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2340" w:type="dxa"/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5E5B54" w:rsidRPr="008F632F" w:rsidTr="00CD5B40"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0.053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0.90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E5B54" w:rsidRPr="008F632F" w:rsidRDefault="005E5B54" w:rsidP="00CD5B4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F632F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</w:tbl>
    <w:p w:rsidR="005E5B54" w:rsidRDefault="005E5B54" w:rsidP="005E5B54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F632F">
        <w:rPr>
          <w:rFonts w:ascii="Times New Roman" w:eastAsia="Calibri" w:hAnsi="Times New Roman" w:cs="Times New Roman"/>
          <w:sz w:val="24"/>
          <w:szCs w:val="24"/>
        </w:rPr>
        <w:t>Type I error is based on 1000 simulations.</w:t>
      </w: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2</w:t>
      </w:r>
      <w:r w:rsidRPr="008F632F">
        <w:rPr>
          <w:rFonts w:ascii="Times New Roman" w:eastAsia="Calibri" w:hAnsi="Times New Roman" w:cs="Times New Roman"/>
          <w:sz w:val="24"/>
          <w:szCs w:val="24"/>
        </w:rPr>
        <w:t>The number of patients in the i-</w:t>
      </w:r>
      <w:proofErr w:type="spellStart"/>
      <w:r w:rsidRPr="008F632F">
        <w:rPr>
          <w:rFonts w:ascii="Times New Roman" w:eastAsia="Calibri" w:hAnsi="Times New Roman" w:cs="Times New Roman"/>
          <w:sz w:val="24"/>
          <w:szCs w:val="24"/>
        </w:rPr>
        <w:t>th</w:t>
      </w:r>
      <w:proofErr w:type="spellEnd"/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 practice is generated from </w:t>
      </w:r>
      <w:proofErr w:type="gramStart"/>
      <w:r w:rsidRPr="008F632F">
        <w:rPr>
          <w:rFonts w:ascii="Times New Roman" w:eastAsia="Calibri" w:hAnsi="Times New Roman" w:cs="Times New Roman"/>
          <w:sz w:val="24"/>
          <w:szCs w:val="24"/>
        </w:rPr>
        <w:t>N(</w:t>
      </w:r>
      <w:proofErr w:type="gramEnd"/>
      <w:r w:rsidRPr="008F632F">
        <w:rPr>
          <w:rFonts w:ascii="Times New Roman" w:eastAsia="Calibri" w:hAnsi="Times New Roman" w:cs="Times New Roman"/>
          <w:sz w:val="24"/>
          <w:szCs w:val="24"/>
        </w:rPr>
        <w:t>1200,495</w:t>
      </w: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8F632F">
        <w:rPr>
          <w:rFonts w:ascii="Times New Roman" w:eastAsia="Calibri" w:hAnsi="Times New Roman" w:cs="Times New Roman"/>
          <w:sz w:val="24"/>
          <w:szCs w:val="24"/>
        </w:rPr>
        <w:t>) or N(1600,636</w:t>
      </w: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 This is the cumulative percent of dropout, or the percent of practices that have an incomplete data with dropout rate assumed constant over the study period. </w:t>
      </w:r>
      <w:r w:rsidRPr="008F632F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∆ = difference in proportions between control (baseline) condition and intervention condition after 12 months of implementation for a typical practice.  </w:t>
      </w:r>
    </w:p>
    <w:p w:rsidR="00866989" w:rsidRDefault="00866989">
      <w:bookmarkStart w:id="0" w:name="_GoBack"/>
      <w:bookmarkEnd w:id="0"/>
    </w:p>
    <w:sectPr w:rsidR="00866989" w:rsidSect="005E5B5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54"/>
    <w:rsid w:val="005E5B54"/>
    <w:rsid w:val="008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9D81A-F518-4A71-9EF6-849E9376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B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59"/>
    <w:rsid w:val="005E5B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5E5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unc sph hpm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Weiner, Bryan J</dc:creator>
  <cp:keywords/>
  <dc:description/>
  <cp:lastModifiedBy>Weiner, Bryan J</cp:lastModifiedBy>
  <cp:revision>1</cp:revision>
  <dcterms:created xsi:type="dcterms:W3CDTF">2015-10-14T17:45:00Z</dcterms:created>
  <dcterms:modified xsi:type="dcterms:W3CDTF">2015-10-14T17:45:00Z</dcterms:modified>
</cp:coreProperties>
</file>