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4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2790"/>
        <w:gridCol w:w="2070"/>
        <w:gridCol w:w="2250"/>
        <w:gridCol w:w="2610"/>
      </w:tblGrid>
      <w:tr w:rsidR="006879C7" w:rsidRPr="008F632F" w:rsidTr="00CD5B40">
        <w:tc>
          <w:tcPr>
            <w:tcW w:w="12960" w:type="dxa"/>
            <w:gridSpan w:val="5"/>
            <w:tcBorders>
              <w:bottom w:val="single" w:sz="4" w:space="0" w:color="auto"/>
            </w:tcBorders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Additional File 2</w:t>
            </w: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. Power to detect difference in proportions (∆) of patients for the two primary patient-level health outcomes between the intervention after 12 months of implementation and the control condition, two-sided α=0.05, GLMM Wald significance test based on 200 patients/practice per time-point in each of 300 practices</w:t>
            </w:r>
            <w:r w:rsidRPr="008F632F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6879C7" w:rsidRPr="008F632F" w:rsidTr="00CD5B40"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eastAsiaTheme="minorHAnsi" w:hAnsi="Times New Roman"/>
                <w:b/>
                <w:sz w:val="24"/>
                <w:szCs w:val="24"/>
                <w:vertAlign w:val="superscript"/>
              </w:rPr>
            </w:pP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Amount of practice dropout</w:t>
            </w:r>
            <w:r w:rsidRPr="008F632F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OR=1 (β</w:t>
            </w:r>
            <w:r w:rsidRPr="008F632F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=0, ∆ = 0)</w:t>
            </w:r>
          </w:p>
          <w:p w:rsidR="006879C7" w:rsidRPr="008F632F" w:rsidRDefault="006879C7" w:rsidP="00CD5B40">
            <w:pPr>
              <w:spacing w:line="48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Type I error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OR=1.2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(β</w:t>
            </w:r>
            <w:r w:rsidRPr="008F632F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=0.18)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OR=1.25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(β</w:t>
            </w:r>
            <w:r w:rsidRPr="008F632F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=0.22)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OR&gt;1.3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(β</w:t>
            </w:r>
            <w:r w:rsidRPr="008F632F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&gt;0.26)</w:t>
            </w:r>
          </w:p>
        </w:tc>
      </w:tr>
      <w:tr w:rsidR="006879C7" w:rsidRPr="008F632F" w:rsidTr="00CD5B40">
        <w:tc>
          <w:tcPr>
            <w:tcW w:w="12960" w:type="dxa"/>
            <w:gridSpan w:val="5"/>
            <w:tcBorders>
              <w:top w:val="single" w:sz="4" w:space="0" w:color="auto"/>
            </w:tcBorders>
            <w:shd w:val="clear" w:color="auto" w:fill="auto"/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632F">
              <w:rPr>
                <w:rFonts w:ascii="Times New Roman" w:hAnsi="Times New Roman"/>
                <w:b/>
                <w:i/>
                <w:sz w:val="24"/>
                <w:szCs w:val="24"/>
              </w:rPr>
              <w:t>Outcome: provider always communicated well during visit (β</w:t>
            </w:r>
            <w:r w:rsidRPr="008F632F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0</w:t>
            </w:r>
            <w:r w:rsidRPr="008F632F">
              <w:rPr>
                <w:rFonts w:ascii="Times New Roman" w:hAnsi="Times New Roman"/>
                <w:b/>
                <w:i/>
                <w:sz w:val="24"/>
                <w:szCs w:val="24"/>
              </w:rPr>
              <w:t>=1.4 giving 80% baseline for low ready practice)</w:t>
            </w:r>
          </w:p>
        </w:tc>
      </w:tr>
      <w:tr w:rsidR="006879C7" w:rsidRPr="008F632F" w:rsidTr="00CD5B40">
        <w:tc>
          <w:tcPr>
            <w:tcW w:w="3240" w:type="dxa"/>
            <w:shd w:val="clear" w:color="auto" w:fill="auto"/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= 0)</w:t>
            </w:r>
          </w:p>
        </w:tc>
        <w:tc>
          <w:tcPr>
            <w:tcW w:w="207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= 0.03)</w:t>
            </w:r>
          </w:p>
        </w:tc>
        <w:tc>
          <w:tcPr>
            <w:tcW w:w="2250" w:type="dxa"/>
            <w:shd w:val="clear" w:color="auto" w:fill="auto"/>
          </w:tcPr>
          <w:p w:rsidR="006879C7" w:rsidRPr="008F632F" w:rsidRDefault="006879C7" w:rsidP="00CD5B40">
            <w:pPr>
              <w:tabs>
                <w:tab w:val="left" w:pos="694"/>
              </w:tabs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= 0.035)</w:t>
            </w:r>
          </w:p>
        </w:tc>
        <w:tc>
          <w:tcPr>
            <w:tcW w:w="2610" w:type="dxa"/>
            <w:shd w:val="clear" w:color="auto" w:fill="auto"/>
          </w:tcPr>
          <w:p w:rsidR="006879C7" w:rsidRPr="008F632F" w:rsidRDefault="006879C7" w:rsidP="00CD5B40">
            <w:pPr>
              <w:tabs>
                <w:tab w:val="left" w:pos="694"/>
              </w:tabs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&gt; 0.04)</w:t>
            </w:r>
          </w:p>
        </w:tc>
      </w:tr>
      <w:tr w:rsidR="006879C7" w:rsidRPr="008F632F" w:rsidTr="00CD5B40">
        <w:tc>
          <w:tcPr>
            <w:tcW w:w="3240" w:type="dxa"/>
            <w:shd w:val="clear" w:color="auto" w:fill="auto"/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279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0.103</w:t>
            </w:r>
          </w:p>
        </w:tc>
        <w:tc>
          <w:tcPr>
            <w:tcW w:w="207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0.91</w:t>
            </w:r>
          </w:p>
        </w:tc>
        <w:tc>
          <w:tcPr>
            <w:tcW w:w="2250" w:type="dxa"/>
            <w:shd w:val="clear" w:color="auto" w:fill="auto"/>
          </w:tcPr>
          <w:p w:rsidR="006879C7" w:rsidRPr="008F632F" w:rsidRDefault="006879C7" w:rsidP="00CD5B40">
            <w:pPr>
              <w:tabs>
                <w:tab w:val="left" w:pos="694"/>
              </w:tabs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  <w:tc>
          <w:tcPr>
            <w:tcW w:w="2610" w:type="dxa"/>
            <w:shd w:val="clear" w:color="auto" w:fill="auto"/>
          </w:tcPr>
          <w:p w:rsidR="006879C7" w:rsidRPr="008F632F" w:rsidRDefault="006879C7" w:rsidP="00CD5B40">
            <w:pPr>
              <w:tabs>
                <w:tab w:val="left" w:pos="694"/>
              </w:tabs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6879C7" w:rsidRPr="008F632F" w:rsidTr="00CD5B40">
        <w:tc>
          <w:tcPr>
            <w:tcW w:w="3240" w:type="dxa"/>
            <w:shd w:val="clear" w:color="auto" w:fill="auto"/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279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0.100</w:t>
            </w:r>
          </w:p>
        </w:tc>
        <w:tc>
          <w:tcPr>
            <w:tcW w:w="207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0.91</w:t>
            </w:r>
          </w:p>
        </w:tc>
        <w:tc>
          <w:tcPr>
            <w:tcW w:w="225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0.98</w:t>
            </w:r>
          </w:p>
        </w:tc>
        <w:tc>
          <w:tcPr>
            <w:tcW w:w="261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</w:tr>
      <w:tr w:rsidR="006879C7" w:rsidRPr="008F632F" w:rsidTr="00CD5B40">
        <w:tc>
          <w:tcPr>
            <w:tcW w:w="3240" w:type="dxa"/>
            <w:shd w:val="clear" w:color="auto" w:fill="auto"/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279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0.101</w:t>
            </w:r>
          </w:p>
        </w:tc>
        <w:tc>
          <w:tcPr>
            <w:tcW w:w="207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  <w:tc>
          <w:tcPr>
            <w:tcW w:w="225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0.96</w:t>
            </w:r>
          </w:p>
        </w:tc>
        <w:tc>
          <w:tcPr>
            <w:tcW w:w="261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</w:tr>
      <w:tr w:rsidR="006879C7" w:rsidRPr="008F632F" w:rsidTr="00CD5B40">
        <w:tc>
          <w:tcPr>
            <w:tcW w:w="12960" w:type="dxa"/>
            <w:gridSpan w:val="5"/>
            <w:shd w:val="clear" w:color="auto" w:fill="auto"/>
            <w:hideMark/>
          </w:tcPr>
          <w:p w:rsidR="006879C7" w:rsidRPr="008F632F" w:rsidRDefault="006879C7" w:rsidP="00CD5B40">
            <w:pPr>
              <w:tabs>
                <w:tab w:val="left" w:pos="360"/>
              </w:tabs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632F">
              <w:rPr>
                <w:rFonts w:ascii="Times New Roman" w:hAnsi="Times New Roman"/>
                <w:b/>
                <w:i/>
                <w:sz w:val="24"/>
                <w:szCs w:val="24"/>
              </w:rPr>
              <w:t>Outcome: provider involved them a lot of the time in shared decision making (β</w:t>
            </w:r>
            <w:r w:rsidRPr="008F632F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>0</w:t>
            </w:r>
            <w:r w:rsidRPr="008F632F">
              <w:rPr>
                <w:rFonts w:ascii="Times New Roman" w:hAnsi="Times New Roman"/>
                <w:b/>
                <w:i/>
                <w:sz w:val="24"/>
                <w:szCs w:val="24"/>
              </w:rPr>
              <w:t>=-0.8 giving 30% baseline)</w:t>
            </w:r>
          </w:p>
        </w:tc>
      </w:tr>
      <w:tr w:rsidR="006879C7" w:rsidRPr="008F632F" w:rsidTr="00CD5B40">
        <w:tc>
          <w:tcPr>
            <w:tcW w:w="3240" w:type="dxa"/>
            <w:shd w:val="clear" w:color="auto" w:fill="auto"/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= 0)</w:t>
            </w:r>
          </w:p>
        </w:tc>
        <w:tc>
          <w:tcPr>
            <w:tcW w:w="207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= 0.04)</w:t>
            </w:r>
          </w:p>
        </w:tc>
        <w:tc>
          <w:tcPr>
            <w:tcW w:w="225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= 0.05)</w:t>
            </w:r>
          </w:p>
        </w:tc>
        <w:tc>
          <w:tcPr>
            <w:tcW w:w="261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&gt; 0.06)</w:t>
            </w:r>
          </w:p>
        </w:tc>
      </w:tr>
      <w:tr w:rsidR="006879C7" w:rsidRPr="008F632F" w:rsidTr="00CD5B40">
        <w:tc>
          <w:tcPr>
            <w:tcW w:w="3240" w:type="dxa"/>
            <w:shd w:val="clear" w:color="auto" w:fill="auto"/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279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0.096</w:t>
            </w:r>
          </w:p>
        </w:tc>
        <w:tc>
          <w:tcPr>
            <w:tcW w:w="207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  <w:tc>
          <w:tcPr>
            <w:tcW w:w="225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261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6879C7" w:rsidRPr="008F632F" w:rsidTr="00CD5B40">
        <w:tc>
          <w:tcPr>
            <w:tcW w:w="3240" w:type="dxa"/>
            <w:shd w:val="clear" w:color="auto" w:fill="auto"/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279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0.081</w:t>
            </w:r>
          </w:p>
        </w:tc>
        <w:tc>
          <w:tcPr>
            <w:tcW w:w="207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  <w:tc>
          <w:tcPr>
            <w:tcW w:w="225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2610" w:type="dxa"/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6879C7" w:rsidRPr="008F632F" w:rsidTr="00CD5B40"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0.071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0.98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:rsidR="006879C7" w:rsidRPr="008F632F" w:rsidRDefault="006879C7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</w:tbl>
    <w:p w:rsidR="00866989" w:rsidRDefault="006879C7">
      <w:r w:rsidRPr="008F632F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F632F">
        <w:rPr>
          <w:rFonts w:ascii="Times New Roman" w:eastAsia="Calibri" w:hAnsi="Times New Roman" w:cs="Times New Roman"/>
          <w:sz w:val="24"/>
          <w:szCs w:val="24"/>
        </w:rPr>
        <w:t xml:space="preserve">Type I error is based on 1000 simulations; simulation results show inflation of Type I error relative to the </w:t>
      </w:r>
      <w:proofErr w:type="spellStart"/>
      <w:r w:rsidRPr="008F632F">
        <w:rPr>
          <w:rFonts w:ascii="Times New Roman" w:eastAsia="Calibri" w:hAnsi="Times New Roman" w:cs="Times New Roman"/>
          <w:sz w:val="24"/>
          <w:szCs w:val="24"/>
        </w:rPr>
        <w:t>nomial</w:t>
      </w:r>
      <w:proofErr w:type="spellEnd"/>
      <w:r w:rsidRPr="008F632F">
        <w:rPr>
          <w:rFonts w:ascii="Times New Roman" w:eastAsia="Calibri" w:hAnsi="Times New Roman" w:cs="Times New Roman"/>
          <w:sz w:val="24"/>
          <w:szCs w:val="24"/>
        </w:rPr>
        <w:t xml:space="preserve"> 0.05 level, which indicates need for refinement of the estimation method for Aim 2.</w:t>
      </w:r>
      <w:r w:rsidRPr="008F632F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2</w:t>
      </w:r>
      <w:r w:rsidRPr="008F632F">
        <w:rPr>
          <w:rFonts w:ascii="Times New Roman" w:eastAsia="Calibri" w:hAnsi="Times New Roman" w:cs="Times New Roman"/>
          <w:sz w:val="24"/>
          <w:szCs w:val="24"/>
        </w:rPr>
        <w:t xml:space="preserve">This is the percent of practices that dropped out prior to the end of the intervention period. </w:t>
      </w:r>
      <w:bookmarkStart w:id="0" w:name="_GoBack"/>
      <w:bookmarkEnd w:id="0"/>
    </w:p>
    <w:sectPr w:rsidR="00866989" w:rsidSect="006879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C7"/>
    <w:rsid w:val="006879C7"/>
    <w:rsid w:val="0086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713AD3-B974-491F-8302-A957EE18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9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59"/>
    <w:rsid w:val="006879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687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>unc sph hpm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Weiner, Bryan J</dc:creator>
  <cp:keywords/>
  <dc:description/>
  <cp:lastModifiedBy>Weiner, Bryan J</cp:lastModifiedBy>
  <cp:revision>1</cp:revision>
  <dcterms:created xsi:type="dcterms:W3CDTF">2015-10-14T17:46:00Z</dcterms:created>
  <dcterms:modified xsi:type="dcterms:W3CDTF">2015-10-14T17:46:00Z</dcterms:modified>
</cp:coreProperties>
</file>