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DB3" w:rsidRPr="0002347B" w:rsidRDefault="00CA1DB3" w:rsidP="0002347B">
      <w:pPr>
        <w:jc w:val="center"/>
        <w:rPr>
          <w:rFonts w:ascii="Times New Roman" w:hAnsi="Times New Roman" w:cs="Times New Roman"/>
          <w:b/>
          <w:sz w:val="28"/>
          <w:szCs w:val="28"/>
          <w:lang w:eastAsia="en-AU"/>
        </w:rPr>
      </w:pPr>
      <w:bookmarkStart w:id="0" w:name="_GoBack"/>
      <w:bookmarkEnd w:id="0"/>
      <w:r w:rsidRPr="0002347B">
        <w:rPr>
          <w:rFonts w:ascii="Times New Roman" w:hAnsi="Times New Roman" w:cs="Times New Roman"/>
          <w:b/>
          <w:sz w:val="28"/>
          <w:szCs w:val="28"/>
          <w:lang w:eastAsia="en-AU"/>
        </w:rPr>
        <w:t>A</w:t>
      </w:r>
      <w:r>
        <w:rPr>
          <w:rFonts w:ascii="Times New Roman" w:hAnsi="Times New Roman" w:cs="Times New Roman"/>
          <w:b/>
          <w:sz w:val="28"/>
          <w:szCs w:val="28"/>
          <w:lang w:eastAsia="en-AU"/>
        </w:rPr>
        <w:t>dditional file 1</w:t>
      </w:r>
    </w:p>
    <w:p w:rsidR="00CA1DB3" w:rsidRPr="00FE3B6D" w:rsidRDefault="00CA1DB3" w:rsidP="00A770A7">
      <w:pPr>
        <w:spacing w:after="90" w:line="240" w:lineRule="auto"/>
        <w:rPr>
          <w:rFonts w:ascii="Times New Roman" w:hAnsi="Times New Roman" w:cs="Times New Roman"/>
          <w:b/>
          <w:bCs/>
          <w:sz w:val="24"/>
          <w:szCs w:val="24"/>
          <w:lang w:eastAsia="en-AU"/>
        </w:rPr>
      </w:pPr>
      <w:r w:rsidRPr="00FE3B6D">
        <w:rPr>
          <w:rFonts w:ascii="Times New Roman" w:hAnsi="Times New Roman" w:cs="Times New Roman"/>
          <w:b/>
          <w:bCs/>
          <w:sz w:val="24"/>
          <w:szCs w:val="24"/>
          <w:lang w:val="en-GB" w:eastAsia="en-AU"/>
        </w:rPr>
        <w:t>Table</w:t>
      </w:r>
      <w:r w:rsidRPr="00FE3B6D">
        <w:rPr>
          <w:rFonts w:ascii="Times New Roman" w:hAnsi="Times New Roman" w:cs="Times New Roman"/>
          <w:b/>
          <w:bCs/>
          <w:sz w:val="24"/>
          <w:szCs w:val="24"/>
          <w:lang w:eastAsia="en-AU"/>
        </w:rPr>
        <w:t xml:space="preserve"> </w:t>
      </w:r>
      <w:r w:rsidR="00C37EC4">
        <w:rPr>
          <w:rFonts w:ascii="Times New Roman" w:hAnsi="Times New Roman" w:cs="Times New Roman"/>
          <w:b/>
          <w:bCs/>
          <w:sz w:val="24"/>
          <w:szCs w:val="24"/>
          <w:lang w:eastAsia="en-AU"/>
        </w:rPr>
        <w:t>S</w:t>
      </w:r>
      <w:r w:rsidRPr="00FE3B6D">
        <w:rPr>
          <w:rFonts w:ascii="Times New Roman" w:hAnsi="Times New Roman" w:cs="Times New Roman"/>
          <w:b/>
          <w:bCs/>
          <w:sz w:val="24"/>
          <w:szCs w:val="24"/>
          <w:lang w:val="en-GB" w:eastAsia="en-AU"/>
        </w:rPr>
        <w:t>1: The Cochrane Collaboration’s tool for assessing risk of bias</w:t>
      </w:r>
      <w:r>
        <w:rPr>
          <w:rFonts w:ascii="Times New Roman" w:hAnsi="Times New Roman" w:cs="Times New Roman"/>
          <w:b/>
          <w:bCs/>
          <w:sz w:val="24"/>
          <w:szCs w:val="24"/>
          <w:lang w:val="en-GB" w:eastAsia="en-AU"/>
        </w:rPr>
        <w:t xml:space="preserve"> [6</w:t>
      </w:r>
      <w:r w:rsidR="00087139">
        <w:rPr>
          <w:rFonts w:ascii="Times New Roman" w:hAnsi="Times New Roman" w:cs="Times New Roman"/>
          <w:b/>
          <w:bCs/>
          <w:sz w:val="24"/>
          <w:szCs w:val="24"/>
          <w:lang w:val="en-GB" w:eastAsia="en-AU"/>
        </w:rPr>
        <w:t>5</w:t>
      </w:r>
      <w:r>
        <w:rPr>
          <w:rFonts w:ascii="Times New Roman" w:hAnsi="Times New Roman" w:cs="Times New Roman"/>
          <w:b/>
          <w:bCs/>
          <w:sz w:val="24"/>
          <w:szCs w:val="24"/>
          <w:lang w:eastAsia="en-AU"/>
        </w:rPr>
        <w:t>]</w:t>
      </w:r>
    </w:p>
    <w:tbl>
      <w:tblPr>
        <w:tblW w:w="10065" w:type="dxa"/>
        <w:tblCellSpacing w:w="0" w:type="dxa"/>
        <w:tblInd w:w="-783" w:type="dxa"/>
        <w:tblBorders>
          <w:top w:val="single" w:sz="4" w:space="0" w:color="auto"/>
          <w:bottom w:val="single" w:sz="4" w:space="0" w:color="auto"/>
        </w:tblBorders>
        <w:tblCellMar>
          <w:top w:w="15" w:type="dxa"/>
          <w:left w:w="15" w:type="dxa"/>
          <w:bottom w:w="15" w:type="dxa"/>
          <w:right w:w="15" w:type="dxa"/>
        </w:tblCellMar>
        <w:tblLook w:val="00A0" w:firstRow="1" w:lastRow="0" w:firstColumn="1" w:lastColumn="0" w:noHBand="0" w:noVBand="0"/>
      </w:tblPr>
      <w:tblGrid>
        <w:gridCol w:w="2411"/>
        <w:gridCol w:w="5042"/>
        <w:gridCol w:w="2612"/>
      </w:tblGrid>
      <w:tr w:rsidR="00CA1DB3" w:rsidRPr="003441B8" w:rsidTr="004F17C0">
        <w:trPr>
          <w:trHeight w:val="264"/>
          <w:tblCellSpacing w:w="0" w:type="dxa"/>
        </w:trPr>
        <w:tc>
          <w:tcPr>
            <w:tcW w:w="2411" w:type="dxa"/>
            <w:tcBorders>
              <w:top w:val="single" w:sz="4" w:space="0" w:color="auto"/>
              <w:bottom w:val="single" w:sz="4" w:space="0" w:color="auto"/>
            </w:tcBorders>
            <w:shd w:val="clear" w:color="auto" w:fill="D9D9D9"/>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b/>
                <w:bCs/>
                <w:lang w:val="en-GB" w:eastAsia="en-AU"/>
              </w:rPr>
              <w:t>Domain</w:t>
            </w:r>
          </w:p>
        </w:tc>
        <w:tc>
          <w:tcPr>
            <w:tcW w:w="5042" w:type="dxa"/>
            <w:tcBorders>
              <w:top w:val="single" w:sz="4" w:space="0" w:color="auto"/>
              <w:bottom w:val="single" w:sz="4" w:space="0" w:color="auto"/>
            </w:tcBorders>
            <w:shd w:val="clear" w:color="auto" w:fill="D9D9D9"/>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b/>
                <w:bCs/>
                <w:lang w:eastAsia="en-AU"/>
              </w:rPr>
              <w:t>Support for judgement</w:t>
            </w:r>
          </w:p>
        </w:tc>
        <w:tc>
          <w:tcPr>
            <w:tcW w:w="2612" w:type="dxa"/>
            <w:tcBorders>
              <w:top w:val="single" w:sz="4" w:space="0" w:color="auto"/>
              <w:bottom w:val="single" w:sz="4" w:space="0" w:color="auto"/>
            </w:tcBorders>
            <w:shd w:val="clear" w:color="auto" w:fill="D9D9D9"/>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b/>
                <w:bCs/>
                <w:lang w:val="en-GB" w:eastAsia="en-AU"/>
              </w:rPr>
              <w:t>Review authors’ judgement</w:t>
            </w:r>
          </w:p>
        </w:tc>
      </w:tr>
      <w:tr w:rsidR="00CA1DB3" w:rsidRPr="003441B8" w:rsidTr="004F17C0">
        <w:trPr>
          <w:trHeight w:val="371"/>
          <w:tblCellSpacing w:w="0" w:type="dxa"/>
        </w:trPr>
        <w:tc>
          <w:tcPr>
            <w:tcW w:w="2411" w:type="dxa"/>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b/>
                <w:iCs/>
                <w:lang w:eastAsia="en-AU"/>
              </w:rPr>
            </w:pPr>
            <w:r w:rsidRPr="00D550E3">
              <w:rPr>
                <w:rFonts w:ascii="Times New Roman" w:hAnsi="Times New Roman" w:cs="Times New Roman"/>
                <w:b/>
                <w:iCs/>
                <w:lang w:eastAsia="en-AU"/>
              </w:rPr>
              <w:t>Selection bias.</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r>
      <w:tr w:rsidR="00CA1DB3" w:rsidRPr="003441B8" w:rsidTr="004F17C0">
        <w:trPr>
          <w:trHeight w:val="1046"/>
          <w:tblCellSpacing w:w="0" w:type="dxa"/>
        </w:trPr>
        <w:tc>
          <w:tcPr>
            <w:tcW w:w="2411" w:type="dxa"/>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lang w:eastAsia="en-AU"/>
              </w:rPr>
            </w:pPr>
            <w:r w:rsidRPr="00D550E3">
              <w:rPr>
                <w:rFonts w:ascii="Times New Roman" w:hAnsi="Times New Roman" w:cs="Times New Roman"/>
                <w:bCs/>
                <w:lang w:val="en-GB" w:eastAsia="en-AU"/>
              </w:rPr>
              <w:t>Random sequence generation.</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Describe the method used to generate the allocation sequence in sufficient detail to allow an assessment of whether it should produce comparable groups.</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Selection bias (biased allocation to interventions) due to inadequate generation of a randomised sequence.</w:t>
            </w:r>
          </w:p>
        </w:tc>
      </w:tr>
      <w:tr w:rsidR="00CA1DB3" w:rsidRPr="003441B8" w:rsidTr="004F17C0">
        <w:trPr>
          <w:trHeight w:val="1105"/>
          <w:tblCellSpacing w:w="0" w:type="dxa"/>
        </w:trPr>
        <w:tc>
          <w:tcPr>
            <w:tcW w:w="2411" w:type="dxa"/>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lang w:eastAsia="en-AU"/>
              </w:rPr>
            </w:pPr>
            <w:r w:rsidRPr="00D550E3">
              <w:rPr>
                <w:rFonts w:ascii="Times New Roman" w:hAnsi="Times New Roman" w:cs="Times New Roman"/>
                <w:bCs/>
                <w:lang w:val="en-GB" w:eastAsia="en-AU"/>
              </w:rPr>
              <w:t>Allocation concealment.</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Describe the method used to conceal the allocation sequence in sufficient detail to determine whether intervention allocations could have been foreseen in advance of, or during, enrolment.</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Selection bias (biased allocation to interventions) due to inadequate concealment of allocations prior to assignment.</w:t>
            </w:r>
          </w:p>
        </w:tc>
      </w:tr>
      <w:tr w:rsidR="00CA1DB3" w:rsidRPr="003441B8" w:rsidTr="004F17C0">
        <w:trPr>
          <w:trHeight w:val="371"/>
          <w:tblCellSpacing w:w="0" w:type="dxa"/>
        </w:trPr>
        <w:tc>
          <w:tcPr>
            <w:tcW w:w="2411" w:type="dxa"/>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b/>
                <w:iCs/>
                <w:lang w:eastAsia="en-AU"/>
              </w:rPr>
            </w:pPr>
            <w:r w:rsidRPr="00D550E3">
              <w:rPr>
                <w:rFonts w:ascii="Times New Roman" w:hAnsi="Times New Roman" w:cs="Times New Roman"/>
                <w:b/>
                <w:iCs/>
                <w:lang w:eastAsia="en-AU"/>
              </w:rPr>
              <w:t>Performance bias.</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r>
      <w:tr w:rsidR="00CA1DB3" w:rsidRPr="003441B8" w:rsidTr="004F17C0">
        <w:trPr>
          <w:trHeight w:val="1568"/>
          <w:tblCellSpacing w:w="0" w:type="dxa"/>
        </w:trPr>
        <w:tc>
          <w:tcPr>
            <w:tcW w:w="2411"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D550E3">
              <w:rPr>
                <w:rFonts w:ascii="Times New Roman" w:hAnsi="Times New Roman" w:cs="Times New Roman"/>
                <w:bCs/>
                <w:lang w:val="en-GB" w:eastAsia="en-AU"/>
              </w:rPr>
              <w:t>Blinding of participants and personnel</w:t>
            </w:r>
            <w:r w:rsidRPr="003441B8">
              <w:rPr>
                <w:rFonts w:ascii="Times New Roman" w:hAnsi="Times New Roman" w:cs="Times New Roman"/>
                <w:b/>
                <w:bCs/>
                <w:lang w:val="en-GB" w:eastAsia="en-AU"/>
              </w:rPr>
              <w:t xml:space="preserve"> </w:t>
            </w:r>
            <w:r w:rsidRPr="00D550E3">
              <w:rPr>
                <w:rFonts w:ascii="Times New Roman" w:hAnsi="Times New Roman" w:cs="Times New Roman"/>
                <w:iCs/>
                <w:lang w:val="en-GB" w:eastAsia="en-AU"/>
              </w:rPr>
              <w:t>(Assessments should be made for each main outcome [or class of outcomes]).</w:t>
            </w:r>
            <w:r w:rsidRPr="003441B8">
              <w:rPr>
                <w:rFonts w:ascii="Times New Roman" w:hAnsi="Times New Roman" w:cs="Times New Roman"/>
                <w:b/>
                <w:bCs/>
                <w:lang w:val="en-GB" w:eastAsia="en-AU"/>
              </w:rPr>
              <w:t> </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Describe all measures used, if any, to blind study participants and personnel from knowledge of which intervention a participant received. Provide any information relating to whether the intended blinding was effective.</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Performance bias due to knowledge of the allocated interventions by participants and personnel during the study.</w:t>
            </w:r>
          </w:p>
        </w:tc>
      </w:tr>
      <w:tr w:rsidR="00CA1DB3" w:rsidRPr="003441B8" w:rsidTr="004F17C0">
        <w:trPr>
          <w:trHeight w:val="205"/>
          <w:tblCellSpacing w:w="0" w:type="dxa"/>
        </w:trPr>
        <w:tc>
          <w:tcPr>
            <w:tcW w:w="2411" w:type="dxa"/>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b/>
                <w:iCs/>
                <w:lang w:eastAsia="en-AU"/>
              </w:rPr>
            </w:pPr>
            <w:r w:rsidRPr="00D550E3">
              <w:rPr>
                <w:rFonts w:ascii="Times New Roman" w:hAnsi="Times New Roman" w:cs="Times New Roman"/>
                <w:b/>
                <w:iCs/>
                <w:lang w:eastAsia="en-AU"/>
              </w:rPr>
              <w:t>Detection bias.</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r>
      <w:tr w:rsidR="00CA1DB3" w:rsidRPr="003441B8" w:rsidTr="004F17C0">
        <w:trPr>
          <w:trHeight w:val="1373"/>
          <w:tblCellSpacing w:w="0" w:type="dxa"/>
        </w:trPr>
        <w:tc>
          <w:tcPr>
            <w:tcW w:w="2411" w:type="dxa"/>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lang w:eastAsia="en-AU"/>
              </w:rPr>
            </w:pPr>
            <w:r w:rsidRPr="00D550E3">
              <w:rPr>
                <w:rFonts w:ascii="Times New Roman" w:hAnsi="Times New Roman" w:cs="Times New Roman"/>
                <w:bCs/>
                <w:lang w:eastAsia="en-AU"/>
              </w:rPr>
              <w:t>Blinding of outcome assessment</w:t>
            </w:r>
            <w:r w:rsidRPr="00D550E3">
              <w:rPr>
                <w:rFonts w:ascii="Times New Roman" w:hAnsi="Times New Roman" w:cs="Times New Roman"/>
                <w:lang w:eastAsia="en-AU"/>
              </w:rPr>
              <w:t xml:space="preserve"> </w:t>
            </w:r>
            <w:r>
              <w:rPr>
                <w:rFonts w:ascii="Times New Roman" w:hAnsi="Times New Roman" w:cs="Times New Roman"/>
                <w:lang w:eastAsia="en-AU"/>
              </w:rPr>
              <w:t>(</w:t>
            </w:r>
            <w:r w:rsidRPr="00D550E3">
              <w:rPr>
                <w:rFonts w:ascii="Times New Roman" w:hAnsi="Times New Roman" w:cs="Times New Roman"/>
                <w:iCs/>
                <w:lang w:eastAsia="en-AU"/>
              </w:rPr>
              <w:t>Assessments should</w:t>
            </w:r>
            <w:r>
              <w:rPr>
                <w:rFonts w:ascii="Times New Roman" w:hAnsi="Times New Roman" w:cs="Times New Roman"/>
                <w:iCs/>
                <w:lang w:eastAsia="en-AU"/>
              </w:rPr>
              <w:t xml:space="preserve"> be made for each main outcome [</w:t>
            </w:r>
            <w:r w:rsidRPr="00D550E3">
              <w:rPr>
                <w:rFonts w:ascii="Times New Roman" w:hAnsi="Times New Roman" w:cs="Times New Roman"/>
                <w:iCs/>
                <w:lang w:eastAsia="en-AU"/>
              </w:rPr>
              <w:t>or class of outcomes</w:t>
            </w:r>
            <w:r>
              <w:rPr>
                <w:rFonts w:ascii="Times New Roman" w:hAnsi="Times New Roman" w:cs="Times New Roman"/>
                <w:iCs/>
                <w:lang w:eastAsia="en-AU"/>
              </w:rPr>
              <w:t>]</w:t>
            </w:r>
            <w:r w:rsidRPr="00D550E3">
              <w:rPr>
                <w:rFonts w:ascii="Times New Roman" w:hAnsi="Times New Roman" w:cs="Times New Roman"/>
                <w:iCs/>
                <w:lang w:eastAsia="en-AU"/>
              </w:rPr>
              <w:t>)</w:t>
            </w:r>
            <w:r w:rsidRPr="00D550E3">
              <w:rPr>
                <w:rFonts w:ascii="Times New Roman" w:hAnsi="Times New Roman" w:cs="Times New Roman"/>
                <w:lang w:eastAsia="en-AU"/>
              </w:rPr>
              <w:t>.</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Describe all measures used, if any, to blind outcome assessors from knowledge of which intervention a participant received. Provide any information relating to whether the intended blinding was effective.</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Detection bias due to knowledge of the allocated interventions by outcome assessors.</w:t>
            </w:r>
          </w:p>
        </w:tc>
      </w:tr>
      <w:tr w:rsidR="00CA1DB3" w:rsidRPr="003441B8" w:rsidTr="004F17C0">
        <w:trPr>
          <w:trHeight w:val="371"/>
          <w:tblCellSpacing w:w="0" w:type="dxa"/>
        </w:trPr>
        <w:tc>
          <w:tcPr>
            <w:tcW w:w="2411" w:type="dxa"/>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b/>
                <w:iCs/>
                <w:lang w:eastAsia="en-AU"/>
              </w:rPr>
            </w:pPr>
            <w:r w:rsidRPr="00D550E3">
              <w:rPr>
                <w:rFonts w:ascii="Times New Roman" w:hAnsi="Times New Roman" w:cs="Times New Roman"/>
                <w:b/>
                <w:iCs/>
                <w:lang w:eastAsia="en-AU"/>
              </w:rPr>
              <w:t>Attrition bias.</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r>
      <w:tr w:rsidR="00CA1DB3" w:rsidRPr="003441B8" w:rsidTr="004F17C0">
        <w:trPr>
          <w:trHeight w:val="1896"/>
          <w:tblCellSpacing w:w="0" w:type="dxa"/>
        </w:trPr>
        <w:tc>
          <w:tcPr>
            <w:tcW w:w="2411" w:type="dxa"/>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lang w:eastAsia="en-AU"/>
              </w:rPr>
            </w:pPr>
            <w:r w:rsidRPr="00D550E3">
              <w:rPr>
                <w:rFonts w:ascii="Times New Roman" w:hAnsi="Times New Roman" w:cs="Times New Roman"/>
                <w:bCs/>
                <w:lang w:val="en-GB" w:eastAsia="en-AU"/>
              </w:rPr>
              <w:t>Incomplete outcome data</w:t>
            </w:r>
            <w:r w:rsidRPr="00D550E3">
              <w:rPr>
                <w:rFonts w:ascii="Times New Roman" w:hAnsi="Times New Roman" w:cs="Times New Roman"/>
                <w:lang w:eastAsia="en-AU"/>
              </w:rPr>
              <w:t xml:space="preserve"> </w:t>
            </w:r>
            <w:r>
              <w:rPr>
                <w:rFonts w:ascii="Times New Roman" w:hAnsi="Times New Roman" w:cs="Times New Roman"/>
                <w:lang w:eastAsia="en-AU"/>
              </w:rPr>
              <w:t>(</w:t>
            </w:r>
            <w:r w:rsidRPr="00D550E3">
              <w:rPr>
                <w:rFonts w:ascii="Times New Roman" w:hAnsi="Times New Roman" w:cs="Times New Roman"/>
                <w:iCs/>
                <w:lang w:val="en-GB" w:eastAsia="en-AU"/>
              </w:rPr>
              <w:t>Assessments should</w:t>
            </w:r>
            <w:r>
              <w:rPr>
                <w:rFonts w:ascii="Times New Roman" w:hAnsi="Times New Roman" w:cs="Times New Roman"/>
                <w:iCs/>
                <w:lang w:val="en-GB" w:eastAsia="en-AU"/>
              </w:rPr>
              <w:t xml:space="preserve"> be made for each main outcome [</w:t>
            </w:r>
            <w:r w:rsidRPr="00D550E3">
              <w:rPr>
                <w:rFonts w:ascii="Times New Roman" w:hAnsi="Times New Roman" w:cs="Times New Roman"/>
                <w:iCs/>
                <w:lang w:val="en-GB" w:eastAsia="en-AU"/>
              </w:rPr>
              <w:t>or class of outcomes</w:t>
            </w:r>
            <w:r>
              <w:rPr>
                <w:rFonts w:ascii="Times New Roman" w:hAnsi="Times New Roman" w:cs="Times New Roman"/>
                <w:iCs/>
                <w:lang w:val="en-GB" w:eastAsia="en-AU"/>
              </w:rPr>
              <w:t>]</w:t>
            </w:r>
            <w:r w:rsidRPr="00D550E3">
              <w:rPr>
                <w:rFonts w:ascii="Times New Roman" w:hAnsi="Times New Roman" w:cs="Times New Roman"/>
                <w:iCs/>
                <w:lang w:val="en-GB" w:eastAsia="en-AU"/>
              </w:rPr>
              <w:t>).</w:t>
            </w:r>
            <w:r w:rsidRPr="00D550E3">
              <w:rPr>
                <w:rFonts w:ascii="Times New Roman" w:hAnsi="Times New Roman" w:cs="Times New Roman"/>
                <w:bCs/>
                <w:lang w:val="en-GB" w:eastAsia="en-AU"/>
              </w:rPr>
              <w:t> </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Describe the completeness of outcome data for each main outcome, including attrition and exclusions from the analysis. State whether attrition and exclusions were reported, the numbers in each intervention group (compared with total randomized participants), reasons for attrition/exclusions where reported, and any re-inclusions in analyses performed by the review authors.</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Attrition bias due to amount, nature or handling of incomplete outcome data.</w:t>
            </w:r>
          </w:p>
        </w:tc>
      </w:tr>
      <w:tr w:rsidR="00CA1DB3" w:rsidRPr="003441B8" w:rsidTr="004F17C0">
        <w:trPr>
          <w:trHeight w:val="371"/>
          <w:tblCellSpacing w:w="0" w:type="dxa"/>
        </w:trPr>
        <w:tc>
          <w:tcPr>
            <w:tcW w:w="2411" w:type="dxa"/>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b/>
                <w:iCs/>
                <w:lang w:eastAsia="en-AU"/>
              </w:rPr>
            </w:pPr>
            <w:r w:rsidRPr="00D550E3">
              <w:rPr>
                <w:rFonts w:ascii="Times New Roman" w:hAnsi="Times New Roman" w:cs="Times New Roman"/>
                <w:b/>
                <w:iCs/>
                <w:lang w:eastAsia="en-AU"/>
              </w:rPr>
              <w:t>Reporting bias.</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r>
      <w:tr w:rsidR="00CA1DB3" w:rsidRPr="003441B8" w:rsidTr="004F17C0">
        <w:trPr>
          <w:trHeight w:val="868"/>
          <w:tblCellSpacing w:w="0" w:type="dxa"/>
        </w:trPr>
        <w:tc>
          <w:tcPr>
            <w:tcW w:w="2411" w:type="dxa"/>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lang w:eastAsia="en-AU"/>
              </w:rPr>
            </w:pPr>
            <w:r w:rsidRPr="00D550E3">
              <w:rPr>
                <w:rFonts w:ascii="Times New Roman" w:hAnsi="Times New Roman" w:cs="Times New Roman"/>
                <w:bCs/>
                <w:lang w:val="en-GB" w:eastAsia="en-AU"/>
              </w:rPr>
              <w:t>Selective reporting.</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State how the possibility of selective outcome reporting was examined by the review authors, and what was found.</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Reporting bias due to selective outcome reporting.</w:t>
            </w:r>
          </w:p>
        </w:tc>
      </w:tr>
      <w:tr w:rsidR="00CA1DB3" w:rsidRPr="003441B8" w:rsidTr="004F17C0">
        <w:trPr>
          <w:trHeight w:val="371"/>
          <w:tblCellSpacing w:w="0" w:type="dxa"/>
        </w:trPr>
        <w:tc>
          <w:tcPr>
            <w:tcW w:w="2411" w:type="dxa"/>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b/>
                <w:iCs/>
                <w:lang w:eastAsia="en-AU"/>
              </w:rPr>
            </w:pPr>
            <w:r w:rsidRPr="00D550E3">
              <w:rPr>
                <w:rFonts w:ascii="Times New Roman" w:hAnsi="Times New Roman" w:cs="Times New Roman"/>
                <w:b/>
                <w:iCs/>
                <w:lang w:eastAsia="en-AU"/>
              </w:rPr>
              <w:t>Other bias.</w:t>
            </w:r>
          </w:p>
        </w:tc>
        <w:tc>
          <w:tcPr>
            <w:tcW w:w="504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c>
          <w:tcPr>
            <w:tcW w:w="2612"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tc>
      </w:tr>
      <w:tr w:rsidR="00CA1DB3" w:rsidRPr="003441B8" w:rsidTr="004F17C0">
        <w:trPr>
          <w:trHeight w:val="272"/>
          <w:tblCellSpacing w:w="0" w:type="dxa"/>
        </w:trPr>
        <w:tc>
          <w:tcPr>
            <w:tcW w:w="2411" w:type="dxa"/>
            <w:tcBorders>
              <w:bottom w:val="single" w:sz="4" w:space="0" w:color="auto"/>
            </w:tcBorders>
            <w:tcMar>
              <w:top w:w="0" w:type="dxa"/>
              <w:left w:w="0" w:type="dxa"/>
              <w:bottom w:w="0" w:type="dxa"/>
              <w:right w:w="0" w:type="dxa"/>
            </w:tcMar>
          </w:tcPr>
          <w:p w:rsidR="00CA1DB3" w:rsidRPr="00D550E3" w:rsidRDefault="00CA1DB3" w:rsidP="004F17C0">
            <w:pPr>
              <w:spacing w:after="90" w:line="240" w:lineRule="auto"/>
              <w:rPr>
                <w:rFonts w:ascii="Times New Roman" w:hAnsi="Times New Roman" w:cs="Times New Roman"/>
                <w:lang w:eastAsia="en-AU"/>
              </w:rPr>
            </w:pPr>
            <w:r w:rsidRPr="00D550E3">
              <w:rPr>
                <w:rFonts w:ascii="Times New Roman" w:hAnsi="Times New Roman" w:cs="Times New Roman"/>
                <w:bCs/>
                <w:lang w:val="en-GB" w:eastAsia="en-AU"/>
              </w:rPr>
              <w:t>Other sources of bias.</w:t>
            </w:r>
          </w:p>
        </w:tc>
        <w:tc>
          <w:tcPr>
            <w:tcW w:w="5042" w:type="dxa"/>
            <w:tcBorders>
              <w:bottom w:val="single" w:sz="4" w:space="0" w:color="auto"/>
            </w:tcBorders>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State any important concerns about bias not addressed in the other domains in the tool.</w:t>
            </w:r>
            <w:r w:rsidRPr="003441B8">
              <w:rPr>
                <w:rFonts w:ascii="Times New Roman" w:hAnsi="Times New Roman" w:cs="Times New Roman"/>
                <w:lang w:eastAsia="en-AU"/>
              </w:rPr>
              <w:t xml:space="preserve"> </w:t>
            </w:r>
            <w:r w:rsidRPr="003441B8">
              <w:rPr>
                <w:rFonts w:ascii="Times New Roman" w:hAnsi="Times New Roman" w:cs="Times New Roman"/>
                <w:lang w:val="en-GB" w:eastAsia="en-AU"/>
              </w:rPr>
              <w:t>If particular questions/entries were pre-specified in the review’s protocol, responses should be provided for each question/entry.</w:t>
            </w:r>
          </w:p>
        </w:tc>
        <w:tc>
          <w:tcPr>
            <w:tcW w:w="2612" w:type="dxa"/>
            <w:tcBorders>
              <w:bottom w:val="single" w:sz="4" w:space="0" w:color="auto"/>
            </w:tcBorders>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Bias due to problems not covered elsewhere in the table.</w:t>
            </w:r>
          </w:p>
        </w:tc>
      </w:tr>
    </w:tbl>
    <w:p w:rsidR="00CA1DB3" w:rsidRDefault="00CA1DB3" w:rsidP="00A770A7">
      <w:pPr>
        <w:spacing w:after="90" w:line="240" w:lineRule="auto"/>
        <w:rPr>
          <w:rFonts w:ascii="Times New Roman" w:hAnsi="Times New Roman" w:cs="Times New Roman"/>
          <w:b/>
          <w:bCs/>
          <w:sz w:val="24"/>
          <w:szCs w:val="24"/>
          <w:lang w:eastAsia="en-AU"/>
        </w:rPr>
      </w:pPr>
    </w:p>
    <w:p w:rsidR="00CA1DB3" w:rsidRPr="007170B2" w:rsidRDefault="00CA1DB3" w:rsidP="00A770A7">
      <w:pPr>
        <w:spacing w:after="90" w:line="240" w:lineRule="auto"/>
        <w:rPr>
          <w:rFonts w:ascii="Times New Roman" w:hAnsi="Times New Roman" w:cs="Times New Roman"/>
          <w:b/>
          <w:bCs/>
          <w:sz w:val="24"/>
          <w:szCs w:val="24"/>
          <w:lang w:eastAsia="en-AU"/>
        </w:rPr>
      </w:pPr>
      <w:r>
        <w:rPr>
          <w:rFonts w:ascii="Times New Roman" w:hAnsi="Times New Roman" w:cs="Times New Roman"/>
          <w:b/>
          <w:bCs/>
          <w:sz w:val="24"/>
          <w:szCs w:val="24"/>
          <w:lang w:eastAsia="en-AU"/>
        </w:rPr>
        <w:br w:type="page"/>
      </w:r>
      <w:r w:rsidRPr="007170B2">
        <w:rPr>
          <w:rFonts w:ascii="Times New Roman" w:hAnsi="Times New Roman" w:cs="Times New Roman"/>
          <w:b/>
          <w:bCs/>
          <w:sz w:val="24"/>
          <w:szCs w:val="24"/>
          <w:lang w:val="en-GB" w:eastAsia="en-AU"/>
        </w:rPr>
        <w:lastRenderedPageBreak/>
        <w:t xml:space="preserve">Table </w:t>
      </w:r>
      <w:r w:rsidR="00C37EC4">
        <w:rPr>
          <w:rFonts w:ascii="Times New Roman" w:hAnsi="Times New Roman" w:cs="Times New Roman"/>
          <w:b/>
          <w:bCs/>
          <w:sz w:val="24"/>
          <w:szCs w:val="24"/>
          <w:lang w:val="en-GB" w:eastAsia="en-AU"/>
        </w:rPr>
        <w:t>S2</w:t>
      </w:r>
      <w:r w:rsidRPr="007170B2">
        <w:rPr>
          <w:rFonts w:ascii="Times New Roman" w:hAnsi="Times New Roman" w:cs="Times New Roman"/>
          <w:b/>
          <w:bCs/>
          <w:sz w:val="24"/>
          <w:szCs w:val="24"/>
          <w:lang w:val="en-GB" w:eastAsia="en-AU"/>
        </w:rPr>
        <w:t>: Criteria for judging risk of bias in the ‘Risk of bias’ assessment tool</w:t>
      </w:r>
      <w:r>
        <w:rPr>
          <w:rFonts w:ascii="Times New Roman" w:hAnsi="Times New Roman" w:cs="Times New Roman"/>
          <w:b/>
          <w:bCs/>
          <w:sz w:val="24"/>
          <w:szCs w:val="24"/>
          <w:lang w:val="en-GB" w:eastAsia="en-AU"/>
        </w:rPr>
        <w:t xml:space="preserve"> [</w:t>
      </w:r>
      <w:r>
        <w:rPr>
          <w:rFonts w:ascii="Times New Roman" w:hAnsi="Times New Roman" w:cs="Times New Roman"/>
          <w:b/>
          <w:bCs/>
          <w:sz w:val="24"/>
          <w:szCs w:val="24"/>
          <w:lang w:eastAsia="en-AU"/>
        </w:rPr>
        <w:t>6</w:t>
      </w:r>
      <w:r w:rsidR="00087139">
        <w:rPr>
          <w:rFonts w:ascii="Times New Roman" w:hAnsi="Times New Roman" w:cs="Times New Roman"/>
          <w:b/>
          <w:bCs/>
          <w:sz w:val="24"/>
          <w:szCs w:val="24"/>
          <w:lang w:eastAsia="en-AU"/>
        </w:rPr>
        <w:t>5</w:t>
      </w:r>
      <w:r w:rsidRPr="000766A0">
        <w:rPr>
          <w:rFonts w:ascii="Times New Roman" w:hAnsi="Times New Roman" w:cs="Times New Roman"/>
          <w:b/>
          <w:bCs/>
          <w:sz w:val="24"/>
          <w:szCs w:val="24"/>
          <w:lang w:eastAsia="en-AU"/>
        </w:rPr>
        <w:t>]</w:t>
      </w:r>
    </w:p>
    <w:tbl>
      <w:tblPr>
        <w:tblW w:w="10258" w:type="dxa"/>
        <w:tblCellSpacing w:w="0" w:type="dxa"/>
        <w:tblInd w:w="-900" w:type="dxa"/>
        <w:tblBorders>
          <w:top w:val="single" w:sz="4" w:space="0" w:color="auto"/>
          <w:bottom w:val="single" w:sz="4" w:space="0" w:color="auto"/>
        </w:tblBorders>
        <w:tblCellMar>
          <w:top w:w="15" w:type="dxa"/>
          <w:left w:w="15" w:type="dxa"/>
          <w:bottom w:w="15" w:type="dxa"/>
          <w:right w:w="15" w:type="dxa"/>
        </w:tblCellMar>
        <w:tblLook w:val="00A0" w:firstRow="1" w:lastRow="0" w:firstColumn="1" w:lastColumn="0" w:noHBand="0" w:noVBand="0"/>
      </w:tblPr>
      <w:tblGrid>
        <w:gridCol w:w="3029"/>
        <w:gridCol w:w="7229"/>
      </w:tblGrid>
      <w:tr w:rsidR="00CA1DB3" w:rsidRPr="003441B8" w:rsidTr="004F17C0">
        <w:trPr>
          <w:cantSplit/>
          <w:tblCellSpacing w:w="0" w:type="dxa"/>
        </w:trPr>
        <w:tc>
          <w:tcPr>
            <w:tcW w:w="10258" w:type="dxa"/>
            <w:gridSpan w:val="2"/>
            <w:tcBorders>
              <w:top w:val="single" w:sz="4" w:space="0" w:color="auto"/>
              <w:bottom w:val="single" w:sz="4" w:space="0" w:color="auto"/>
            </w:tcBorders>
            <w:shd w:val="clear" w:color="auto" w:fill="D9D9D9"/>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r w:rsidRPr="003441B8">
              <w:rPr>
                <w:rFonts w:ascii="Times New Roman" w:hAnsi="Times New Roman" w:cs="Times New Roman"/>
                <w:b/>
                <w:bCs/>
                <w:lang w:val="en-GB" w:eastAsia="en-AU"/>
              </w:rPr>
              <w:t>RANDOM SEQUENCE GENERATION</w:t>
            </w:r>
            <w:r w:rsidRPr="003441B8">
              <w:rPr>
                <w:rFonts w:ascii="Times New Roman" w:hAnsi="Times New Roman" w:cs="Times New Roman"/>
                <w:b/>
                <w:bCs/>
                <w:lang w:eastAsia="en-AU"/>
              </w:rPr>
              <w:t xml:space="preserve"> </w:t>
            </w:r>
          </w:p>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b/>
                <w:bCs/>
                <w:lang w:val="en-GB" w:eastAsia="en-AU"/>
              </w:rPr>
              <w:t>Selection bias (biased allocation to interventions) due to inadequate generation of a randomised sequence.</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a judgement of ‘Low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The investigators describe a random component in the sequence generation process such as:</w:t>
            </w:r>
          </w:p>
          <w:p w:rsidR="00CA1DB3" w:rsidRPr="003441B8" w:rsidRDefault="00CA1DB3" w:rsidP="004F17C0">
            <w:pPr>
              <w:numPr>
                <w:ilvl w:val="0"/>
                <w:numId w:val="2"/>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Referring to a random number table;</w:t>
            </w:r>
          </w:p>
          <w:p w:rsidR="00CA1DB3" w:rsidRPr="003441B8" w:rsidRDefault="00CA1DB3" w:rsidP="004F17C0">
            <w:pPr>
              <w:numPr>
                <w:ilvl w:val="0"/>
                <w:numId w:val="2"/>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Using a computer random number generator;</w:t>
            </w:r>
          </w:p>
          <w:p w:rsidR="00CA1DB3" w:rsidRPr="003441B8" w:rsidRDefault="00CA1DB3" w:rsidP="004F17C0">
            <w:pPr>
              <w:numPr>
                <w:ilvl w:val="0"/>
                <w:numId w:val="2"/>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Coin tossing;</w:t>
            </w:r>
          </w:p>
          <w:p w:rsidR="00CA1DB3" w:rsidRPr="003441B8" w:rsidRDefault="00CA1DB3" w:rsidP="004F17C0">
            <w:pPr>
              <w:numPr>
                <w:ilvl w:val="0"/>
                <w:numId w:val="2"/>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Shuffling cards or envelopes;</w:t>
            </w:r>
          </w:p>
          <w:p w:rsidR="00CA1DB3" w:rsidRPr="003441B8" w:rsidRDefault="00CA1DB3" w:rsidP="004F17C0">
            <w:pPr>
              <w:numPr>
                <w:ilvl w:val="0"/>
                <w:numId w:val="2"/>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Throwing dice;</w:t>
            </w:r>
          </w:p>
          <w:p w:rsidR="00CA1DB3" w:rsidRPr="003441B8" w:rsidRDefault="00CA1DB3" w:rsidP="004F17C0">
            <w:pPr>
              <w:numPr>
                <w:ilvl w:val="0"/>
                <w:numId w:val="2"/>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Drawing of lots;</w:t>
            </w:r>
          </w:p>
          <w:p w:rsidR="00CA1DB3" w:rsidRPr="003441B8" w:rsidRDefault="00CA1DB3" w:rsidP="004F17C0">
            <w:pPr>
              <w:numPr>
                <w:ilvl w:val="0"/>
                <w:numId w:val="2"/>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Minimization*.</w:t>
            </w:r>
          </w:p>
          <w:p w:rsidR="00CA1DB3" w:rsidRPr="003441B8" w:rsidRDefault="00CA1DB3" w:rsidP="004F17C0">
            <w:pPr>
              <w:spacing w:after="0" w:line="240" w:lineRule="auto"/>
              <w:rPr>
                <w:rFonts w:ascii="Times New Roman" w:hAnsi="Times New Roman" w:cs="Times New Roman"/>
                <w:lang w:eastAsia="en-AU"/>
              </w:rPr>
            </w:pPr>
            <w:r w:rsidRPr="003441B8">
              <w:rPr>
                <w:rFonts w:ascii="Times New Roman" w:hAnsi="Times New Roman" w:cs="Times New Roman"/>
                <w:lang w:eastAsia="en-AU"/>
              </w:rPr>
              <w:t> </w:t>
            </w:r>
          </w:p>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 *Minimization may be implemented without a random element, and this is considered to be equivalent to being random.</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the judgement of ‘High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The investigators describe a non-random component in the sequence generation process. Usually, the description would involve some systematic, non-random approach, for example:</w:t>
            </w:r>
          </w:p>
          <w:p w:rsidR="00CA1DB3" w:rsidRPr="003441B8" w:rsidRDefault="00CA1DB3" w:rsidP="004F17C0">
            <w:pPr>
              <w:numPr>
                <w:ilvl w:val="0"/>
                <w:numId w:val="3"/>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Sequence generated by odd or even date of birth;</w:t>
            </w:r>
          </w:p>
          <w:p w:rsidR="00CA1DB3" w:rsidRPr="003441B8" w:rsidRDefault="00CA1DB3" w:rsidP="004F17C0">
            <w:pPr>
              <w:numPr>
                <w:ilvl w:val="0"/>
                <w:numId w:val="3"/>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Sequence generated by some rule based on date (or day) of admission;</w:t>
            </w:r>
          </w:p>
          <w:p w:rsidR="00CA1DB3" w:rsidRPr="003441B8" w:rsidRDefault="00CA1DB3" w:rsidP="004F17C0">
            <w:pPr>
              <w:numPr>
                <w:ilvl w:val="0"/>
                <w:numId w:val="3"/>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Sequence generated by some rule based on hospital or clinic record number.</w:t>
            </w:r>
          </w:p>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p>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Other non-random approaches happen much less frequently than the systematic approaches mentioned above and tend to be obvious.  They usually involve judgement or some method of non-random categorization of participants, for example:</w:t>
            </w:r>
          </w:p>
          <w:p w:rsidR="00CA1DB3" w:rsidRPr="003441B8" w:rsidRDefault="00CA1DB3" w:rsidP="004F17C0">
            <w:pPr>
              <w:numPr>
                <w:ilvl w:val="0"/>
                <w:numId w:val="4"/>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Allocation by judgement of the clinician;</w:t>
            </w:r>
          </w:p>
          <w:p w:rsidR="00CA1DB3" w:rsidRPr="003441B8" w:rsidRDefault="00CA1DB3" w:rsidP="004F17C0">
            <w:pPr>
              <w:numPr>
                <w:ilvl w:val="0"/>
                <w:numId w:val="4"/>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Allocation by preference of the participant;</w:t>
            </w:r>
          </w:p>
          <w:p w:rsidR="00CA1DB3" w:rsidRPr="003441B8" w:rsidRDefault="00CA1DB3" w:rsidP="004F17C0">
            <w:pPr>
              <w:numPr>
                <w:ilvl w:val="0"/>
                <w:numId w:val="4"/>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Allocation based on the results of a laboratory test or a series of tests;</w:t>
            </w:r>
          </w:p>
          <w:p w:rsidR="00CA1DB3" w:rsidRPr="003441B8" w:rsidRDefault="00CA1DB3" w:rsidP="004F17C0">
            <w:pPr>
              <w:numPr>
                <w:ilvl w:val="0"/>
                <w:numId w:val="4"/>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Allocation by availability of the intervention.</w:t>
            </w:r>
          </w:p>
        </w:tc>
      </w:tr>
      <w:tr w:rsidR="00CA1DB3" w:rsidRPr="003441B8" w:rsidTr="004F17C0">
        <w:trPr>
          <w:tblCellSpacing w:w="0" w:type="dxa"/>
        </w:trPr>
        <w:tc>
          <w:tcPr>
            <w:tcW w:w="3029" w:type="dxa"/>
            <w:tcBorders>
              <w:bottom w:val="single" w:sz="4" w:space="0" w:color="auto"/>
            </w:tcBorders>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the judgement of ‘Unclear risk’ of bias.</w:t>
            </w:r>
          </w:p>
        </w:tc>
        <w:tc>
          <w:tcPr>
            <w:tcW w:w="7229" w:type="dxa"/>
            <w:tcBorders>
              <w:bottom w:val="single" w:sz="4" w:space="0" w:color="auto"/>
            </w:tcBorders>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Insufficient information about the sequence generation process to permit judgement of ‘Low risk’ or ‘High risk’.</w:t>
            </w:r>
          </w:p>
        </w:tc>
      </w:tr>
      <w:tr w:rsidR="00CA1DB3" w:rsidRPr="003441B8" w:rsidTr="004F17C0">
        <w:trPr>
          <w:tblCellSpacing w:w="0" w:type="dxa"/>
        </w:trPr>
        <w:tc>
          <w:tcPr>
            <w:tcW w:w="10258" w:type="dxa"/>
            <w:gridSpan w:val="2"/>
            <w:tcBorders>
              <w:top w:val="single" w:sz="4" w:space="0" w:color="auto"/>
              <w:bottom w:val="single" w:sz="4" w:space="0" w:color="auto"/>
            </w:tcBorders>
            <w:shd w:val="clear" w:color="auto" w:fill="D9D9D9"/>
            <w:tcMar>
              <w:top w:w="0" w:type="dxa"/>
              <w:left w:w="0" w:type="dxa"/>
              <w:bottom w:w="0" w:type="dxa"/>
              <w:right w:w="0" w:type="dxa"/>
            </w:tcMar>
          </w:tcPr>
          <w:p w:rsidR="00CA1DB3" w:rsidRPr="003441B8" w:rsidRDefault="00CA1DB3" w:rsidP="004F17C0">
            <w:pPr>
              <w:spacing w:before="120" w:after="90" w:line="240" w:lineRule="auto"/>
              <w:rPr>
                <w:rFonts w:ascii="Times New Roman" w:hAnsi="Times New Roman" w:cs="Times New Roman"/>
                <w:lang w:eastAsia="en-AU"/>
              </w:rPr>
            </w:pPr>
            <w:r w:rsidRPr="003441B8">
              <w:rPr>
                <w:rFonts w:ascii="Times New Roman" w:hAnsi="Times New Roman" w:cs="Times New Roman"/>
              </w:rPr>
              <w:br w:type="page"/>
            </w:r>
            <w:r w:rsidRPr="003441B8">
              <w:rPr>
                <w:rFonts w:ascii="Times New Roman" w:hAnsi="Times New Roman" w:cs="Times New Roman"/>
              </w:rPr>
              <w:br w:type="page"/>
            </w:r>
            <w:r w:rsidRPr="003441B8">
              <w:rPr>
                <w:rFonts w:ascii="Times New Roman" w:hAnsi="Times New Roman" w:cs="Times New Roman"/>
              </w:rPr>
              <w:br w:type="page"/>
            </w:r>
            <w:r w:rsidRPr="003441B8">
              <w:rPr>
                <w:rFonts w:ascii="Times New Roman" w:hAnsi="Times New Roman" w:cs="Times New Roman"/>
                <w:b/>
                <w:bCs/>
                <w:lang w:val="en-GB" w:eastAsia="en-AU"/>
              </w:rPr>
              <w:t>ALLOCATION CONCEALMENT </w:t>
            </w:r>
          </w:p>
          <w:p w:rsidR="00CA1DB3" w:rsidRPr="003441B8" w:rsidRDefault="00CA1DB3" w:rsidP="004F17C0">
            <w:pPr>
              <w:spacing w:after="90" w:line="240" w:lineRule="auto"/>
              <w:rPr>
                <w:rFonts w:ascii="Times New Roman" w:hAnsi="Times New Roman" w:cs="Times New Roman"/>
                <w:b/>
                <w:bCs/>
                <w:lang w:eastAsia="en-AU"/>
              </w:rPr>
            </w:pPr>
            <w:r w:rsidRPr="003441B8">
              <w:rPr>
                <w:rFonts w:ascii="Times New Roman" w:hAnsi="Times New Roman" w:cs="Times New Roman"/>
                <w:b/>
                <w:bCs/>
                <w:lang w:eastAsia="en-AU"/>
              </w:rPr>
              <w:t>Selection bias (biased allocation to interventions) due to inadequate concealment of allocations prior to assignment.</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a judgement of ‘Low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Participants and investigators enrolling participants could not foresee assignment because one of the following, or an equivalent method, was used to conceal allocation:</w:t>
            </w:r>
          </w:p>
          <w:p w:rsidR="00CA1DB3" w:rsidRPr="003441B8" w:rsidRDefault="00CA1DB3" w:rsidP="004F17C0">
            <w:pPr>
              <w:numPr>
                <w:ilvl w:val="0"/>
                <w:numId w:val="5"/>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Central allocation (including telephone, web-based and pharmacy-controlled randomization);</w:t>
            </w:r>
          </w:p>
          <w:p w:rsidR="00CA1DB3" w:rsidRPr="003441B8" w:rsidRDefault="00CA1DB3" w:rsidP="004F17C0">
            <w:pPr>
              <w:numPr>
                <w:ilvl w:val="0"/>
                <w:numId w:val="5"/>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Sequentially numbered drug containers of identical appearance;</w:t>
            </w:r>
          </w:p>
          <w:p w:rsidR="00CA1DB3" w:rsidRPr="003441B8" w:rsidRDefault="00CA1DB3" w:rsidP="004F17C0">
            <w:pPr>
              <w:numPr>
                <w:ilvl w:val="0"/>
                <w:numId w:val="5"/>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Sequentially numbered, opaque, sealed envelopes.</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xml:space="preserve">Criteria for the judgement of </w:t>
            </w:r>
            <w:r w:rsidRPr="003441B8">
              <w:rPr>
                <w:rFonts w:ascii="Times New Roman" w:hAnsi="Times New Roman" w:cs="Times New Roman"/>
                <w:lang w:eastAsia="en-AU"/>
              </w:rPr>
              <w:lastRenderedPageBreak/>
              <w:t>‘High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lastRenderedPageBreak/>
              <w:t xml:space="preserve">Participants or investigators enrolling participants could possibly foresee </w:t>
            </w:r>
            <w:r w:rsidRPr="003441B8">
              <w:rPr>
                <w:rFonts w:ascii="Times New Roman" w:hAnsi="Times New Roman" w:cs="Times New Roman"/>
                <w:lang w:val="en-GB" w:eastAsia="en-AU"/>
              </w:rPr>
              <w:lastRenderedPageBreak/>
              <w:t>assignments and thus introduce selection bias, such as allocation based on:</w:t>
            </w:r>
          </w:p>
          <w:p w:rsidR="00CA1DB3" w:rsidRPr="003441B8" w:rsidRDefault="00CA1DB3" w:rsidP="004F17C0">
            <w:pPr>
              <w:numPr>
                <w:ilvl w:val="0"/>
                <w:numId w:val="6"/>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Using an open random allocation schedule (e.g. a list of random numbers);</w:t>
            </w:r>
          </w:p>
          <w:p w:rsidR="00CA1DB3" w:rsidRPr="003441B8" w:rsidRDefault="00CA1DB3" w:rsidP="004F17C0">
            <w:pPr>
              <w:numPr>
                <w:ilvl w:val="0"/>
                <w:numId w:val="6"/>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Assignment envelopes were used without appropriate safeguards (e.g. if envelopes were unsealed or non</w:t>
            </w:r>
            <w:r w:rsidRPr="003441B8">
              <w:rPr>
                <w:rFonts w:ascii="Times New Roman" w:hAnsi="Times New Roman" w:cs="Times New Roman"/>
                <w:lang w:val="en-GB" w:eastAsia="en-AU"/>
              </w:rPr>
              <w:softHyphen/>
              <w:t>opaque or not sequentially numbered);</w:t>
            </w:r>
          </w:p>
          <w:p w:rsidR="00CA1DB3" w:rsidRPr="003441B8" w:rsidRDefault="00CA1DB3" w:rsidP="004F17C0">
            <w:pPr>
              <w:numPr>
                <w:ilvl w:val="0"/>
                <w:numId w:val="6"/>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Alternation or rotation;</w:t>
            </w:r>
          </w:p>
          <w:p w:rsidR="00CA1DB3" w:rsidRPr="003441B8" w:rsidRDefault="00CA1DB3" w:rsidP="004F17C0">
            <w:pPr>
              <w:numPr>
                <w:ilvl w:val="0"/>
                <w:numId w:val="6"/>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Date of birth;</w:t>
            </w:r>
          </w:p>
          <w:p w:rsidR="00CA1DB3" w:rsidRPr="003441B8" w:rsidRDefault="00CA1DB3" w:rsidP="004F17C0">
            <w:pPr>
              <w:numPr>
                <w:ilvl w:val="0"/>
                <w:numId w:val="6"/>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Case record number;</w:t>
            </w:r>
          </w:p>
          <w:p w:rsidR="00CA1DB3" w:rsidRPr="003441B8" w:rsidRDefault="00CA1DB3" w:rsidP="004F17C0">
            <w:pPr>
              <w:numPr>
                <w:ilvl w:val="0"/>
                <w:numId w:val="6"/>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other explicitly unconcealed procedure.</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lastRenderedPageBreak/>
              <w:t>Criteria for the judgement of ‘Unclear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Insufficient information to permit judgement of ‘Low risk’ or ‘High risk’. This is usually the case if the method of concealment is not described or not described in sufficient detail to allow a definite judgement – for example if the use of assignment envelopes is described, but it remains unclear whether envelopes were sequentially numbered, opaque and sealed.</w:t>
            </w:r>
          </w:p>
        </w:tc>
      </w:tr>
      <w:tr w:rsidR="00CA1DB3" w:rsidRPr="003441B8" w:rsidTr="004F17C0">
        <w:trPr>
          <w:tblCellSpacing w:w="0" w:type="dxa"/>
        </w:trPr>
        <w:tc>
          <w:tcPr>
            <w:tcW w:w="10258" w:type="dxa"/>
            <w:gridSpan w:val="2"/>
            <w:tcBorders>
              <w:top w:val="single" w:sz="4" w:space="0" w:color="auto"/>
              <w:bottom w:val="single" w:sz="4" w:space="0" w:color="auto"/>
            </w:tcBorders>
            <w:shd w:val="clear" w:color="auto" w:fill="D9D9D9"/>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b/>
                <w:bCs/>
                <w:lang w:val="en-GB" w:eastAsia="en-AU"/>
              </w:rPr>
              <w:t>BLINDING OF PARTICIPANTS AND PERSONNEL</w:t>
            </w:r>
          </w:p>
          <w:p w:rsidR="00CA1DB3" w:rsidRPr="003441B8" w:rsidRDefault="00CA1DB3" w:rsidP="004F17C0">
            <w:pPr>
              <w:spacing w:after="90" w:line="240" w:lineRule="auto"/>
              <w:rPr>
                <w:rFonts w:ascii="Times New Roman" w:hAnsi="Times New Roman" w:cs="Times New Roman"/>
                <w:b/>
                <w:bCs/>
                <w:lang w:eastAsia="en-AU"/>
              </w:rPr>
            </w:pPr>
            <w:r w:rsidRPr="003441B8">
              <w:rPr>
                <w:rFonts w:ascii="Times New Roman" w:hAnsi="Times New Roman" w:cs="Times New Roman"/>
                <w:b/>
                <w:bCs/>
                <w:lang w:eastAsia="en-AU"/>
              </w:rPr>
              <w:t>Performance bias due to knowledge of the allocated interventions by participants and personnel during the study.</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a judgement of ‘Low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one of the following:</w:t>
            </w:r>
          </w:p>
          <w:p w:rsidR="00CA1DB3" w:rsidRPr="003441B8" w:rsidRDefault="00CA1DB3" w:rsidP="004F17C0">
            <w:pPr>
              <w:numPr>
                <w:ilvl w:val="0"/>
                <w:numId w:val="7"/>
              </w:numPr>
              <w:spacing w:after="90" w:line="240" w:lineRule="auto"/>
              <w:rPr>
                <w:rFonts w:ascii="Times New Roman" w:hAnsi="Times New Roman" w:cs="Times New Roman"/>
                <w:lang w:eastAsia="en-AU"/>
              </w:rPr>
            </w:pPr>
            <w:r w:rsidRPr="003441B8">
              <w:rPr>
                <w:rFonts w:ascii="Times New Roman" w:hAnsi="Times New Roman" w:cs="Times New Roman"/>
                <w:lang w:eastAsia="en-AU"/>
              </w:rPr>
              <w:t>No blinding or incomplete blinding, but the review authors judge that the outcome is not likely to be influenced by lack of blinding;</w:t>
            </w:r>
          </w:p>
          <w:p w:rsidR="00CA1DB3" w:rsidRPr="003441B8" w:rsidRDefault="00CA1DB3" w:rsidP="004F17C0">
            <w:pPr>
              <w:numPr>
                <w:ilvl w:val="0"/>
                <w:numId w:val="7"/>
              </w:numPr>
              <w:spacing w:after="90" w:line="240" w:lineRule="auto"/>
              <w:rPr>
                <w:rFonts w:ascii="Times New Roman" w:hAnsi="Times New Roman" w:cs="Times New Roman"/>
                <w:lang w:eastAsia="en-AU"/>
              </w:rPr>
            </w:pPr>
            <w:r w:rsidRPr="003441B8">
              <w:rPr>
                <w:rFonts w:ascii="Times New Roman" w:hAnsi="Times New Roman" w:cs="Times New Roman"/>
                <w:lang w:eastAsia="en-AU"/>
              </w:rPr>
              <w:t>Blinding of participants and key study personnel ensured, and unlikely that the blinding could have been broken.</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the judgement of ‘High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one of the following:</w:t>
            </w:r>
          </w:p>
          <w:p w:rsidR="00CA1DB3" w:rsidRPr="003441B8" w:rsidRDefault="00CA1DB3" w:rsidP="004F17C0">
            <w:pPr>
              <w:numPr>
                <w:ilvl w:val="0"/>
                <w:numId w:val="8"/>
              </w:numPr>
              <w:spacing w:after="90" w:line="240" w:lineRule="auto"/>
              <w:rPr>
                <w:rFonts w:ascii="Times New Roman" w:hAnsi="Times New Roman" w:cs="Times New Roman"/>
                <w:lang w:eastAsia="en-AU"/>
              </w:rPr>
            </w:pPr>
            <w:r w:rsidRPr="003441B8">
              <w:rPr>
                <w:rFonts w:ascii="Times New Roman" w:hAnsi="Times New Roman" w:cs="Times New Roman"/>
                <w:lang w:eastAsia="en-AU"/>
              </w:rPr>
              <w:t>No blinding or incomplete blinding, and the outcome is likely to be influenced by lack of blinding;</w:t>
            </w:r>
          </w:p>
          <w:p w:rsidR="00CA1DB3" w:rsidRPr="003441B8" w:rsidRDefault="00CA1DB3" w:rsidP="004F17C0">
            <w:pPr>
              <w:numPr>
                <w:ilvl w:val="0"/>
                <w:numId w:val="8"/>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Blinding of key study participants and personnel attempted, but likely that the blinding could have been broken, and the outcome is likely to be influenced by lack of blinding.</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the judgement of ‘Unclear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one of the following:</w:t>
            </w:r>
          </w:p>
          <w:p w:rsidR="00CA1DB3" w:rsidRPr="003441B8" w:rsidRDefault="00CA1DB3" w:rsidP="004F17C0">
            <w:pPr>
              <w:numPr>
                <w:ilvl w:val="0"/>
                <w:numId w:val="9"/>
              </w:numPr>
              <w:spacing w:after="90" w:line="240" w:lineRule="auto"/>
              <w:rPr>
                <w:rFonts w:ascii="Times New Roman" w:hAnsi="Times New Roman" w:cs="Times New Roman"/>
                <w:lang w:eastAsia="en-AU"/>
              </w:rPr>
            </w:pPr>
            <w:r w:rsidRPr="003441B8">
              <w:rPr>
                <w:rFonts w:ascii="Times New Roman" w:hAnsi="Times New Roman" w:cs="Times New Roman"/>
                <w:lang w:eastAsia="en-AU"/>
              </w:rPr>
              <w:t>Insufficient information to permit judgement of ‘Low risk’ or ‘High risk’;</w:t>
            </w:r>
          </w:p>
          <w:p w:rsidR="00CA1DB3" w:rsidRPr="003441B8" w:rsidRDefault="00CA1DB3" w:rsidP="004F17C0">
            <w:pPr>
              <w:numPr>
                <w:ilvl w:val="0"/>
                <w:numId w:val="9"/>
              </w:numPr>
              <w:spacing w:after="90" w:line="240" w:lineRule="auto"/>
              <w:rPr>
                <w:rFonts w:ascii="Times New Roman" w:hAnsi="Times New Roman" w:cs="Times New Roman"/>
                <w:lang w:eastAsia="en-AU"/>
              </w:rPr>
            </w:pPr>
            <w:r w:rsidRPr="003441B8">
              <w:rPr>
                <w:rFonts w:ascii="Times New Roman" w:hAnsi="Times New Roman" w:cs="Times New Roman"/>
                <w:lang w:eastAsia="en-AU"/>
              </w:rPr>
              <w:t>The study did not address this outcome.</w:t>
            </w:r>
          </w:p>
          <w:p w:rsidR="00CA1DB3" w:rsidRPr="003441B8" w:rsidRDefault="00CA1DB3" w:rsidP="004F17C0">
            <w:pPr>
              <w:spacing w:after="90" w:line="240" w:lineRule="auto"/>
              <w:ind w:left="360"/>
              <w:rPr>
                <w:rFonts w:ascii="Times New Roman" w:hAnsi="Times New Roman" w:cs="Times New Roman"/>
                <w:lang w:eastAsia="en-AU"/>
              </w:rPr>
            </w:pPr>
          </w:p>
        </w:tc>
      </w:tr>
      <w:tr w:rsidR="00CA1DB3" w:rsidRPr="003441B8" w:rsidTr="004F17C0">
        <w:trPr>
          <w:tblCellSpacing w:w="0" w:type="dxa"/>
        </w:trPr>
        <w:tc>
          <w:tcPr>
            <w:tcW w:w="10258" w:type="dxa"/>
            <w:gridSpan w:val="2"/>
            <w:tcBorders>
              <w:top w:val="single" w:sz="4" w:space="0" w:color="auto"/>
              <w:bottom w:val="single" w:sz="4" w:space="0" w:color="auto"/>
            </w:tcBorders>
            <w:shd w:val="clear" w:color="auto" w:fill="D9D9D9"/>
            <w:tcMar>
              <w:top w:w="0" w:type="dxa"/>
              <w:left w:w="0" w:type="dxa"/>
              <w:bottom w:w="0" w:type="dxa"/>
              <w:right w:w="0" w:type="dxa"/>
            </w:tcMar>
          </w:tcPr>
          <w:p w:rsidR="00CA1DB3" w:rsidRPr="003441B8" w:rsidRDefault="00CA1DB3" w:rsidP="004F17C0">
            <w:pPr>
              <w:spacing w:before="120" w:after="90" w:line="240" w:lineRule="auto"/>
              <w:rPr>
                <w:rFonts w:ascii="Times New Roman" w:hAnsi="Times New Roman" w:cs="Times New Roman"/>
                <w:lang w:eastAsia="en-AU"/>
              </w:rPr>
            </w:pPr>
            <w:r w:rsidRPr="003441B8">
              <w:rPr>
                <w:rFonts w:ascii="Times New Roman" w:hAnsi="Times New Roman" w:cs="Times New Roman"/>
              </w:rPr>
              <w:br w:type="page"/>
            </w:r>
            <w:r w:rsidRPr="003441B8">
              <w:rPr>
                <w:rFonts w:ascii="Times New Roman" w:hAnsi="Times New Roman" w:cs="Times New Roman"/>
              </w:rPr>
              <w:br w:type="page"/>
            </w:r>
            <w:r w:rsidRPr="003441B8">
              <w:rPr>
                <w:rFonts w:ascii="Times New Roman" w:hAnsi="Times New Roman" w:cs="Times New Roman"/>
                <w:b/>
                <w:bCs/>
                <w:lang w:val="en-GB" w:eastAsia="en-AU"/>
              </w:rPr>
              <w:t>BLINDING OF OUTCOME ASSESSMENT</w:t>
            </w:r>
          </w:p>
          <w:p w:rsidR="00CA1DB3" w:rsidRPr="003441B8" w:rsidRDefault="00CA1DB3" w:rsidP="004F17C0">
            <w:pPr>
              <w:spacing w:after="90" w:line="240" w:lineRule="auto"/>
              <w:rPr>
                <w:rFonts w:ascii="Times New Roman" w:hAnsi="Times New Roman" w:cs="Times New Roman"/>
                <w:b/>
                <w:bCs/>
                <w:lang w:eastAsia="en-AU"/>
              </w:rPr>
            </w:pPr>
            <w:r w:rsidRPr="003441B8">
              <w:rPr>
                <w:rFonts w:ascii="Times New Roman" w:hAnsi="Times New Roman" w:cs="Times New Roman"/>
                <w:b/>
                <w:bCs/>
                <w:lang w:eastAsia="en-AU"/>
              </w:rPr>
              <w:t>Detection bias due to knowledge of the allocated interventions by outcome assessors.</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a judgement of ‘Low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one of the following:</w:t>
            </w:r>
          </w:p>
          <w:p w:rsidR="00CA1DB3" w:rsidRPr="003441B8" w:rsidRDefault="00CA1DB3" w:rsidP="004F17C0">
            <w:pPr>
              <w:numPr>
                <w:ilvl w:val="0"/>
                <w:numId w:val="10"/>
              </w:numPr>
              <w:spacing w:after="90" w:line="240" w:lineRule="auto"/>
              <w:rPr>
                <w:rFonts w:ascii="Times New Roman" w:hAnsi="Times New Roman" w:cs="Times New Roman"/>
                <w:lang w:eastAsia="en-AU"/>
              </w:rPr>
            </w:pPr>
            <w:r w:rsidRPr="003441B8">
              <w:rPr>
                <w:rFonts w:ascii="Times New Roman" w:hAnsi="Times New Roman" w:cs="Times New Roman"/>
                <w:lang w:eastAsia="en-AU"/>
              </w:rPr>
              <w:t>No blinding of outcome assessment, but the review authors judge that the outcome measurement is not likely to be influenced by lack of blinding;</w:t>
            </w:r>
          </w:p>
          <w:p w:rsidR="00CA1DB3" w:rsidRPr="003441B8" w:rsidRDefault="00CA1DB3" w:rsidP="004F17C0">
            <w:pPr>
              <w:numPr>
                <w:ilvl w:val="0"/>
                <w:numId w:val="10"/>
              </w:numPr>
              <w:spacing w:after="90" w:line="240" w:lineRule="auto"/>
              <w:rPr>
                <w:rFonts w:ascii="Times New Roman" w:hAnsi="Times New Roman" w:cs="Times New Roman"/>
                <w:lang w:eastAsia="en-AU"/>
              </w:rPr>
            </w:pPr>
            <w:r w:rsidRPr="003441B8">
              <w:rPr>
                <w:rFonts w:ascii="Times New Roman" w:hAnsi="Times New Roman" w:cs="Times New Roman"/>
                <w:lang w:eastAsia="en-AU"/>
              </w:rPr>
              <w:t>Blinding of outcome assessment ensured, and unlikely that the blinding could have been broken.</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the judgement of ‘High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one of the following:</w:t>
            </w:r>
          </w:p>
          <w:p w:rsidR="00CA1DB3" w:rsidRPr="003441B8" w:rsidRDefault="00CA1DB3" w:rsidP="004F17C0">
            <w:pPr>
              <w:numPr>
                <w:ilvl w:val="0"/>
                <w:numId w:val="11"/>
              </w:numPr>
              <w:spacing w:after="90" w:line="240" w:lineRule="auto"/>
              <w:rPr>
                <w:rFonts w:ascii="Times New Roman" w:hAnsi="Times New Roman" w:cs="Times New Roman"/>
                <w:lang w:eastAsia="en-AU"/>
              </w:rPr>
            </w:pPr>
            <w:r w:rsidRPr="003441B8">
              <w:rPr>
                <w:rFonts w:ascii="Times New Roman" w:hAnsi="Times New Roman" w:cs="Times New Roman"/>
                <w:lang w:eastAsia="en-AU"/>
              </w:rPr>
              <w:t>No blinding of outcome assessment, and the outcome measurement is likely to be influenced by lack of blinding;</w:t>
            </w:r>
          </w:p>
          <w:p w:rsidR="00CA1DB3" w:rsidRPr="003441B8" w:rsidRDefault="00CA1DB3" w:rsidP="004F17C0">
            <w:pPr>
              <w:numPr>
                <w:ilvl w:val="0"/>
                <w:numId w:val="11"/>
              </w:numPr>
              <w:spacing w:after="90" w:line="240" w:lineRule="auto"/>
              <w:rPr>
                <w:rFonts w:ascii="Times New Roman" w:hAnsi="Times New Roman" w:cs="Times New Roman"/>
                <w:lang w:eastAsia="en-AU"/>
              </w:rPr>
            </w:pPr>
            <w:r w:rsidRPr="003441B8">
              <w:rPr>
                <w:rFonts w:ascii="Times New Roman" w:hAnsi="Times New Roman" w:cs="Times New Roman"/>
                <w:lang w:eastAsia="en-AU"/>
              </w:rPr>
              <w:t xml:space="preserve">Blinding of outcome assessment, but likely that the blinding could have been broken, and the outcome measurement is likely to be influenced by </w:t>
            </w:r>
            <w:r w:rsidRPr="003441B8">
              <w:rPr>
                <w:rFonts w:ascii="Times New Roman" w:hAnsi="Times New Roman" w:cs="Times New Roman"/>
                <w:lang w:eastAsia="en-AU"/>
              </w:rPr>
              <w:lastRenderedPageBreak/>
              <w:t>lack of blinding.</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lastRenderedPageBreak/>
              <w:t>Criteria for the judgement of ‘Unclear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one of the following:</w:t>
            </w:r>
          </w:p>
          <w:p w:rsidR="00CA1DB3" w:rsidRPr="003441B8" w:rsidRDefault="00CA1DB3" w:rsidP="004F17C0">
            <w:pPr>
              <w:numPr>
                <w:ilvl w:val="0"/>
                <w:numId w:val="12"/>
              </w:numPr>
              <w:spacing w:after="90" w:line="240" w:lineRule="auto"/>
              <w:rPr>
                <w:rFonts w:ascii="Times New Roman" w:hAnsi="Times New Roman" w:cs="Times New Roman"/>
                <w:lang w:eastAsia="en-AU"/>
              </w:rPr>
            </w:pPr>
            <w:r w:rsidRPr="003441B8">
              <w:rPr>
                <w:rFonts w:ascii="Times New Roman" w:hAnsi="Times New Roman" w:cs="Times New Roman"/>
                <w:lang w:eastAsia="en-AU"/>
              </w:rPr>
              <w:t>Insufficient information to permit judgement of ‘Low risk’ or ‘High risk’;</w:t>
            </w:r>
          </w:p>
          <w:p w:rsidR="00CA1DB3" w:rsidRPr="003441B8" w:rsidRDefault="00CA1DB3" w:rsidP="004F17C0">
            <w:pPr>
              <w:numPr>
                <w:ilvl w:val="0"/>
                <w:numId w:val="12"/>
              </w:numPr>
              <w:spacing w:after="90" w:line="240" w:lineRule="auto"/>
              <w:rPr>
                <w:rFonts w:ascii="Times New Roman" w:hAnsi="Times New Roman" w:cs="Times New Roman"/>
                <w:lang w:eastAsia="en-AU"/>
              </w:rPr>
            </w:pPr>
            <w:r w:rsidRPr="003441B8">
              <w:rPr>
                <w:rFonts w:ascii="Times New Roman" w:hAnsi="Times New Roman" w:cs="Times New Roman"/>
                <w:lang w:eastAsia="en-AU"/>
              </w:rPr>
              <w:t>The study did not address this outcome.</w:t>
            </w:r>
          </w:p>
        </w:tc>
      </w:tr>
      <w:tr w:rsidR="00CA1DB3" w:rsidRPr="003441B8" w:rsidTr="004F17C0">
        <w:trPr>
          <w:tblCellSpacing w:w="0" w:type="dxa"/>
        </w:trPr>
        <w:tc>
          <w:tcPr>
            <w:tcW w:w="10258" w:type="dxa"/>
            <w:gridSpan w:val="2"/>
            <w:tcBorders>
              <w:top w:val="single" w:sz="4" w:space="0" w:color="auto"/>
              <w:bottom w:val="single" w:sz="4" w:space="0" w:color="auto"/>
            </w:tcBorders>
            <w:shd w:val="clear" w:color="auto" w:fill="D9D9D9"/>
            <w:tcMar>
              <w:top w:w="0" w:type="dxa"/>
              <w:left w:w="0" w:type="dxa"/>
              <w:bottom w:w="0" w:type="dxa"/>
              <w:right w:w="0" w:type="dxa"/>
            </w:tcMar>
          </w:tcPr>
          <w:p w:rsidR="00CA1DB3" w:rsidRPr="003441B8" w:rsidRDefault="00CA1DB3" w:rsidP="004F17C0">
            <w:pPr>
              <w:spacing w:before="120" w:after="90" w:line="240" w:lineRule="auto"/>
              <w:rPr>
                <w:rFonts w:ascii="Times New Roman" w:hAnsi="Times New Roman" w:cs="Times New Roman"/>
                <w:lang w:eastAsia="en-AU"/>
              </w:rPr>
            </w:pPr>
            <w:r w:rsidRPr="003441B8">
              <w:rPr>
                <w:rFonts w:ascii="Times New Roman" w:hAnsi="Times New Roman" w:cs="Times New Roman"/>
                <w:lang w:eastAsia="en-AU"/>
              </w:rPr>
              <w:t> </w:t>
            </w:r>
            <w:r w:rsidRPr="003441B8">
              <w:rPr>
                <w:rFonts w:ascii="Times New Roman" w:hAnsi="Times New Roman" w:cs="Times New Roman"/>
                <w:b/>
                <w:bCs/>
                <w:lang w:val="en-GB" w:eastAsia="en-AU"/>
              </w:rPr>
              <w:t>INCOMPLETE OUTCOME DATA </w:t>
            </w:r>
          </w:p>
          <w:p w:rsidR="00CA1DB3" w:rsidRPr="003441B8" w:rsidRDefault="00CA1DB3" w:rsidP="004F17C0">
            <w:pPr>
              <w:spacing w:after="90" w:line="240" w:lineRule="auto"/>
              <w:rPr>
                <w:rFonts w:ascii="Times New Roman" w:hAnsi="Times New Roman" w:cs="Times New Roman"/>
                <w:b/>
                <w:bCs/>
                <w:lang w:eastAsia="en-AU"/>
              </w:rPr>
            </w:pPr>
            <w:r w:rsidRPr="003441B8">
              <w:rPr>
                <w:rFonts w:ascii="Times New Roman" w:hAnsi="Times New Roman" w:cs="Times New Roman"/>
                <w:b/>
                <w:bCs/>
                <w:lang w:eastAsia="en-AU"/>
              </w:rPr>
              <w:t>Attrition bias due to amount, nature or handling of incomplete outcome data.</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a judgement of ‘Low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one of the following:</w:t>
            </w:r>
          </w:p>
          <w:p w:rsidR="00CA1DB3" w:rsidRPr="003441B8" w:rsidRDefault="00CA1DB3" w:rsidP="004F17C0">
            <w:pPr>
              <w:numPr>
                <w:ilvl w:val="0"/>
                <w:numId w:val="13"/>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No missing outcome data;</w:t>
            </w:r>
          </w:p>
          <w:p w:rsidR="00CA1DB3" w:rsidRPr="003441B8" w:rsidRDefault="00CA1DB3" w:rsidP="004F17C0">
            <w:pPr>
              <w:numPr>
                <w:ilvl w:val="0"/>
                <w:numId w:val="13"/>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Reasons for missing outcome data unlikely to be related to true outcome (for survival data, censoring unlikely to be introducing bias);</w:t>
            </w:r>
          </w:p>
          <w:p w:rsidR="00CA1DB3" w:rsidRPr="003441B8" w:rsidRDefault="00CA1DB3" w:rsidP="004F17C0">
            <w:pPr>
              <w:numPr>
                <w:ilvl w:val="0"/>
                <w:numId w:val="13"/>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Missing outcome data balanced in numbers across intervention groups, with similar reasons for missing data across groups;</w:t>
            </w:r>
          </w:p>
          <w:p w:rsidR="00CA1DB3" w:rsidRPr="003441B8" w:rsidRDefault="00CA1DB3" w:rsidP="004F17C0">
            <w:pPr>
              <w:numPr>
                <w:ilvl w:val="0"/>
                <w:numId w:val="13"/>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For dichotomous outcome data, the proportion of missing outcomes compared with observed event risk not enough to have a clinically relevant impact on the intervention effect estimate;</w:t>
            </w:r>
          </w:p>
          <w:p w:rsidR="00CA1DB3" w:rsidRPr="003441B8" w:rsidRDefault="00CA1DB3" w:rsidP="004F17C0">
            <w:pPr>
              <w:numPr>
                <w:ilvl w:val="0"/>
                <w:numId w:val="13"/>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For continuous outcome data, plausible effect size (difference in means or standardized difference in means) among missing outcomes not enough to have a clinically relevant impact on observed effect size;</w:t>
            </w:r>
          </w:p>
          <w:p w:rsidR="00CA1DB3" w:rsidRPr="003441B8" w:rsidRDefault="00CA1DB3" w:rsidP="004F17C0">
            <w:pPr>
              <w:numPr>
                <w:ilvl w:val="0"/>
                <w:numId w:val="13"/>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Missing data have been imputed using appropriate methods.</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the judgement of ‘High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one of the following:</w:t>
            </w:r>
          </w:p>
          <w:p w:rsidR="00CA1DB3" w:rsidRPr="003441B8" w:rsidRDefault="00CA1DB3" w:rsidP="004F17C0">
            <w:pPr>
              <w:numPr>
                <w:ilvl w:val="0"/>
                <w:numId w:val="14"/>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Reason for missing outcome data likely to be related to true outcome, with either imbalance in numbers or reasons for missing data across intervention groups;</w:t>
            </w:r>
          </w:p>
          <w:p w:rsidR="00CA1DB3" w:rsidRPr="003441B8" w:rsidRDefault="00CA1DB3" w:rsidP="004F17C0">
            <w:pPr>
              <w:numPr>
                <w:ilvl w:val="0"/>
                <w:numId w:val="14"/>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For dichotomous outcome data, the proportion of missing outcomes compared with observed event risk enough to induce clinically relevant bias in intervention effect estimate;</w:t>
            </w:r>
          </w:p>
          <w:p w:rsidR="00CA1DB3" w:rsidRPr="003441B8" w:rsidRDefault="00CA1DB3" w:rsidP="004F17C0">
            <w:pPr>
              <w:numPr>
                <w:ilvl w:val="0"/>
                <w:numId w:val="14"/>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For continuous outcome data, plausible effect size (difference in means or standardized difference in means) among missing outcomes enough to induce clinically relevant bias in observed effect size;</w:t>
            </w:r>
          </w:p>
          <w:p w:rsidR="00CA1DB3" w:rsidRPr="003441B8" w:rsidRDefault="00CA1DB3" w:rsidP="004F17C0">
            <w:pPr>
              <w:numPr>
                <w:ilvl w:val="0"/>
                <w:numId w:val="14"/>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‘As-treated’ analysis done with substantial departure of the intervention received from that assigned at randomization;</w:t>
            </w:r>
          </w:p>
          <w:p w:rsidR="00CA1DB3" w:rsidRPr="003441B8" w:rsidRDefault="00CA1DB3" w:rsidP="004F17C0">
            <w:pPr>
              <w:numPr>
                <w:ilvl w:val="0"/>
                <w:numId w:val="14"/>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Potentially inappropriate application of simple imputation.</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the judgement of ‘Unclear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one of the following:</w:t>
            </w:r>
          </w:p>
          <w:p w:rsidR="00CA1DB3" w:rsidRPr="003441B8" w:rsidRDefault="00CA1DB3" w:rsidP="004F17C0">
            <w:pPr>
              <w:numPr>
                <w:ilvl w:val="0"/>
                <w:numId w:val="15"/>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Insufficient reporting of attrition/exclusions to permit judgement of ‘Low risk’ or ‘High risk’ (e.g. number randomized not stated, no reasons for missing data provided);</w:t>
            </w:r>
          </w:p>
          <w:p w:rsidR="00CA1DB3" w:rsidRPr="003441B8" w:rsidRDefault="00CA1DB3" w:rsidP="004F17C0">
            <w:pPr>
              <w:numPr>
                <w:ilvl w:val="0"/>
                <w:numId w:val="15"/>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The study did not address this outcome.</w:t>
            </w:r>
          </w:p>
        </w:tc>
      </w:tr>
      <w:tr w:rsidR="00CA1DB3" w:rsidRPr="003441B8" w:rsidTr="004F17C0">
        <w:trPr>
          <w:tblCellSpacing w:w="0" w:type="dxa"/>
        </w:trPr>
        <w:tc>
          <w:tcPr>
            <w:tcW w:w="10258" w:type="dxa"/>
            <w:gridSpan w:val="2"/>
            <w:tcBorders>
              <w:top w:val="single" w:sz="4" w:space="0" w:color="auto"/>
              <w:bottom w:val="single" w:sz="4" w:space="0" w:color="auto"/>
            </w:tcBorders>
            <w:shd w:val="clear" w:color="auto" w:fill="D9D9D9"/>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r w:rsidRPr="003441B8">
              <w:rPr>
                <w:rFonts w:ascii="Times New Roman" w:hAnsi="Times New Roman" w:cs="Times New Roman"/>
                <w:b/>
                <w:bCs/>
                <w:lang w:val="en-GB" w:eastAsia="en-AU"/>
              </w:rPr>
              <w:t>SELECTIVE REPORTING </w:t>
            </w:r>
          </w:p>
          <w:p w:rsidR="00CA1DB3" w:rsidRPr="003441B8" w:rsidRDefault="00CA1DB3" w:rsidP="004F17C0">
            <w:pPr>
              <w:spacing w:after="90" w:line="240" w:lineRule="auto"/>
              <w:rPr>
                <w:rFonts w:ascii="Times New Roman" w:hAnsi="Times New Roman" w:cs="Times New Roman"/>
                <w:b/>
                <w:bCs/>
                <w:lang w:eastAsia="en-AU"/>
              </w:rPr>
            </w:pPr>
            <w:r w:rsidRPr="003441B8">
              <w:rPr>
                <w:rFonts w:ascii="Times New Roman" w:hAnsi="Times New Roman" w:cs="Times New Roman"/>
                <w:b/>
                <w:bCs/>
                <w:lang w:eastAsia="en-AU"/>
              </w:rPr>
              <w:t>Reporting bias due to selective outcome reporting.</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a judgement of ‘Low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of the following:</w:t>
            </w:r>
          </w:p>
          <w:p w:rsidR="00CA1DB3" w:rsidRPr="003441B8" w:rsidRDefault="00CA1DB3" w:rsidP="004F17C0">
            <w:pPr>
              <w:numPr>
                <w:ilvl w:val="0"/>
                <w:numId w:val="16"/>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The study protocol is available and all of the study’s pre-specified (primary and secondary) outcomes that are of interest in the review have been reported in the pre-specified way;</w:t>
            </w:r>
          </w:p>
          <w:p w:rsidR="00CA1DB3" w:rsidRPr="003441B8" w:rsidRDefault="00CA1DB3" w:rsidP="004F17C0">
            <w:pPr>
              <w:numPr>
                <w:ilvl w:val="0"/>
                <w:numId w:val="16"/>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The study protocol is not available but it is clear that the published reports include all expected outcomes, including those that were pre-</w:t>
            </w:r>
            <w:r w:rsidRPr="003441B8">
              <w:rPr>
                <w:rFonts w:ascii="Times New Roman" w:hAnsi="Times New Roman" w:cs="Times New Roman"/>
                <w:lang w:val="en-GB" w:eastAsia="en-AU"/>
              </w:rPr>
              <w:lastRenderedPageBreak/>
              <w:t>specified (convincing text of this nature may be uncommon).</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lastRenderedPageBreak/>
              <w:t>Criteria for the judgement of ‘High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Any one of the following:</w:t>
            </w:r>
          </w:p>
          <w:p w:rsidR="00CA1DB3" w:rsidRPr="003441B8" w:rsidRDefault="00CA1DB3" w:rsidP="004F17C0">
            <w:pPr>
              <w:numPr>
                <w:ilvl w:val="0"/>
                <w:numId w:val="17"/>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Not all of the study’s pre-specified primary outcomes have been reported;</w:t>
            </w:r>
          </w:p>
          <w:p w:rsidR="00CA1DB3" w:rsidRPr="003441B8" w:rsidRDefault="00CA1DB3" w:rsidP="004F17C0">
            <w:pPr>
              <w:numPr>
                <w:ilvl w:val="0"/>
                <w:numId w:val="17"/>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One or more primary outcomes is reported using measurements, analysis methods or subsets of the data (e.g. subscales) that were not pre-specified;</w:t>
            </w:r>
          </w:p>
          <w:p w:rsidR="00CA1DB3" w:rsidRPr="003441B8" w:rsidRDefault="00CA1DB3" w:rsidP="004F17C0">
            <w:pPr>
              <w:numPr>
                <w:ilvl w:val="0"/>
                <w:numId w:val="17"/>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One or more reported primary outcomes were not pre-specified (unless clear justification for their reporting is provided, such as an unexpected adverse effect);</w:t>
            </w:r>
          </w:p>
          <w:p w:rsidR="00CA1DB3" w:rsidRPr="003441B8" w:rsidRDefault="00CA1DB3" w:rsidP="004F17C0">
            <w:pPr>
              <w:numPr>
                <w:ilvl w:val="0"/>
                <w:numId w:val="17"/>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One or more outcomes of interest in the review are reported incompletely so that they cannot be entered in a meta-analysis;</w:t>
            </w:r>
          </w:p>
          <w:p w:rsidR="00CA1DB3" w:rsidRPr="003441B8" w:rsidRDefault="00CA1DB3" w:rsidP="004F17C0">
            <w:pPr>
              <w:numPr>
                <w:ilvl w:val="0"/>
                <w:numId w:val="17"/>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The study report fails to include results for a key outcome that would be expected to have been reported for such a study.</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the judgement of ‘Unclear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Insufficient information to permit judgement of ‘Low risk’ or ‘High risk’. It is likely that the majority of studies will fall into this category.</w:t>
            </w:r>
          </w:p>
        </w:tc>
      </w:tr>
      <w:tr w:rsidR="00CA1DB3" w:rsidRPr="003441B8" w:rsidTr="004F17C0">
        <w:trPr>
          <w:tblCellSpacing w:w="0" w:type="dxa"/>
        </w:trPr>
        <w:tc>
          <w:tcPr>
            <w:tcW w:w="10258" w:type="dxa"/>
            <w:gridSpan w:val="2"/>
            <w:tcBorders>
              <w:top w:val="single" w:sz="4" w:space="0" w:color="auto"/>
              <w:bottom w:val="single" w:sz="4" w:space="0" w:color="auto"/>
            </w:tcBorders>
            <w:shd w:val="clear" w:color="auto" w:fill="D9D9D9"/>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 </w:t>
            </w:r>
            <w:r w:rsidRPr="003441B8">
              <w:rPr>
                <w:rFonts w:ascii="Times New Roman" w:hAnsi="Times New Roman" w:cs="Times New Roman"/>
                <w:b/>
                <w:bCs/>
                <w:lang w:val="en-GB" w:eastAsia="en-AU"/>
              </w:rPr>
              <w:t>OTHER BIAS </w:t>
            </w:r>
          </w:p>
          <w:p w:rsidR="00CA1DB3" w:rsidRPr="003441B8" w:rsidRDefault="00CA1DB3" w:rsidP="004F17C0">
            <w:pPr>
              <w:spacing w:after="90" w:line="240" w:lineRule="auto"/>
              <w:rPr>
                <w:rFonts w:ascii="Times New Roman" w:hAnsi="Times New Roman" w:cs="Times New Roman"/>
                <w:b/>
                <w:bCs/>
                <w:lang w:eastAsia="en-AU"/>
              </w:rPr>
            </w:pPr>
            <w:r w:rsidRPr="003441B8">
              <w:rPr>
                <w:rFonts w:ascii="Times New Roman" w:hAnsi="Times New Roman" w:cs="Times New Roman"/>
                <w:b/>
                <w:bCs/>
                <w:lang w:eastAsia="en-AU"/>
              </w:rPr>
              <w:t>Bias due to problems not covered elsewhere in the table.</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a judgement of ‘Low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The study appears to be free of other sources of bias.</w:t>
            </w:r>
          </w:p>
        </w:tc>
      </w:tr>
      <w:tr w:rsidR="00CA1DB3" w:rsidRPr="003441B8" w:rsidTr="004F17C0">
        <w:trPr>
          <w:tblCellSpacing w:w="0" w:type="dxa"/>
        </w:trPr>
        <w:tc>
          <w:tcPr>
            <w:tcW w:w="30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the judgement of ‘High risk’ of bias.</w:t>
            </w:r>
          </w:p>
        </w:tc>
        <w:tc>
          <w:tcPr>
            <w:tcW w:w="7229" w:type="dxa"/>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There is at least one important risk of bias. For example, the study:</w:t>
            </w:r>
          </w:p>
          <w:p w:rsidR="00CA1DB3" w:rsidRPr="003441B8" w:rsidRDefault="00CA1DB3" w:rsidP="004F17C0">
            <w:pPr>
              <w:numPr>
                <w:ilvl w:val="0"/>
                <w:numId w:val="18"/>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Had a potential source of bias related to the specific study design used; or</w:t>
            </w:r>
          </w:p>
          <w:p w:rsidR="00CA1DB3" w:rsidRPr="003441B8" w:rsidRDefault="00CA1DB3" w:rsidP="004F17C0">
            <w:pPr>
              <w:numPr>
                <w:ilvl w:val="0"/>
                <w:numId w:val="18"/>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Has been claimed to have been fraudulent; or</w:t>
            </w:r>
          </w:p>
          <w:p w:rsidR="00CA1DB3" w:rsidRPr="003441B8" w:rsidRDefault="00CA1DB3" w:rsidP="004F17C0">
            <w:pPr>
              <w:numPr>
                <w:ilvl w:val="0"/>
                <w:numId w:val="18"/>
              </w:num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Had some other problem.</w:t>
            </w:r>
          </w:p>
        </w:tc>
      </w:tr>
      <w:tr w:rsidR="00CA1DB3" w:rsidRPr="003441B8" w:rsidTr="004F17C0">
        <w:trPr>
          <w:tblCellSpacing w:w="0" w:type="dxa"/>
        </w:trPr>
        <w:tc>
          <w:tcPr>
            <w:tcW w:w="3029" w:type="dxa"/>
            <w:tcBorders>
              <w:bottom w:val="single" w:sz="4" w:space="0" w:color="auto"/>
            </w:tcBorders>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eastAsia="en-AU"/>
              </w:rPr>
              <w:t>Criteria for the judgement of ‘Unclear risk’ of bias.</w:t>
            </w:r>
          </w:p>
        </w:tc>
        <w:tc>
          <w:tcPr>
            <w:tcW w:w="7229" w:type="dxa"/>
            <w:tcBorders>
              <w:bottom w:val="single" w:sz="4" w:space="0" w:color="auto"/>
            </w:tcBorders>
            <w:tcMar>
              <w:top w:w="0" w:type="dxa"/>
              <w:left w:w="0" w:type="dxa"/>
              <w:bottom w:w="0" w:type="dxa"/>
              <w:right w:w="0" w:type="dxa"/>
            </w:tcMar>
          </w:tcPr>
          <w:p w:rsidR="00CA1DB3" w:rsidRPr="003441B8" w:rsidRDefault="00CA1DB3" w:rsidP="004F17C0">
            <w:pPr>
              <w:spacing w:after="90" w:line="240" w:lineRule="auto"/>
              <w:rPr>
                <w:rFonts w:ascii="Times New Roman" w:hAnsi="Times New Roman" w:cs="Times New Roman"/>
                <w:lang w:eastAsia="en-AU"/>
              </w:rPr>
            </w:pPr>
            <w:r w:rsidRPr="003441B8">
              <w:rPr>
                <w:rFonts w:ascii="Times New Roman" w:hAnsi="Times New Roman" w:cs="Times New Roman"/>
                <w:lang w:val="en-GB" w:eastAsia="en-AU"/>
              </w:rPr>
              <w:t>There may be a risk of bias, but there is either:</w:t>
            </w:r>
          </w:p>
          <w:p w:rsidR="00CA1DB3" w:rsidRPr="003441B8" w:rsidRDefault="00CA1DB3" w:rsidP="004F17C0">
            <w:pPr>
              <w:numPr>
                <w:ilvl w:val="0"/>
                <w:numId w:val="19"/>
              </w:numPr>
              <w:spacing w:after="90" w:line="240" w:lineRule="auto"/>
              <w:rPr>
                <w:rFonts w:ascii="Times New Roman" w:hAnsi="Times New Roman" w:cs="Times New Roman"/>
                <w:lang w:eastAsia="en-AU"/>
              </w:rPr>
            </w:pPr>
            <w:r w:rsidRPr="003441B8">
              <w:rPr>
                <w:rFonts w:ascii="Times New Roman" w:hAnsi="Times New Roman" w:cs="Times New Roman"/>
                <w:lang w:eastAsia="en-AU"/>
              </w:rPr>
              <w:t>Insufficient information to assess whether an important risk of bias exists; or</w:t>
            </w:r>
          </w:p>
          <w:p w:rsidR="00CA1DB3" w:rsidRPr="003441B8" w:rsidRDefault="00CA1DB3" w:rsidP="004F17C0">
            <w:pPr>
              <w:numPr>
                <w:ilvl w:val="0"/>
                <w:numId w:val="19"/>
              </w:numPr>
              <w:spacing w:after="90" w:line="240" w:lineRule="auto"/>
              <w:rPr>
                <w:rFonts w:ascii="Times New Roman" w:hAnsi="Times New Roman" w:cs="Times New Roman"/>
                <w:lang w:eastAsia="en-AU"/>
              </w:rPr>
            </w:pPr>
            <w:r w:rsidRPr="003441B8">
              <w:rPr>
                <w:rFonts w:ascii="Times New Roman" w:hAnsi="Times New Roman" w:cs="Times New Roman"/>
                <w:lang w:eastAsia="en-AU"/>
              </w:rPr>
              <w:t>Insufficient rationale or evidence that an identified problem will introduce bias.</w:t>
            </w:r>
          </w:p>
        </w:tc>
      </w:tr>
    </w:tbl>
    <w:p w:rsidR="00CA1DB3" w:rsidRPr="007170B2" w:rsidRDefault="00CA1DB3" w:rsidP="00A770A7">
      <w:pPr>
        <w:spacing w:after="90" w:line="240" w:lineRule="auto"/>
        <w:rPr>
          <w:rFonts w:ascii="Times New Roman" w:hAnsi="Times New Roman" w:cs="Times New Roman"/>
          <w:sz w:val="24"/>
          <w:szCs w:val="24"/>
          <w:lang w:eastAsia="en-AU"/>
        </w:rPr>
      </w:pPr>
      <w:r w:rsidRPr="007170B2">
        <w:rPr>
          <w:rFonts w:ascii="Times New Roman" w:hAnsi="Times New Roman" w:cs="Times New Roman"/>
          <w:sz w:val="24"/>
          <w:szCs w:val="24"/>
          <w:lang w:eastAsia="en-AU"/>
        </w:rPr>
        <w:t> </w:t>
      </w:r>
    </w:p>
    <w:p w:rsidR="00CA1DB3" w:rsidRPr="007170B2" w:rsidRDefault="00CA1DB3" w:rsidP="00A770A7">
      <w:pPr>
        <w:spacing w:after="90" w:line="240" w:lineRule="auto"/>
        <w:rPr>
          <w:rFonts w:ascii="Times New Roman" w:hAnsi="Times New Roman" w:cs="Times New Roman"/>
          <w:sz w:val="24"/>
          <w:szCs w:val="24"/>
          <w:lang w:eastAsia="en-AU"/>
        </w:rPr>
      </w:pPr>
      <w:r w:rsidRPr="007170B2">
        <w:rPr>
          <w:rFonts w:ascii="Times New Roman" w:hAnsi="Times New Roman" w:cs="Times New Roman"/>
          <w:sz w:val="24"/>
          <w:szCs w:val="24"/>
          <w:lang w:eastAsia="en-AU"/>
        </w:rPr>
        <w:t> </w:t>
      </w:r>
    </w:p>
    <w:p w:rsidR="00CA1DB3" w:rsidRDefault="00CA1DB3" w:rsidP="00A770A7">
      <w:pPr>
        <w:spacing w:after="0" w:line="480" w:lineRule="auto"/>
        <w:rPr>
          <w:rFonts w:ascii="Times New Roman" w:hAnsi="Times New Roman" w:cs="Times New Roman"/>
          <w:b/>
          <w:sz w:val="32"/>
          <w:szCs w:val="32"/>
          <w:lang w:eastAsia="en-AU"/>
        </w:rPr>
      </w:pPr>
    </w:p>
    <w:p w:rsidR="00CA1DB3" w:rsidRPr="00DA21F1" w:rsidRDefault="00CA1DB3" w:rsidP="00A770A7">
      <w:pPr>
        <w:rPr>
          <w:rFonts w:ascii="Times New Roman" w:hAnsi="Times New Roman" w:cs="Times New Roman"/>
          <w:sz w:val="24"/>
          <w:szCs w:val="24"/>
        </w:rPr>
      </w:pPr>
    </w:p>
    <w:p w:rsidR="00CA1DB3" w:rsidRPr="00DA21F1" w:rsidRDefault="00CA1DB3" w:rsidP="00A770A7">
      <w:pPr>
        <w:rPr>
          <w:rFonts w:ascii="Times New Roman" w:hAnsi="Times New Roman" w:cs="Times New Roman"/>
          <w:sz w:val="24"/>
          <w:szCs w:val="24"/>
        </w:rPr>
      </w:pPr>
    </w:p>
    <w:p w:rsidR="00CA1DB3" w:rsidRPr="00DA21F1" w:rsidRDefault="00CA1DB3" w:rsidP="00A770A7">
      <w:pPr>
        <w:rPr>
          <w:rFonts w:ascii="Times New Roman" w:hAnsi="Times New Roman" w:cs="Times New Roman"/>
          <w:sz w:val="24"/>
          <w:szCs w:val="24"/>
        </w:rPr>
      </w:pPr>
    </w:p>
    <w:p w:rsidR="00CA1DB3" w:rsidRPr="00DA21F1" w:rsidRDefault="00CA1DB3" w:rsidP="00A770A7">
      <w:pPr>
        <w:rPr>
          <w:rFonts w:ascii="Times New Roman" w:hAnsi="Times New Roman" w:cs="Times New Roman"/>
          <w:sz w:val="24"/>
          <w:szCs w:val="24"/>
        </w:rPr>
      </w:pPr>
    </w:p>
    <w:p w:rsidR="00CA1DB3" w:rsidRPr="00DA21F1" w:rsidRDefault="00CA1DB3" w:rsidP="00A770A7">
      <w:pPr>
        <w:rPr>
          <w:rFonts w:ascii="Times New Roman" w:hAnsi="Times New Roman" w:cs="Times New Roman"/>
          <w:sz w:val="24"/>
          <w:szCs w:val="24"/>
        </w:rPr>
      </w:pPr>
    </w:p>
    <w:p w:rsidR="00CA1DB3" w:rsidRPr="00DA21F1" w:rsidRDefault="00CA1DB3" w:rsidP="00A770A7">
      <w:pPr>
        <w:rPr>
          <w:rFonts w:ascii="Times New Roman" w:hAnsi="Times New Roman" w:cs="Times New Roman"/>
          <w:sz w:val="24"/>
          <w:szCs w:val="24"/>
        </w:rPr>
      </w:pPr>
    </w:p>
    <w:p w:rsidR="00CA1DB3" w:rsidRDefault="00CA1DB3" w:rsidP="00A770A7">
      <w:pPr>
        <w:spacing w:after="90" w:line="240" w:lineRule="auto"/>
        <w:rPr>
          <w:sz w:val="20"/>
          <w:szCs w:val="20"/>
          <w:lang w:eastAsia="en-AU"/>
        </w:rPr>
      </w:pPr>
    </w:p>
    <w:p w:rsidR="00CA1DB3" w:rsidRPr="0058031E" w:rsidRDefault="00CA1DB3" w:rsidP="00A770A7">
      <w:pPr>
        <w:tabs>
          <w:tab w:val="left" w:pos="1344"/>
        </w:tabs>
        <w:rPr>
          <w:rFonts w:ascii="Times New Roman" w:hAnsi="Times New Roman" w:cs="Times New Roman"/>
          <w:b/>
          <w:sz w:val="24"/>
          <w:szCs w:val="24"/>
        </w:rPr>
      </w:pPr>
    </w:p>
    <w:sectPr w:rsidR="00CA1DB3" w:rsidRPr="0058031E" w:rsidSect="005C69EB">
      <w:headerReference w:type="even" r:id="rId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09B" w:rsidRDefault="00C6609B" w:rsidP="001D5AE6">
      <w:pPr>
        <w:spacing w:after="0" w:line="240" w:lineRule="auto"/>
      </w:pPr>
      <w:r>
        <w:separator/>
      </w:r>
    </w:p>
  </w:endnote>
  <w:endnote w:type="continuationSeparator" w:id="0">
    <w:p w:rsidR="00C6609B" w:rsidRDefault="00C6609B" w:rsidP="001D5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NeueLTStd-Lt">
    <w:altName w:val="HelveticaNeueLT Std L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DB3" w:rsidRDefault="00CA1DB3" w:rsidP="00841180">
    <w:pPr>
      <w:pStyle w:val="Footer"/>
    </w:pPr>
    <w:r>
      <w:rPr>
        <w:rStyle w:val="PageNumber"/>
        <w:rFonts w:cs="Arial"/>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09B" w:rsidRDefault="00C6609B" w:rsidP="001D5AE6">
      <w:pPr>
        <w:spacing w:after="0" w:line="240" w:lineRule="auto"/>
      </w:pPr>
      <w:r>
        <w:separator/>
      </w:r>
    </w:p>
  </w:footnote>
  <w:footnote w:type="continuationSeparator" w:id="0">
    <w:p w:rsidR="00C6609B" w:rsidRDefault="00C6609B" w:rsidP="001D5A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DB3" w:rsidRDefault="00E96873" w:rsidP="00AD5E98">
    <w:pPr>
      <w:pStyle w:val="Header"/>
      <w:framePr w:wrap="around" w:vAnchor="text" w:hAnchor="margin" w:xAlign="right" w:y="1"/>
      <w:rPr>
        <w:rStyle w:val="PageNumber"/>
      </w:rPr>
    </w:pPr>
    <w:r>
      <w:rPr>
        <w:rStyle w:val="PageNumber"/>
      </w:rPr>
      <w:fldChar w:fldCharType="begin"/>
    </w:r>
    <w:r w:rsidR="00CA1DB3">
      <w:rPr>
        <w:rStyle w:val="PageNumber"/>
      </w:rPr>
      <w:instrText xml:space="preserve">PAGE  </w:instrText>
    </w:r>
    <w:r>
      <w:rPr>
        <w:rStyle w:val="PageNumber"/>
      </w:rPr>
      <w:fldChar w:fldCharType="end"/>
    </w:r>
  </w:p>
  <w:p w:rsidR="00CA1DB3" w:rsidRDefault="00CA1DB3" w:rsidP="002E075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DB3" w:rsidRPr="009B1BF7" w:rsidRDefault="00E96873" w:rsidP="00AD5E98">
    <w:pPr>
      <w:pStyle w:val="Header"/>
      <w:framePr w:wrap="around" w:vAnchor="text" w:hAnchor="margin" w:xAlign="right" w:y="1"/>
      <w:rPr>
        <w:rStyle w:val="PageNumber"/>
        <w:rFonts w:ascii="Times New Roman" w:hAnsi="Times New Roman"/>
      </w:rPr>
    </w:pPr>
    <w:r w:rsidRPr="009B1BF7">
      <w:rPr>
        <w:rStyle w:val="PageNumber"/>
        <w:rFonts w:ascii="Times New Roman" w:hAnsi="Times New Roman"/>
      </w:rPr>
      <w:fldChar w:fldCharType="begin"/>
    </w:r>
    <w:r w:rsidR="00CA1DB3" w:rsidRPr="009B1BF7">
      <w:rPr>
        <w:rStyle w:val="PageNumber"/>
        <w:rFonts w:ascii="Times New Roman" w:hAnsi="Times New Roman"/>
      </w:rPr>
      <w:instrText xml:space="preserve">PAGE  </w:instrText>
    </w:r>
    <w:r w:rsidRPr="009B1BF7">
      <w:rPr>
        <w:rStyle w:val="PageNumber"/>
        <w:rFonts w:ascii="Times New Roman" w:hAnsi="Times New Roman"/>
      </w:rPr>
      <w:fldChar w:fldCharType="separate"/>
    </w:r>
    <w:r w:rsidR="00087139">
      <w:rPr>
        <w:rStyle w:val="PageNumber"/>
        <w:rFonts w:ascii="Times New Roman" w:hAnsi="Times New Roman"/>
        <w:noProof/>
      </w:rPr>
      <w:t>1</w:t>
    </w:r>
    <w:r w:rsidRPr="009B1BF7">
      <w:rPr>
        <w:rStyle w:val="PageNumber"/>
        <w:rFonts w:ascii="Times New Roman" w:hAnsi="Times New Roman"/>
      </w:rPr>
      <w:fldChar w:fldCharType="end"/>
    </w:r>
  </w:p>
  <w:p w:rsidR="00CA1DB3" w:rsidRDefault="00CA1DB3" w:rsidP="002E075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2C53"/>
    <w:multiLevelType w:val="hybridMultilevel"/>
    <w:tmpl w:val="27485FF0"/>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
    <w:nsid w:val="08677A25"/>
    <w:multiLevelType w:val="hybridMultilevel"/>
    <w:tmpl w:val="F0F0EB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8A12979"/>
    <w:multiLevelType w:val="hybridMultilevel"/>
    <w:tmpl w:val="83B08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DF2325F"/>
    <w:multiLevelType w:val="multilevel"/>
    <w:tmpl w:val="5790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C54F8"/>
    <w:multiLevelType w:val="multilevel"/>
    <w:tmpl w:val="C644B0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581BB9"/>
    <w:multiLevelType w:val="multilevel"/>
    <w:tmpl w:val="9C04A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A07E20"/>
    <w:multiLevelType w:val="multilevel"/>
    <w:tmpl w:val="C03E82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135CC6"/>
    <w:multiLevelType w:val="multilevel"/>
    <w:tmpl w:val="BAA00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184B83"/>
    <w:multiLevelType w:val="hybridMultilevel"/>
    <w:tmpl w:val="CF744BD0"/>
    <w:lvl w:ilvl="0" w:tplc="0C090001">
      <w:start w:val="1"/>
      <w:numFmt w:val="bullet"/>
      <w:lvlText w:val=""/>
      <w:lvlJc w:val="left"/>
      <w:pPr>
        <w:ind w:left="6480" w:hanging="360"/>
      </w:pPr>
      <w:rPr>
        <w:rFonts w:ascii="Symbol" w:hAnsi="Symbol" w:hint="default"/>
      </w:rPr>
    </w:lvl>
    <w:lvl w:ilvl="1" w:tplc="0C090003" w:tentative="1">
      <w:start w:val="1"/>
      <w:numFmt w:val="bullet"/>
      <w:lvlText w:val="o"/>
      <w:lvlJc w:val="left"/>
      <w:pPr>
        <w:ind w:left="4320" w:hanging="360"/>
      </w:pPr>
      <w:rPr>
        <w:rFonts w:ascii="Courier New" w:hAnsi="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9">
    <w:nsid w:val="248E0EB1"/>
    <w:multiLevelType w:val="multilevel"/>
    <w:tmpl w:val="66621B24"/>
    <w:lvl w:ilvl="0">
      <w:start w:val="1"/>
      <w:numFmt w:val="decimal"/>
      <w:lvlText w:val="%1."/>
      <w:lvlJc w:val="left"/>
      <w:pPr>
        <w:tabs>
          <w:tab w:val="num" w:pos="360"/>
        </w:tabs>
        <w:ind w:left="360" w:hanging="360"/>
      </w:pPr>
      <w:rPr>
        <w:rFonts w:cs="Times New Roman" w:hint="default"/>
        <w:sz w:val="20"/>
      </w:rPr>
    </w:lvl>
    <w:lvl w:ilvl="1">
      <w:start w:val="1"/>
      <w:numFmt w:val="decimal"/>
      <w:lvlText w:val="%2."/>
      <w:lvlJc w:val="left"/>
      <w:pPr>
        <w:ind w:left="1080" w:hanging="360"/>
      </w:pPr>
      <w:rPr>
        <w:rFonts w:cs="Times New Roman" w:hint="default"/>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10">
    <w:nsid w:val="2E9B3162"/>
    <w:multiLevelType w:val="multilevel"/>
    <w:tmpl w:val="5DF041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B90BA8"/>
    <w:multiLevelType w:val="hybridMultilevel"/>
    <w:tmpl w:val="B8E81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D049E8"/>
    <w:multiLevelType w:val="multilevel"/>
    <w:tmpl w:val="315624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FC30AF"/>
    <w:multiLevelType w:val="multilevel"/>
    <w:tmpl w:val="E9F4EC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2D7D22"/>
    <w:multiLevelType w:val="multilevel"/>
    <w:tmpl w:val="B5F4C3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5E5780"/>
    <w:multiLevelType w:val="multilevel"/>
    <w:tmpl w:val="AAF6458A"/>
    <w:lvl w:ilvl="0">
      <w:start w:val="1"/>
      <w:numFmt w:val="lowerLetter"/>
      <w:lvlText w:val="%1."/>
      <w:lvlJc w:val="left"/>
      <w:pPr>
        <w:tabs>
          <w:tab w:val="num" w:pos="360"/>
        </w:tabs>
        <w:ind w:left="360" w:hanging="360"/>
      </w:pPr>
      <w:rPr>
        <w:rFonts w:cs="Times New Roman" w:hint="default"/>
        <w:sz w:val="24"/>
        <w:szCs w:val="24"/>
      </w:rPr>
    </w:lvl>
    <w:lvl w:ilvl="1">
      <w:start w:val="1"/>
      <w:numFmt w:val="decimal"/>
      <w:lvlText w:val="%2."/>
      <w:lvlJc w:val="left"/>
      <w:pPr>
        <w:ind w:left="1080" w:hanging="360"/>
      </w:pPr>
      <w:rPr>
        <w:rFonts w:cs="Times New Roman" w:hint="default"/>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16">
    <w:nsid w:val="3AF628D5"/>
    <w:multiLevelType w:val="multilevel"/>
    <w:tmpl w:val="81B0E5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496267"/>
    <w:multiLevelType w:val="multilevel"/>
    <w:tmpl w:val="94A611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DA0907"/>
    <w:multiLevelType w:val="multilevel"/>
    <w:tmpl w:val="1B084F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3911EF"/>
    <w:multiLevelType w:val="multilevel"/>
    <w:tmpl w:val="7ADE0D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D677CA"/>
    <w:multiLevelType w:val="multilevel"/>
    <w:tmpl w:val="AAF6458A"/>
    <w:lvl w:ilvl="0">
      <w:start w:val="1"/>
      <w:numFmt w:val="lowerLetter"/>
      <w:lvlText w:val="%1."/>
      <w:lvlJc w:val="left"/>
      <w:pPr>
        <w:tabs>
          <w:tab w:val="num" w:pos="360"/>
        </w:tabs>
        <w:ind w:left="360" w:hanging="360"/>
      </w:pPr>
      <w:rPr>
        <w:rFonts w:cs="Times New Roman" w:hint="default"/>
        <w:sz w:val="24"/>
        <w:szCs w:val="24"/>
      </w:rPr>
    </w:lvl>
    <w:lvl w:ilvl="1">
      <w:start w:val="1"/>
      <w:numFmt w:val="decimal"/>
      <w:lvlText w:val="%2."/>
      <w:lvlJc w:val="left"/>
      <w:pPr>
        <w:ind w:left="1080" w:hanging="360"/>
      </w:pPr>
      <w:rPr>
        <w:rFonts w:cs="Times New Roman" w:hint="default"/>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21">
    <w:nsid w:val="4C1755A6"/>
    <w:multiLevelType w:val="hybridMultilevel"/>
    <w:tmpl w:val="30FCC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FCE56A2"/>
    <w:multiLevelType w:val="hybridMultilevel"/>
    <w:tmpl w:val="A768D294"/>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23">
    <w:nsid w:val="516722E4"/>
    <w:multiLevelType w:val="hybridMultilevel"/>
    <w:tmpl w:val="06F650DA"/>
    <w:lvl w:ilvl="0" w:tplc="58984FFC">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4">
    <w:nsid w:val="520C570F"/>
    <w:multiLevelType w:val="hybridMultilevel"/>
    <w:tmpl w:val="55946268"/>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5">
    <w:nsid w:val="62D978EC"/>
    <w:multiLevelType w:val="multilevel"/>
    <w:tmpl w:val="98E29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1E2130"/>
    <w:multiLevelType w:val="hybridMultilevel"/>
    <w:tmpl w:val="B4688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5037A77"/>
    <w:multiLevelType w:val="multilevel"/>
    <w:tmpl w:val="171859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3B0C9A"/>
    <w:multiLevelType w:val="hybridMultilevel"/>
    <w:tmpl w:val="775461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6DDF4EB1"/>
    <w:multiLevelType w:val="multilevel"/>
    <w:tmpl w:val="9E34AD60"/>
    <w:lvl w:ilvl="0">
      <w:start w:val="7"/>
      <w:numFmt w:val="lowerLetter"/>
      <w:lvlText w:val="%1."/>
      <w:lvlJc w:val="left"/>
      <w:pPr>
        <w:tabs>
          <w:tab w:val="num" w:pos="360"/>
        </w:tabs>
        <w:ind w:left="360" w:hanging="360"/>
      </w:pPr>
      <w:rPr>
        <w:rFonts w:cs="Times New Roman" w:hint="default"/>
        <w:sz w:val="20"/>
      </w:rPr>
    </w:lvl>
    <w:lvl w:ilvl="1">
      <w:start w:val="1"/>
      <w:numFmt w:val="decimal"/>
      <w:lvlText w:val="%2."/>
      <w:lvlJc w:val="left"/>
      <w:pPr>
        <w:ind w:left="1080" w:hanging="360"/>
      </w:pPr>
      <w:rPr>
        <w:rFonts w:cs="Times New Roman" w:hint="default"/>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30">
    <w:nsid w:val="710E08CD"/>
    <w:multiLevelType w:val="hybridMultilevel"/>
    <w:tmpl w:val="B14EA218"/>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31">
    <w:nsid w:val="71B2173E"/>
    <w:multiLevelType w:val="multilevel"/>
    <w:tmpl w:val="1C3A62FE"/>
    <w:lvl w:ilvl="0">
      <w:start w:val="1"/>
      <w:numFmt w:val="lowerLetter"/>
      <w:lvlText w:val="%1."/>
      <w:lvlJc w:val="left"/>
      <w:pPr>
        <w:tabs>
          <w:tab w:val="num" w:pos="360"/>
        </w:tabs>
        <w:ind w:left="360" w:hanging="360"/>
      </w:pPr>
      <w:rPr>
        <w:rFonts w:cs="Times New Roman" w:hint="default"/>
        <w:sz w:val="20"/>
      </w:rPr>
    </w:lvl>
    <w:lvl w:ilvl="1">
      <w:start w:val="1"/>
      <w:numFmt w:val="decimal"/>
      <w:lvlText w:val="%2."/>
      <w:lvlJc w:val="left"/>
      <w:pPr>
        <w:ind w:left="1080" w:hanging="360"/>
      </w:pPr>
      <w:rPr>
        <w:rFonts w:cs="Times New Roman" w:hint="default"/>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32">
    <w:nsid w:val="74123852"/>
    <w:multiLevelType w:val="multilevel"/>
    <w:tmpl w:val="C076EB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D96341"/>
    <w:multiLevelType w:val="multilevel"/>
    <w:tmpl w:val="050A8B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BC5ACB"/>
    <w:multiLevelType w:val="hybridMultilevel"/>
    <w:tmpl w:val="DEB2EFA0"/>
    <w:lvl w:ilvl="0" w:tplc="0C090001">
      <w:start w:val="1"/>
      <w:numFmt w:val="bullet"/>
      <w:lvlText w:val=""/>
      <w:lvlJc w:val="left"/>
      <w:pPr>
        <w:ind w:left="3663" w:hanging="360"/>
      </w:pPr>
      <w:rPr>
        <w:rFonts w:ascii="Symbol" w:hAnsi="Symbol" w:hint="default"/>
      </w:rPr>
    </w:lvl>
    <w:lvl w:ilvl="1" w:tplc="0C090003" w:tentative="1">
      <w:start w:val="1"/>
      <w:numFmt w:val="bullet"/>
      <w:lvlText w:val="o"/>
      <w:lvlJc w:val="left"/>
      <w:pPr>
        <w:ind w:left="4383" w:hanging="360"/>
      </w:pPr>
      <w:rPr>
        <w:rFonts w:ascii="Courier New" w:hAnsi="Courier New" w:hint="default"/>
      </w:rPr>
    </w:lvl>
    <w:lvl w:ilvl="2" w:tplc="0C090005" w:tentative="1">
      <w:start w:val="1"/>
      <w:numFmt w:val="bullet"/>
      <w:lvlText w:val=""/>
      <w:lvlJc w:val="left"/>
      <w:pPr>
        <w:ind w:left="5103" w:hanging="360"/>
      </w:pPr>
      <w:rPr>
        <w:rFonts w:ascii="Wingdings" w:hAnsi="Wingdings" w:hint="default"/>
      </w:rPr>
    </w:lvl>
    <w:lvl w:ilvl="3" w:tplc="0C090001" w:tentative="1">
      <w:start w:val="1"/>
      <w:numFmt w:val="bullet"/>
      <w:lvlText w:val=""/>
      <w:lvlJc w:val="left"/>
      <w:pPr>
        <w:ind w:left="5823" w:hanging="360"/>
      </w:pPr>
      <w:rPr>
        <w:rFonts w:ascii="Symbol" w:hAnsi="Symbol" w:hint="default"/>
      </w:rPr>
    </w:lvl>
    <w:lvl w:ilvl="4" w:tplc="0C090003" w:tentative="1">
      <w:start w:val="1"/>
      <w:numFmt w:val="bullet"/>
      <w:lvlText w:val="o"/>
      <w:lvlJc w:val="left"/>
      <w:pPr>
        <w:ind w:left="6543" w:hanging="360"/>
      </w:pPr>
      <w:rPr>
        <w:rFonts w:ascii="Courier New" w:hAnsi="Courier New" w:hint="default"/>
      </w:rPr>
    </w:lvl>
    <w:lvl w:ilvl="5" w:tplc="0C090005" w:tentative="1">
      <w:start w:val="1"/>
      <w:numFmt w:val="bullet"/>
      <w:lvlText w:val=""/>
      <w:lvlJc w:val="left"/>
      <w:pPr>
        <w:ind w:left="7263" w:hanging="360"/>
      </w:pPr>
      <w:rPr>
        <w:rFonts w:ascii="Wingdings" w:hAnsi="Wingdings" w:hint="default"/>
      </w:rPr>
    </w:lvl>
    <w:lvl w:ilvl="6" w:tplc="0C090001" w:tentative="1">
      <w:start w:val="1"/>
      <w:numFmt w:val="bullet"/>
      <w:lvlText w:val=""/>
      <w:lvlJc w:val="left"/>
      <w:pPr>
        <w:ind w:left="7983" w:hanging="360"/>
      </w:pPr>
      <w:rPr>
        <w:rFonts w:ascii="Symbol" w:hAnsi="Symbol" w:hint="default"/>
      </w:rPr>
    </w:lvl>
    <w:lvl w:ilvl="7" w:tplc="0C090003" w:tentative="1">
      <w:start w:val="1"/>
      <w:numFmt w:val="bullet"/>
      <w:lvlText w:val="o"/>
      <w:lvlJc w:val="left"/>
      <w:pPr>
        <w:ind w:left="8703" w:hanging="360"/>
      </w:pPr>
      <w:rPr>
        <w:rFonts w:ascii="Courier New" w:hAnsi="Courier New" w:hint="default"/>
      </w:rPr>
    </w:lvl>
    <w:lvl w:ilvl="8" w:tplc="0C090005" w:tentative="1">
      <w:start w:val="1"/>
      <w:numFmt w:val="bullet"/>
      <w:lvlText w:val=""/>
      <w:lvlJc w:val="left"/>
      <w:pPr>
        <w:ind w:left="9423" w:hanging="360"/>
      </w:pPr>
      <w:rPr>
        <w:rFonts w:ascii="Wingdings" w:hAnsi="Wingdings" w:hint="default"/>
      </w:rPr>
    </w:lvl>
  </w:abstractNum>
  <w:abstractNum w:abstractNumId="35">
    <w:nsid w:val="76F97B02"/>
    <w:multiLevelType w:val="hybridMultilevel"/>
    <w:tmpl w:val="7D84C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E293B93"/>
    <w:multiLevelType w:val="multilevel"/>
    <w:tmpl w:val="66F42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9A0677"/>
    <w:multiLevelType w:val="hybridMultilevel"/>
    <w:tmpl w:val="71E86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36"/>
  </w:num>
  <w:num w:numId="4">
    <w:abstractNumId w:val="25"/>
  </w:num>
  <w:num w:numId="5">
    <w:abstractNumId w:val="12"/>
  </w:num>
  <w:num w:numId="6">
    <w:abstractNumId w:val="3"/>
  </w:num>
  <w:num w:numId="7">
    <w:abstractNumId w:val="32"/>
  </w:num>
  <w:num w:numId="8">
    <w:abstractNumId w:val="17"/>
  </w:num>
  <w:num w:numId="9">
    <w:abstractNumId w:val="16"/>
  </w:num>
  <w:num w:numId="10">
    <w:abstractNumId w:val="27"/>
  </w:num>
  <w:num w:numId="11">
    <w:abstractNumId w:val="4"/>
  </w:num>
  <w:num w:numId="12">
    <w:abstractNumId w:val="6"/>
  </w:num>
  <w:num w:numId="13">
    <w:abstractNumId w:val="10"/>
  </w:num>
  <w:num w:numId="14">
    <w:abstractNumId w:val="13"/>
  </w:num>
  <w:num w:numId="15">
    <w:abstractNumId w:val="19"/>
  </w:num>
  <w:num w:numId="16">
    <w:abstractNumId w:val="7"/>
  </w:num>
  <w:num w:numId="17">
    <w:abstractNumId w:val="5"/>
  </w:num>
  <w:num w:numId="18">
    <w:abstractNumId w:val="33"/>
  </w:num>
  <w:num w:numId="19">
    <w:abstractNumId w:val="18"/>
  </w:num>
  <w:num w:numId="20">
    <w:abstractNumId w:val="35"/>
  </w:num>
  <w:num w:numId="21">
    <w:abstractNumId w:val="26"/>
  </w:num>
  <w:num w:numId="22">
    <w:abstractNumId w:val="2"/>
  </w:num>
  <w:num w:numId="23">
    <w:abstractNumId w:val="11"/>
  </w:num>
  <w:num w:numId="24">
    <w:abstractNumId w:val="34"/>
  </w:num>
  <w:num w:numId="25">
    <w:abstractNumId w:val="24"/>
  </w:num>
  <w:num w:numId="26">
    <w:abstractNumId w:val="8"/>
  </w:num>
  <w:num w:numId="27">
    <w:abstractNumId w:val="21"/>
  </w:num>
  <w:num w:numId="28">
    <w:abstractNumId w:val="37"/>
  </w:num>
  <w:num w:numId="29">
    <w:abstractNumId w:val="0"/>
  </w:num>
  <w:num w:numId="30">
    <w:abstractNumId w:val="30"/>
  </w:num>
  <w:num w:numId="31">
    <w:abstractNumId w:val="31"/>
  </w:num>
  <w:num w:numId="32">
    <w:abstractNumId w:val="29"/>
  </w:num>
  <w:num w:numId="33">
    <w:abstractNumId w:val="28"/>
  </w:num>
  <w:num w:numId="34">
    <w:abstractNumId w:val="1"/>
  </w:num>
  <w:num w:numId="35">
    <w:abstractNumId w:val="22"/>
  </w:num>
  <w:num w:numId="36">
    <w:abstractNumId w:val="9"/>
  </w:num>
  <w:num w:numId="37">
    <w:abstractNumId w:val="23"/>
  </w:num>
  <w:num w:numId="38">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AMO_XmlVersion" w:val="Empty"/>
    <w:docVar w:name="REFMGR.InstantFormat" w:val="&lt;ENInstantFormat&gt;&lt;Enabled&gt;0&lt;/Enabled&gt;&lt;ScanUnformatted&gt;1&lt;/ScanUnformatted&gt;&lt;ScanChanges&gt;1&lt;/ScanChanges&gt;&lt;/ENInstantFormat&gt;"/>
    <w:docVar w:name="REFMGR.Layout" w:val="&lt;ENLayout&gt;&lt;Style&gt;AMA Manual of Style 10th&lt;/Style&gt;&lt;LeftDelim&gt;{&lt;/LeftDelim&gt;&lt;RightDelim&gt;}&lt;/RightDelim&gt;&lt;FontName&gt;Arial&lt;/FontName&gt;&lt;FontSize&gt;11&lt;/FontSize&gt;&lt;ReflistTitle&g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pophealth&lt;/item&gt;&lt;/Libraries&gt;&lt;/ENLibraries&gt;"/>
  </w:docVars>
  <w:rsids>
    <w:rsidRoot w:val="005C065B"/>
    <w:rsid w:val="00000410"/>
    <w:rsid w:val="00000CDD"/>
    <w:rsid w:val="00001735"/>
    <w:rsid w:val="00001FE0"/>
    <w:rsid w:val="00002DDE"/>
    <w:rsid w:val="0000349F"/>
    <w:rsid w:val="00003DE4"/>
    <w:rsid w:val="00003FE2"/>
    <w:rsid w:val="00004741"/>
    <w:rsid w:val="00004990"/>
    <w:rsid w:val="00004A77"/>
    <w:rsid w:val="00004E3C"/>
    <w:rsid w:val="000057F3"/>
    <w:rsid w:val="000069CF"/>
    <w:rsid w:val="000071A1"/>
    <w:rsid w:val="00007CD3"/>
    <w:rsid w:val="00010048"/>
    <w:rsid w:val="00010392"/>
    <w:rsid w:val="00010D52"/>
    <w:rsid w:val="000114EF"/>
    <w:rsid w:val="00011DD2"/>
    <w:rsid w:val="000125C3"/>
    <w:rsid w:val="00012947"/>
    <w:rsid w:val="0001295D"/>
    <w:rsid w:val="00012A13"/>
    <w:rsid w:val="00012FC7"/>
    <w:rsid w:val="0001340A"/>
    <w:rsid w:val="0001344E"/>
    <w:rsid w:val="00013B7E"/>
    <w:rsid w:val="000141A6"/>
    <w:rsid w:val="00014EE9"/>
    <w:rsid w:val="00015855"/>
    <w:rsid w:val="000165F7"/>
    <w:rsid w:val="00016991"/>
    <w:rsid w:val="000169BA"/>
    <w:rsid w:val="00017CF7"/>
    <w:rsid w:val="0002021D"/>
    <w:rsid w:val="00020C53"/>
    <w:rsid w:val="00021205"/>
    <w:rsid w:val="00021C96"/>
    <w:rsid w:val="00022E9F"/>
    <w:rsid w:val="0002347B"/>
    <w:rsid w:val="000237BE"/>
    <w:rsid w:val="000239BD"/>
    <w:rsid w:val="00023D88"/>
    <w:rsid w:val="00024E17"/>
    <w:rsid w:val="00025FC5"/>
    <w:rsid w:val="000265C6"/>
    <w:rsid w:val="00026B6B"/>
    <w:rsid w:val="00026FA0"/>
    <w:rsid w:val="00027212"/>
    <w:rsid w:val="00027837"/>
    <w:rsid w:val="0002793E"/>
    <w:rsid w:val="00027E13"/>
    <w:rsid w:val="000304C0"/>
    <w:rsid w:val="0003085B"/>
    <w:rsid w:val="000309DC"/>
    <w:rsid w:val="00030D65"/>
    <w:rsid w:val="00030F72"/>
    <w:rsid w:val="00031344"/>
    <w:rsid w:val="000318C0"/>
    <w:rsid w:val="00031A1E"/>
    <w:rsid w:val="000327D6"/>
    <w:rsid w:val="0003286C"/>
    <w:rsid w:val="00032D2E"/>
    <w:rsid w:val="00033172"/>
    <w:rsid w:val="00033278"/>
    <w:rsid w:val="000333EA"/>
    <w:rsid w:val="00033B09"/>
    <w:rsid w:val="00033D13"/>
    <w:rsid w:val="0003463B"/>
    <w:rsid w:val="0003534F"/>
    <w:rsid w:val="00035A24"/>
    <w:rsid w:val="00035CA7"/>
    <w:rsid w:val="00036887"/>
    <w:rsid w:val="000368C6"/>
    <w:rsid w:val="00036F56"/>
    <w:rsid w:val="00037301"/>
    <w:rsid w:val="00037A24"/>
    <w:rsid w:val="000418AD"/>
    <w:rsid w:val="00042BAB"/>
    <w:rsid w:val="00042DBC"/>
    <w:rsid w:val="00044AEE"/>
    <w:rsid w:val="00045BD1"/>
    <w:rsid w:val="0004634F"/>
    <w:rsid w:val="000463FF"/>
    <w:rsid w:val="0004698F"/>
    <w:rsid w:val="00046C43"/>
    <w:rsid w:val="00047E27"/>
    <w:rsid w:val="00050123"/>
    <w:rsid w:val="000509E6"/>
    <w:rsid w:val="00050E34"/>
    <w:rsid w:val="00051424"/>
    <w:rsid w:val="00051C93"/>
    <w:rsid w:val="0005241A"/>
    <w:rsid w:val="0005281A"/>
    <w:rsid w:val="000534C9"/>
    <w:rsid w:val="00053833"/>
    <w:rsid w:val="00053C39"/>
    <w:rsid w:val="00054648"/>
    <w:rsid w:val="00054DE4"/>
    <w:rsid w:val="00054DFB"/>
    <w:rsid w:val="0005559E"/>
    <w:rsid w:val="000561F5"/>
    <w:rsid w:val="00056291"/>
    <w:rsid w:val="000567E6"/>
    <w:rsid w:val="00057700"/>
    <w:rsid w:val="00057761"/>
    <w:rsid w:val="000579A1"/>
    <w:rsid w:val="00057A67"/>
    <w:rsid w:val="00057C0C"/>
    <w:rsid w:val="00060279"/>
    <w:rsid w:val="00060AAA"/>
    <w:rsid w:val="00060DD2"/>
    <w:rsid w:val="00061E53"/>
    <w:rsid w:val="00061FC7"/>
    <w:rsid w:val="000629B5"/>
    <w:rsid w:val="000648FC"/>
    <w:rsid w:val="00064C71"/>
    <w:rsid w:val="00064E06"/>
    <w:rsid w:val="00064ECC"/>
    <w:rsid w:val="000650C4"/>
    <w:rsid w:val="0006677E"/>
    <w:rsid w:val="00067A31"/>
    <w:rsid w:val="00067D45"/>
    <w:rsid w:val="00070802"/>
    <w:rsid w:val="00070D79"/>
    <w:rsid w:val="0007157A"/>
    <w:rsid w:val="00071A40"/>
    <w:rsid w:val="00071D0F"/>
    <w:rsid w:val="00072455"/>
    <w:rsid w:val="00072959"/>
    <w:rsid w:val="000729AE"/>
    <w:rsid w:val="00072DFD"/>
    <w:rsid w:val="000731E6"/>
    <w:rsid w:val="00073211"/>
    <w:rsid w:val="00073264"/>
    <w:rsid w:val="00073EA7"/>
    <w:rsid w:val="000750B7"/>
    <w:rsid w:val="00075C90"/>
    <w:rsid w:val="000766A0"/>
    <w:rsid w:val="00076967"/>
    <w:rsid w:val="00077045"/>
    <w:rsid w:val="0007723F"/>
    <w:rsid w:val="00077D74"/>
    <w:rsid w:val="0008279E"/>
    <w:rsid w:val="00082948"/>
    <w:rsid w:val="00083640"/>
    <w:rsid w:val="00084DBA"/>
    <w:rsid w:val="00085473"/>
    <w:rsid w:val="00085FE4"/>
    <w:rsid w:val="000861F9"/>
    <w:rsid w:val="00086453"/>
    <w:rsid w:val="00086C42"/>
    <w:rsid w:val="000870D0"/>
    <w:rsid w:val="00087139"/>
    <w:rsid w:val="00087E89"/>
    <w:rsid w:val="0009022A"/>
    <w:rsid w:val="00090884"/>
    <w:rsid w:val="00090CF2"/>
    <w:rsid w:val="00091B82"/>
    <w:rsid w:val="000955A0"/>
    <w:rsid w:val="000959AC"/>
    <w:rsid w:val="00097069"/>
    <w:rsid w:val="00097386"/>
    <w:rsid w:val="0009789E"/>
    <w:rsid w:val="00097CAC"/>
    <w:rsid w:val="000A0BD9"/>
    <w:rsid w:val="000A0E1D"/>
    <w:rsid w:val="000A1370"/>
    <w:rsid w:val="000A18F1"/>
    <w:rsid w:val="000A1A3F"/>
    <w:rsid w:val="000A3550"/>
    <w:rsid w:val="000A3BE7"/>
    <w:rsid w:val="000A4F5C"/>
    <w:rsid w:val="000A4FC7"/>
    <w:rsid w:val="000A52D2"/>
    <w:rsid w:val="000A6B81"/>
    <w:rsid w:val="000A72B8"/>
    <w:rsid w:val="000A76AE"/>
    <w:rsid w:val="000A7F45"/>
    <w:rsid w:val="000B2B79"/>
    <w:rsid w:val="000B3F9D"/>
    <w:rsid w:val="000B4175"/>
    <w:rsid w:val="000B425A"/>
    <w:rsid w:val="000B44A1"/>
    <w:rsid w:val="000B58C3"/>
    <w:rsid w:val="000B624B"/>
    <w:rsid w:val="000B63A7"/>
    <w:rsid w:val="000B63E6"/>
    <w:rsid w:val="000B664B"/>
    <w:rsid w:val="000B6B7B"/>
    <w:rsid w:val="000B6C84"/>
    <w:rsid w:val="000B7ACB"/>
    <w:rsid w:val="000B7D6E"/>
    <w:rsid w:val="000B7E7B"/>
    <w:rsid w:val="000C0071"/>
    <w:rsid w:val="000C0254"/>
    <w:rsid w:val="000C04E9"/>
    <w:rsid w:val="000C0978"/>
    <w:rsid w:val="000C188B"/>
    <w:rsid w:val="000C1D73"/>
    <w:rsid w:val="000C2B27"/>
    <w:rsid w:val="000C2FFA"/>
    <w:rsid w:val="000C3254"/>
    <w:rsid w:val="000C3C71"/>
    <w:rsid w:val="000C4298"/>
    <w:rsid w:val="000C52AB"/>
    <w:rsid w:val="000C52F1"/>
    <w:rsid w:val="000C5379"/>
    <w:rsid w:val="000C5523"/>
    <w:rsid w:val="000C67C4"/>
    <w:rsid w:val="000C6F7F"/>
    <w:rsid w:val="000C7E67"/>
    <w:rsid w:val="000C7F8D"/>
    <w:rsid w:val="000D070F"/>
    <w:rsid w:val="000D2152"/>
    <w:rsid w:val="000D21F8"/>
    <w:rsid w:val="000D262E"/>
    <w:rsid w:val="000D2E55"/>
    <w:rsid w:val="000D4130"/>
    <w:rsid w:val="000D4BF8"/>
    <w:rsid w:val="000D4C70"/>
    <w:rsid w:val="000D51E5"/>
    <w:rsid w:val="000D6143"/>
    <w:rsid w:val="000D6BE9"/>
    <w:rsid w:val="000E0698"/>
    <w:rsid w:val="000E1129"/>
    <w:rsid w:val="000E3ECC"/>
    <w:rsid w:val="000E4181"/>
    <w:rsid w:val="000E4E7E"/>
    <w:rsid w:val="000E4F55"/>
    <w:rsid w:val="000E5852"/>
    <w:rsid w:val="000E6115"/>
    <w:rsid w:val="000E7FA7"/>
    <w:rsid w:val="000F04A9"/>
    <w:rsid w:val="000F087B"/>
    <w:rsid w:val="000F143E"/>
    <w:rsid w:val="000F155E"/>
    <w:rsid w:val="000F3007"/>
    <w:rsid w:val="000F37D8"/>
    <w:rsid w:val="000F3870"/>
    <w:rsid w:val="000F38BF"/>
    <w:rsid w:val="000F40C4"/>
    <w:rsid w:val="000F4111"/>
    <w:rsid w:val="000F4F1D"/>
    <w:rsid w:val="000F5AD4"/>
    <w:rsid w:val="000F5EBD"/>
    <w:rsid w:val="000F749B"/>
    <w:rsid w:val="000F7D63"/>
    <w:rsid w:val="001009C5"/>
    <w:rsid w:val="00100A21"/>
    <w:rsid w:val="00101A76"/>
    <w:rsid w:val="001031E3"/>
    <w:rsid w:val="001036E6"/>
    <w:rsid w:val="001039DF"/>
    <w:rsid w:val="00103D92"/>
    <w:rsid w:val="00104EF4"/>
    <w:rsid w:val="00104F24"/>
    <w:rsid w:val="001051C2"/>
    <w:rsid w:val="001067C0"/>
    <w:rsid w:val="00106F64"/>
    <w:rsid w:val="00110136"/>
    <w:rsid w:val="001104B8"/>
    <w:rsid w:val="001106CE"/>
    <w:rsid w:val="0011075E"/>
    <w:rsid w:val="00110F6E"/>
    <w:rsid w:val="0011152C"/>
    <w:rsid w:val="001115DC"/>
    <w:rsid w:val="00112DE4"/>
    <w:rsid w:val="001142A7"/>
    <w:rsid w:val="001146EE"/>
    <w:rsid w:val="00114BA7"/>
    <w:rsid w:val="00115039"/>
    <w:rsid w:val="00115239"/>
    <w:rsid w:val="001156F3"/>
    <w:rsid w:val="001157D6"/>
    <w:rsid w:val="00115AA1"/>
    <w:rsid w:val="00115F1F"/>
    <w:rsid w:val="00116550"/>
    <w:rsid w:val="00116E2E"/>
    <w:rsid w:val="00117C1B"/>
    <w:rsid w:val="00117D10"/>
    <w:rsid w:val="0012034A"/>
    <w:rsid w:val="001209B9"/>
    <w:rsid w:val="00120D30"/>
    <w:rsid w:val="00120F90"/>
    <w:rsid w:val="001217C9"/>
    <w:rsid w:val="00121B0C"/>
    <w:rsid w:val="001227BE"/>
    <w:rsid w:val="00122A72"/>
    <w:rsid w:val="00122E93"/>
    <w:rsid w:val="00123521"/>
    <w:rsid w:val="001238AB"/>
    <w:rsid w:val="001249DA"/>
    <w:rsid w:val="00124BD5"/>
    <w:rsid w:val="00125F0D"/>
    <w:rsid w:val="0012714A"/>
    <w:rsid w:val="0012766C"/>
    <w:rsid w:val="00127672"/>
    <w:rsid w:val="00130283"/>
    <w:rsid w:val="0013057A"/>
    <w:rsid w:val="00130654"/>
    <w:rsid w:val="0013066E"/>
    <w:rsid w:val="00130BF2"/>
    <w:rsid w:val="001321FE"/>
    <w:rsid w:val="00132A8B"/>
    <w:rsid w:val="00132D29"/>
    <w:rsid w:val="00132EEB"/>
    <w:rsid w:val="001333A8"/>
    <w:rsid w:val="00133858"/>
    <w:rsid w:val="00133D88"/>
    <w:rsid w:val="00134747"/>
    <w:rsid w:val="00134C0B"/>
    <w:rsid w:val="001354A7"/>
    <w:rsid w:val="00135A19"/>
    <w:rsid w:val="00135F15"/>
    <w:rsid w:val="001362A3"/>
    <w:rsid w:val="00136EFC"/>
    <w:rsid w:val="001379AB"/>
    <w:rsid w:val="00140574"/>
    <w:rsid w:val="00140581"/>
    <w:rsid w:val="0014066F"/>
    <w:rsid w:val="00140CD7"/>
    <w:rsid w:val="00141207"/>
    <w:rsid w:val="001414F9"/>
    <w:rsid w:val="00141B2B"/>
    <w:rsid w:val="001421DA"/>
    <w:rsid w:val="00142A03"/>
    <w:rsid w:val="00142CE8"/>
    <w:rsid w:val="00143ACA"/>
    <w:rsid w:val="00144052"/>
    <w:rsid w:val="0014441D"/>
    <w:rsid w:val="0014478B"/>
    <w:rsid w:val="00144F6C"/>
    <w:rsid w:val="00145326"/>
    <w:rsid w:val="00145C16"/>
    <w:rsid w:val="00145D32"/>
    <w:rsid w:val="00146AF3"/>
    <w:rsid w:val="0014715F"/>
    <w:rsid w:val="00147222"/>
    <w:rsid w:val="00147FD4"/>
    <w:rsid w:val="00151568"/>
    <w:rsid w:val="001515EF"/>
    <w:rsid w:val="00152F4C"/>
    <w:rsid w:val="001532AB"/>
    <w:rsid w:val="00153361"/>
    <w:rsid w:val="001538B3"/>
    <w:rsid w:val="0015487D"/>
    <w:rsid w:val="00154AB2"/>
    <w:rsid w:val="00156912"/>
    <w:rsid w:val="00156F72"/>
    <w:rsid w:val="00157862"/>
    <w:rsid w:val="00157B68"/>
    <w:rsid w:val="00161C99"/>
    <w:rsid w:val="001622BD"/>
    <w:rsid w:val="00162938"/>
    <w:rsid w:val="00163AA6"/>
    <w:rsid w:val="00164F7A"/>
    <w:rsid w:val="00164FC5"/>
    <w:rsid w:val="00165E01"/>
    <w:rsid w:val="00165F49"/>
    <w:rsid w:val="00166C46"/>
    <w:rsid w:val="001670BD"/>
    <w:rsid w:val="00167415"/>
    <w:rsid w:val="00170692"/>
    <w:rsid w:val="00170D82"/>
    <w:rsid w:val="00170E41"/>
    <w:rsid w:val="0017146C"/>
    <w:rsid w:val="0017150B"/>
    <w:rsid w:val="00171F40"/>
    <w:rsid w:val="00171F4A"/>
    <w:rsid w:val="001720D2"/>
    <w:rsid w:val="00172672"/>
    <w:rsid w:val="00172F8C"/>
    <w:rsid w:val="0017333B"/>
    <w:rsid w:val="001763EF"/>
    <w:rsid w:val="00176959"/>
    <w:rsid w:val="00176C2B"/>
    <w:rsid w:val="001816A8"/>
    <w:rsid w:val="00181B9B"/>
    <w:rsid w:val="00182E9C"/>
    <w:rsid w:val="00183459"/>
    <w:rsid w:val="0018387F"/>
    <w:rsid w:val="00183C6A"/>
    <w:rsid w:val="00183D3A"/>
    <w:rsid w:val="00184019"/>
    <w:rsid w:val="00184C81"/>
    <w:rsid w:val="001850B1"/>
    <w:rsid w:val="001858DD"/>
    <w:rsid w:val="00185D25"/>
    <w:rsid w:val="001864B4"/>
    <w:rsid w:val="001864F2"/>
    <w:rsid w:val="001869CE"/>
    <w:rsid w:val="00187E37"/>
    <w:rsid w:val="001912AD"/>
    <w:rsid w:val="00192572"/>
    <w:rsid w:val="00192740"/>
    <w:rsid w:val="00192D54"/>
    <w:rsid w:val="001930FD"/>
    <w:rsid w:val="00194F5B"/>
    <w:rsid w:val="00195B2E"/>
    <w:rsid w:val="00195D03"/>
    <w:rsid w:val="00195F96"/>
    <w:rsid w:val="00196049"/>
    <w:rsid w:val="00196718"/>
    <w:rsid w:val="00196D48"/>
    <w:rsid w:val="00197AA0"/>
    <w:rsid w:val="001A01D0"/>
    <w:rsid w:val="001A1497"/>
    <w:rsid w:val="001A1917"/>
    <w:rsid w:val="001A1B00"/>
    <w:rsid w:val="001A1FAB"/>
    <w:rsid w:val="001A2230"/>
    <w:rsid w:val="001A2321"/>
    <w:rsid w:val="001A2874"/>
    <w:rsid w:val="001A2BC3"/>
    <w:rsid w:val="001A2D73"/>
    <w:rsid w:val="001A30F3"/>
    <w:rsid w:val="001A35C3"/>
    <w:rsid w:val="001A387E"/>
    <w:rsid w:val="001A404D"/>
    <w:rsid w:val="001A40FD"/>
    <w:rsid w:val="001A6848"/>
    <w:rsid w:val="001A7E55"/>
    <w:rsid w:val="001B0768"/>
    <w:rsid w:val="001B0D23"/>
    <w:rsid w:val="001B1B59"/>
    <w:rsid w:val="001B2518"/>
    <w:rsid w:val="001B25F7"/>
    <w:rsid w:val="001B2D84"/>
    <w:rsid w:val="001B2E00"/>
    <w:rsid w:val="001B2E4A"/>
    <w:rsid w:val="001B3B12"/>
    <w:rsid w:val="001B4031"/>
    <w:rsid w:val="001B4878"/>
    <w:rsid w:val="001B4C27"/>
    <w:rsid w:val="001B51D6"/>
    <w:rsid w:val="001B58FF"/>
    <w:rsid w:val="001B6043"/>
    <w:rsid w:val="001B6173"/>
    <w:rsid w:val="001B6EB7"/>
    <w:rsid w:val="001C16D8"/>
    <w:rsid w:val="001C39F8"/>
    <w:rsid w:val="001C444A"/>
    <w:rsid w:val="001C4693"/>
    <w:rsid w:val="001C47E4"/>
    <w:rsid w:val="001C4D2E"/>
    <w:rsid w:val="001C4DC4"/>
    <w:rsid w:val="001C4DCD"/>
    <w:rsid w:val="001C4F41"/>
    <w:rsid w:val="001C5050"/>
    <w:rsid w:val="001C57DC"/>
    <w:rsid w:val="001C5A26"/>
    <w:rsid w:val="001C5A4D"/>
    <w:rsid w:val="001C6121"/>
    <w:rsid w:val="001C65C6"/>
    <w:rsid w:val="001C71BC"/>
    <w:rsid w:val="001C7372"/>
    <w:rsid w:val="001C7794"/>
    <w:rsid w:val="001C7F40"/>
    <w:rsid w:val="001D1E74"/>
    <w:rsid w:val="001D1F91"/>
    <w:rsid w:val="001D392B"/>
    <w:rsid w:val="001D3FF6"/>
    <w:rsid w:val="001D4526"/>
    <w:rsid w:val="001D5AE6"/>
    <w:rsid w:val="001D6741"/>
    <w:rsid w:val="001D772E"/>
    <w:rsid w:val="001D7AB1"/>
    <w:rsid w:val="001E01CA"/>
    <w:rsid w:val="001E0203"/>
    <w:rsid w:val="001E103E"/>
    <w:rsid w:val="001E1EA8"/>
    <w:rsid w:val="001E295B"/>
    <w:rsid w:val="001E3BB6"/>
    <w:rsid w:val="001E3C05"/>
    <w:rsid w:val="001E4200"/>
    <w:rsid w:val="001E4AF1"/>
    <w:rsid w:val="001E5D67"/>
    <w:rsid w:val="001E6500"/>
    <w:rsid w:val="001E6ADA"/>
    <w:rsid w:val="001E76A4"/>
    <w:rsid w:val="001E76E6"/>
    <w:rsid w:val="001E7961"/>
    <w:rsid w:val="001E7CA4"/>
    <w:rsid w:val="001E7E2B"/>
    <w:rsid w:val="001F0E42"/>
    <w:rsid w:val="001F1133"/>
    <w:rsid w:val="001F218A"/>
    <w:rsid w:val="001F28CF"/>
    <w:rsid w:val="001F35D8"/>
    <w:rsid w:val="001F3BED"/>
    <w:rsid w:val="001F477A"/>
    <w:rsid w:val="001F4B83"/>
    <w:rsid w:val="001F4E63"/>
    <w:rsid w:val="001F5074"/>
    <w:rsid w:val="001F52F3"/>
    <w:rsid w:val="001F538E"/>
    <w:rsid w:val="001F59F7"/>
    <w:rsid w:val="001F59FB"/>
    <w:rsid w:val="001F5F8E"/>
    <w:rsid w:val="001F62C4"/>
    <w:rsid w:val="001F636D"/>
    <w:rsid w:val="001F6D5E"/>
    <w:rsid w:val="001F6F63"/>
    <w:rsid w:val="001F716A"/>
    <w:rsid w:val="00200329"/>
    <w:rsid w:val="002005DC"/>
    <w:rsid w:val="0020063B"/>
    <w:rsid w:val="00200760"/>
    <w:rsid w:val="00200E4C"/>
    <w:rsid w:val="00201641"/>
    <w:rsid w:val="002016EC"/>
    <w:rsid w:val="0020171A"/>
    <w:rsid w:val="0020175B"/>
    <w:rsid w:val="00203246"/>
    <w:rsid w:val="00203BF4"/>
    <w:rsid w:val="0020444E"/>
    <w:rsid w:val="002049C4"/>
    <w:rsid w:val="002051F4"/>
    <w:rsid w:val="002056E3"/>
    <w:rsid w:val="00205D8C"/>
    <w:rsid w:val="00205E1C"/>
    <w:rsid w:val="00206D52"/>
    <w:rsid w:val="00206F34"/>
    <w:rsid w:val="00207087"/>
    <w:rsid w:val="00207093"/>
    <w:rsid w:val="00207237"/>
    <w:rsid w:val="002073EE"/>
    <w:rsid w:val="00207AC0"/>
    <w:rsid w:val="00207D1A"/>
    <w:rsid w:val="00207D33"/>
    <w:rsid w:val="00210835"/>
    <w:rsid w:val="00210BA6"/>
    <w:rsid w:val="00210C07"/>
    <w:rsid w:val="00210C1E"/>
    <w:rsid w:val="002126E9"/>
    <w:rsid w:val="00213A63"/>
    <w:rsid w:val="00214360"/>
    <w:rsid w:val="002144A9"/>
    <w:rsid w:val="002148AA"/>
    <w:rsid w:val="002149AE"/>
    <w:rsid w:val="00214F4E"/>
    <w:rsid w:val="002167AA"/>
    <w:rsid w:val="00216D17"/>
    <w:rsid w:val="002207FD"/>
    <w:rsid w:val="00220B60"/>
    <w:rsid w:val="002213BC"/>
    <w:rsid w:val="002214DC"/>
    <w:rsid w:val="00221B32"/>
    <w:rsid w:val="00222B18"/>
    <w:rsid w:val="00223E11"/>
    <w:rsid w:val="00223F23"/>
    <w:rsid w:val="00225425"/>
    <w:rsid w:val="00225F58"/>
    <w:rsid w:val="002263CE"/>
    <w:rsid w:val="0022659E"/>
    <w:rsid w:val="0022742E"/>
    <w:rsid w:val="00227B46"/>
    <w:rsid w:val="00227FB4"/>
    <w:rsid w:val="002304E0"/>
    <w:rsid w:val="00230907"/>
    <w:rsid w:val="00230D49"/>
    <w:rsid w:val="002311E9"/>
    <w:rsid w:val="002317B6"/>
    <w:rsid w:val="00231B3B"/>
    <w:rsid w:val="00232A89"/>
    <w:rsid w:val="00233075"/>
    <w:rsid w:val="0023479A"/>
    <w:rsid w:val="0023529A"/>
    <w:rsid w:val="002355BB"/>
    <w:rsid w:val="00236510"/>
    <w:rsid w:val="00237102"/>
    <w:rsid w:val="00237754"/>
    <w:rsid w:val="002405C3"/>
    <w:rsid w:val="00240AFE"/>
    <w:rsid w:val="00240B7C"/>
    <w:rsid w:val="0024192A"/>
    <w:rsid w:val="002422A9"/>
    <w:rsid w:val="002424B3"/>
    <w:rsid w:val="00242611"/>
    <w:rsid w:val="00243573"/>
    <w:rsid w:val="002438BC"/>
    <w:rsid w:val="00244610"/>
    <w:rsid w:val="00244922"/>
    <w:rsid w:val="00244A7F"/>
    <w:rsid w:val="00244EFE"/>
    <w:rsid w:val="002451FB"/>
    <w:rsid w:val="002455AF"/>
    <w:rsid w:val="00245EE6"/>
    <w:rsid w:val="002466DA"/>
    <w:rsid w:val="00246D45"/>
    <w:rsid w:val="00246E23"/>
    <w:rsid w:val="002474F5"/>
    <w:rsid w:val="0024773D"/>
    <w:rsid w:val="00247B45"/>
    <w:rsid w:val="00247C11"/>
    <w:rsid w:val="00247E38"/>
    <w:rsid w:val="002500DC"/>
    <w:rsid w:val="00250763"/>
    <w:rsid w:val="00250A22"/>
    <w:rsid w:val="00250E55"/>
    <w:rsid w:val="002512F7"/>
    <w:rsid w:val="002522DB"/>
    <w:rsid w:val="00253316"/>
    <w:rsid w:val="00253365"/>
    <w:rsid w:val="00254574"/>
    <w:rsid w:val="00254E8F"/>
    <w:rsid w:val="00254F7E"/>
    <w:rsid w:val="002550EF"/>
    <w:rsid w:val="002554D3"/>
    <w:rsid w:val="00255A63"/>
    <w:rsid w:val="00255ADA"/>
    <w:rsid w:val="002562E5"/>
    <w:rsid w:val="00256457"/>
    <w:rsid w:val="002570D5"/>
    <w:rsid w:val="00257994"/>
    <w:rsid w:val="00257D00"/>
    <w:rsid w:val="00257FE2"/>
    <w:rsid w:val="002601E0"/>
    <w:rsid w:val="0026145F"/>
    <w:rsid w:val="00262699"/>
    <w:rsid w:val="0026293A"/>
    <w:rsid w:val="00264048"/>
    <w:rsid w:val="00264E36"/>
    <w:rsid w:val="0026507B"/>
    <w:rsid w:val="00265A94"/>
    <w:rsid w:val="00265BB5"/>
    <w:rsid w:val="00265C56"/>
    <w:rsid w:val="0026698C"/>
    <w:rsid w:val="00267520"/>
    <w:rsid w:val="00267818"/>
    <w:rsid w:val="002679F3"/>
    <w:rsid w:val="00267D23"/>
    <w:rsid w:val="00270071"/>
    <w:rsid w:val="002701B5"/>
    <w:rsid w:val="00270920"/>
    <w:rsid w:val="00270AE8"/>
    <w:rsid w:val="00270DDC"/>
    <w:rsid w:val="00271F45"/>
    <w:rsid w:val="00273B30"/>
    <w:rsid w:val="00274C9E"/>
    <w:rsid w:val="00274DCB"/>
    <w:rsid w:val="0027532E"/>
    <w:rsid w:val="0027572E"/>
    <w:rsid w:val="00275FD1"/>
    <w:rsid w:val="002762F4"/>
    <w:rsid w:val="00276B20"/>
    <w:rsid w:val="00276BD6"/>
    <w:rsid w:val="0027715F"/>
    <w:rsid w:val="00277E87"/>
    <w:rsid w:val="00280044"/>
    <w:rsid w:val="00280B1F"/>
    <w:rsid w:val="00281760"/>
    <w:rsid w:val="00281A0E"/>
    <w:rsid w:val="00281ABA"/>
    <w:rsid w:val="00281B83"/>
    <w:rsid w:val="00282551"/>
    <w:rsid w:val="002826A3"/>
    <w:rsid w:val="002826E8"/>
    <w:rsid w:val="00282CFE"/>
    <w:rsid w:val="00282F35"/>
    <w:rsid w:val="0028442E"/>
    <w:rsid w:val="00284F35"/>
    <w:rsid w:val="00284F97"/>
    <w:rsid w:val="002850C0"/>
    <w:rsid w:val="0028539C"/>
    <w:rsid w:val="00285CFD"/>
    <w:rsid w:val="002866B6"/>
    <w:rsid w:val="00286AB2"/>
    <w:rsid w:val="00286FF2"/>
    <w:rsid w:val="002870D7"/>
    <w:rsid w:val="002877FD"/>
    <w:rsid w:val="0029017C"/>
    <w:rsid w:val="002911E8"/>
    <w:rsid w:val="00291A1B"/>
    <w:rsid w:val="0029416E"/>
    <w:rsid w:val="002941B8"/>
    <w:rsid w:val="00294519"/>
    <w:rsid w:val="00295428"/>
    <w:rsid w:val="00295AF8"/>
    <w:rsid w:val="0029736E"/>
    <w:rsid w:val="0029755D"/>
    <w:rsid w:val="00297DDE"/>
    <w:rsid w:val="002A0123"/>
    <w:rsid w:val="002A07F4"/>
    <w:rsid w:val="002A11E9"/>
    <w:rsid w:val="002A1403"/>
    <w:rsid w:val="002A173B"/>
    <w:rsid w:val="002A361B"/>
    <w:rsid w:val="002A3831"/>
    <w:rsid w:val="002A3C3D"/>
    <w:rsid w:val="002A3F52"/>
    <w:rsid w:val="002A42AB"/>
    <w:rsid w:val="002A48F4"/>
    <w:rsid w:val="002A5E52"/>
    <w:rsid w:val="002A5EF8"/>
    <w:rsid w:val="002A5F76"/>
    <w:rsid w:val="002A6837"/>
    <w:rsid w:val="002A6B15"/>
    <w:rsid w:val="002A7679"/>
    <w:rsid w:val="002A76B2"/>
    <w:rsid w:val="002A78C3"/>
    <w:rsid w:val="002A7A81"/>
    <w:rsid w:val="002A7CA0"/>
    <w:rsid w:val="002A7D5A"/>
    <w:rsid w:val="002B150D"/>
    <w:rsid w:val="002B15B5"/>
    <w:rsid w:val="002B1E46"/>
    <w:rsid w:val="002B23FD"/>
    <w:rsid w:val="002B33F4"/>
    <w:rsid w:val="002B430A"/>
    <w:rsid w:val="002B435A"/>
    <w:rsid w:val="002B4B37"/>
    <w:rsid w:val="002B578D"/>
    <w:rsid w:val="002B5E65"/>
    <w:rsid w:val="002B6198"/>
    <w:rsid w:val="002B6CDC"/>
    <w:rsid w:val="002B6EF5"/>
    <w:rsid w:val="002B6F68"/>
    <w:rsid w:val="002B7888"/>
    <w:rsid w:val="002C0009"/>
    <w:rsid w:val="002C05B6"/>
    <w:rsid w:val="002C066D"/>
    <w:rsid w:val="002C0D11"/>
    <w:rsid w:val="002C0F6A"/>
    <w:rsid w:val="002C1246"/>
    <w:rsid w:val="002C38C7"/>
    <w:rsid w:val="002C3D85"/>
    <w:rsid w:val="002C4108"/>
    <w:rsid w:val="002C4323"/>
    <w:rsid w:val="002C4976"/>
    <w:rsid w:val="002D296C"/>
    <w:rsid w:val="002D3160"/>
    <w:rsid w:val="002D357A"/>
    <w:rsid w:val="002D3F4E"/>
    <w:rsid w:val="002D5D16"/>
    <w:rsid w:val="002D614C"/>
    <w:rsid w:val="002D61A7"/>
    <w:rsid w:val="002D64F8"/>
    <w:rsid w:val="002D694C"/>
    <w:rsid w:val="002D7001"/>
    <w:rsid w:val="002D714B"/>
    <w:rsid w:val="002D7F64"/>
    <w:rsid w:val="002E0349"/>
    <w:rsid w:val="002E054C"/>
    <w:rsid w:val="002E0754"/>
    <w:rsid w:val="002E0C67"/>
    <w:rsid w:val="002E1CC0"/>
    <w:rsid w:val="002E2FF2"/>
    <w:rsid w:val="002E4F32"/>
    <w:rsid w:val="002E513E"/>
    <w:rsid w:val="002E5E79"/>
    <w:rsid w:val="002E6066"/>
    <w:rsid w:val="002E65DD"/>
    <w:rsid w:val="002E6765"/>
    <w:rsid w:val="002E6D78"/>
    <w:rsid w:val="002E72EC"/>
    <w:rsid w:val="002E7624"/>
    <w:rsid w:val="002E7809"/>
    <w:rsid w:val="002E7B51"/>
    <w:rsid w:val="002F0E81"/>
    <w:rsid w:val="002F1D6D"/>
    <w:rsid w:val="002F201C"/>
    <w:rsid w:val="002F2541"/>
    <w:rsid w:val="002F2DB9"/>
    <w:rsid w:val="002F2FA0"/>
    <w:rsid w:val="002F466D"/>
    <w:rsid w:val="002F48B5"/>
    <w:rsid w:val="002F55A2"/>
    <w:rsid w:val="002F5933"/>
    <w:rsid w:val="002F652C"/>
    <w:rsid w:val="002F6664"/>
    <w:rsid w:val="002F6ADD"/>
    <w:rsid w:val="002F734F"/>
    <w:rsid w:val="002F7473"/>
    <w:rsid w:val="00301731"/>
    <w:rsid w:val="003017D6"/>
    <w:rsid w:val="003019F8"/>
    <w:rsid w:val="00301F41"/>
    <w:rsid w:val="00302E78"/>
    <w:rsid w:val="003032FC"/>
    <w:rsid w:val="003035BC"/>
    <w:rsid w:val="00303A1A"/>
    <w:rsid w:val="00303EBD"/>
    <w:rsid w:val="00303EC0"/>
    <w:rsid w:val="00303FBE"/>
    <w:rsid w:val="0030428B"/>
    <w:rsid w:val="0030460A"/>
    <w:rsid w:val="00304FAE"/>
    <w:rsid w:val="00305202"/>
    <w:rsid w:val="0030597F"/>
    <w:rsid w:val="00306B06"/>
    <w:rsid w:val="0030705B"/>
    <w:rsid w:val="00307210"/>
    <w:rsid w:val="00307CE8"/>
    <w:rsid w:val="0031054A"/>
    <w:rsid w:val="003107FD"/>
    <w:rsid w:val="00310B38"/>
    <w:rsid w:val="00310E21"/>
    <w:rsid w:val="00310E5C"/>
    <w:rsid w:val="00310FA4"/>
    <w:rsid w:val="00311DE8"/>
    <w:rsid w:val="0031268B"/>
    <w:rsid w:val="00312C53"/>
    <w:rsid w:val="003132E8"/>
    <w:rsid w:val="00313D84"/>
    <w:rsid w:val="00314656"/>
    <w:rsid w:val="0031497B"/>
    <w:rsid w:val="00314BE7"/>
    <w:rsid w:val="00314C48"/>
    <w:rsid w:val="00314CCB"/>
    <w:rsid w:val="003160E0"/>
    <w:rsid w:val="003172F0"/>
    <w:rsid w:val="00317511"/>
    <w:rsid w:val="003217EA"/>
    <w:rsid w:val="00322D8A"/>
    <w:rsid w:val="00323105"/>
    <w:rsid w:val="0032494E"/>
    <w:rsid w:val="0032503F"/>
    <w:rsid w:val="00326447"/>
    <w:rsid w:val="00327309"/>
    <w:rsid w:val="00330073"/>
    <w:rsid w:val="0033028C"/>
    <w:rsid w:val="00331102"/>
    <w:rsid w:val="0033136C"/>
    <w:rsid w:val="00331683"/>
    <w:rsid w:val="0033196D"/>
    <w:rsid w:val="00331ABD"/>
    <w:rsid w:val="00331E5F"/>
    <w:rsid w:val="0033294E"/>
    <w:rsid w:val="00332C5D"/>
    <w:rsid w:val="0033389B"/>
    <w:rsid w:val="00333955"/>
    <w:rsid w:val="00334123"/>
    <w:rsid w:val="0033421E"/>
    <w:rsid w:val="00334548"/>
    <w:rsid w:val="00334EF9"/>
    <w:rsid w:val="003350EE"/>
    <w:rsid w:val="00335447"/>
    <w:rsid w:val="00335A08"/>
    <w:rsid w:val="00335DE2"/>
    <w:rsid w:val="00336471"/>
    <w:rsid w:val="00336A1B"/>
    <w:rsid w:val="00336AE1"/>
    <w:rsid w:val="00337060"/>
    <w:rsid w:val="00337CFA"/>
    <w:rsid w:val="003406B6"/>
    <w:rsid w:val="0034088A"/>
    <w:rsid w:val="00340A22"/>
    <w:rsid w:val="0034197A"/>
    <w:rsid w:val="00341AC6"/>
    <w:rsid w:val="0034218D"/>
    <w:rsid w:val="0034238F"/>
    <w:rsid w:val="00342450"/>
    <w:rsid w:val="003429A9"/>
    <w:rsid w:val="00342D78"/>
    <w:rsid w:val="00342FE7"/>
    <w:rsid w:val="003436DA"/>
    <w:rsid w:val="00343895"/>
    <w:rsid w:val="0034403A"/>
    <w:rsid w:val="003441B8"/>
    <w:rsid w:val="003444C4"/>
    <w:rsid w:val="00344AE6"/>
    <w:rsid w:val="003452E0"/>
    <w:rsid w:val="0034553D"/>
    <w:rsid w:val="00345C41"/>
    <w:rsid w:val="003462B3"/>
    <w:rsid w:val="003472CA"/>
    <w:rsid w:val="00350FDF"/>
    <w:rsid w:val="003518F7"/>
    <w:rsid w:val="00351C23"/>
    <w:rsid w:val="00351F14"/>
    <w:rsid w:val="00352A86"/>
    <w:rsid w:val="003530D6"/>
    <w:rsid w:val="0035404A"/>
    <w:rsid w:val="00354494"/>
    <w:rsid w:val="00354917"/>
    <w:rsid w:val="003549AC"/>
    <w:rsid w:val="00354BE5"/>
    <w:rsid w:val="00354C0F"/>
    <w:rsid w:val="00355B5F"/>
    <w:rsid w:val="00355C98"/>
    <w:rsid w:val="00355EDB"/>
    <w:rsid w:val="003568B5"/>
    <w:rsid w:val="00356994"/>
    <w:rsid w:val="00357059"/>
    <w:rsid w:val="00357089"/>
    <w:rsid w:val="003574B4"/>
    <w:rsid w:val="00360F4C"/>
    <w:rsid w:val="00360FE6"/>
    <w:rsid w:val="00361288"/>
    <w:rsid w:val="0036170B"/>
    <w:rsid w:val="00361A90"/>
    <w:rsid w:val="00361AA7"/>
    <w:rsid w:val="00361F1C"/>
    <w:rsid w:val="00362BDF"/>
    <w:rsid w:val="003634D1"/>
    <w:rsid w:val="00363B2A"/>
    <w:rsid w:val="003647A2"/>
    <w:rsid w:val="0036503D"/>
    <w:rsid w:val="00365445"/>
    <w:rsid w:val="00365782"/>
    <w:rsid w:val="00365A00"/>
    <w:rsid w:val="003664FE"/>
    <w:rsid w:val="00366B93"/>
    <w:rsid w:val="003674A0"/>
    <w:rsid w:val="00367B50"/>
    <w:rsid w:val="00367DF9"/>
    <w:rsid w:val="00370378"/>
    <w:rsid w:val="00370895"/>
    <w:rsid w:val="003712AA"/>
    <w:rsid w:val="00371382"/>
    <w:rsid w:val="0037159D"/>
    <w:rsid w:val="00372E7E"/>
    <w:rsid w:val="003739F6"/>
    <w:rsid w:val="00375213"/>
    <w:rsid w:val="00375473"/>
    <w:rsid w:val="00375CB8"/>
    <w:rsid w:val="00375CE2"/>
    <w:rsid w:val="00376DC9"/>
    <w:rsid w:val="0037736B"/>
    <w:rsid w:val="00377E53"/>
    <w:rsid w:val="00377EB7"/>
    <w:rsid w:val="00377FD4"/>
    <w:rsid w:val="00380B6A"/>
    <w:rsid w:val="00381514"/>
    <w:rsid w:val="00381534"/>
    <w:rsid w:val="0038186C"/>
    <w:rsid w:val="00381CBA"/>
    <w:rsid w:val="003821FE"/>
    <w:rsid w:val="00383204"/>
    <w:rsid w:val="0038339D"/>
    <w:rsid w:val="00383B92"/>
    <w:rsid w:val="0038439C"/>
    <w:rsid w:val="003847E3"/>
    <w:rsid w:val="00384E99"/>
    <w:rsid w:val="0038554C"/>
    <w:rsid w:val="003858E5"/>
    <w:rsid w:val="00386E73"/>
    <w:rsid w:val="00387451"/>
    <w:rsid w:val="003900C6"/>
    <w:rsid w:val="0039018A"/>
    <w:rsid w:val="003901D4"/>
    <w:rsid w:val="00392554"/>
    <w:rsid w:val="003934EC"/>
    <w:rsid w:val="003937B7"/>
    <w:rsid w:val="0039437F"/>
    <w:rsid w:val="0039468A"/>
    <w:rsid w:val="00394C09"/>
    <w:rsid w:val="00394F47"/>
    <w:rsid w:val="00394FA3"/>
    <w:rsid w:val="00395722"/>
    <w:rsid w:val="00395B37"/>
    <w:rsid w:val="003976BB"/>
    <w:rsid w:val="00397A16"/>
    <w:rsid w:val="00397BFE"/>
    <w:rsid w:val="00397E3B"/>
    <w:rsid w:val="003A1404"/>
    <w:rsid w:val="003A168E"/>
    <w:rsid w:val="003A19B3"/>
    <w:rsid w:val="003A21B5"/>
    <w:rsid w:val="003A340E"/>
    <w:rsid w:val="003A349B"/>
    <w:rsid w:val="003A3603"/>
    <w:rsid w:val="003A3712"/>
    <w:rsid w:val="003A3B51"/>
    <w:rsid w:val="003A3F11"/>
    <w:rsid w:val="003A449F"/>
    <w:rsid w:val="003A460A"/>
    <w:rsid w:val="003A4892"/>
    <w:rsid w:val="003A4917"/>
    <w:rsid w:val="003A5864"/>
    <w:rsid w:val="003A595B"/>
    <w:rsid w:val="003A69B5"/>
    <w:rsid w:val="003A702A"/>
    <w:rsid w:val="003B0C74"/>
    <w:rsid w:val="003B114E"/>
    <w:rsid w:val="003B191C"/>
    <w:rsid w:val="003B25AE"/>
    <w:rsid w:val="003B2B53"/>
    <w:rsid w:val="003B2E31"/>
    <w:rsid w:val="003B310E"/>
    <w:rsid w:val="003B31F9"/>
    <w:rsid w:val="003B46AC"/>
    <w:rsid w:val="003B49EC"/>
    <w:rsid w:val="003B4A28"/>
    <w:rsid w:val="003B4C9E"/>
    <w:rsid w:val="003B4E8C"/>
    <w:rsid w:val="003B5329"/>
    <w:rsid w:val="003B5792"/>
    <w:rsid w:val="003B5C77"/>
    <w:rsid w:val="003B6B6F"/>
    <w:rsid w:val="003B6BA7"/>
    <w:rsid w:val="003B7690"/>
    <w:rsid w:val="003B77EA"/>
    <w:rsid w:val="003B7DC8"/>
    <w:rsid w:val="003C1880"/>
    <w:rsid w:val="003C24CE"/>
    <w:rsid w:val="003C394E"/>
    <w:rsid w:val="003C50E4"/>
    <w:rsid w:val="003C581F"/>
    <w:rsid w:val="003C5A5F"/>
    <w:rsid w:val="003C5AAE"/>
    <w:rsid w:val="003C5B47"/>
    <w:rsid w:val="003C61A0"/>
    <w:rsid w:val="003C6256"/>
    <w:rsid w:val="003C6560"/>
    <w:rsid w:val="003D1857"/>
    <w:rsid w:val="003D1D33"/>
    <w:rsid w:val="003D20A9"/>
    <w:rsid w:val="003D260C"/>
    <w:rsid w:val="003D2E35"/>
    <w:rsid w:val="003D2F59"/>
    <w:rsid w:val="003D3B64"/>
    <w:rsid w:val="003D5A1C"/>
    <w:rsid w:val="003D5D41"/>
    <w:rsid w:val="003D5D43"/>
    <w:rsid w:val="003D62FC"/>
    <w:rsid w:val="003D636F"/>
    <w:rsid w:val="003D6EE5"/>
    <w:rsid w:val="003D756D"/>
    <w:rsid w:val="003D7ABF"/>
    <w:rsid w:val="003E00F3"/>
    <w:rsid w:val="003E0702"/>
    <w:rsid w:val="003E16A1"/>
    <w:rsid w:val="003E2D2D"/>
    <w:rsid w:val="003E30BB"/>
    <w:rsid w:val="003E36A8"/>
    <w:rsid w:val="003E472D"/>
    <w:rsid w:val="003E51B9"/>
    <w:rsid w:val="003E5852"/>
    <w:rsid w:val="003E5DAF"/>
    <w:rsid w:val="003E6D7C"/>
    <w:rsid w:val="003E72F6"/>
    <w:rsid w:val="003E77DE"/>
    <w:rsid w:val="003F04A8"/>
    <w:rsid w:val="003F0DB6"/>
    <w:rsid w:val="003F1D34"/>
    <w:rsid w:val="003F26CC"/>
    <w:rsid w:val="003F26D1"/>
    <w:rsid w:val="003F2BBB"/>
    <w:rsid w:val="003F30A2"/>
    <w:rsid w:val="003F320C"/>
    <w:rsid w:val="003F3411"/>
    <w:rsid w:val="003F361B"/>
    <w:rsid w:val="003F3C01"/>
    <w:rsid w:val="003F3D03"/>
    <w:rsid w:val="003F4BB1"/>
    <w:rsid w:val="003F5680"/>
    <w:rsid w:val="003F5933"/>
    <w:rsid w:val="003F5945"/>
    <w:rsid w:val="003F63CC"/>
    <w:rsid w:val="003F663D"/>
    <w:rsid w:val="0040081A"/>
    <w:rsid w:val="00400C80"/>
    <w:rsid w:val="00400F80"/>
    <w:rsid w:val="0040138D"/>
    <w:rsid w:val="004014D5"/>
    <w:rsid w:val="00401758"/>
    <w:rsid w:val="00401871"/>
    <w:rsid w:val="004019A3"/>
    <w:rsid w:val="00403655"/>
    <w:rsid w:val="0040487D"/>
    <w:rsid w:val="00404CE3"/>
    <w:rsid w:val="00405E9F"/>
    <w:rsid w:val="00406A64"/>
    <w:rsid w:val="00410398"/>
    <w:rsid w:val="004105A9"/>
    <w:rsid w:val="00410746"/>
    <w:rsid w:val="00411687"/>
    <w:rsid w:val="004116FC"/>
    <w:rsid w:val="00411893"/>
    <w:rsid w:val="00412441"/>
    <w:rsid w:val="00412AA4"/>
    <w:rsid w:val="0041317D"/>
    <w:rsid w:val="0041339C"/>
    <w:rsid w:val="004134A3"/>
    <w:rsid w:val="00413D23"/>
    <w:rsid w:val="004140FF"/>
    <w:rsid w:val="004145E7"/>
    <w:rsid w:val="00414600"/>
    <w:rsid w:val="00415014"/>
    <w:rsid w:val="00415104"/>
    <w:rsid w:val="00415D35"/>
    <w:rsid w:val="00416C07"/>
    <w:rsid w:val="00417A04"/>
    <w:rsid w:val="00420852"/>
    <w:rsid w:val="00424549"/>
    <w:rsid w:val="004249FF"/>
    <w:rsid w:val="00424B15"/>
    <w:rsid w:val="00424E5D"/>
    <w:rsid w:val="00425D65"/>
    <w:rsid w:val="00425F3E"/>
    <w:rsid w:val="00426292"/>
    <w:rsid w:val="00426326"/>
    <w:rsid w:val="00426893"/>
    <w:rsid w:val="004268F6"/>
    <w:rsid w:val="00426F07"/>
    <w:rsid w:val="0042732C"/>
    <w:rsid w:val="00427DCE"/>
    <w:rsid w:val="00430200"/>
    <w:rsid w:val="00430999"/>
    <w:rsid w:val="00430D53"/>
    <w:rsid w:val="0043198F"/>
    <w:rsid w:val="00431C86"/>
    <w:rsid w:val="004321B4"/>
    <w:rsid w:val="004331C9"/>
    <w:rsid w:val="00433C2B"/>
    <w:rsid w:val="00433D7B"/>
    <w:rsid w:val="00433EAC"/>
    <w:rsid w:val="004357AA"/>
    <w:rsid w:val="004360DD"/>
    <w:rsid w:val="00436329"/>
    <w:rsid w:val="00436A09"/>
    <w:rsid w:val="004375B9"/>
    <w:rsid w:val="0044028A"/>
    <w:rsid w:val="00440976"/>
    <w:rsid w:val="0044162C"/>
    <w:rsid w:val="00441D67"/>
    <w:rsid w:val="004420D9"/>
    <w:rsid w:val="00442553"/>
    <w:rsid w:val="004429E6"/>
    <w:rsid w:val="00442F09"/>
    <w:rsid w:val="00443229"/>
    <w:rsid w:val="00443D9B"/>
    <w:rsid w:val="00444997"/>
    <w:rsid w:val="004458F3"/>
    <w:rsid w:val="00445977"/>
    <w:rsid w:val="00445B2C"/>
    <w:rsid w:val="00445B32"/>
    <w:rsid w:val="00445E93"/>
    <w:rsid w:val="004468FF"/>
    <w:rsid w:val="00446C21"/>
    <w:rsid w:val="004470E6"/>
    <w:rsid w:val="0044773A"/>
    <w:rsid w:val="00450308"/>
    <w:rsid w:val="00450364"/>
    <w:rsid w:val="004504F0"/>
    <w:rsid w:val="004505D7"/>
    <w:rsid w:val="00450B9A"/>
    <w:rsid w:val="004513A7"/>
    <w:rsid w:val="004516DE"/>
    <w:rsid w:val="004523FD"/>
    <w:rsid w:val="0045249D"/>
    <w:rsid w:val="004524DB"/>
    <w:rsid w:val="00452D2D"/>
    <w:rsid w:val="00452D47"/>
    <w:rsid w:val="00454504"/>
    <w:rsid w:val="0045452A"/>
    <w:rsid w:val="0045475A"/>
    <w:rsid w:val="004547EE"/>
    <w:rsid w:val="00455144"/>
    <w:rsid w:val="00455A3E"/>
    <w:rsid w:val="00456557"/>
    <w:rsid w:val="004565F5"/>
    <w:rsid w:val="00456C0B"/>
    <w:rsid w:val="004570DF"/>
    <w:rsid w:val="0045755E"/>
    <w:rsid w:val="004576EC"/>
    <w:rsid w:val="0046109A"/>
    <w:rsid w:val="004610C4"/>
    <w:rsid w:val="004611C9"/>
    <w:rsid w:val="00461534"/>
    <w:rsid w:val="00461B7D"/>
    <w:rsid w:val="0046247D"/>
    <w:rsid w:val="00462598"/>
    <w:rsid w:val="00462B1C"/>
    <w:rsid w:val="004640B1"/>
    <w:rsid w:val="004642F0"/>
    <w:rsid w:val="00464618"/>
    <w:rsid w:val="004646C7"/>
    <w:rsid w:val="00466A66"/>
    <w:rsid w:val="00466E95"/>
    <w:rsid w:val="00466EB3"/>
    <w:rsid w:val="00470D9E"/>
    <w:rsid w:val="00471299"/>
    <w:rsid w:val="004712B9"/>
    <w:rsid w:val="00471E32"/>
    <w:rsid w:val="00473619"/>
    <w:rsid w:val="00473996"/>
    <w:rsid w:val="00473F04"/>
    <w:rsid w:val="004741BD"/>
    <w:rsid w:val="004752E1"/>
    <w:rsid w:val="004756A3"/>
    <w:rsid w:val="0047683D"/>
    <w:rsid w:val="00476904"/>
    <w:rsid w:val="00476E09"/>
    <w:rsid w:val="0047748D"/>
    <w:rsid w:val="00477E49"/>
    <w:rsid w:val="004802F8"/>
    <w:rsid w:val="00480601"/>
    <w:rsid w:val="00481785"/>
    <w:rsid w:val="00483312"/>
    <w:rsid w:val="0048357F"/>
    <w:rsid w:val="004837CA"/>
    <w:rsid w:val="00483E00"/>
    <w:rsid w:val="004852CD"/>
    <w:rsid w:val="00485902"/>
    <w:rsid w:val="00485C80"/>
    <w:rsid w:val="00486FA6"/>
    <w:rsid w:val="00487031"/>
    <w:rsid w:val="00487152"/>
    <w:rsid w:val="00487465"/>
    <w:rsid w:val="00490C95"/>
    <w:rsid w:val="00491310"/>
    <w:rsid w:val="00491FE4"/>
    <w:rsid w:val="004922B3"/>
    <w:rsid w:val="00492D57"/>
    <w:rsid w:val="004931B3"/>
    <w:rsid w:val="00493BAA"/>
    <w:rsid w:val="00493E07"/>
    <w:rsid w:val="004951BE"/>
    <w:rsid w:val="0049542E"/>
    <w:rsid w:val="0049583F"/>
    <w:rsid w:val="00497368"/>
    <w:rsid w:val="0049797F"/>
    <w:rsid w:val="00497EA0"/>
    <w:rsid w:val="00497EE0"/>
    <w:rsid w:val="004A0379"/>
    <w:rsid w:val="004A0552"/>
    <w:rsid w:val="004A0624"/>
    <w:rsid w:val="004A0A85"/>
    <w:rsid w:val="004A0D41"/>
    <w:rsid w:val="004A1B29"/>
    <w:rsid w:val="004A1B31"/>
    <w:rsid w:val="004A1C77"/>
    <w:rsid w:val="004A1E45"/>
    <w:rsid w:val="004A2762"/>
    <w:rsid w:val="004A2BEA"/>
    <w:rsid w:val="004A2EE3"/>
    <w:rsid w:val="004A35C5"/>
    <w:rsid w:val="004A365E"/>
    <w:rsid w:val="004A3B5C"/>
    <w:rsid w:val="004A4305"/>
    <w:rsid w:val="004A5AE6"/>
    <w:rsid w:val="004A5E33"/>
    <w:rsid w:val="004A5F0E"/>
    <w:rsid w:val="004A693E"/>
    <w:rsid w:val="004A6948"/>
    <w:rsid w:val="004A79C2"/>
    <w:rsid w:val="004B01F7"/>
    <w:rsid w:val="004B1C26"/>
    <w:rsid w:val="004B2043"/>
    <w:rsid w:val="004B21DA"/>
    <w:rsid w:val="004B2B63"/>
    <w:rsid w:val="004B3475"/>
    <w:rsid w:val="004B34D2"/>
    <w:rsid w:val="004B3660"/>
    <w:rsid w:val="004B3BE4"/>
    <w:rsid w:val="004B4077"/>
    <w:rsid w:val="004B4B1C"/>
    <w:rsid w:val="004B554D"/>
    <w:rsid w:val="004B5DF4"/>
    <w:rsid w:val="004B60B5"/>
    <w:rsid w:val="004B6A5B"/>
    <w:rsid w:val="004B6B3A"/>
    <w:rsid w:val="004B6CF7"/>
    <w:rsid w:val="004B70C9"/>
    <w:rsid w:val="004B7116"/>
    <w:rsid w:val="004B721E"/>
    <w:rsid w:val="004B7265"/>
    <w:rsid w:val="004B79ED"/>
    <w:rsid w:val="004C0AC4"/>
    <w:rsid w:val="004C2CDA"/>
    <w:rsid w:val="004C302F"/>
    <w:rsid w:val="004C36A1"/>
    <w:rsid w:val="004C4605"/>
    <w:rsid w:val="004C4A85"/>
    <w:rsid w:val="004C4B38"/>
    <w:rsid w:val="004C4E61"/>
    <w:rsid w:val="004C551A"/>
    <w:rsid w:val="004C5842"/>
    <w:rsid w:val="004C5FA5"/>
    <w:rsid w:val="004C684C"/>
    <w:rsid w:val="004C77D2"/>
    <w:rsid w:val="004D09A3"/>
    <w:rsid w:val="004D0C4A"/>
    <w:rsid w:val="004D0ECA"/>
    <w:rsid w:val="004D1388"/>
    <w:rsid w:val="004D268D"/>
    <w:rsid w:val="004D2AEF"/>
    <w:rsid w:val="004D3327"/>
    <w:rsid w:val="004D46BB"/>
    <w:rsid w:val="004D5C50"/>
    <w:rsid w:val="004D5F79"/>
    <w:rsid w:val="004D61A8"/>
    <w:rsid w:val="004D749E"/>
    <w:rsid w:val="004E0A77"/>
    <w:rsid w:val="004E0C47"/>
    <w:rsid w:val="004E1C56"/>
    <w:rsid w:val="004E21FC"/>
    <w:rsid w:val="004E2490"/>
    <w:rsid w:val="004E2E13"/>
    <w:rsid w:val="004E33CA"/>
    <w:rsid w:val="004E39CC"/>
    <w:rsid w:val="004E3A27"/>
    <w:rsid w:val="004E3D96"/>
    <w:rsid w:val="004E59EA"/>
    <w:rsid w:val="004E6313"/>
    <w:rsid w:val="004E78DD"/>
    <w:rsid w:val="004E7A3F"/>
    <w:rsid w:val="004E7E80"/>
    <w:rsid w:val="004E7F72"/>
    <w:rsid w:val="004F08CF"/>
    <w:rsid w:val="004F0A53"/>
    <w:rsid w:val="004F0C4A"/>
    <w:rsid w:val="004F150E"/>
    <w:rsid w:val="004F17C0"/>
    <w:rsid w:val="004F22A4"/>
    <w:rsid w:val="004F291B"/>
    <w:rsid w:val="004F3206"/>
    <w:rsid w:val="004F356B"/>
    <w:rsid w:val="004F35CC"/>
    <w:rsid w:val="004F3E8C"/>
    <w:rsid w:val="004F4276"/>
    <w:rsid w:val="004F48ED"/>
    <w:rsid w:val="004F4D13"/>
    <w:rsid w:val="004F5096"/>
    <w:rsid w:val="004F63DD"/>
    <w:rsid w:val="004F6726"/>
    <w:rsid w:val="004F6B1F"/>
    <w:rsid w:val="004F6C86"/>
    <w:rsid w:val="004F70AE"/>
    <w:rsid w:val="00500133"/>
    <w:rsid w:val="005006FC"/>
    <w:rsid w:val="00501231"/>
    <w:rsid w:val="00503187"/>
    <w:rsid w:val="00503418"/>
    <w:rsid w:val="00503499"/>
    <w:rsid w:val="00503BE0"/>
    <w:rsid w:val="00503DE4"/>
    <w:rsid w:val="005041BD"/>
    <w:rsid w:val="00504BE7"/>
    <w:rsid w:val="00504EE6"/>
    <w:rsid w:val="00505F5E"/>
    <w:rsid w:val="00506A3D"/>
    <w:rsid w:val="00507272"/>
    <w:rsid w:val="00511C7E"/>
    <w:rsid w:val="0051231A"/>
    <w:rsid w:val="005127B1"/>
    <w:rsid w:val="00512A02"/>
    <w:rsid w:val="005131A9"/>
    <w:rsid w:val="005132EE"/>
    <w:rsid w:val="005133E3"/>
    <w:rsid w:val="00513868"/>
    <w:rsid w:val="005145E2"/>
    <w:rsid w:val="00515B0B"/>
    <w:rsid w:val="00515C25"/>
    <w:rsid w:val="0051647D"/>
    <w:rsid w:val="00516CA6"/>
    <w:rsid w:val="005174B6"/>
    <w:rsid w:val="005201E8"/>
    <w:rsid w:val="00520D0E"/>
    <w:rsid w:val="00520D6B"/>
    <w:rsid w:val="00521402"/>
    <w:rsid w:val="0052141D"/>
    <w:rsid w:val="005223D2"/>
    <w:rsid w:val="0052315C"/>
    <w:rsid w:val="00523463"/>
    <w:rsid w:val="0052346D"/>
    <w:rsid w:val="00523518"/>
    <w:rsid w:val="00523B17"/>
    <w:rsid w:val="0052472E"/>
    <w:rsid w:val="00524B56"/>
    <w:rsid w:val="00524D58"/>
    <w:rsid w:val="00524FDC"/>
    <w:rsid w:val="00525B34"/>
    <w:rsid w:val="00525C0C"/>
    <w:rsid w:val="0052689F"/>
    <w:rsid w:val="00526CA1"/>
    <w:rsid w:val="00527E7A"/>
    <w:rsid w:val="00530F02"/>
    <w:rsid w:val="0053127E"/>
    <w:rsid w:val="00531BFB"/>
    <w:rsid w:val="00531E53"/>
    <w:rsid w:val="00532130"/>
    <w:rsid w:val="0053301F"/>
    <w:rsid w:val="00533418"/>
    <w:rsid w:val="0053393E"/>
    <w:rsid w:val="00533F1E"/>
    <w:rsid w:val="0053427C"/>
    <w:rsid w:val="00534FE1"/>
    <w:rsid w:val="0053545D"/>
    <w:rsid w:val="00536096"/>
    <w:rsid w:val="005361A2"/>
    <w:rsid w:val="00536A47"/>
    <w:rsid w:val="00537160"/>
    <w:rsid w:val="005371C3"/>
    <w:rsid w:val="005373CA"/>
    <w:rsid w:val="00537BF3"/>
    <w:rsid w:val="005402F2"/>
    <w:rsid w:val="00540525"/>
    <w:rsid w:val="00540905"/>
    <w:rsid w:val="00540A61"/>
    <w:rsid w:val="005410D9"/>
    <w:rsid w:val="00541F98"/>
    <w:rsid w:val="00542F71"/>
    <w:rsid w:val="00543318"/>
    <w:rsid w:val="00543499"/>
    <w:rsid w:val="00543868"/>
    <w:rsid w:val="00543FD8"/>
    <w:rsid w:val="00544058"/>
    <w:rsid w:val="00544268"/>
    <w:rsid w:val="00545A49"/>
    <w:rsid w:val="00545D0B"/>
    <w:rsid w:val="00546CBB"/>
    <w:rsid w:val="0054747E"/>
    <w:rsid w:val="00550AD0"/>
    <w:rsid w:val="00551ED8"/>
    <w:rsid w:val="005549F9"/>
    <w:rsid w:val="005551C9"/>
    <w:rsid w:val="0055547B"/>
    <w:rsid w:val="00556296"/>
    <w:rsid w:val="005567FF"/>
    <w:rsid w:val="00556E6A"/>
    <w:rsid w:val="00557132"/>
    <w:rsid w:val="00557826"/>
    <w:rsid w:val="00557EEB"/>
    <w:rsid w:val="0056029D"/>
    <w:rsid w:val="005602F7"/>
    <w:rsid w:val="00560A2E"/>
    <w:rsid w:val="0056124B"/>
    <w:rsid w:val="005618CE"/>
    <w:rsid w:val="00561EEF"/>
    <w:rsid w:val="005621EE"/>
    <w:rsid w:val="005630B0"/>
    <w:rsid w:val="00563113"/>
    <w:rsid w:val="00563BE8"/>
    <w:rsid w:val="005641B0"/>
    <w:rsid w:val="005649A2"/>
    <w:rsid w:val="005649B5"/>
    <w:rsid w:val="005649E0"/>
    <w:rsid w:val="00565047"/>
    <w:rsid w:val="00565054"/>
    <w:rsid w:val="00565314"/>
    <w:rsid w:val="00565FE4"/>
    <w:rsid w:val="005662A8"/>
    <w:rsid w:val="00566F73"/>
    <w:rsid w:val="00566FEB"/>
    <w:rsid w:val="00570C29"/>
    <w:rsid w:val="00571335"/>
    <w:rsid w:val="00571411"/>
    <w:rsid w:val="0057296B"/>
    <w:rsid w:val="00572C91"/>
    <w:rsid w:val="00573231"/>
    <w:rsid w:val="00573619"/>
    <w:rsid w:val="00573B3C"/>
    <w:rsid w:val="00573E30"/>
    <w:rsid w:val="005767B0"/>
    <w:rsid w:val="005767CB"/>
    <w:rsid w:val="0058031E"/>
    <w:rsid w:val="00580EAF"/>
    <w:rsid w:val="00580FF7"/>
    <w:rsid w:val="005834B1"/>
    <w:rsid w:val="00583AE6"/>
    <w:rsid w:val="0058416A"/>
    <w:rsid w:val="00584C1F"/>
    <w:rsid w:val="0058550E"/>
    <w:rsid w:val="00585645"/>
    <w:rsid w:val="00586271"/>
    <w:rsid w:val="005864D8"/>
    <w:rsid w:val="005878AA"/>
    <w:rsid w:val="00590245"/>
    <w:rsid w:val="00591A07"/>
    <w:rsid w:val="00591C2B"/>
    <w:rsid w:val="00591C9A"/>
    <w:rsid w:val="00591E52"/>
    <w:rsid w:val="00591E85"/>
    <w:rsid w:val="00591F97"/>
    <w:rsid w:val="00591FBB"/>
    <w:rsid w:val="005928A5"/>
    <w:rsid w:val="00593D6B"/>
    <w:rsid w:val="00594161"/>
    <w:rsid w:val="00594645"/>
    <w:rsid w:val="00595A51"/>
    <w:rsid w:val="005A01DC"/>
    <w:rsid w:val="005A0A7D"/>
    <w:rsid w:val="005A0FB6"/>
    <w:rsid w:val="005A1792"/>
    <w:rsid w:val="005A212F"/>
    <w:rsid w:val="005A21EF"/>
    <w:rsid w:val="005A2308"/>
    <w:rsid w:val="005A3714"/>
    <w:rsid w:val="005A3981"/>
    <w:rsid w:val="005A4BD1"/>
    <w:rsid w:val="005A4EED"/>
    <w:rsid w:val="005A4FE5"/>
    <w:rsid w:val="005A583C"/>
    <w:rsid w:val="005A5E80"/>
    <w:rsid w:val="005A609B"/>
    <w:rsid w:val="005A62F4"/>
    <w:rsid w:val="005A6415"/>
    <w:rsid w:val="005A6863"/>
    <w:rsid w:val="005A6EB1"/>
    <w:rsid w:val="005A6FD9"/>
    <w:rsid w:val="005A7537"/>
    <w:rsid w:val="005A7681"/>
    <w:rsid w:val="005A7720"/>
    <w:rsid w:val="005B016B"/>
    <w:rsid w:val="005B05B4"/>
    <w:rsid w:val="005B075D"/>
    <w:rsid w:val="005B22C8"/>
    <w:rsid w:val="005B269A"/>
    <w:rsid w:val="005B3613"/>
    <w:rsid w:val="005B36E6"/>
    <w:rsid w:val="005B39ED"/>
    <w:rsid w:val="005B4564"/>
    <w:rsid w:val="005B540F"/>
    <w:rsid w:val="005B58E6"/>
    <w:rsid w:val="005B6977"/>
    <w:rsid w:val="005B6CDC"/>
    <w:rsid w:val="005B7B7C"/>
    <w:rsid w:val="005C040A"/>
    <w:rsid w:val="005C057C"/>
    <w:rsid w:val="005C065B"/>
    <w:rsid w:val="005C10C2"/>
    <w:rsid w:val="005C1ECE"/>
    <w:rsid w:val="005C20DA"/>
    <w:rsid w:val="005C357A"/>
    <w:rsid w:val="005C385F"/>
    <w:rsid w:val="005C4134"/>
    <w:rsid w:val="005C459E"/>
    <w:rsid w:val="005C4FBB"/>
    <w:rsid w:val="005C5139"/>
    <w:rsid w:val="005C5336"/>
    <w:rsid w:val="005C5B32"/>
    <w:rsid w:val="005C60CC"/>
    <w:rsid w:val="005C628B"/>
    <w:rsid w:val="005C69EB"/>
    <w:rsid w:val="005C7164"/>
    <w:rsid w:val="005C798A"/>
    <w:rsid w:val="005C79B8"/>
    <w:rsid w:val="005D2CE4"/>
    <w:rsid w:val="005D2D1E"/>
    <w:rsid w:val="005D386B"/>
    <w:rsid w:val="005D3FF2"/>
    <w:rsid w:val="005D43B6"/>
    <w:rsid w:val="005D4B68"/>
    <w:rsid w:val="005D4E67"/>
    <w:rsid w:val="005D516B"/>
    <w:rsid w:val="005D557C"/>
    <w:rsid w:val="005D7963"/>
    <w:rsid w:val="005E0CF9"/>
    <w:rsid w:val="005E127B"/>
    <w:rsid w:val="005E1B42"/>
    <w:rsid w:val="005E2060"/>
    <w:rsid w:val="005E27D8"/>
    <w:rsid w:val="005E2C44"/>
    <w:rsid w:val="005E2D5E"/>
    <w:rsid w:val="005E30C1"/>
    <w:rsid w:val="005E3498"/>
    <w:rsid w:val="005E3ADE"/>
    <w:rsid w:val="005E3D1E"/>
    <w:rsid w:val="005E4426"/>
    <w:rsid w:val="005E5C74"/>
    <w:rsid w:val="005E770D"/>
    <w:rsid w:val="005F1045"/>
    <w:rsid w:val="005F1B88"/>
    <w:rsid w:val="005F218E"/>
    <w:rsid w:val="005F2C20"/>
    <w:rsid w:val="005F310F"/>
    <w:rsid w:val="005F3863"/>
    <w:rsid w:val="005F399D"/>
    <w:rsid w:val="005F3AFB"/>
    <w:rsid w:val="005F3BE3"/>
    <w:rsid w:val="005F4376"/>
    <w:rsid w:val="005F45EA"/>
    <w:rsid w:val="005F4B10"/>
    <w:rsid w:val="005F518A"/>
    <w:rsid w:val="005F603E"/>
    <w:rsid w:val="005F6385"/>
    <w:rsid w:val="005F6D45"/>
    <w:rsid w:val="005F6EB8"/>
    <w:rsid w:val="005F7BC7"/>
    <w:rsid w:val="00601FEF"/>
    <w:rsid w:val="0060253E"/>
    <w:rsid w:val="006027EC"/>
    <w:rsid w:val="00602FE2"/>
    <w:rsid w:val="00603398"/>
    <w:rsid w:val="00603D8A"/>
    <w:rsid w:val="00606143"/>
    <w:rsid w:val="006063EA"/>
    <w:rsid w:val="0060673A"/>
    <w:rsid w:val="006077A9"/>
    <w:rsid w:val="006077D7"/>
    <w:rsid w:val="00610736"/>
    <w:rsid w:val="00612092"/>
    <w:rsid w:val="0061223F"/>
    <w:rsid w:val="00612252"/>
    <w:rsid w:val="006126A5"/>
    <w:rsid w:val="00612CA8"/>
    <w:rsid w:val="00612F6B"/>
    <w:rsid w:val="006130EE"/>
    <w:rsid w:val="00613962"/>
    <w:rsid w:val="00613C76"/>
    <w:rsid w:val="00613F65"/>
    <w:rsid w:val="0061449B"/>
    <w:rsid w:val="00614A2F"/>
    <w:rsid w:val="00614D34"/>
    <w:rsid w:val="00615FA3"/>
    <w:rsid w:val="006161DC"/>
    <w:rsid w:val="006165F3"/>
    <w:rsid w:val="0061696E"/>
    <w:rsid w:val="00616B19"/>
    <w:rsid w:val="00617144"/>
    <w:rsid w:val="00617679"/>
    <w:rsid w:val="00617A80"/>
    <w:rsid w:val="006200F4"/>
    <w:rsid w:val="00620127"/>
    <w:rsid w:val="00620DA9"/>
    <w:rsid w:val="006213F3"/>
    <w:rsid w:val="006222D8"/>
    <w:rsid w:val="006222F2"/>
    <w:rsid w:val="006228F2"/>
    <w:rsid w:val="00622FAC"/>
    <w:rsid w:val="00624A1B"/>
    <w:rsid w:val="00624A6F"/>
    <w:rsid w:val="0062512C"/>
    <w:rsid w:val="00626B91"/>
    <w:rsid w:val="00626DD7"/>
    <w:rsid w:val="00627677"/>
    <w:rsid w:val="0062769C"/>
    <w:rsid w:val="00630143"/>
    <w:rsid w:val="00630CE3"/>
    <w:rsid w:val="00630D94"/>
    <w:rsid w:val="00631672"/>
    <w:rsid w:val="006316C0"/>
    <w:rsid w:val="00631892"/>
    <w:rsid w:val="006320BB"/>
    <w:rsid w:val="006335D0"/>
    <w:rsid w:val="00633A7C"/>
    <w:rsid w:val="00633D52"/>
    <w:rsid w:val="00633DB8"/>
    <w:rsid w:val="00634BB1"/>
    <w:rsid w:val="00635082"/>
    <w:rsid w:val="00635A8E"/>
    <w:rsid w:val="00636499"/>
    <w:rsid w:val="006368BF"/>
    <w:rsid w:val="0063713A"/>
    <w:rsid w:val="0063756D"/>
    <w:rsid w:val="006379E3"/>
    <w:rsid w:val="00637A37"/>
    <w:rsid w:val="00637BE5"/>
    <w:rsid w:val="00637CFE"/>
    <w:rsid w:val="00640743"/>
    <w:rsid w:val="00643C5F"/>
    <w:rsid w:val="006440BD"/>
    <w:rsid w:val="006447D4"/>
    <w:rsid w:val="00644D71"/>
    <w:rsid w:val="00644DE6"/>
    <w:rsid w:val="00645782"/>
    <w:rsid w:val="00645A3E"/>
    <w:rsid w:val="00645AE7"/>
    <w:rsid w:val="00645F8F"/>
    <w:rsid w:val="00646940"/>
    <w:rsid w:val="00646D48"/>
    <w:rsid w:val="00646E71"/>
    <w:rsid w:val="0064758A"/>
    <w:rsid w:val="0065005F"/>
    <w:rsid w:val="00650195"/>
    <w:rsid w:val="00650B1B"/>
    <w:rsid w:val="00651736"/>
    <w:rsid w:val="00651880"/>
    <w:rsid w:val="00651A37"/>
    <w:rsid w:val="00651FD7"/>
    <w:rsid w:val="00652071"/>
    <w:rsid w:val="00652121"/>
    <w:rsid w:val="00652196"/>
    <w:rsid w:val="00653322"/>
    <w:rsid w:val="006533DA"/>
    <w:rsid w:val="00653B55"/>
    <w:rsid w:val="00654C9B"/>
    <w:rsid w:val="00655A39"/>
    <w:rsid w:val="00655AA9"/>
    <w:rsid w:val="00656DA8"/>
    <w:rsid w:val="006570A0"/>
    <w:rsid w:val="00657392"/>
    <w:rsid w:val="006603C2"/>
    <w:rsid w:val="00660ED9"/>
    <w:rsid w:val="00661768"/>
    <w:rsid w:val="00661E13"/>
    <w:rsid w:val="006631A7"/>
    <w:rsid w:val="00664594"/>
    <w:rsid w:val="00665804"/>
    <w:rsid w:val="00665B68"/>
    <w:rsid w:val="00665C04"/>
    <w:rsid w:val="00666170"/>
    <w:rsid w:val="006665AB"/>
    <w:rsid w:val="0066692A"/>
    <w:rsid w:val="00666C50"/>
    <w:rsid w:val="00667CB5"/>
    <w:rsid w:val="00667FDF"/>
    <w:rsid w:val="00670CC2"/>
    <w:rsid w:val="00670CEF"/>
    <w:rsid w:val="00671934"/>
    <w:rsid w:val="00675F2D"/>
    <w:rsid w:val="006768B7"/>
    <w:rsid w:val="00676982"/>
    <w:rsid w:val="00677566"/>
    <w:rsid w:val="00677DE8"/>
    <w:rsid w:val="00677F08"/>
    <w:rsid w:val="006809DC"/>
    <w:rsid w:val="00680FB5"/>
    <w:rsid w:val="006826E4"/>
    <w:rsid w:val="00682D84"/>
    <w:rsid w:val="006832B7"/>
    <w:rsid w:val="00683449"/>
    <w:rsid w:val="0068482E"/>
    <w:rsid w:val="006853EE"/>
    <w:rsid w:val="00686BEC"/>
    <w:rsid w:val="00691376"/>
    <w:rsid w:val="00692908"/>
    <w:rsid w:val="0069334B"/>
    <w:rsid w:val="00694607"/>
    <w:rsid w:val="006948CF"/>
    <w:rsid w:val="00694A0B"/>
    <w:rsid w:val="00694E4F"/>
    <w:rsid w:val="00694F1B"/>
    <w:rsid w:val="00695A8C"/>
    <w:rsid w:val="00695D9E"/>
    <w:rsid w:val="00695F76"/>
    <w:rsid w:val="006965C5"/>
    <w:rsid w:val="00696A5F"/>
    <w:rsid w:val="00696F64"/>
    <w:rsid w:val="006972D7"/>
    <w:rsid w:val="006A0163"/>
    <w:rsid w:val="006A079C"/>
    <w:rsid w:val="006A0ECF"/>
    <w:rsid w:val="006A1168"/>
    <w:rsid w:val="006A1AF2"/>
    <w:rsid w:val="006A1BDB"/>
    <w:rsid w:val="006A1E8B"/>
    <w:rsid w:val="006A26B3"/>
    <w:rsid w:val="006A2BC0"/>
    <w:rsid w:val="006A30B3"/>
    <w:rsid w:val="006A36F4"/>
    <w:rsid w:val="006A3921"/>
    <w:rsid w:val="006A4EAE"/>
    <w:rsid w:val="006A590E"/>
    <w:rsid w:val="006A5EBE"/>
    <w:rsid w:val="006A5F06"/>
    <w:rsid w:val="006A6315"/>
    <w:rsid w:val="006A73BE"/>
    <w:rsid w:val="006A78D9"/>
    <w:rsid w:val="006A7985"/>
    <w:rsid w:val="006A7A2E"/>
    <w:rsid w:val="006B0271"/>
    <w:rsid w:val="006B09AE"/>
    <w:rsid w:val="006B10E8"/>
    <w:rsid w:val="006B1676"/>
    <w:rsid w:val="006B18B2"/>
    <w:rsid w:val="006B244C"/>
    <w:rsid w:val="006B24D8"/>
    <w:rsid w:val="006B2E07"/>
    <w:rsid w:val="006B44FC"/>
    <w:rsid w:val="006B4784"/>
    <w:rsid w:val="006B64C8"/>
    <w:rsid w:val="006B65BC"/>
    <w:rsid w:val="006B6B44"/>
    <w:rsid w:val="006B7551"/>
    <w:rsid w:val="006B7D4F"/>
    <w:rsid w:val="006C039C"/>
    <w:rsid w:val="006C0527"/>
    <w:rsid w:val="006C1193"/>
    <w:rsid w:val="006C1E6B"/>
    <w:rsid w:val="006C20B2"/>
    <w:rsid w:val="006C26A8"/>
    <w:rsid w:val="006C2CFC"/>
    <w:rsid w:val="006C3051"/>
    <w:rsid w:val="006C3819"/>
    <w:rsid w:val="006C38B4"/>
    <w:rsid w:val="006C3C09"/>
    <w:rsid w:val="006C3E9C"/>
    <w:rsid w:val="006C44A8"/>
    <w:rsid w:val="006C4787"/>
    <w:rsid w:val="006C65B7"/>
    <w:rsid w:val="006C75A8"/>
    <w:rsid w:val="006C7BED"/>
    <w:rsid w:val="006D067A"/>
    <w:rsid w:val="006D0DAD"/>
    <w:rsid w:val="006D15CF"/>
    <w:rsid w:val="006D1903"/>
    <w:rsid w:val="006D1AF8"/>
    <w:rsid w:val="006D209C"/>
    <w:rsid w:val="006D2331"/>
    <w:rsid w:val="006D2E16"/>
    <w:rsid w:val="006D34BC"/>
    <w:rsid w:val="006D41E8"/>
    <w:rsid w:val="006D444D"/>
    <w:rsid w:val="006D5279"/>
    <w:rsid w:val="006D56B0"/>
    <w:rsid w:val="006D5E65"/>
    <w:rsid w:val="006D6C2F"/>
    <w:rsid w:val="006E1E2B"/>
    <w:rsid w:val="006E2556"/>
    <w:rsid w:val="006E2733"/>
    <w:rsid w:val="006E2CC8"/>
    <w:rsid w:val="006E348E"/>
    <w:rsid w:val="006E3BD4"/>
    <w:rsid w:val="006E4361"/>
    <w:rsid w:val="006E4D3C"/>
    <w:rsid w:val="006E68FA"/>
    <w:rsid w:val="006E69AC"/>
    <w:rsid w:val="006E6A52"/>
    <w:rsid w:val="006E73F5"/>
    <w:rsid w:val="006E7658"/>
    <w:rsid w:val="006E7733"/>
    <w:rsid w:val="006E7753"/>
    <w:rsid w:val="006F0008"/>
    <w:rsid w:val="006F0C53"/>
    <w:rsid w:val="006F2C92"/>
    <w:rsid w:val="006F2EA1"/>
    <w:rsid w:val="006F354E"/>
    <w:rsid w:val="006F39A7"/>
    <w:rsid w:val="006F4032"/>
    <w:rsid w:val="006F4158"/>
    <w:rsid w:val="006F4372"/>
    <w:rsid w:val="006F4936"/>
    <w:rsid w:val="006F506A"/>
    <w:rsid w:val="006F53BF"/>
    <w:rsid w:val="006F586C"/>
    <w:rsid w:val="006F58EA"/>
    <w:rsid w:val="006F608B"/>
    <w:rsid w:val="006F6424"/>
    <w:rsid w:val="006F6DAF"/>
    <w:rsid w:val="006F6E06"/>
    <w:rsid w:val="006F7197"/>
    <w:rsid w:val="006F7627"/>
    <w:rsid w:val="00700A17"/>
    <w:rsid w:val="00700BE1"/>
    <w:rsid w:val="00700E89"/>
    <w:rsid w:val="00701478"/>
    <w:rsid w:val="007015F2"/>
    <w:rsid w:val="007026C1"/>
    <w:rsid w:val="007026C8"/>
    <w:rsid w:val="007030F2"/>
    <w:rsid w:val="0070327C"/>
    <w:rsid w:val="00703898"/>
    <w:rsid w:val="007042E2"/>
    <w:rsid w:val="007044EB"/>
    <w:rsid w:val="007065F9"/>
    <w:rsid w:val="00707AEC"/>
    <w:rsid w:val="00711C12"/>
    <w:rsid w:val="007129C6"/>
    <w:rsid w:val="00712C87"/>
    <w:rsid w:val="00714232"/>
    <w:rsid w:val="007155A5"/>
    <w:rsid w:val="007161A4"/>
    <w:rsid w:val="0071633C"/>
    <w:rsid w:val="007170B2"/>
    <w:rsid w:val="007205BB"/>
    <w:rsid w:val="0072082A"/>
    <w:rsid w:val="00720F20"/>
    <w:rsid w:val="007210AF"/>
    <w:rsid w:val="00721784"/>
    <w:rsid w:val="0072181C"/>
    <w:rsid w:val="00722088"/>
    <w:rsid w:val="00722428"/>
    <w:rsid w:val="0072272C"/>
    <w:rsid w:val="00722AFB"/>
    <w:rsid w:val="00723000"/>
    <w:rsid w:val="00724688"/>
    <w:rsid w:val="00724D47"/>
    <w:rsid w:val="00725496"/>
    <w:rsid w:val="00725597"/>
    <w:rsid w:val="0072614D"/>
    <w:rsid w:val="00726AEB"/>
    <w:rsid w:val="0072710F"/>
    <w:rsid w:val="0072721C"/>
    <w:rsid w:val="007304EB"/>
    <w:rsid w:val="00730742"/>
    <w:rsid w:val="00731F70"/>
    <w:rsid w:val="00732408"/>
    <w:rsid w:val="00732934"/>
    <w:rsid w:val="007330C0"/>
    <w:rsid w:val="00733327"/>
    <w:rsid w:val="00734ECC"/>
    <w:rsid w:val="00735751"/>
    <w:rsid w:val="00735AA0"/>
    <w:rsid w:val="007370EC"/>
    <w:rsid w:val="00740527"/>
    <w:rsid w:val="00740DEB"/>
    <w:rsid w:val="007426D0"/>
    <w:rsid w:val="00742F46"/>
    <w:rsid w:val="007439CC"/>
    <w:rsid w:val="007442D7"/>
    <w:rsid w:val="00744D18"/>
    <w:rsid w:val="007452A7"/>
    <w:rsid w:val="00745905"/>
    <w:rsid w:val="00746C28"/>
    <w:rsid w:val="00747A1B"/>
    <w:rsid w:val="0075029F"/>
    <w:rsid w:val="00750901"/>
    <w:rsid w:val="0075130E"/>
    <w:rsid w:val="00751BF1"/>
    <w:rsid w:val="00751F75"/>
    <w:rsid w:val="007524B3"/>
    <w:rsid w:val="00752B2B"/>
    <w:rsid w:val="0075302B"/>
    <w:rsid w:val="00753581"/>
    <w:rsid w:val="00754F5B"/>
    <w:rsid w:val="00754F69"/>
    <w:rsid w:val="00754F70"/>
    <w:rsid w:val="007554B9"/>
    <w:rsid w:val="00755509"/>
    <w:rsid w:val="00755734"/>
    <w:rsid w:val="007560CE"/>
    <w:rsid w:val="00756754"/>
    <w:rsid w:val="00756B0F"/>
    <w:rsid w:val="00757F31"/>
    <w:rsid w:val="0076114F"/>
    <w:rsid w:val="007618AB"/>
    <w:rsid w:val="007622B8"/>
    <w:rsid w:val="007622BD"/>
    <w:rsid w:val="007629DE"/>
    <w:rsid w:val="0076392A"/>
    <w:rsid w:val="00763AC0"/>
    <w:rsid w:val="0076407F"/>
    <w:rsid w:val="00764534"/>
    <w:rsid w:val="00764E2E"/>
    <w:rsid w:val="0076504B"/>
    <w:rsid w:val="00765C39"/>
    <w:rsid w:val="007661BB"/>
    <w:rsid w:val="00766708"/>
    <w:rsid w:val="00766ABE"/>
    <w:rsid w:val="007671BB"/>
    <w:rsid w:val="00767965"/>
    <w:rsid w:val="0076799B"/>
    <w:rsid w:val="007707B2"/>
    <w:rsid w:val="00771032"/>
    <w:rsid w:val="007723E2"/>
    <w:rsid w:val="00772B60"/>
    <w:rsid w:val="007732D6"/>
    <w:rsid w:val="00773BCC"/>
    <w:rsid w:val="00773DDA"/>
    <w:rsid w:val="00773F46"/>
    <w:rsid w:val="00773F93"/>
    <w:rsid w:val="0077411E"/>
    <w:rsid w:val="00775028"/>
    <w:rsid w:val="00775BD5"/>
    <w:rsid w:val="007761FC"/>
    <w:rsid w:val="007770F5"/>
    <w:rsid w:val="00777520"/>
    <w:rsid w:val="007775B2"/>
    <w:rsid w:val="00777B62"/>
    <w:rsid w:val="00777CBA"/>
    <w:rsid w:val="00780467"/>
    <w:rsid w:val="0078055D"/>
    <w:rsid w:val="00781C39"/>
    <w:rsid w:val="0078361E"/>
    <w:rsid w:val="00783643"/>
    <w:rsid w:val="00783971"/>
    <w:rsid w:val="00783ACA"/>
    <w:rsid w:val="00783D9D"/>
    <w:rsid w:val="0078580C"/>
    <w:rsid w:val="00785CC8"/>
    <w:rsid w:val="00785CCB"/>
    <w:rsid w:val="00785E46"/>
    <w:rsid w:val="00786348"/>
    <w:rsid w:val="00786EBC"/>
    <w:rsid w:val="0079032C"/>
    <w:rsid w:val="007912FA"/>
    <w:rsid w:val="007915E6"/>
    <w:rsid w:val="007922D0"/>
    <w:rsid w:val="00792806"/>
    <w:rsid w:val="007932D7"/>
    <w:rsid w:val="00794AF8"/>
    <w:rsid w:val="0079503E"/>
    <w:rsid w:val="00795502"/>
    <w:rsid w:val="00795AAA"/>
    <w:rsid w:val="00795BA1"/>
    <w:rsid w:val="00796170"/>
    <w:rsid w:val="00796BE0"/>
    <w:rsid w:val="007A017A"/>
    <w:rsid w:val="007A01A8"/>
    <w:rsid w:val="007A0493"/>
    <w:rsid w:val="007A0A4F"/>
    <w:rsid w:val="007A1024"/>
    <w:rsid w:val="007A1AAE"/>
    <w:rsid w:val="007A1CCA"/>
    <w:rsid w:val="007A20ED"/>
    <w:rsid w:val="007A223E"/>
    <w:rsid w:val="007A3B13"/>
    <w:rsid w:val="007A42FF"/>
    <w:rsid w:val="007A44F8"/>
    <w:rsid w:val="007A4D01"/>
    <w:rsid w:val="007A567B"/>
    <w:rsid w:val="007A5813"/>
    <w:rsid w:val="007A5E45"/>
    <w:rsid w:val="007A6191"/>
    <w:rsid w:val="007A6D29"/>
    <w:rsid w:val="007A7348"/>
    <w:rsid w:val="007A7AE2"/>
    <w:rsid w:val="007B0030"/>
    <w:rsid w:val="007B1A44"/>
    <w:rsid w:val="007B2742"/>
    <w:rsid w:val="007B308A"/>
    <w:rsid w:val="007B3A0D"/>
    <w:rsid w:val="007B3E92"/>
    <w:rsid w:val="007B4092"/>
    <w:rsid w:val="007B56FE"/>
    <w:rsid w:val="007B58A0"/>
    <w:rsid w:val="007B6381"/>
    <w:rsid w:val="007B6D18"/>
    <w:rsid w:val="007B7035"/>
    <w:rsid w:val="007B786F"/>
    <w:rsid w:val="007B7C38"/>
    <w:rsid w:val="007B7FFE"/>
    <w:rsid w:val="007C045E"/>
    <w:rsid w:val="007C075F"/>
    <w:rsid w:val="007C08EE"/>
    <w:rsid w:val="007C0939"/>
    <w:rsid w:val="007C0A29"/>
    <w:rsid w:val="007C14E5"/>
    <w:rsid w:val="007C1D9F"/>
    <w:rsid w:val="007C1E28"/>
    <w:rsid w:val="007C216E"/>
    <w:rsid w:val="007C25C1"/>
    <w:rsid w:val="007C2C50"/>
    <w:rsid w:val="007C2E5B"/>
    <w:rsid w:val="007C3110"/>
    <w:rsid w:val="007C3B5D"/>
    <w:rsid w:val="007C3C12"/>
    <w:rsid w:val="007C4321"/>
    <w:rsid w:val="007C4638"/>
    <w:rsid w:val="007C474E"/>
    <w:rsid w:val="007C515A"/>
    <w:rsid w:val="007C6438"/>
    <w:rsid w:val="007C666E"/>
    <w:rsid w:val="007C668A"/>
    <w:rsid w:val="007C6B9C"/>
    <w:rsid w:val="007C76A1"/>
    <w:rsid w:val="007C7896"/>
    <w:rsid w:val="007D118A"/>
    <w:rsid w:val="007D2204"/>
    <w:rsid w:val="007D2519"/>
    <w:rsid w:val="007D3593"/>
    <w:rsid w:val="007D3FDD"/>
    <w:rsid w:val="007D4954"/>
    <w:rsid w:val="007D4D1D"/>
    <w:rsid w:val="007D5114"/>
    <w:rsid w:val="007D5196"/>
    <w:rsid w:val="007D5B30"/>
    <w:rsid w:val="007D694A"/>
    <w:rsid w:val="007D6F73"/>
    <w:rsid w:val="007D7015"/>
    <w:rsid w:val="007D780E"/>
    <w:rsid w:val="007D78C7"/>
    <w:rsid w:val="007E00F9"/>
    <w:rsid w:val="007E1B2D"/>
    <w:rsid w:val="007E2B8E"/>
    <w:rsid w:val="007E301B"/>
    <w:rsid w:val="007E3FEC"/>
    <w:rsid w:val="007E50D1"/>
    <w:rsid w:val="007E5222"/>
    <w:rsid w:val="007E5CF4"/>
    <w:rsid w:val="007E63A4"/>
    <w:rsid w:val="007E6C33"/>
    <w:rsid w:val="007E6E2E"/>
    <w:rsid w:val="007E7167"/>
    <w:rsid w:val="007F0634"/>
    <w:rsid w:val="007F1E24"/>
    <w:rsid w:val="007F24D0"/>
    <w:rsid w:val="007F27E8"/>
    <w:rsid w:val="007F2E57"/>
    <w:rsid w:val="007F31EB"/>
    <w:rsid w:val="007F378B"/>
    <w:rsid w:val="007F436E"/>
    <w:rsid w:val="007F51B2"/>
    <w:rsid w:val="007F555C"/>
    <w:rsid w:val="007F5C7B"/>
    <w:rsid w:val="007F5D30"/>
    <w:rsid w:val="007F683C"/>
    <w:rsid w:val="007F7322"/>
    <w:rsid w:val="007F7407"/>
    <w:rsid w:val="007F74B4"/>
    <w:rsid w:val="007F7761"/>
    <w:rsid w:val="007F78F7"/>
    <w:rsid w:val="007F7B40"/>
    <w:rsid w:val="008007CA"/>
    <w:rsid w:val="00800F0A"/>
    <w:rsid w:val="00801799"/>
    <w:rsid w:val="0080229F"/>
    <w:rsid w:val="008024A6"/>
    <w:rsid w:val="00802E1E"/>
    <w:rsid w:val="00803D6E"/>
    <w:rsid w:val="008043E0"/>
    <w:rsid w:val="00805101"/>
    <w:rsid w:val="008058D3"/>
    <w:rsid w:val="008060B6"/>
    <w:rsid w:val="00807946"/>
    <w:rsid w:val="008107F4"/>
    <w:rsid w:val="00810805"/>
    <w:rsid w:val="00810F55"/>
    <w:rsid w:val="00811CC3"/>
    <w:rsid w:val="008124F8"/>
    <w:rsid w:val="008125FB"/>
    <w:rsid w:val="00812B9D"/>
    <w:rsid w:val="00813542"/>
    <w:rsid w:val="00813733"/>
    <w:rsid w:val="008139E3"/>
    <w:rsid w:val="008144E2"/>
    <w:rsid w:val="0081454B"/>
    <w:rsid w:val="00814629"/>
    <w:rsid w:val="00814F97"/>
    <w:rsid w:val="00814FAA"/>
    <w:rsid w:val="0081532A"/>
    <w:rsid w:val="00815F81"/>
    <w:rsid w:val="00816CA2"/>
    <w:rsid w:val="00816EB1"/>
    <w:rsid w:val="00820844"/>
    <w:rsid w:val="00820D25"/>
    <w:rsid w:val="00821137"/>
    <w:rsid w:val="00821590"/>
    <w:rsid w:val="00822418"/>
    <w:rsid w:val="00822ADC"/>
    <w:rsid w:val="008231EE"/>
    <w:rsid w:val="0082327C"/>
    <w:rsid w:val="00823625"/>
    <w:rsid w:val="0082499B"/>
    <w:rsid w:val="00824C47"/>
    <w:rsid w:val="00825F84"/>
    <w:rsid w:val="008269C3"/>
    <w:rsid w:val="008301FA"/>
    <w:rsid w:val="0083093D"/>
    <w:rsid w:val="00830F44"/>
    <w:rsid w:val="008311CD"/>
    <w:rsid w:val="008315FC"/>
    <w:rsid w:val="00831AB0"/>
    <w:rsid w:val="00831FB2"/>
    <w:rsid w:val="008327EB"/>
    <w:rsid w:val="00832CED"/>
    <w:rsid w:val="00832E78"/>
    <w:rsid w:val="00832F9C"/>
    <w:rsid w:val="00833037"/>
    <w:rsid w:val="008335B4"/>
    <w:rsid w:val="0083379B"/>
    <w:rsid w:val="008343A4"/>
    <w:rsid w:val="00834742"/>
    <w:rsid w:val="008353F8"/>
    <w:rsid w:val="008357B5"/>
    <w:rsid w:val="00835916"/>
    <w:rsid w:val="00836B6D"/>
    <w:rsid w:val="008401BB"/>
    <w:rsid w:val="008408B7"/>
    <w:rsid w:val="00840DF1"/>
    <w:rsid w:val="00841180"/>
    <w:rsid w:val="00842854"/>
    <w:rsid w:val="00842D97"/>
    <w:rsid w:val="008432A4"/>
    <w:rsid w:val="00844FE5"/>
    <w:rsid w:val="00845185"/>
    <w:rsid w:val="00845348"/>
    <w:rsid w:val="008454CC"/>
    <w:rsid w:val="008459C8"/>
    <w:rsid w:val="008467F6"/>
    <w:rsid w:val="00846BDF"/>
    <w:rsid w:val="00846BFA"/>
    <w:rsid w:val="008476C3"/>
    <w:rsid w:val="00847CCB"/>
    <w:rsid w:val="00850650"/>
    <w:rsid w:val="0085099B"/>
    <w:rsid w:val="0085106C"/>
    <w:rsid w:val="0085118F"/>
    <w:rsid w:val="008514FF"/>
    <w:rsid w:val="00852387"/>
    <w:rsid w:val="00852D85"/>
    <w:rsid w:val="0085367E"/>
    <w:rsid w:val="00853CF6"/>
    <w:rsid w:val="00854647"/>
    <w:rsid w:val="00855A7D"/>
    <w:rsid w:val="00857145"/>
    <w:rsid w:val="00857FF5"/>
    <w:rsid w:val="008604EE"/>
    <w:rsid w:val="008617B8"/>
    <w:rsid w:val="00861B87"/>
    <w:rsid w:val="00861D0D"/>
    <w:rsid w:val="00862724"/>
    <w:rsid w:val="00862784"/>
    <w:rsid w:val="008627D1"/>
    <w:rsid w:val="00862988"/>
    <w:rsid w:val="00862B03"/>
    <w:rsid w:val="00862E45"/>
    <w:rsid w:val="0086301C"/>
    <w:rsid w:val="00863538"/>
    <w:rsid w:val="00863665"/>
    <w:rsid w:val="008639EC"/>
    <w:rsid w:val="00863BF5"/>
    <w:rsid w:val="00863C0C"/>
    <w:rsid w:val="00863D8F"/>
    <w:rsid w:val="0086409B"/>
    <w:rsid w:val="008647A9"/>
    <w:rsid w:val="00864ADB"/>
    <w:rsid w:val="00864CDB"/>
    <w:rsid w:val="00866280"/>
    <w:rsid w:val="00866C80"/>
    <w:rsid w:val="008671B6"/>
    <w:rsid w:val="00867254"/>
    <w:rsid w:val="008673CA"/>
    <w:rsid w:val="00871305"/>
    <w:rsid w:val="00871441"/>
    <w:rsid w:val="00872061"/>
    <w:rsid w:val="00872490"/>
    <w:rsid w:val="008741ED"/>
    <w:rsid w:val="0087431A"/>
    <w:rsid w:val="00874587"/>
    <w:rsid w:val="00875239"/>
    <w:rsid w:val="00875DFD"/>
    <w:rsid w:val="0087742A"/>
    <w:rsid w:val="00877599"/>
    <w:rsid w:val="00877C4D"/>
    <w:rsid w:val="00877DBA"/>
    <w:rsid w:val="00880E02"/>
    <w:rsid w:val="00882D4C"/>
    <w:rsid w:val="00882E30"/>
    <w:rsid w:val="00882E57"/>
    <w:rsid w:val="00883713"/>
    <w:rsid w:val="00883DFD"/>
    <w:rsid w:val="00883F7F"/>
    <w:rsid w:val="0088491D"/>
    <w:rsid w:val="00884CDD"/>
    <w:rsid w:val="00884CE9"/>
    <w:rsid w:val="00885F5C"/>
    <w:rsid w:val="00886814"/>
    <w:rsid w:val="00886B9F"/>
    <w:rsid w:val="00886D6B"/>
    <w:rsid w:val="00891012"/>
    <w:rsid w:val="008912AF"/>
    <w:rsid w:val="0089225A"/>
    <w:rsid w:val="00893501"/>
    <w:rsid w:val="0089394A"/>
    <w:rsid w:val="00894EF8"/>
    <w:rsid w:val="00894F9D"/>
    <w:rsid w:val="0089559D"/>
    <w:rsid w:val="008960F9"/>
    <w:rsid w:val="00896490"/>
    <w:rsid w:val="0089677C"/>
    <w:rsid w:val="00896C33"/>
    <w:rsid w:val="00896E5F"/>
    <w:rsid w:val="00897108"/>
    <w:rsid w:val="0089717A"/>
    <w:rsid w:val="0089725E"/>
    <w:rsid w:val="008977C3"/>
    <w:rsid w:val="00897BF5"/>
    <w:rsid w:val="008A03C2"/>
    <w:rsid w:val="008A0C5C"/>
    <w:rsid w:val="008A0C66"/>
    <w:rsid w:val="008A0D7F"/>
    <w:rsid w:val="008A146E"/>
    <w:rsid w:val="008A1666"/>
    <w:rsid w:val="008A184B"/>
    <w:rsid w:val="008A1880"/>
    <w:rsid w:val="008A32D3"/>
    <w:rsid w:val="008A3A9A"/>
    <w:rsid w:val="008A3B82"/>
    <w:rsid w:val="008A3F1B"/>
    <w:rsid w:val="008A40D4"/>
    <w:rsid w:val="008A4542"/>
    <w:rsid w:val="008A4C91"/>
    <w:rsid w:val="008A4DCD"/>
    <w:rsid w:val="008A5279"/>
    <w:rsid w:val="008A62AB"/>
    <w:rsid w:val="008A66C7"/>
    <w:rsid w:val="008A66EC"/>
    <w:rsid w:val="008A6855"/>
    <w:rsid w:val="008A6877"/>
    <w:rsid w:val="008A6940"/>
    <w:rsid w:val="008A7B4B"/>
    <w:rsid w:val="008A7F5B"/>
    <w:rsid w:val="008B0E82"/>
    <w:rsid w:val="008B290D"/>
    <w:rsid w:val="008B3188"/>
    <w:rsid w:val="008B3294"/>
    <w:rsid w:val="008B3365"/>
    <w:rsid w:val="008B39B2"/>
    <w:rsid w:val="008B3B73"/>
    <w:rsid w:val="008B3CCA"/>
    <w:rsid w:val="008B3FB0"/>
    <w:rsid w:val="008B3FDD"/>
    <w:rsid w:val="008B4013"/>
    <w:rsid w:val="008B49B1"/>
    <w:rsid w:val="008B4D2F"/>
    <w:rsid w:val="008B5B20"/>
    <w:rsid w:val="008B5D3B"/>
    <w:rsid w:val="008B60A9"/>
    <w:rsid w:val="008B782D"/>
    <w:rsid w:val="008B7CAE"/>
    <w:rsid w:val="008B7FE6"/>
    <w:rsid w:val="008C1B0C"/>
    <w:rsid w:val="008C1C73"/>
    <w:rsid w:val="008C1ED7"/>
    <w:rsid w:val="008C27FE"/>
    <w:rsid w:val="008C2CB1"/>
    <w:rsid w:val="008C30B3"/>
    <w:rsid w:val="008C369B"/>
    <w:rsid w:val="008C3E72"/>
    <w:rsid w:val="008C42C8"/>
    <w:rsid w:val="008C453B"/>
    <w:rsid w:val="008C4D79"/>
    <w:rsid w:val="008C4DC4"/>
    <w:rsid w:val="008C4F2A"/>
    <w:rsid w:val="008C63D9"/>
    <w:rsid w:val="008C7347"/>
    <w:rsid w:val="008D16B5"/>
    <w:rsid w:val="008D189E"/>
    <w:rsid w:val="008D1EE2"/>
    <w:rsid w:val="008D2545"/>
    <w:rsid w:val="008D25C3"/>
    <w:rsid w:val="008D34D7"/>
    <w:rsid w:val="008D357C"/>
    <w:rsid w:val="008D38DF"/>
    <w:rsid w:val="008D5189"/>
    <w:rsid w:val="008D5CDA"/>
    <w:rsid w:val="008D6EFA"/>
    <w:rsid w:val="008D7CA2"/>
    <w:rsid w:val="008E0326"/>
    <w:rsid w:val="008E170B"/>
    <w:rsid w:val="008E1740"/>
    <w:rsid w:val="008E17D9"/>
    <w:rsid w:val="008E1CF2"/>
    <w:rsid w:val="008E2D8B"/>
    <w:rsid w:val="008E38AD"/>
    <w:rsid w:val="008E3D7F"/>
    <w:rsid w:val="008E403F"/>
    <w:rsid w:val="008E41D0"/>
    <w:rsid w:val="008E4B43"/>
    <w:rsid w:val="008E4F40"/>
    <w:rsid w:val="008E5794"/>
    <w:rsid w:val="008E6371"/>
    <w:rsid w:val="008E64EB"/>
    <w:rsid w:val="008E68F1"/>
    <w:rsid w:val="008E696F"/>
    <w:rsid w:val="008E6B5D"/>
    <w:rsid w:val="008E6CC6"/>
    <w:rsid w:val="008E6D61"/>
    <w:rsid w:val="008E7A07"/>
    <w:rsid w:val="008F07FC"/>
    <w:rsid w:val="008F325E"/>
    <w:rsid w:val="008F3882"/>
    <w:rsid w:val="008F3C56"/>
    <w:rsid w:val="008F475B"/>
    <w:rsid w:val="008F4DEF"/>
    <w:rsid w:val="008F5010"/>
    <w:rsid w:val="008F5BE4"/>
    <w:rsid w:val="008F6269"/>
    <w:rsid w:val="008F64C4"/>
    <w:rsid w:val="008F67C0"/>
    <w:rsid w:val="008F6921"/>
    <w:rsid w:val="008F742C"/>
    <w:rsid w:val="008F7704"/>
    <w:rsid w:val="008F788F"/>
    <w:rsid w:val="00901252"/>
    <w:rsid w:val="0090188C"/>
    <w:rsid w:val="0090194A"/>
    <w:rsid w:val="00901AEA"/>
    <w:rsid w:val="009022C9"/>
    <w:rsid w:val="00903886"/>
    <w:rsid w:val="009040B3"/>
    <w:rsid w:val="0090432B"/>
    <w:rsid w:val="00905346"/>
    <w:rsid w:val="00906F23"/>
    <w:rsid w:val="0090769C"/>
    <w:rsid w:val="00910972"/>
    <w:rsid w:val="00912521"/>
    <w:rsid w:val="009128F7"/>
    <w:rsid w:val="00912D95"/>
    <w:rsid w:val="009138DC"/>
    <w:rsid w:val="009149D4"/>
    <w:rsid w:val="00915377"/>
    <w:rsid w:val="0091546A"/>
    <w:rsid w:val="00915568"/>
    <w:rsid w:val="00915730"/>
    <w:rsid w:val="009205C5"/>
    <w:rsid w:val="00920AB1"/>
    <w:rsid w:val="00921054"/>
    <w:rsid w:val="00921A79"/>
    <w:rsid w:val="00922486"/>
    <w:rsid w:val="00922B57"/>
    <w:rsid w:val="00923A1A"/>
    <w:rsid w:val="009242ED"/>
    <w:rsid w:val="00925CD2"/>
    <w:rsid w:val="00926260"/>
    <w:rsid w:val="0092634B"/>
    <w:rsid w:val="00926CEA"/>
    <w:rsid w:val="00927097"/>
    <w:rsid w:val="00927320"/>
    <w:rsid w:val="00930291"/>
    <w:rsid w:val="00930C15"/>
    <w:rsid w:val="00930EFB"/>
    <w:rsid w:val="00931311"/>
    <w:rsid w:val="00931660"/>
    <w:rsid w:val="00931830"/>
    <w:rsid w:val="009326E4"/>
    <w:rsid w:val="00934769"/>
    <w:rsid w:val="0093531C"/>
    <w:rsid w:val="00935E9C"/>
    <w:rsid w:val="00936605"/>
    <w:rsid w:val="00936B09"/>
    <w:rsid w:val="00936F7B"/>
    <w:rsid w:val="00937A92"/>
    <w:rsid w:val="009401FC"/>
    <w:rsid w:val="0094020F"/>
    <w:rsid w:val="00940EC8"/>
    <w:rsid w:val="00941083"/>
    <w:rsid w:val="0094182C"/>
    <w:rsid w:val="0094269E"/>
    <w:rsid w:val="00942D25"/>
    <w:rsid w:val="00943016"/>
    <w:rsid w:val="009432DD"/>
    <w:rsid w:val="0094399C"/>
    <w:rsid w:val="00943A31"/>
    <w:rsid w:val="00944013"/>
    <w:rsid w:val="009453C9"/>
    <w:rsid w:val="00945646"/>
    <w:rsid w:val="009464C5"/>
    <w:rsid w:val="00946582"/>
    <w:rsid w:val="009503E4"/>
    <w:rsid w:val="00950FB4"/>
    <w:rsid w:val="009512B9"/>
    <w:rsid w:val="00951BF2"/>
    <w:rsid w:val="00951FCB"/>
    <w:rsid w:val="00953AAD"/>
    <w:rsid w:val="0095464C"/>
    <w:rsid w:val="00954654"/>
    <w:rsid w:val="0095476C"/>
    <w:rsid w:val="00954AE4"/>
    <w:rsid w:val="00954B7D"/>
    <w:rsid w:val="00955227"/>
    <w:rsid w:val="00955341"/>
    <w:rsid w:val="00955484"/>
    <w:rsid w:val="00955519"/>
    <w:rsid w:val="00955D15"/>
    <w:rsid w:val="00955EBF"/>
    <w:rsid w:val="009575D0"/>
    <w:rsid w:val="0095761A"/>
    <w:rsid w:val="00960BA0"/>
    <w:rsid w:val="00960C58"/>
    <w:rsid w:val="00960D04"/>
    <w:rsid w:val="00961267"/>
    <w:rsid w:val="009619F9"/>
    <w:rsid w:val="00961BE7"/>
    <w:rsid w:val="00961C00"/>
    <w:rsid w:val="00963CA6"/>
    <w:rsid w:val="009644A3"/>
    <w:rsid w:val="00964920"/>
    <w:rsid w:val="0096533A"/>
    <w:rsid w:val="00965858"/>
    <w:rsid w:val="00965BAC"/>
    <w:rsid w:val="00965BB0"/>
    <w:rsid w:val="009667EF"/>
    <w:rsid w:val="00966BE3"/>
    <w:rsid w:val="00967B43"/>
    <w:rsid w:val="00971ECD"/>
    <w:rsid w:val="009720D8"/>
    <w:rsid w:val="00972212"/>
    <w:rsid w:val="009731AC"/>
    <w:rsid w:val="0097381F"/>
    <w:rsid w:val="00973863"/>
    <w:rsid w:val="00973C05"/>
    <w:rsid w:val="00973D0A"/>
    <w:rsid w:val="009741B6"/>
    <w:rsid w:val="00974505"/>
    <w:rsid w:val="0097478A"/>
    <w:rsid w:val="00974D3A"/>
    <w:rsid w:val="00975310"/>
    <w:rsid w:val="00975555"/>
    <w:rsid w:val="00975E65"/>
    <w:rsid w:val="009773F1"/>
    <w:rsid w:val="00980313"/>
    <w:rsid w:val="00980C6C"/>
    <w:rsid w:val="00982288"/>
    <w:rsid w:val="00982401"/>
    <w:rsid w:val="00982767"/>
    <w:rsid w:val="009828DF"/>
    <w:rsid w:val="00982D30"/>
    <w:rsid w:val="00983AAE"/>
    <w:rsid w:val="00983D9D"/>
    <w:rsid w:val="00985975"/>
    <w:rsid w:val="00985DF6"/>
    <w:rsid w:val="00985F54"/>
    <w:rsid w:val="0098613B"/>
    <w:rsid w:val="009868D6"/>
    <w:rsid w:val="00986BE0"/>
    <w:rsid w:val="00986E26"/>
    <w:rsid w:val="00987448"/>
    <w:rsid w:val="009874A8"/>
    <w:rsid w:val="009876F5"/>
    <w:rsid w:val="00987D18"/>
    <w:rsid w:val="00990204"/>
    <w:rsid w:val="009902DF"/>
    <w:rsid w:val="009912AE"/>
    <w:rsid w:val="00991998"/>
    <w:rsid w:val="00991AFA"/>
    <w:rsid w:val="00992477"/>
    <w:rsid w:val="009927CE"/>
    <w:rsid w:val="00992ACF"/>
    <w:rsid w:val="009940B1"/>
    <w:rsid w:val="00994CB8"/>
    <w:rsid w:val="009952EC"/>
    <w:rsid w:val="009969D7"/>
    <w:rsid w:val="0099708D"/>
    <w:rsid w:val="00997601"/>
    <w:rsid w:val="00997780"/>
    <w:rsid w:val="009977DD"/>
    <w:rsid w:val="00997CA2"/>
    <w:rsid w:val="009A0FFF"/>
    <w:rsid w:val="009A2728"/>
    <w:rsid w:val="009A2B8D"/>
    <w:rsid w:val="009A3D15"/>
    <w:rsid w:val="009A3E2F"/>
    <w:rsid w:val="009A44CD"/>
    <w:rsid w:val="009A70C0"/>
    <w:rsid w:val="009B0039"/>
    <w:rsid w:val="009B1BF7"/>
    <w:rsid w:val="009B2E7D"/>
    <w:rsid w:val="009B30DA"/>
    <w:rsid w:val="009B3562"/>
    <w:rsid w:val="009B386A"/>
    <w:rsid w:val="009B3872"/>
    <w:rsid w:val="009B4179"/>
    <w:rsid w:val="009B4743"/>
    <w:rsid w:val="009B498A"/>
    <w:rsid w:val="009B4B43"/>
    <w:rsid w:val="009B504A"/>
    <w:rsid w:val="009B543D"/>
    <w:rsid w:val="009B5585"/>
    <w:rsid w:val="009B6333"/>
    <w:rsid w:val="009B6C7C"/>
    <w:rsid w:val="009B7DDE"/>
    <w:rsid w:val="009C0B21"/>
    <w:rsid w:val="009C0B67"/>
    <w:rsid w:val="009C0C0A"/>
    <w:rsid w:val="009C1406"/>
    <w:rsid w:val="009C15CF"/>
    <w:rsid w:val="009C25FD"/>
    <w:rsid w:val="009C2616"/>
    <w:rsid w:val="009C2F4C"/>
    <w:rsid w:val="009C3535"/>
    <w:rsid w:val="009C3913"/>
    <w:rsid w:val="009C55C7"/>
    <w:rsid w:val="009C5F0B"/>
    <w:rsid w:val="009C63EB"/>
    <w:rsid w:val="009C68A4"/>
    <w:rsid w:val="009C7741"/>
    <w:rsid w:val="009C78B6"/>
    <w:rsid w:val="009C7FC2"/>
    <w:rsid w:val="009D0161"/>
    <w:rsid w:val="009D09C4"/>
    <w:rsid w:val="009D0CFC"/>
    <w:rsid w:val="009D0FAF"/>
    <w:rsid w:val="009D2B6D"/>
    <w:rsid w:val="009D373E"/>
    <w:rsid w:val="009D463F"/>
    <w:rsid w:val="009D56F1"/>
    <w:rsid w:val="009D5995"/>
    <w:rsid w:val="009D5C1E"/>
    <w:rsid w:val="009D5DBE"/>
    <w:rsid w:val="009D5E89"/>
    <w:rsid w:val="009D75F0"/>
    <w:rsid w:val="009D78F1"/>
    <w:rsid w:val="009E0464"/>
    <w:rsid w:val="009E05D7"/>
    <w:rsid w:val="009E0D24"/>
    <w:rsid w:val="009E171D"/>
    <w:rsid w:val="009E1C63"/>
    <w:rsid w:val="009E1C9C"/>
    <w:rsid w:val="009E1E01"/>
    <w:rsid w:val="009E3840"/>
    <w:rsid w:val="009E40F9"/>
    <w:rsid w:val="009E506F"/>
    <w:rsid w:val="009E55C2"/>
    <w:rsid w:val="009E5E51"/>
    <w:rsid w:val="009E60AB"/>
    <w:rsid w:val="009E6814"/>
    <w:rsid w:val="009E6A05"/>
    <w:rsid w:val="009E6B2B"/>
    <w:rsid w:val="009E7DD0"/>
    <w:rsid w:val="009F10FB"/>
    <w:rsid w:val="009F20AB"/>
    <w:rsid w:val="009F2851"/>
    <w:rsid w:val="009F2B78"/>
    <w:rsid w:val="009F2E89"/>
    <w:rsid w:val="009F3146"/>
    <w:rsid w:val="009F34DB"/>
    <w:rsid w:val="009F367B"/>
    <w:rsid w:val="009F3A87"/>
    <w:rsid w:val="009F46D4"/>
    <w:rsid w:val="009F480F"/>
    <w:rsid w:val="009F4ED5"/>
    <w:rsid w:val="009F4FDC"/>
    <w:rsid w:val="009F5248"/>
    <w:rsid w:val="009F5876"/>
    <w:rsid w:val="009F6281"/>
    <w:rsid w:val="009F6504"/>
    <w:rsid w:val="009F7D37"/>
    <w:rsid w:val="009F7F34"/>
    <w:rsid w:val="00A000D4"/>
    <w:rsid w:val="00A00346"/>
    <w:rsid w:val="00A01B08"/>
    <w:rsid w:val="00A026EF"/>
    <w:rsid w:val="00A0303B"/>
    <w:rsid w:val="00A04194"/>
    <w:rsid w:val="00A04CD7"/>
    <w:rsid w:val="00A05842"/>
    <w:rsid w:val="00A05920"/>
    <w:rsid w:val="00A059BB"/>
    <w:rsid w:val="00A064D6"/>
    <w:rsid w:val="00A0669C"/>
    <w:rsid w:val="00A06922"/>
    <w:rsid w:val="00A06A4E"/>
    <w:rsid w:val="00A06C56"/>
    <w:rsid w:val="00A06F2D"/>
    <w:rsid w:val="00A077FE"/>
    <w:rsid w:val="00A0782F"/>
    <w:rsid w:val="00A07F88"/>
    <w:rsid w:val="00A103CF"/>
    <w:rsid w:val="00A103E5"/>
    <w:rsid w:val="00A11004"/>
    <w:rsid w:val="00A11B10"/>
    <w:rsid w:val="00A11C92"/>
    <w:rsid w:val="00A11DFF"/>
    <w:rsid w:val="00A1264F"/>
    <w:rsid w:val="00A12674"/>
    <w:rsid w:val="00A12A66"/>
    <w:rsid w:val="00A12BD4"/>
    <w:rsid w:val="00A12D02"/>
    <w:rsid w:val="00A13442"/>
    <w:rsid w:val="00A135EB"/>
    <w:rsid w:val="00A1389B"/>
    <w:rsid w:val="00A14316"/>
    <w:rsid w:val="00A146E2"/>
    <w:rsid w:val="00A14E20"/>
    <w:rsid w:val="00A152E1"/>
    <w:rsid w:val="00A15B73"/>
    <w:rsid w:val="00A16BAF"/>
    <w:rsid w:val="00A17F74"/>
    <w:rsid w:val="00A20121"/>
    <w:rsid w:val="00A20705"/>
    <w:rsid w:val="00A22A84"/>
    <w:rsid w:val="00A23576"/>
    <w:rsid w:val="00A237C9"/>
    <w:rsid w:val="00A23CB5"/>
    <w:rsid w:val="00A2450B"/>
    <w:rsid w:val="00A252FD"/>
    <w:rsid w:val="00A25337"/>
    <w:rsid w:val="00A2584D"/>
    <w:rsid w:val="00A26229"/>
    <w:rsid w:val="00A262CA"/>
    <w:rsid w:val="00A264A3"/>
    <w:rsid w:val="00A26793"/>
    <w:rsid w:val="00A304A4"/>
    <w:rsid w:val="00A30672"/>
    <w:rsid w:val="00A307AD"/>
    <w:rsid w:val="00A30AC4"/>
    <w:rsid w:val="00A31179"/>
    <w:rsid w:val="00A319F0"/>
    <w:rsid w:val="00A31EE5"/>
    <w:rsid w:val="00A324D1"/>
    <w:rsid w:val="00A32B39"/>
    <w:rsid w:val="00A3333D"/>
    <w:rsid w:val="00A33CFC"/>
    <w:rsid w:val="00A34977"/>
    <w:rsid w:val="00A3580C"/>
    <w:rsid w:val="00A35893"/>
    <w:rsid w:val="00A35BF2"/>
    <w:rsid w:val="00A35C1E"/>
    <w:rsid w:val="00A36D75"/>
    <w:rsid w:val="00A37261"/>
    <w:rsid w:val="00A373B3"/>
    <w:rsid w:val="00A37B31"/>
    <w:rsid w:val="00A37E23"/>
    <w:rsid w:val="00A400D1"/>
    <w:rsid w:val="00A4067B"/>
    <w:rsid w:val="00A4091F"/>
    <w:rsid w:val="00A40C6B"/>
    <w:rsid w:val="00A410AD"/>
    <w:rsid w:val="00A412B3"/>
    <w:rsid w:val="00A41D1E"/>
    <w:rsid w:val="00A42CEC"/>
    <w:rsid w:val="00A43A1E"/>
    <w:rsid w:val="00A443D6"/>
    <w:rsid w:val="00A44FCF"/>
    <w:rsid w:val="00A4530C"/>
    <w:rsid w:val="00A45476"/>
    <w:rsid w:val="00A45676"/>
    <w:rsid w:val="00A4583C"/>
    <w:rsid w:val="00A4614D"/>
    <w:rsid w:val="00A46421"/>
    <w:rsid w:val="00A4697F"/>
    <w:rsid w:val="00A46C25"/>
    <w:rsid w:val="00A46D95"/>
    <w:rsid w:val="00A47293"/>
    <w:rsid w:val="00A47294"/>
    <w:rsid w:val="00A51001"/>
    <w:rsid w:val="00A51D85"/>
    <w:rsid w:val="00A52C86"/>
    <w:rsid w:val="00A53F5D"/>
    <w:rsid w:val="00A54E33"/>
    <w:rsid w:val="00A55805"/>
    <w:rsid w:val="00A56096"/>
    <w:rsid w:val="00A56289"/>
    <w:rsid w:val="00A565E4"/>
    <w:rsid w:val="00A57812"/>
    <w:rsid w:val="00A579CF"/>
    <w:rsid w:val="00A60252"/>
    <w:rsid w:val="00A604B2"/>
    <w:rsid w:val="00A60825"/>
    <w:rsid w:val="00A626B0"/>
    <w:rsid w:val="00A628C0"/>
    <w:rsid w:val="00A63A0B"/>
    <w:rsid w:val="00A63CC0"/>
    <w:rsid w:val="00A63F01"/>
    <w:rsid w:val="00A64155"/>
    <w:rsid w:val="00A6464B"/>
    <w:rsid w:val="00A64C7C"/>
    <w:rsid w:val="00A64FD7"/>
    <w:rsid w:val="00A653A9"/>
    <w:rsid w:val="00A65588"/>
    <w:rsid w:val="00A6566B"/>
    <w:rsid w:val="00A65965"/>
    <w:rsid w:val="00A65C02"/>
    <w:rsid w:val="00A66510"/>
    <w:rsid w:val="00A672CB"/>
    <w:rsid w:val="00A67934"/>
    <w:rsid w:val="00A67AAA"/>
    <w:rsid w:val="00A67C65"/>
    <w:rsid w:val="00A67C8E"/>
    <w:rsid w:val="00A67F5A"/>
    <w:rsid w:val="00A7020B"/>
    <w:rsid w:val="00A703F8"/>
    <w:rsid w:val="00A70C15"/>
    <w:rsid w:val="00A70DB9"/>
    <w:rsid w:val="00A70F79"/>
    <w:rsid w:val="00A7104F"/>
    <w:rsid w:val="00A712A7"/>
    <w:rsid w:val="00A717B6"/>
    <w:rsid w:val="00A72061"/>
    <w:rsid w:val="00A72521"/>
    <w:rsid w:val="00A72917"/>
    <w:rsid w:val="00A72BB0"/>
    <w:rsid w:val="00A72EF6"/>
    <w:rsid w:val="00A7306C"/>
    <w:rsid w:val="00A73353"/>
    <w:rsid w:val="00A73B1A"/>
    <w:rsid w:val="00A74175"/>
    <w:rsid w:val="00A7523D"/>
    <w:rsid w:val="00A75994"/>
    <w:rsid w:val="00A76C7A"/>
    <w:rsid w:val="00A770A7"/>
    <w:rsid w:val="00A770D3"/>
    <w:rsid w:val="00A80339"/>
    <w:rsid w:val="00A80789"/>
    <w:rsid w:val="00A8125D"/>
    <w:rsid w:val="00A815A1"/>
    <w:rsid w:val="00A81982"/>
    <w:rsid w:val="00A82268"/>
    <w:rsid w:val="00A823F3"/>
    <w:rsid w:val="00A825C5"/>
    <w:rsid w:val="00A83051"/>
    <w:rsid w:val="00A83FC5"/>
    <w:rsid w:val="00A84BCC"/>
    <w:rsid w:val="00A84F29"/>
    <w:rsid w:val="00A85747"/>
    <w:rsid w:val="00A8631A"/>
    <w:rsid w:val="00A87103"/>
    <w:rsid w:val="00A8741C"/>
    <w:rsid w:val="00A87D8A"/>
    <w:rsid w:val="00A91493"/>
    <w:rsid w:val="00A91C43"/>
    <w:rsid w:val="00A91C96"/>
    <w:rsid w:val="00A92679"/>
    <w:rsid w:val="00A92EEA"/>
    <w:rsid w:val="00A944F1"/>
    <w:rsid w:val="00A945BA"/>
    <w:rsid w:val="00A95625"/>
    <w:rsid w:val="00A95837"/>
    <w:rsid w:val="00A95925"/>
    <w:rsid w:val="00A9629A"/>
    <w:rsid w:val="00A9659B"/>
    <w:rsid w:val="00A96B0F"/>
    <w:rsid w:val="00A96EAD"/>
    <w:rsid w:val="00A97EF1"/>
    <w:rsid w:val="00AA0C90"/>
    <w:rsid w:val="00AA10C4"/>
    <w:rsid w:val="00AA22B9"/>
    <w:rsid w:val="00AA2CAC"/>
    <w:rsid w:val="00AA44DF"/>
    <w:rsid w:val="00AA507F"/>
    <w:rsid w:val="00AA526A"/>
    <w:rsid w:val="00AA5548"/>
    <w:rsid w:val="00AA5F43"/>
    <w:rsid w:val="00AA640C"/>
    <w:rsid w:val="00AA7365"/>
    <w:rsid w:val="00AA795A"/>
    <w:rsid w:val="00AA7B59"/>
    <w:rsid w:val="00AA7F0E"/>
    <w:rsid w:val="00AB0B09"/>
    <w:rsid w:val="00AB1450"/>
    <w:rsid w:val="00AB19F7"/>
    <w:rsid w:val="00AB2023"/>
    <w:rsid w:val="00AB2C41"/>
    <w:rsid w:val="00AB2EA4"/>
    <w:rsid w:val="00AB3058"/>
    <w:rsid w:val="00AB50AE"/>
    <w:rsid w:val="00AB50ED"/>
    <w:rsid w:val="00AB61B8"/>
    <w:rsid w:val="00AB6767"/>
    <w:rsid w:val="00AB6CCC"/>
    <w:rsid w:val="00AB716D"/>
    <w:rsid w:val="00AC073D"/>
    <w:rsid w:val="00AC0EB2"/>
    <w:rsid w:val="00AC179F"/>
    <w:rsid w:val="00AC17B0"/>
    <w:rsid w:val="00AC18F5"/>
    <w:rsid w:val="00AC26E7"/>
    <w:rsid w:val="00AC2D2A"/>
    <w:rsid w:val="00AC4007"/>
    <w:rsid w:val="00AC4A67"/>
    <w:rsid w:val="00AC5D92"/>
    <w:rsid w:val="00AC5F3B"/>
    <w:rsid w:val="00AC617C"/>
    <w:rsid w:val="00AC6726"/>
    <w:rsid w:val="00AC6B03"/>
    <w:rsid w:val="00AC763F"/>
    <w:rsid w:val="00AC7788"/>
    <w:rsid w:val="00AC7CEA"/>
    <w:rsid w:val="00AC7D85"/>
    <w:rsid w:val="00AD0A65"/>
    <w:rsid w:val="00AD1229"/>
    <w:rsid w:val="00AD1955"/>
    <w:rsid w:val="00AD1ADA"/>
    <w:rsid w:val="00AD1D4C"/>
    <w:rsid w:val="00AD2349"/>
    <w:rsid w:val="00AD2BAD"/>
    <w:rsid w:val="00AD2D84"/>
    <w:rsid w:val="00AD323D"/>
    <w:rsid w:val="00AD5E98"/>
    <w:rsid w:val="00AD6705"/>
    <w:rsid w:val="00AD6C7E"/>
    <w:rsid w:val="00AD6FE8"/>
    <w:rsid w:val="00AE0098"/>
    <w:rsid w:val="00AE17C3"/>
    <w:rsid w:val="00AE18C0"/>
    <w:rsid w:val="00AE200C"/>
    <w:rsid w:val="00AE2BBD"/>
    <w:rsid w:val="00AE2E04"/>
    <w:rsid w:val="00AE3D91"/>
    <w:rsid w:val="00AE4B1A"/>
    <w:rsid w:val="00AE4B8B"/>
    <w:rsid w:val="00AE4BB5"/>
    <w:rsid w:val="00AE4D7E"/>
    <w:rsid w:val="00AE66C8"/>
    <w:rsid w:val="00AE693D"/>
    <w:rsid w:val="00AE6F36"/>
    <w:rsid w:val="00AE74C0"/>
    <w:rsid w:val="00AE7561"/>
    <w:rsid w:val="00AE77EB"/>
    <w:rsid w:val="00AE7E52"/>
    <w:rsid w:val="00AF0ADC"/>
    <w:rsid w:val="00AF127B"/>
    <w:rsid w:val="00AF18ED"/>
    <w:rsid w:val="00AF2009"/>
    <w:rsid w:val="00AF2CCE"/>
    <w:rsid w:val="00AF3D95"/>
    <w:rsid w:val="00AF3E8C"/>
    <w:rsid w:val="00AF3F38"/>
    <w:rsid w:val="00AF3F97"/>
    <w:rsid w:val="00AF42E1"/>
    <w:rsid w:val="00AF4A7C"/>
    <w:rsid w:val="00AF61FA"/>
    <w:rsid w:val="00AF63B9"/>
    <w:rsid w:val="00AF68AD"/>
    <w:rsid w:val="00AF6910"/>
    <w:rsid w:val="00AF69B5"/>
    <w:rsid w:val="00AF6B13"/>
    <w:rsid w:val="00AF6D4E"/>
    <w:rsid w:val="00AF6FD9"/>
    <w:rsid w:val="00AF72ED"/>
    <w:rsid w:val="00AF7C52"/>
    <w:rsid w:val="00B00871"/>
    <w:rsid w:val="00B02B4C"/>
    <w:rsid w:val="00B02DCD"/>
    <w:rsid w:val="00B036EB"/>
    <w:rsid w:val="00B03919"/>
    <w:rsid w:val="00B0508C"/>
    <w:rsid w:val="00B05DE1"/>
    <w:rsid w:val="00B06996"/>
    <w:rsid w:val="00B06D47"/>
    <w:rsid w:val="00B10C00"/>
    <w:rsid w:val="00B11190"/>
    <w:rsid w:val="00B11D53"/>
    <w:rsid w:val="00B12946"/>
    <w:rsid w:val="00B12F0E"/>
    <w:rsid w:val="00B13C71"/>
    <w:rsid w:val="00B1444F"/>
    <w:rsid w:val="00B14A11"/>
    <w:rsid w:val="00B14CA6"/>
    <w:rsid w:val="00B15076"/>
    <w:rsid w:val="00B15501"/>
    <w:rsid w:val="00B1550A"/>
    <w:rsid w:val="00B155B2"/>
    <w:rsid w:val="00B15742"/>
    <w:rsid w:val="00B16421"/>
    <w:rsid w:val="00B16CEB"/>
    <w:rsid w:val="00B17367"/>
    <w:rsid w:val="00B17A3D"/>
    <w:rsid w:val="00B21364"/>
    <w:rsid w:val="00B21C7F"/>
    <w:rsid w:val="00B24F20"/>
    <w:rsid w:val="00B24F9A"/>
    <w:rsid w:val="00B25FEA"/>
    <w:rsid w:val="00B2611F"/>
    <w:rsid w:val="00B26F5C"/>
    <w:rsid w:val="00B27026"/>
    <w:rsid w:val="00B27812"/>
    <w:rsid w:val="00B30B8F"/>
    <w:rsid w:val="00B31A42"/>
    <w:rsid w:val="00B32226"/>
    <w:rsid w:val="00B327EC"/>
    <w:rsid w:val="00B32B07"/>
    <w:rsid w:val="00B3344D"/>
    <w:rsid w:val="00B337A8"/>
    <w:rsid w:val="00B34503"/>
    <w:rsid w:val="00B355C7"/>
    <w:rsid w:val="00B35C87"/>
    <w:rsid w:val="00B364CC"/>
    <w:rsid w:val="00B36B20"/>
    <w:rsid w:val="00B37CF4"/>
    <w:rsid w:val="00B4041C"/>
    <w:rsid w:val="00B408DE"/>
    <w:rsid w:val="00B40CD6"/>
    <w:rsid w:val="00B41289"/>
    <w:rsid w:val="00B4151E"/>
    <w:rsid w:val="00B41943"/>
    <w:rsid w:val="00B41EEA"/>
    <w:rsid w:val="00B42393"/>
    <w:rsid w:val="00B42B31"/>
    <w:rsid w:val="00B44C3E"/>
    <w:rsid w:val="00B44CC2"/>
    <w:rsid w:val="00B456E8"/>
    <w:rsid w:val="00B4750D"/>
    <w:rsid w:val="00B478B9"/>
    <w:rsid w:val="00B47FFD"/>
    <w:rsid w:val="00B508A2"/>
    <w:rsid w:val="00B50F15"/>
    <w:rsid w:val="00B518F4"/>
    <w:rsid w:val="00B5224D"/>
    <w:rsid w:val="00B52480"/>
    <w:rsid w:val="00B52518"/>
    <w:rsid w:val="00B52BA5"/>
    <w:rsid w:val="00B52BB6"/>
    <w:rsid w:val="00B539E9"/>
    <w:rsid w:val="00B5441E"/>
    <w:rsid w:val="00B547DE"/>
    <w:rsid w:val="00B562A3"/>
    <w:rsid w:val="00B56326"/>
    <w:rsid w:val="00B57004"/>
    <w:rsid w:val="00B57768"/>
    <w:rsid w:val="00B57D78"/>
    <w:rsid w:val="00B604B5"/>
    <w:rsid w:val="00B60662"/>
    <w:rsid w:val="00B61D0D"/>
    <w:rsid w:val="00B61EF1"/>
    <w:rsid w:val="00B621A1"/>
    <w:rsid w:val="00B62463"/>
    <w:rsid w:val="00B625A6"/>
    <w:rsid w:val="00B631E8"/>
    <w:rsid w:val="00B6361F"/>
    <w:rsid w:val="00B66332"/>
    <w:rsid w:val="00B66FE4"/>
    <w:rsid w:val="00B678DB"/>
    <w:rsid w:val="00B67B8A"/>
    <w:rsid w:val="00B70992"/>
    <w:rsid w:val="00B71374"/>
    <w:rsid w:val="00B71412"/>
    <w:rsid w:val="00B72F66"/>
    <w:rsid w:val="00B738D0"/>
    <w:rsid w:val="00B73A5B"/>
    <w:rsid w:val="00B74AED"/>
    <w:rsid w:val="00B75E32"/>
    <w:rsid w:val="00B76109"/>
    <w:rsid w:val="00B768F8"/>
    <w:rsid w:val="00B77138"/>
    <w:rsid w:val="00B77389"/>
    <w:rsid w:val="00B778C0"/>
    <w:rsid w:val="00B80648"/>
    <w:rsid w:val="00B80CD3"/>
    <w:rsid w:val="00B81BBF"/>
    <w:rsid w:val="00B8200A"/>
    <w:rsid w:val="00B82054"/>
    <w:rsid w:val="00B824EA"/>
    <w:rsid w:val="00B82C59"/>
    <w:rsid w:val="00B83256"/>
    <w:rsid w:val="00B837AE"/>
    <w:rsid w:val="00B83B78"/>
    <w:rsid w:val="00B83BA6"/>
    <w:rsid w:val="00B83F3C"/>
    <w:rsid w:val="00B84185"/>
    <w:rsid w:val="00B8518B"/>
    <w:rsid w:val="00B855F6"/>
    <w:rsid w:val="00B859C2"/>
    <w:rsid w:val="00B922F0"/>
    <w:rsid w:val="00B936EA"/>
    <w:rsid w:val="00B93AB9"/>
    <w:rsid w:val="00B93F24"/>
    <w:rsid w:val="00B941A9"/>
    <w:rsid w:val="00B95314"/>
    <w:rsid w:val="00B9644B"/>
    <w:rsid w:val="00B96FE9"/>
    <w:rsid w:val="00B9742A"/>
    <w:rsid w:val="00BA059E"/>
    <w:rsid w:val="00BA0CC5"/>
    <w:rsid w:val="00BA13A9"/>
    <w:rsid w:val="00BA2477"/>
    <w:rsid w:val="00BA2A6A"/>
    <w:rsid w:val="00BA330A"/>
    <w:rsid w:val="00BA3C02"/>
    <w:rsid w:val="00BA3CA9"/>
    <w:rsid w:val="00BA4BCB"/>
    <w:rsid w:val="00BA6432"/>
    <w:rsid w:val="00BA64A5"/>
    <w:rsid w:val="00BA659C"/>
    <w:rsid w:val="00BA68BC"/>
    <w:rsid w:val="00BA7326"/>
    <w:rsid w:val="00BA7770"/>
    <w:rsid w:val="00BA78D9"/>
    <w:rsid w:val="00BB072F"/>
    <w:rsid w:val="00BB10AB"/>
    <w:rsid w:val="00BB14AA"/>
    <w:rsid w:val="00BB1651"/>
    <w:rsid w:val="00BB1B9E"/>
    <w:rsid w:val="00BB2044"/>
    <w:rsid w:val="00BB3041"/>
    <w:rsid w:val="00BB4921"/>
    <w:rsid w:val="00BB49AB"/>
    <w:rsid w:val="00BB5E42"/>
    <w:rsid w:val="00BB6177"/>
    <w:rsid w:val="00BB6922"/>
    <w:rsid w:val="00BB6D99"/>
    <w:rsid w:val="00BB72AB"/>
    <w:rsid w:val="00BB77CB"/>
    <w:rsid w:val="00BB7953"/>
    <w:rsid w:val="00BC0029"/>
    <w:rsid w:val="00BC0482"/>
    <w:rsid w:val="00BC0AFF"/>
    <w:rsid w:val="00BC1B6B"/>
    <w:rsid w:val="00BC1F73"/>
    <w:rsid w:val="00BC3C95"/>
    <w:rsid w:val="00BC49CF"/>
    <w:rsid w:val="00BC6E31"/>
    <w:rsid w:val="00BC76C9"/>
    <w:rsid w:val="00BC7A29"/>
    <w:rsid w:val="00BC7A6E"/>
    <w:rsid w:val="00BD01A2"/>
    <w:rsid w:val="00BD0649"/>
    <w:rsid w:val="00BD0FE1"/>
    <w:rsid w:val="00BD1D66"/>
    <w:rsid w:val="00BD243D"/>
    <w:rsid w:val="00BD43E2"/>
    <w:rsid w:val="00BD4F63"/>
    <w:rsid w:val="00BD50D7"/>
    <w:rsid w:val="00BD5200"/>
    <w:rsid w:val="00BD53F6"/>
    <w:rsid w:val="00BD5511"/>
    <w:rsid w:val="00BD57E0"/>
    <w:rsid w:val="00BD5A36"/>
    <w:rsid w:val="00BD62AF"/>
    <w:rsid w:val="00BD6BD2"/>
    <w:rsid w:val="00BD716B"/>
    <w:rsid w:val="00BD7BE7"/>
    <w:rsid w:val="00BD7FC8"/>
    <w:rsid w:val="00BE03B8"/>
    <w:rsid w:val="00BE03E3"/>
    <w:rsid w:val="00BE0CD8"/>
    <w:rsid w:val="00BE19E2"/>
    <w:rsid w:val="00BE1CD0"/>
    <w:rsid w:val="00BE2527"/>
    <w:rsid w:val="00BE288D"/>
    <w:rsid w:val="00BE33C6"/>
    <w:rsid w:val="00BE3841"/>
    <w:rsid w:val="00BE3E94"/>
    <w:rsid w:val="00BE4826"/>
    <w:rsid w:val="00BE49FA"/>
    <w:rsid w:val="00BE614E"/>
    <w:rsid w:val="00BE695D"/>
    <w:rsid w:val="00BE7374"/>
    <w:rsid w:val="00BF0488"/>
    <w:rsid w:val="00BF055F"/>
    <w:rsid w:val="00BF0A97"/>
    <w:rsid w:val="00BF0BB6"/>
    <w:rsid w:val="00BF0DC8"/>
    <w:rsid w:val="00BF1D0F"/>
    <w:rsid w:val="00BF210C"/>
    <w:rsid w:val="00BF259C"/>
    <w:rsid w:val="00BF2767"/>
    <w:rsid w:val="00BF31F9"/>
    <w:rsid w:val="00BF3F20"/>
    <w:rsid w:val="00BF4428"/>
    <w:rsid w:val="00BF4B47"/>
    <w:rsid w:val="00BF5025"/>
    <w:rsid w:val="00BF62C8"/>
    <w:rsid w:val="00BF7E31"/>
    <w:rsid w:val="00BF7E4C"/>
    <w:rsid w:val="00C00633"/>
    <w:rsid w:val="00C00BCD"/>
    <w:rsid w:val="00C01F47"/>
    <w:rsid w:val="00C02056"/>
    <w:rsid w:val="00C02241"/>
    <w:rsid w:val="00C02652"/>
    <w:rsid w:val="00C02E2C"/>
    <w:rsid w:val="00C03456"/>
    <w:rsid w:val="00C0356C"/>
    <w:rsid w:val="00C03E26"/>
    <w:rsid w:val="00C040FD"/>
    <w:rsid w:val="00C045E1"/>
    <w:rsid w:val="00C047F7"/>
    <w:rsid w:val="00C05321"/>
    <w:rsid w:val="00C05828"/>
    <w:rsid w:val="00C05B64"/>
    <w:rsid w:val="00C060DE"/>
    <w:rsid w:val="00C075A7"/>
    <w:rsid w:val="00C07906"/>
    <w:rsid w:val="00C07F2D"/>
    <w:rsid w:val="00C11914"/>
    <w:rsid w:val="00C12629"/>
    <w:rsid w:val="00C12BD5"/>
    <w:rsid w:val="00C1348C"/>
    <w:rsid w:val="00C13754"/>
    <w:rsid w:val="00C151B2"/>
    <w:rsid w:val="00C157F3"/>
    <w:rsid w:val="00C16ACA"/>
    <w:rsid w:val="00C16D0E"/>
    <w:rsid w:val="00C17359"/>
    <w:rsid w:val="00C17388"/>
    <w:rsid w:val="00C17D01"/>
    <w:rsid w:val="00C2166B"/>
    <w:rsid w:val="00C22340"/>
    <w:rsid w:val="00C22763"/>
    <w:rsid w:val="00C23F0F"/>
    <w:rsid w:val="00C245F1"/>
    <w:rsid w:val="00C2484D"/>
    <w:rsid w:val="00C24BC5"/>
    <w:rsid w:val="00C24CE9"/>
    <w:rsid w:val="00C26394"/>
    <w:rsid w:val="00C2646E"/>
    <w:rsid w:val="00C2699E"/>
    <w:rsid w:val="00C27093"/>
    <w:rsid w:val="00C27A04"/>
    <w:rsid w:val="00C27CC4"/>
    <w:rsid w:val="00C30002"/>
    <w:rsid w:val="00C31EBB"/>
    <w:rsid w:val="00C32201"/>
    <w:rsid w:val="00C329EB"/>
    <w:rsid w:val="00C33D1C"/>
    <w:rsid w:val="00C33F28"/>
    <w:rsid w:val="00C345DD"/>
    <w:rsid w:val="00C34CCB"/>
    <w:rsid w:val="00C34EF4"/>
    <w:rsid w:val="00C34FA5"/>
    <w:rsid w:val="00C35037"/>
    <w:rsid w:val="00C35823"/>
    <w:rsid w:val="00C35B54"/>
    <w:rsid w:val="00C35B5A"/>
    <w:rsid w:val="00C362E8"/>
    <w:rsid w:val="00C36DB5"/>
    <w:rsid w:val="00C373EB"/>
    <w:rsid w:val="00C37A4B"/>
    <w:rsid w:val="00C37CF3"/>
    <w:rsid w:val="00C37EC4"/>
    <w:rsid w:val="00C40734"/>
    <w:rsid w:val="00C40D88"/>
    <w:rsid w:val="00C41AD4"/>
    <w:rsid w:val="00C420ED"/>
    <w:rsid w:val="00C42563"/>
    <w:rsid w:val="00C42B8E"/>
    <w:rsid w:val="00C43540"/>
    <w:rsid w:val="00C443A2"/>
    <w:rsid w:val="00C449F3"/>
    <w:rsid w:val="00C44F3F"/>
    <w:rsid w:val="00C45880"/>
    <w:rsid w:val="00C4655E"/>
    <w:rsid w:val="00C473E8"/>
    <w:rsid w:val="00C50CEE"/>
    <w:rsid w:val="00C511B7"/>
    <w:rsid w:val="00C51440"/>
    <w:rsid w:val="00C526C3"/>
    <w:rsid w:val="00C52A65"/>
    <w:rsid w:val="00C52A97"/>
    <w:rsid w:val="00C53139"/>
    <w:rsid w:val="00C532C1"/>
    <w:rsid w:val="00C53346"/>
    <w:rsid w:val="00C541B6"/>
    <w:rsid w:val="00C54820"/>
    <w:rsid w:val="00C5538D"/>
    <w:rsid w:val="00C55908"/>
    <w:rsid w:val="00C559B3"/>
    <w:rsid w:val="00C55F91"/>
    <w:rsid w:val="00C573AB"/>
    <w:rsid w:val="00C5778C"/>
    <w:rsid w:val="00C57883"/>
    <w:rsid w:val="00C57A2D"/>
    <w:rsid w:val="00C6103E"/>
    <w:rsid w:val="00C615DB"/>
    <w:rsid w:val="00C61866"/>
    <w:rsid w:val="00C62705"/>
    <w:rsid w:val="00C6297C"/>
    <w:rsid w:val="00C62B1F"/>
    <w:rsid w:val="00C62EF6"/>
    <w:rsid w:val="00C63054"/>
    <w:rsid w:val="00C630B3"/>
    <w:rsid w:val="00C6311E"/>
    <w:rsid w:val="00C64B58"/>
    <w:rsid w:val="00C6531A"/>
    <w:rsid w:val="00C653F3"/>
    <w:rsid w:val="00C65461"/>
    <w:rsid w:val="00C6609B"/>
    <w:rsid w:val="00C66719"/>
    <w:rsid w:val="00C66A06"/>
    <w:rsid w:val="00C66E40"/>
    <w:rsid w:val="00C67601"/>
    <w:rsid w:val="00C703BD"/>
    <w:rsid w:val="00C7059C"/>
    <w:rsid w:val="00C70D2B"/>
    <w:rsid w:val="00C7193B"/>
    <w:rsid w:val="00C71E7C"/>
    <w:rsid w:val="00C7212A"/>
    <w:rsid w:val="00C7338D"/>
    <w:rsid w:val="00C733EB"/>
    <w:rsid w:val="00C73703"/>
    <w:rsid w:val="00C73E09"/>
    <w:rsid w:val="00C742BE"/>
    <w:rsid w:val="00C75F6A"/>
    <w:rsid w:val="00C7615C"/>
    <w:rsid w:val="00C77196"/>
    <w:rsid w:val="00C771EE"/>
    <w:rsid w:val="00C8044D"/>
    <w:rsid w:val="00C8048D"/>
    <w:rsid w:val="00C80F26"/>
    <w:rsid w:val="00C82035"/>
    <w:rsid w:val="00C82B03"/>
    <w:rsid w:val="00C83690"/>
    <w:rsid w:val="00C8449D"/>
    <w:rsid w:val="00C846AF"/>
    <w:rsid w:val="00C84730"/>
    <w:rsid w:val="00C8678C"/>
    <w:rsid w:val="00C86F76"/>
    <w:rsid w:val="00C87030"/>
    <w:rsid w:val="00C873A9"/>
    <w:rsid w:val="00C87B5E"/>
    <w:rsid w:val="00C9064C"/>
    <w:rsid w:val="00C90673"/>
    <w:rsid w:val="00C90694"/>
    <w:rsid w:val="00C91608"/>
    <w:rsid w:val="00C9164A"/>
    <w:rsid w:val="00C92FF4"/>
    <w:rsid w:val="00C93933"/>
    <w:rsid w:val="00C940A5"/>
    <w:rsid w:val="00C94A31"/>
    <w:rsid w:val="00C94EA4"/>
    <w:rsid w:val="00C954BD"/>
    <w:rsid w:val="00C962C8"/>
    <w:rsid w:val="00C968B8"/>
    <w:rsid w:val="00C96A65"/>
    <w:rsid w:val="00C9715C"/>
    <w:rsid w:val="00C97450"/>
    <w:rsid w:val="00C97861"/>
    <w:rsid w:val="00C97AC4"/>
    <w:rsid w:val="00CA0882"/>
    <w:rsid w:val="00CA0E60"/>
    <w:rsid w:val="00CA10B1"/>
    <w:rsid w:val="00CA13B6"/>
    <w:rsid w:val="00CA19E1"/>
    <w:rsid w:val="00CA1DB3"/>
    <w:rsid w:val="00CA211B"/>
    <w:rsid w:val="00CA2962"/>
    <w:rsid w:val="00CA3389"/>
    <w:rsid w:val="00CA3660"/>
    <w:rsid w:val="00CA36BA"/>
    <w:rsid w:val="00CA4DC8"/>
    <w:rsid w:val="00CA4E76"/>
    <w:rsid w:val="00CA5049"/>
    <w:rsid w:val="00CA53A5"/>
    <w:rsid w:val="00CA55DC"/>
    <w:rsid w:val="00CA7E77"/>
    <w:rsid w:val="00CB0798"/>
    <w:rsid w:val="00CB0E27"/>
    <w:rsid w:val="00CB1226"/>
    <w:rsid w:val="00CB18EE"/>
    <w:rsid w:val="00CB21B7"/>
    <w:rsid w:val="00CB2463"/>
    <w:rsid w:val="00CB24C5"/>
    <w:rsid w:val="00CB3008"/>
    <w:rsid w:val="00CB308D"/>
    <w:rsid w:val="00CB3336"/>
    <w:rsid w:val="00CB39EA"/>
    <w:rsid w:val="00CB441B"/>
    <w:rsid w:val="00CB480F"/>
    <w:rsid w:val="00CB4A45"/>
    <w:rsid w:val="00CB5127"/>
    <w:rsid w:val="00CB5951"/>
    <w:rsid w:val="00CB6B2F"/>
    <w:rsid w:val="00CB7AAD"/>
    <w:rsid w:val="00CC384D"/>
    <w:rsid w:val="00CC461B"/>
    <w:rsid w:val="00CC46A4"/>
    <w:rsid w:val="00CC5239"/>
    <w:rsid w:val="00CC56F4"/>
    <w:rsid w:val="00CC589B"/>
    <w:rsid w:val="00CC6405"/>
    <w:rsid w:val="00CC7150"/>
    <w:rsid w:val="00CC773D"/>
    <w:rsid w:val="00CC7FEA"/>
    <w:rsid w:val="00CD124C"/>
    <w:rsid w:val="00CD12B3"/>
    <w:rsid w:val="00CD2FDB"/>
    <w:rsid w:val="00CD5411"/>
    <w:rsid w:val="00CD5E18"/>
    <w:rsid w:val="00CD60AC"/>
    <w:rsid w:val="00CD64A4"/>
    <w:rsid w:val="00CD72A1"/>
    <w:rsid w:val="00CD79C7"/>
    <w:rsid w:val="00CE0E62"/>
    <w:rsid w:val="00CE2082"/>
    <w:rsid w:val="00CE2A9D"/>
    <w:rsid w:val="00CE356C"/>
    <w:rsid w:val="00CE4830"/>
    <w:rsid w:val="00CE587D"/>
    <w:rsid w:val="00CE6227"/>
    <w:rsid w:val="00CE66E0"/>
    <w:rsid w:val="00CE6758"/>
    <w:rsid w:val="00CE680E"/>
    <w:rsid w:val="00CE6990"/>
    <w:rsid w:val="00CE6A04"/>
    <w:rsid w:val="00CE7752"/>
    <w:rsid w:val="00CE79C6"/>
    <w:rsid w:val="00CE7A32"/>
    <w:rsid w:val="00CE7A6E"/>
    <w:rsid w:val="00CF10A5"/>
    <w:rsid w:val="00CF125F"/>
    <w:rsid w:val="00CF143A"/>
    <w:rsid w:val="00CF23CA"/>
    <w:rsid w:val="00CF2AB1"/>
    <w:rsid w:val="00CF3526"/>
    <w:rsid w:val="00CF5CA7"/>
    <w:rsid w:val="00CF67FC"/>
    <w:rsid w:val="00CF690D"/>
    <w:rsid w:val="00CF72F2"/>
    <w:rsid w:val="00D004EF"/>
    <w:rsid w:val="00D00841"/>
    <w:rsid w:val="00D00B07"/>
    <w:rsid w:val="00D00F30"/>
    <w:rsid w:val="00D01D82"/>
    <w:rsid w:val="00D022BF"/>
    <w:rsid w:val="00D027E8"/>
    <w:rsid w:val="00D02E1F"/>
    <w:rsid w:val="00D03436"/>
    <w:rsid w:val="00D03A6F"/>
    <w:rsid w:val="00D0464C"/>
    <w:rsid w:val="00D04C05"/>
    <w:rsid w:val="00D04FDE"/>
    <w:rsid w:val="00D06000"/>
    <w:rsid w:val="00D06043"/>
    <w:rsid w:val="00D0620F"/>
    <w:rsid w:val="00D064D4"/>
    <w:rsid w:val="00D0662D"/>
    <w:rsid w:val="00D06979"/>
    <w:rsid w:val="00D06CDA"/>
    <w:rsid w:val="00D071F1"/>
    <w:rsid w:val="00D07382"/>
    <w:rsid w:val="00D109EB"/>
    <w:rsid w:val="00D11374"/>
    <w:rsid w:val="00D116D1"/>
    <w:rsid w:val="00D11F22"/>
    <w:rsid w:val="00D11FA7"/>
    <w:rsid w:val="00D126C0"/>
    <w:rsid w:val="00D129B2"/>
    <w:rsid w:val="00D1347A"/>
    <w:rsid w:val="00D136D5"/>
    <w:rsid w:val="00D13928"/>
    <w:rsid w:val="00D14245"/>
    <w:rsid w:val="00D14A3E"/>
    <w:rsid w:val="00D16A5D"/>
    <w:rsid w:val="00D16CEB"/>
    <w:rsid w:val="00D16ECF"/>
    <w:rsid w:val="00D16F32"/>
    <w:rsid w:val="00D17542"/>
    <w:rsid w:val="00D175AD"/>
    <w:rsid w:val="00D204ED"/>
    <w:rsid w:val="00D2098A"/>
    <w:rsid w:val="00D209A1"/>
    <w:rsid w:val="00D20B04"/>
    <w:rsid w:val="00D211C0"/>
    <w:rsid w:val="00D21428"/>
    <w:rsid w:val="00D2157A"/>
    <w:rsid w:val="00D21633"/>
    <w:rsid w:val="00D2176C"/>
    <w:rsid w:val="00D2192F"/>
    <w:rsid w:val="00D23219"/>
    <w:rsid w:val="00D23225"/>
    <w:rsid w:val="00D234B4"/>
    <w:rsid w:val="00D23A71"/>
    <w:rsid w:val="00D24DF2"/>
    <w:rsid w:val="00D261EA"/>
    <w:rsid w:val="00D26327"/>
    <w:rsid w:val="00D267FB"/>
    <w:rsid w:val="00D303F1"/>
    <w:rsid w:val="00D3097B"/>
    <w:rsid w:val="00D31867"/>
    <w:rsid w:val="00D321AB"/>
    <w:rsid w:val="00D33DDA"/>
    <w:rsid w:val="00D34A09"/>
    <w:rsid w:val="00D35660"/>
    <w:rsid w:val="00D35F1F"/>
    <w:rsid w:val="00D36A47"/>
    <w:rsid w:val="00D37202"/>
    <w:rsid w:val="00D3727C"/>
    <w:rsid w:val="00D37A76"/>
    <w:rsid w:val="00D37C94"/>
    <w:rsid w:val="00D37DB6"/>
    <w:rsid w:val="00D4185E"/>
    <w:rsid w:val="00D4229A"/>
    <w:rsid w:val="00D43BFD"/>
    <w:rsid w:val="00D44324"/>
    <w:rsid w:val="00D44A97"/>
    <w:rsid w:val="00D4599B"/>
    <w:rsid w:val="00D46010"/>
    <w:rsid w:val="00D467C2"/>
    <w:rsid w:val="00D479A2"/>
    <w:rsid w:val="00D47A57"/>
    <w:rsid w:val="00D51846"/>
    <w:rsid w:val="00D5214D"/>
    <w:rsid w:val="00D53462"/>
    <w:rsid w:val="00D536A7"/>
    <w:rsid w:val="00D5386A"/>
    <w:rsid w:val="00D539C8"/>
    <w:rsid w:val="00D53D1E"/>
    <w:rsid w:val="00D54A4C"/>
    <w:rsid w:val="00D54EF1"/>
    <w:rsid w:val="00D550E3"/>
    <w:rsid w:val="00D559EE"/>
    <w:rsid w:val="00D55B16"/>
    <w:rsid w:val="00D5647B"/>
    <w:rsid w:val="00D57554"/>
    <w:rsid w:val="00D575C9"/>
    <w:rsid w:val="00D60302"/>
    <w:rsid w:val="00D6084E"/>
    <w:rsid w:val="00D61672"/>
    <w:rsid w:val="00D61A8D"/>
    <w:rsid w:val="00D624F8"/>
    <w:rsid w:val="00D639DC"/>
    <w:rsid w:val="00D6586B"/>
    <w:rsid w:val="00D660D3"/>
    <w:rsid w:val="00D6718C"/>
    <w:rsid w:val="00D67240"/>
    <w:rsid w:val="00D67595"/>
    <w:rsid w:val="00D67EB8"/>
    <w:rsid w:val="00D700E0"/>
    <w:rsid w:val="00D7123D"/>
    <w:rsid w:val="00D71499"/>
    <w:rsid w:val="00D7188F"/>
    <w:rsid w:val="00D7402D"/>
    <w:rsid w:val="00D753FC"/>
    <w:rsid w:val="00D764C4"/>
    <w:rsid w:val="00D76786"/>
    <w:rsid w:val="00D76AFF"/>
    <w:rsid w:val="00D77190"/>
    <w:rsid w:val="00D77325"/>
    <w:rsid w:val="00D77EEB"/>
    <w:rsid w:val="00D802CB"/>
    <w:rsid w:val="00D80FFB"/>
    <w:rsid w:val="00D81213"/>
    <w:rsid w:val="00D82DEB"/>
    <w:rsid w:val="00D837B9"/>
    <w:rsid w:val="00D83A55"/>
    <w:rsid w:val="00D83C15"/>
    <w:rsid w:val="00D83C77"/>
    <w:rsid w:val="00D8400F"/>
    <w:rsid w:val="00D8413E"/>
    <w:rsid w:val="00D84183"/>
    <w:rsid w:val="00D844A3"/>
    <w:rsid w:val="00D84949"/>
    <w:rsid w:val="00D86692"/>
    <w:rsid w:val="00D86747"/>
    <w:rsid w:val="00D87B44"/>
    <w:rsid w:val="00D87CBC"/>
    <w:rsid w:val="00D90282"/>
    <w:rsid w:val="00D90815"/>
    <w:rsid w:val="00D90D10"/>
    <w:rsid w:val="00D91B98"/>
    <w:rsid w:val="00D925EA"/>
    <w:rsid w:val="00D93122"/>
    <w:rsid w:val="00D937CD"/>
    <w:rsid w:val="00D940B7"/>
    <w:rsid w:val="00D9456D"/>
    <w:rsid w:val="00D95194"/>
    <w:rsid w:val="00D95ADA"/>
    <w:rsid w:val="00D95BB4"/>
    <w:rsid w:val="00D96013"/>
    <w:rsid w:val="00D96AA9"/>
    <w:rsid w:val="00D96C6C"/>
    <w:rsid w:val="00D97892"/>
    <w:rsid w:val="00DA0632"/>
    <w:rsid w:val="00DA07F2"/>
    <w:rsid w:val="00DA1EA1"/>
    <w:rsid w:val="00DA21F1"/>
    <w:rsid w:val="00DA2D7A"/>
    <w:rsid w:val="00DA3B74"/>
    <w:rsid w:val="00DA4E4C"/>
    <w:rsid w:val="00DA5C8E"/>
    <w:rsid w:val="00DA673D"/>
    <w:rsid w:val="00DA67C5"/>
    <w:rsid w:val="00DA741D"/>
    <w:rsid w:val="00DA7A7C"/>
    <w:rsid w:val="00DA7B00"/>
    <w:rsid w:val="00DA7C32"/>
    <w:rsid w:val="00DA7E60"/>
    <w:rsid w:val="00DB002C"/>
    <w:rsid w:val="00DB0B65"/>
    <w:rsid w:val="00DB0C04"/>
    <w:rsid w:val="00DB16B7"/>
    <w:rsid w:val="00DB19BD"/>
    <w:rsid w:val="00DB1C2E"/>
    <w:rsid w:val="00DB305A"/>
    <w:rsid w:val="00DB30BE"/>
    <w:rsid w:val="00DB3DF4"/>
    <w:rsid w:val="00DB445D"/>
    <w:rsid w:val="00DB4621"/>
    <w:rsid w:val="00DB4641"/>
    <w:rsid w:val="00DB6074"/>
    <w:rsid w:val="00DB620F"/>
    <w:rsid w:val="00DB6212"/>
    <w:rsid w:val="00DB745C"/>
    <w:rsid w:val="00DB7691"/>
    <w:rsid w:val="00DC0084"/>
    <w:rsid w:val="00DC0D24"/>
    <w:rsid w:val="00DC1324"/>
    <w:rsid w:val="00DC14ED"/>
    <w:rsid w:val="00DC1DD8"/>
    <w:rsid w:val="00DC230F"/>
    <w:rsid w:val="00DC2E3F"/>
    <w:rsid w:val="00DC2FD9"/>
    <w:rsid w:val="00DC36C3"/>
    <w:rsid w:val="00DC50AA"/>
    <w:rsid w:val="00DC51C3"/>
    <w:rsid w:val="00DC586C"/>
    <w:rsid w:val="00DD047A"/>
    <w:rsid w:val="00DD06B0"/>
    <w:rsid w:val="00DD1A67"/>
    <w:rsid w:val="00DD3680"/>
    <w:rsid w:val="00DD3D2D"/>
    <w:rsid w:val="00DD44D1"/>
    <w:rsid w:val="00DD4E13"/>
    <w:rsid w:val="00DD586F"/>
    <w:rsid w:val="00DD5887"/>
    <w:rsid w:val="00DD6BEB"/>
    <w:rsid w:val="00DD6D54"/>
    <w:rsid w:val="00DE0BCB"/>
    <w:rsid w:val="00DE0E5A"/>
    <w:rsid w:val="00DE0E84"/>
    <w:rsid w:val="00DE10E4"/>
    <w:rsid w:val="00DE17D7"/>
    <w:rsid w:val="00DE1886"/>
    <w:rsid w:val="00DE1A7B"/>
    <w:rsid w:val="00DE24D2"/>
    <w:rsid w:val="00DE25FA"/>
    <w:rsid w:val="00DE43F5"/>
    <w:rsid w:val="00DE4693"/>
    <w:rsid w:val="00DE6521"/>
    <w:rsid w:val="00DE65B1"/>
    <w:rsid w:val="00DE74D8"/>
    <w:rsid w:val="00DE75AC"/>
    <w:rsid w:val="00DE7738"/>
    <w:rsid w:val="00DF1D11"/>
    <w:rsid w:val="00DF2897"/>
    <w:rsid w:val="00DF2B8A"/>
    <w:rsid w:val="00DF2F83"/>
    <w:rsid w:val="00DF384A"/>
    <w:rsid w:val="00DF46BC"/>
    <w:rsid w:val="00DF47F8"/>
    <w:rsid w:val="00DF4F17"/>
    <w:rsid w:val="00DF50CC"/>
    <w:rsid w:val="00DF6D78"/>
    <w:rsid w:val="00DF6E34"/>
    <w:rsid w:val="00DF72E7"/>
    <w:rsid w:val="00DF7966"/>
    <w:rsid w:val="00E0037C"/>
    <w:rsid w:val="00E00B36"/>
    <w:rsid w:val="00E01F60"/>
    <w:rsid w:val="00E0329F"/>
    <w:rsid w:val="00E03D24"/>
    <w:rsid w:val="00E04EBD"/>
    <w:rsid w:val="00E0564C"/>
    <w:rsid w:val="00E06194"/>
    <w:rsid w:val="00E065A0"/>
    <w:rsid w:val="00E06C42"/>
    <w:rsid w:val="00E0710A"/>
    <w:rsid w:val="00E101B3"/>
    <w:rsid w:val="00E10673"/>
    <w:rsid w:val="00E11806"/>
    <w:rsid w:val="00E11852"/>
    <w:rsid w:val="00E122E8"/>
    <w:rsid w:val="00E129C1"/>
    <w:rsid w:val="00E13970"/>
    <w:rsid w:val="00E1399E"/>
    <w:rsid w:val="00E140CB"/>
    <w:rsid w:val="00E146EC"/>
    <w:rsid w:val="00E15342"/>
    <w:rsid w:val="00E15B86"/>
    <w:rsid w:val="00E1617A"/>
    <w:rsid w:val="00E169D3"/>
    <w:rsid w:val="00E169F3"/>
    <w:rsid w:val="00E16E2C"/>
    <w:rsid w:val="00E17F65"/>
    <w:rsid w:val="00E20CF2"/>
    <w:rsid w:val="00E20DB2"/>
    <w:rsid w:val="00E212A2"/>
    <w:rsid w:val="00E21E0E"/>
    <w:rsid w:val="00E2267B"/>
    <w:rsid w:val="00E244D7"/>
    <w:rsid w:val="00E2467D"/>
    <w:rsid w:val="00E24AD5"/>
    <w:rsid w:val="00E24BF4"/>
    <w:rsid w:val="00E2708C"/>
    <w:rsid w:val="00E272F2"/>
    <w:rsid w:val="00E273F9"/>
    <w:rsid w:val="00E30416"/>
    <w:rsid w:val="00E307BC"/>
    <w:rsid w:val="00E3186F"/>
    <w:rsid w:val="00E31BEE"/>
    <w:rsid w:val="00E3217D"/>
    <w:rsid w:val="00E32981"/>
    <w:rsid w:val="00E329E5"/>
    <w:rsid w:val="00E32C92"/>
    <w:rsid w:val="00E33125"/>
    <w:rsid w:val="00E33757"/>
    <w:rsid w:val="00E33A4A"/>
    <w:rsid w:val="00E33A9A"/>
    <w:rsid w:val="00E3401D"/>
    <w:rsid w:val="00E34D41"/>
    <w:rsid w:val="00E35044"/>
    <w:rsid w:val="00E35440"/>
    <w:rsid w:val="00E357F2"/>
    <w:rsid w:val="00E35F0C"/>
    <w:rsid w:val="00E35FC1"/>
    <w:rsid w:val="00E360F7"/>
    <w:rsid w:val="00E36748"/>
    <w:rsid w:val="00E3737A"/>
    <w:rsid w:val="00E37BBA"/>
    <w:rsid w:val="00E37ECC"/>
    <w:rsid w:val="00E412E1"/>
    <w:rsid w:val="00E414B7"/>
    <w:rsid w:val="00E417A3"/>
    <w:rsid w:val="00E417BE"/>
    <w:rsid w:val="00E41E0E"/>
    <w:rsid w:val="00E41F2D"/>
    <w:rsid w:val="00E4207A"/>
    <w:rsid w:val="00E4333D"/>
    <w:rsid w:val="00E4335A"/>
    <w:rsid w:val="00E43AA8"/>
    <w:rsid w:val="00E43F9B"/>
    <w:rsid w:val="00E448C2"/>
    <w:rsid w:val="00E45980"/>
    <w:rsid w:val="00E4690C"/>
    <w:rsid w:val="00E469B7"/>
    <w:rsid w:val="00E471CB"/>
    <w:rsid w:val="00E478E9"/>
    <w:rsid w:val="00E50090"/>
    <w:rsid w:val="00E50301"/>
    <w:rsid w:val="00E505A1"/>
    <w:rsid w:val="00E5070E"/>
    <w:rsid w:val="00E509CF"/>
    <w:rsid w:val="00E50DBC"/>
    <w:rsid w:val="00E514DF"/>
    <w:rsid w:val="00E52EB8"/>
    <w:rsid w:val="00E52EF4"/>
    <w:rsid w:val="00E5319F"/>
    <w:rsid w:val="00E53262"/>
    <w:rsid w:val="00E53904"/>
    <w:rsid w:val="00E53F97"/>
    <w:rsid w:val="00E548ED"/>
    <w:rsid w:val="00E54970"/>
    <w:rsid w:val="00E559EE"/>
    <w:rsid w:val="00E563F0"/>
    <w:rsid w:val="00E56BD1"/>
    <w:rsid w:val="00E57210"/>
    <w:rsid w:val="00E57927"/>
    <w:rsid w:val="00E57FAD"/>
    <w:rsid w:val="00E60B02"/>
    <w:rsid w:val="00E60EAE"/>
    <w:rsid w:val="00E6219E"/>
    <w:rsid w:val="00E62206"/>
    <w:rsid w:val="00E637C1"/>
    <w:rsid w:val="00E63B9E"/>
    <w:rsid w:val="00E65E38"/>
    <w:rsid w:val="00E65FAD"/>
    <w:rsid w:val="00E66C34"/>
    <w:rsid w:val="00E677F0"/>
    <w:rsid w:val="00E678CD"/>
    <w:rsid w:val="00E67DAE"/>
    <w:rsid w:val="00E7026A"/>
    <w:rsid w:val="00E703D5"/>
    <w:rsid w:val="00E71F03"/>
    <w:rsid w:val="00E7254D"/>
    <w:rsid w:val="00E72694"/>
    <w:rsid w:val="00E72B60"/>
    <w:rsid w:val="00E72C68"/>
    <w:rsid w:val="00E733D6"/>
    <w:rsid w:val="00E734BD"/>
    <w:rsid w:val="00E73803"/>
    <w:rsid w:val="00E73C44"/>
    <w:rsid w:val="00E746BE"/>
    <w:rsid w:val="00E75161"/>
    <w:rsid w:val="00E752BA"/>
    <w:rsid w:val="00E7549A"/>
    <w:rsid w:val="00E75C1F"/>
    <w:rsid w:val="00E766AF"/>
    <w:rsid w:val="00E76AFE"/>
    <w:rsid w:val="00E77338"/>
    <w:rsid w:val="00E77492"/>
    <w:rsid w:val="00E77690"/>
    <w:rsid w:val="00E77CB0"/>
    <w:rsid w:val="00E77E11"/>
    <w:rsid w:val="00E8047E"/>
    <w:rsid w:val="00E812D6"/>
    <w:rsid w:val="00E831C2"/>
    <w:rsid w:val="00E8327D"/>
    <w:rsid w:val="00E83E13"/>
    <w:rsid w:val="00E8402E"/>
    <w:rsid w:val="00E8462A"/>
    <w:rsid w:val="00E84CD9"/>
    <w:rsid w:val="00E851F0"/>
    <w:rsid w:val="00E854EE"/>
    <w:rsid w:val="00E85EB6"/>
    <w:rsid w:val="00E86290"/>
    <w:rsid w:val="00E86753"/>
    <w:rsid w:val="00E9048C"/>
    <w:rsid w:val="00E90FFF"/>
    <w:rsid w:val="00E91A95"/>
    <w:rsid w:val="00E92361"/>
    <w:rsid w:val="00E92681"/>
    <w:rsid w:val="00E93DBA"/>
    <w:rsid w:val="00E94461"/>
    <w:rsid w:val="00E945BC"/>
    <w:rsid w:val="00E94ADC"/>
    <w:rsid w:val="00E95511"/>
    <w:rsid w:val="00E963E3"/>
    <w:rsid w:val="00E96873"/>
    <w:rsid w:val="00E971D7"/>
    <w:rsid w:val="00E972B1"/>
    <w:rsid w:val="00E9744F"/>
    <w:rsid w:val="00E97D46"/>
    <w:rsid w:val="00E97E83"/>
    <w:rsid w:val="00EA0325"/>
    <w:rsid w:val="00EA07EA"/>
    <w:rsid w:val="00EA0906"/>
    <w:rsid w:val="00EA0BBB"/>
    <w:rsid w:val="00EA0E50"/>
    <w:rsid w:val="00EA1447"/>
    <w:rsid w:val="00EA16AB"/>
    <w:rsid w:val="00EA1CA8"/>
    <w:rsid w:val="00EA2A59"/>
    <w:rsid w:val="00EA2B6A"/>
    <w:rsid w:val="00EA34D5"/>
    <w:rsid w:val="00EA435C"/>
    <w:rsid w:val="00EA45CB"/>
    <w:rsid w:val="00EA4A3E"/>
    <w:rsid w:val="00EA5C09"/>
    <w:rsid w:val="00EA6E7D"/>
    <w:rsid w:val="00EA7869"/>
    <w:rsid w:val="00EB221A"/>
    <w:rsid w:val="00EB2A6E"/>
    <w:rsid w:val="00EB31CA"/>
    <w:rsid w:val="00EC0744"/>
    <w:rsid w:val="00EC0F29"/>
    <w:rsid w:val="00EC1371"/>
    <w:rsid w:val="00EC1F34"/>
    <w:rsid w:val="00EC2600"/>
    <w:rsid w:val="00EC26C5"/>
    <w:rsid w:val="00EC2A07"/>
    <w:rsid w:val="00EC35E2"/>
    <w:rsid w:val="00EC48CB"/>
    <w:rsid w:val="00EC4955"/>
    <w:rsid w:val="00EC4D36"/>
    <w:rsid w:val="00EC5BC5"/>
    <w:rsid w:val="00EC60C6"/>
    <w:rsid w:val="00EC6920"/>
    <w:rsid w:val="00EC69BE"/>
    <w:rsid w:val="00EC7C69"/>
    <w:rsid w:val="00ED073E"/>
    <w:rsid w:val="00ED1917"/>
    <w:rsid w:val="00ED214A"/>
    <w:rsid w:val="00ED271A"/>
    <w:rsid w:val="00ED287E"/>
    <w:rsid w:val="00ED3506"/>
    <w:rsid w:val="00ED35AF"/>
    <w:rsid w:val="00ED4F82"/>
    <w:rsid w:val="00ED652E"/>
    <w:rsid w:val="00ED7843"/>
    <w:rsid w:val="00ED7F6D"/>
    <w:rsid w:val="00EE00F5"/>
    <w:rsid w:val="00EE05D0"/>
    <w:rsid w:val="00EE082E"/>
    <w:rsid w:val="00EE092D"/>
    <w:rsid w:val="00EE3437"/>
    <w:rsid w:val="00EE3EA9"/>
    <w:rsid w:val="00EE40B0"/>
    <w:rsid w:val="00EE42B3"/>
    <w:rsid w:val="00EE4316"/>
    <w:rsid w:val="00EE434B"/>
    <w:rsid w:val="00EE457B"/>
    <w:rsid w:val="00EE636C"/>
    <w:rsid w:val="00EE71F4"/>
    <w:rsid w:val="00EE72E7"/>
    <w:rsid w:val="00EE74C3"/>
    <w:rsid w:val="00EF00EF"/>
    <w:rsid w:val="00EF0128"/>
    <w:rsid w:val="00EF10AC"/>
    <w:rsid w:val="00EF2689"/>
    <w:rsid w:val="00EF3194"/>
    <w:rsid w:val="00EF366F"/>
    <w:rsid w:val="00EF478A"/>
    <w:rsid w:val="00EF5328"/>
    <w:rsid w:val="00EF532A"/>
    <w:rsid w:val="00EF5A5A"/>
    <w:rsid w:val="00EF5EA8"/>
    <w:rsid w:val="00EF5FBC"/>
    <w:rsid w:val="00EF6606"/>
    <w:rsid w:val="00EF7AAB"/>
    <w:rsid w:val="00EF7E6F"/>
    <w:rsid w:val="00EF7F84"/>
    <w:rsid w:val="00F0139B"/>
    <w:rsid w:val="00F0231A"/>
    <w:rsid w:val="00F0249D"/>
    <w:rsid w:val="00F02CDC"/>
    <w:rsid w:val="00F0398B"/>
    <w:rsid w:val="00F04A2E"/>
    <w:rsid w:val="00F05D20"/>
    <w:rsid w:val="00F06640"/>
    <w:rsid w:val="00F07456"/>
    <w:rsid w:val="00F100E0"/>
    <w:rsid w:val="00F1095D"/>
    <w:rsid w:val="00F10C4D"/>
    <w:rsid w:val="00F112C7"/>
    <w:rsid w:val="00F11C79"/>
    <w:rsid w:val="00F12465"/>
    <w:rsid w:val="00F12E37"/>
    <w:rsid w:val="00F12F90"/>
    <w:rsid w:val="00F13CA7"/>
    <w:rsid w:val="00F13CB8"/>
    <w:rsid w:val="00F14F53"/>
    <w:rsid w:val="00F1564C"/>
    <w:rsid w:val="00F15BBC"/>
    <w:rsid w:val="00F15E36"/>
    <w:rsid w:val="00F15FE5"/>
    <w:rsid w:val="00F16B8B"/>
    <w:rsid w:val="00F16D2F"/>
    <w:rsid w:val="00F16E4E"/>
    <w:rsid w:val="00F171C1"/>
    <w:rsid w:val="00F17BAE"/>
    <w:rsid w:val="00F17C13"/>
    <w:rsid w:val="00F2098C"/>
    <w:rsid w:val="00F21796"/>
    <w:rsid w:val="00F21B59"/>
    <w:rsid w:val="00F21E92"/>
    <w:rsid w:val="00F239F5"/>
    <w:rsid w:val="00F240BE"/>
    <w:rsid w:val="00F25692"/>
    <w:rsid w:val="00F25821"/>
    <w:rsid w:val="00F27253"/>
    <w:rsid w:val="00F27355"/>
    <w:rsid w:val="00F27597"/>
    <w:rsid w:val="00F27B8F"/>
    <w:rsid w:val="00F27DC4"/>
    <w:rsid w:val="00F3062F"/>
    <w:rsid w:val="00F30C3E"/>
    <w:rsid w:val="00F31001"/>
    <w:rsid w:val="00F311AA"/>
    <w:rsid w:val="00F318B1"/>
    <w:rsid w:val="00F31E78"/>
    <w:rsid w:val="00F325E3"/>
    <w:rsid w:val="00F33D3B"/>
    <w:rsid w:val="00F34905"/>
    <w:rsid w:val="00F34D13"/>
    <w:rsid w:val="00F34DE3"/>
    <w:rsid w:val="00F356C0"/>
    <w:rsid w:val="00F35F00"/>
    <w:rsid w:val="00F36283"/>
    <w:rsid w:val="00F36F84"/>
    <w:rsid w:val="00F375D2"/>
    <w:rsid w:val="00F376D7"/>
    <w:rsid w:val="00F377D2"/>
    <w:rsid w:val="00F40537"/>
    <w:rsid w:val="00F412EA"/>
    <w:rsid w:val="00F4136F"/>
    <w:rsid w:val="00F418F8"/>
    <w:rsid w:val="00F438A1"/>
    <w:rsid w:val="00F43B17"/>
    <w:rsid w:val="00F43B7A"/>
    <w:rsid w:val="00F44AAF"/>
    <w:rsid w:val="00F45277"/>
    <w:rsid w:val="00F45ABB"/>
    <w:rsid w:val="00F46473"/>
    <w:rsid w:val="00F4662B"/>
    <w:rsid w:val="00F46A74"/>
    <w:rsid w:val="00F47182"/>
    <w:rsid w:val="00F47438"/>
    <w:rsid w:val="00F47CA9"/>
    <w:rsid w:val="00F47E06"/>
    <w:rsid w:val="00F50046"/>
    <w:rsid w:val="00F50A99"/>
    <w:rsid w:val="00F50F48"/>
    <w:rsid w:val="00F5190F"/>
    <w:rsid w:val="00F52766"/>
    <w:rsid w:val="00F5354D"/>
    <w:rsid w:val="00F53938"/>
    <w:rsid w:val="00F53BD9"/>
    <w:rsid w:val="00F544F3"/>
    <w:rsid w:val="00F54C81"/>
    <w:rsid w:val="00F54F58"/>
    <w:rsid w:val="00F557F2"/>
    <w:rsid w:val="00F56405"/>
    <w:rsid w:val="00F56A40"/>
    <w:rsid w:val="00F56A96"/>
    <w:rsid w:val="00F5739B"/>
    <w:rsid w:val="00F57B44"/>
    <w:rsid w:val="00F61230"/>
    <w:rsid w:val="00F61CA4"/>
    <w:rsid w:val="00F6225D"/>
    <w:rsid w:val="00F629F3"/>
    <w:rsid w:val="00F62B68"/>
    <w:rsid w:val="00F62C90"/>
    <w:rsid w:val="00F62CC7"/>
    <w:rsid w:val="00F63995"/>
    <w:rsid w:val="00F63AA2"/>
    <w:rsid w:val="00F6447B"/>
    <w:rsid w:val="00F64655"/>
    <w:rsid w:val="00F65581"/>
    <w:rsid w:val="00F667E1"/>
    <w:rsid w:val="00F6681F"/>
    <w:rsid w:val="00F67E5B"/>
    <w:rsid w:val="00F67E74"/>
    <w:rsid w:val="00F7073E"/>
    <w:rsid w:val="00F71513"/>
    <w:rsid w:val="00F718B4"/>
    <w:rsid w:val="00F723DF"/>
    <w:rsid w:val="00F72A5F"/>
    <w:rsid w:val="00F72F7E"/>
    <w:rsid w:val="00F7381D"/>
    <w:rsid w:val="00F73D6E"/>
    <w:rsid w:val="00F74555"/>
    <w:rsid w:val="00F75C35"/>
    <w:rsid w:val="00F76A6D"/>
    <w:rsid w:val="00F76DB3"/>
    <w:rsid w:val="00F76F90"/>
    <w:rsid w:val="00F77381"/>
    <w:rsid w:val="00F779C9"/>
    <w:rsid w:val="00F77B3E"/>
    <w:rsid w:val="00F8035D"/>
    <w:rsid w:val="00F809CB"/>
    <w:rsid w:val="00F81E4F"/>
    <w:rsid w:val="00F8222D"/>
    <w:rsid w:val="00F82712"/>
    <w:rsid w:val="00F8394F"/>
    <w:rsid w:val="00F83C73"/>
    <w:rsid w:val="00F84856"/>
    <w:rsid w:val="00F84A0D"/>
    <w:rsid w:val="00F8527C"/>
    <w:rsid w:val="00F86135"/>
    <w:rsid w:val="00F86329"/>
    <w:rsid w:val="00F867CD"/>
    <w:rsid w:val="00F86B47"/>
    <w:rsid w:val="00F874F6"/>
    <w:rsid w:val="00F87901"/>
    <w:rsid w:val="00F87E70"/>
    <w:rsid w:val="00F90A49"/>
    <w:rsid w:val="00F926C3"/>
    <w:rsid w:val="00F935B2"/>
    <w:rsid w:val="00F941AA"/>
    <w:rsid w:val="00F942A0"/>
    <w:rsid w:val="00F95DF8"/>
    <w:rsid w:val="00F96501"/>
    <w:rsid w:val="00F971A3"/>
    <w:rsid w:val="00F979D1"/>
    <w:rsid w:val="00FA1524"/>
    <w:rsid w:val="00FA1EBF"/>
    <w:rsid w:val="00FA2E39"/>
    <w:rsid w:val="00FA2F8D"/>
    <w:rsid w:val="00FA39CB"/>
    <w:rsid w:val="00FA3C95"/>
    <w:rsid w:val="00FA5556"/>
    <w:rsid w:val="00FA5CE1"/>
    <w:rsid w:val="00FA6A38"/>
    <w:rsid w:val="00FB0FB2"/>
    <w:rsid w:val="00FB1188"/>
    <w:rsid w:val="00FB1711"/>
    <w:rsid w:val="00FB17F0"/>
    <w:rsid w:val="00FB2C18"/>
    <w:rsid w:val="00FB2C82"/>
    <w:rsid w:val="00FB3740"/>
    <w:rsid w:val="00FB3815"/>
    <w:rsid w:val="00FB410B"/>
    <w:rsid w:val="00FB4784"/>
    <w:rsid w:val="00FB5250"/>
    <w:rsid w:val="00FB6746"/>
    <w:rsid w:val="00FB6E98"/>
    <w:rsid w:val="00FB714B"/>
    <w:rsid w:val="00FB77C4"/>
    <w:rsid w:val="00FB7956"/>
    <w:rsid w:val="00FC0B02"/>
    <w:rsid w:val="00FC0B3F"/>
    <w:rsid w:val="00FC15BD"/>
    <w:rsid w:val="00FC1E1C"/>
    <w:rsid w:val="00FC2711"/>
    <w:rsid w:val="00FC2D7D"/>
    <w:rsid w:val="00FC46ED"/>
    <w:rsid w:val="00FC57FF"/>
    <w:rsid w:val="00FC585A"/>
    <w:rsid w:val="00FC5C13"/>
    <w:rsid w:val="00FC5D25"/>
    <w:rsid w:val="00FC6D1E"/>
    <w:rsid w:val="00FC7757"/>
    <w:rsid w:val="00FC7922"/>
    <w:rsid w:val="00FD19D9"/>
    <w:rsid w:val="00FD1DF8"/>
    <w:rsid w:val="00FD219C"/>
    <w:rsid w:val="00FD2CCC"/>
    <w:rsid w:val="00FD318A"/>
    <w:rsid w:val="00FD4F57"/>
    <w:rsid w:val="00FD5B18"/>
    <w:rsid w:val="00FD6451"/>
    <w:rsid w:val="00FD6803"/>
    <w:rsid w:val="00FD7C01"/>
    <w:rsid w:val="00FE1B04"/>
    <w:rsid w:val="00FE2103"/>
    <w:rsid w:val="00FE250D"/>
    <w:rsid w:val="00FE2A44"/>
    <w:rsid w:val="00FE2EDA"/>
    <w:rsid w:val="00FE2F82"/>
    <w:rsid w:val="00FE3B6D"/>
    <w:rsid w:val="00FE4033"/>
    <w:rsid w:val="00FE5232"/>
    <w:rsid w:val="00FE5C41"/>
    <w:rsid w:val="00FE6B8F"/>
    <w:rsid w:val="00FE71BA"/>
    <w:rsid w:val="00FE71FA"/>
    <w:rsid w:val="00FE7AE0"/>
    <w:rsid w:val="00FF0232"/>
    <w:rsid w:val="00FF0628"/>
    <w:rsid w:val="00FF1874"/>
    <w:rsid w:val="00FF20D4"/>
    <w:rsid w:val="00FF311E"/>
    <w:rsid w:val="00FF3ACA"/>
    <w:rsid w:val="00FF40E9"/>
    <w:rsid w:val="00FF4679"/>
    <w:rsid w:val="00FF4E8C"/>
    <w:rsid w:val="00FF5E28"/>
    <w:rsid w:val="00FF6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80F"/>
    <w:pPr>
      <w:spacing w:after="200" w:line="276" w:lineRule="auto"/>
    </w:pPr>
    <w:rPr>
      <w:sz w:val="22"/>
      <w:szCs w:val="22"/>
      <w:lang w:val="en-AU"/>
    </w:rPr>
  </w:style>
  <w:style w:type="paragraph" w:styleId="Heading1">
    <w:name w:val="heading 1"/>
    <w:basedOn w:val="Normal"/>
    <w:next w:val="Normal"/>
    <w:link w:val="Heading1Char"/>
    <w:uiPriority w:val="99"/>
    <w:qFormat/>
    <w:rsid w:val="004F70AE"/>
    <w:pPr>
      <w:keepNext/>
      <w:spacing w:before="240" w:after="60" w:line="240" w:lineRule="auto"/>
      <w:outlineLvl w:val="0"/>
    </w:pPr>
    <w:rPr>
      <w:rFonts w:eastAsia="Times New Roman"/>
      <w:b/>
      <w:bCs/>
      <w:kern w:val="32"/>
      <w:sz w:val="32"/>
      <w:szCs w:val="32"/>
      <w:lang w:val="en-GB"/>
    </w:rPr>
  </w:style>
  <w:style w:type="paragraph" w:styleId="Heading2">
    <w:name w:val="heading 2"/>
    <w:basedOn w:val="Normal"/>
    <w:next w:val="Normal"/>
    <w:link w:val="Heading2Char"/>
    <w:uiPriority w:val="99"/>
    <w:qFormat/>
    <w:rsid w:val="004F70AE"/>
    <w:pPr>
      <w:keepNext/>
      <w:spacing w:before="240" w:after="60" w:line="240" w:lineRule="auto"/>
      <w:outlineLvl w:val="1"/>
    </w:pPr>
    <w:rPr>
      <w:rFonts w:ascii="Cambria" w:eastAsia="Times New Roman" w:hAnsi="Cambria" w:cs="Times New Roman"/>
      <w:b/>
      <w:bCs/>
      <w:i/>
      <w:iCs/>
      <w:sz w:val="28"/>
      <w:szCs w:val="28"/>
      <w:lang w:eastAsia="en-AU"/>
    </w:rPr>
  </w:style>
  <w:style w:type="paragraph" w:styleId="Heading3">
    <w:name w:val="heading 3"/>
    <w:basedOn w:val="Normal"/>
    <w:next w:val="Normal"/>
    <w:link w:val="Heading3Char"/>
    <w:uiPriority w:val="99"/>
    <w:qFormat/>
    <w:rsid w:val="004F70AE"/>
    <w:pPr>
      <w:keepNext/>
      <w:spacing w:after="0" w:line="240" w:lineRule="auto"/>
      <w:outlineLvl w:val="2"/>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70AE"/>
    <w:rPr>
      <w:rFonts w:eastAsia="Times New Roman" w:cs="Times New Roman"/>
      <w:b/>
      <w:bCs/>
      <w:kern w:val="32"/>
      <w:sz w:val="32"/>
      <w:szCs w:val="32"/>
      <w:lang w:val="en-GB"/>
    </w:rPr>
  </w:style>
  <w:style w:type="character" w:customStyle="1" w:styleId="Heading2Char">
    <w:name w:val="Heading 2 Char"/>
    <w:basedOn w:val="DefaultParagraphFont"/>
    <w:link w:val="Heading2"/>
    <w:uiPriority w:val="99"/>
    <w:locked/>
    <w:rsid w:val="004F70AE"/>
    <w:rPr>
      <w:rFonts w:ascii="Cambria" w:hAnsi="Cambria" w:cs="Times New Roman"/>
      <w:b/>
      <w:bCs/>
      <w:i/>
      <w:iCs/>
      <w:sz w:val="28"/>
      <w:szCs w:val="28"/>
      <w:lang w:eastAsia="en-AU"/>
    </w:rPr>
  </w:style>
  <w:style w:type="character" w:customStyle="1" w:styleId="Heading3Char">
    <w:name w:val="Heading 3 Char"/>
    <w:basedOn w:val="DefaultParagraphFont"/>
    <w:link w:val="Heading3"/>
    <w:uiPriority w:val="99"/>
    <w:locked/>
    <w:rsid w:val="004F70AE"/>
    <w:rPr>
      <w:rFonts w:ascii="Times New Roman" w:hAnsi="Times New Roman" w:cs="Times New Roman"/>
      <w:b/>
      <w:bCs/>
      <w:sz w:val="24"/>
      <w:szCs w:val="24"/>
      <w:lang w:val="en-GB"/>
    </w:rPr>
  </w:style>
  <w:style w:type="paragraph" w:styleId="Header">
    <w:name w:val="header"/>
    <w:basedOn w:val="Normal"/>
    <w:link w:val="HeaderChar"/>
    <w:uiPriority w:val="99"/>
    <w:rsid w:val="001D5AE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D5AE6"/>
    <w:rPr>
      <w:rFonts w:cs="Times New Roman"/>
    </w:rPr>
  </w:style>
  <w:style w:type="paragraph" w:styleId="Footer">
    <w:name w:val="footer"/>
    <w:basedOn w:val="Normal"/>
    <w:link w:val="FooterChar"/>
    <w:uiPriority w:val="99"/>
    <w:rsid w:val="001D5AE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D5AE6"/>
    <w:rPr>
      <w:rFonts w:cs="Times New Roman"/>
    </w:rPr>
  </w:style>
  <w:style w:type="character" w:styleId="PageNumber">
    <w:name w:val="page number"/>
    <w:basedOn w:val="DefaultParagraphFont"/>
    <w:uiPriority w:val="99"/>
    <w:rsid w:val="001D5AE6"/>
    <w:rPr>
      <w:rFonts w:cs="Times New Roman"/>
    </w:rPr>
  </w:style>
  <w:style w:type="character" w:styleId="CommentReference">
    <w:name w:val="annotation reference"/>
    <w:basedOn w:val="DefaultParagraphFont"/>
    <w:uiPriority w:val="99"/>
    <w:rsid w:val="004F70AE"/>
    <w:rPr>
      <w:rFonts w:cs="Times New Roman"/>
      <w:sz w:val="16"/>
    </w:rPr>
  </w:style>
  <w:style w:type="paragraph" w:styleId="CommentText">
    <w:name w:val="annotation text"/>
    <w:basedOn w:val="Normal"/>
    <w:link w:val="CommentTextChar"/>
    <w:uiPriority w:val="99"/>
    <w:semiHidden/>
    <w:rsid w:val="004F70AE"/>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locked/>
    <w:rsid w:val="004F70AE"/>
    <w:rPr>
      <w:rFonts w:eastAsia="Times New Roman" w:cs="Times New Roman"/>
      <w:sz w:val="20"/>
      <w:szCs w:val="20"/>
    </w:rPr>
  </w:style>
  <w:style w:type="paragraph" w:styleId="BalloonText">
    <w:name w:val="Balloon Text"/>
    <w:basedOn w:val="Normal"/>
    <w:link w:val="BalloonTextChar"/>
    <w:uiPriority w:val="99"/>
    <w:semiHidden/>
    <w:rsid w:val="004F70AE"/>
    <w:pPr>
      <w:spacing w:after="0" w:line="240" w:lineRule="auto"/>
    </w:pPr>
    <w:rPr>
      <w:rFonts w:ascii="Tahoma" w:eastAsia="Times New Roman" w:hAnsi="Tahoma" w:cs="Tahoma"/>
      <w:sz w:val="16"/>
      <w:szCs w:val="16"/>
      <w:lang w:eastAsia="en-AU"/>
    </w:rPr>
  </w:style>
  <w:style w:type="character" w:customStyle="1" w:styleId="BalloonTextChar">
    <w:name w:val="Balloon Text Char"/>
    <w:basedOn w:val="DefaultParagraphFont"/>
    <w:link w:val="BalloonText"/>
    <w:uiPriority w:val="99"/>
    <w:semiHidden/>
    <w:locked/>
    <w:rsid w:val="004F70AE"/>
    <w:rPr>
      <w:rFonts w:ascii="Tahoma" w:hAnsi="Tahoma" w:cs="Tahoma"/>
      <w:sz w:val="16"/>
      <w:szCs w:val="16"/>
      <w:lang w:eastAsia="en-AU"/>
    </w:rPr>
  </w:style>
  <w:style w:type="paragraph" w:styleId="CommentSubject">
    <w:name w:val="annotation subject"/>
    <w:basedOn w:val="CommentText"/>
    <w:next w:val="CommentText"/>
    <w:link w:val="CommentSubjectChar"/>
    <w:uiPriority w:val="99"/>
    <w:semiHidden/>
    <w:rsid w:val="004F70AE"/>
    <w:rPr>
      <w:rFonts w:ascii="Times New Roman" w:hAnsi="Times New Roman"/>
      <w:b/>
      <w:bCs/>
      <w:lang w:eastAsia="en-AU"/>
    </w:rPr>
  </w:style>
  <w:style w:type="character" w:customStyle="1" w:styleId="CommentSubjectChar">
    <w:name w:val="Comment Subject Char"/>
    <w:basedOn w:val="CommentTextChar"/>
    <w:link w:val="CommentSubject"/>
    <w:uiPriority w:val="99"/>
    <w:semiHidden/>
    <w:locked/>
    <w:rsid w:val="004F70AE"/>
    <w:rPr>
      <w:rFonts w:ascii="Times New Roman" w:eastAsia="Times New Roman" w:hAnsi="Times New Roman" w:cs="Times New Roman"/>
      <w:b/>
      <w:bCs/>
      <w:sz w:val="20"/>
      <w:szCs w:val="20"/>
      <w:lang w:eastAsia="en-AU"/>
    </w:rPr>
  </w:style>
  <w:style w:type="character" w:styleId="Hyperlink">
    <w:name w:val="Hyperlink"/>
    <w:basedOn w:val="DefaultParagraphFont"/>
    <w:uiPriority w:val="99"/>
    <w:rsid w:val="004F70AE"/>
    <w:rPr>
      <w:rFonts w:cs="Times New Roman"/>
      <w:color w:val="0000FF"/>
      <w:u w:val="single"/>
    </w:rPr>
  </w:style>
  <w:style w:type="table" w:styleId="TableGrid">
    <w:name w:val="Table Grid"/>
    <w:basedOn w:val="TableNormal"/>
    <w:uiPriority w:val="99"/>
    <w:rsid w:val="004F70A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F70AE"/>
    <w:pPr>
      <w:autoSpaceDE w:val="0"/>
      <w:autoSpaceDN w:val="0"/>
      <w:adjustRightInd w:val="0"/>
    </w:pPr>
    <w:rPr>
      <w:rFonts w:ascii="Times" w:eastAsia="Times New Roman" w:hAnsi="Times" w:cs="Times"/>
      <w:color w:val="000000"/>
      <w:sz w:val="24"/>
      <w:szCs w:val="24"/>
      <w:lang w:val="en-AU" w:eastAsia="en-AU"/>
    </w:rPr>
  </w:style>
  <w:style w:type="paragraph" w:styleId="ListParagraph">
    <w:name w:val="List Paragraph"/>
    <w:basedOn w:val="Normal"/>
    <w:uiPriority w:val="99"/>
    <w:qFormat/>
    <w:rsid w:val="004F70AE"/>
    <w:pPr>
      <w:spacing w:after="0" w:line="240" w:lineRule="auto"/>
      <w:ind w:left="720"/>
    </w:pPr>
    <w:rPr>
      <w:rFonts w:ascii="Times New Roman" w:eastAsia="Times New Roman" w:hAnsi="Times New Roman" w:cs="Times New Roman"/>
      <w:sz w:val="24"/>
      <w:szCs w:val="24"/>
      <w:lang w:eastAsia="en-AU"/>
    </w:rPr>
  </w:style>
  <w:style w:type="paragraph" w:styleId="BodyTextIndent">
    <w:name w:val="Body Text Indent"/>
    <w:basedOn w:val="Normal"/>
    <w:link w:val="BodyTextIndentChar"/>
    <w:uiPriority w:val="99"/>
    <w:rsid w:val="004F70AE"/>
    <w:pPr>
      <w:spacing w:after="0" w:line="48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uiPriority w:val="99"/>
    <w:locked/>
    <w:rsid w:val="004F70AE"/>
    <w:rPr>
      <w:rFonts w:ascii="Times New Roman" w:hAnsi="Times New Roman" w:cs="Times New Roman"/>
      <w:sz w:val="24"/>
      <w:szCs w:val="24"/>
      <w:lang w:val="en-GB"/>
    </w:rPr>
  </w:style>
  <w:style w:type="character" w:customStyle="1" w:styleId="entity1">
    <w:name w:val="entity1"/>
    <w:uiPriority w:val="99"/>
    <w:rsid w:val="004F70AE"/>
    <w:rPr>
      <w:rFonts w:ascii="Times New Roman" w:hAnsi="Times New Roman"/>
    </w:rPr>
  </w:style>
  <w:style w:type="paragraph" w:customStyle="1" w:styleId="justify">
    <w:name w:val="justify"/>
    <w:basedOn w:val="Normal"/>
    <w:uiPriority w:val="99"/>
    <w:rsid w:val="004F70AE"/>
    <w:pPr>
      <w:spacing w:before="100" w:beforeAutospacing="1" w:after="100" w:afterAutospacing="1" w:line="480" w:lineRule="auto"/>
      <w:jc w:val="both"/>
    </w:pPr>
    <w:rPr>
      <w:rFonts w:ascii="Verdana" w:eastAsia="Arial Unicode MS" w:hAnsi="Verdana" w:cs="Arial Unicode MS"/>
      <w:sz w:val="20"/>
      <w:szCs w:val="20"/>
      <w:lang w:val="en-GB"/>
    </w:rPr>
  </w:style>
  <w:style w:type="paragraph" w:styleId="NormalWeb">
    <w:name w:val="Normal (Web)"/>
    <w:basedOn w:val="Normal"/>
    <w:uiPriority w:val="99"/>
    <w:rsid w:val="004F70AE"/>
    <w:pPr>
      <w:spacing w:before="100" w:beforeAutospacing="1" w:after="100" w:afterAutospacing="1" w:line="480" w:lineRule="auto"/>
    </w:pPr>
    <w:rPr>
      <w:rFonts w:ascii="Arial Unicode MS" w:eastAsia="Arial Unicode MS" w:hAnsi="Arial Unicode MS" w:cs="Arial Unicode MS"/>
      <w:sz w:val="24"/>
      <w:szCs w:val="24"/>
      <w:lang w:val="en-GB"/>
    </w:rPr>
  </w:style>
  <w:style w:type="character" w:customStyle="1" w:styleId="smallhead">
    <w:name w:val="smallhead"/>
    <w:basedOn w:val="DefaultParagraphFont"/>
    <w:uiPriority w:val="99"/>
    <w:rsid w:val="004F70AE"/>
    <w:rPr>
      <w:rFonts w:cs="Times New Roman"/>
    </w:rPr>
  </w:style>
  <w:style w:type="character" w:customStyle="1" w:styleId="BodyCopy1">
    <w:name w:val="Body Copy1"/>
    <w:uiPriority w:val="99"/>
    <w:rsid w:val="004F70AE"/>
    <w:rPr>
      <w:rFonts w:ascii="HelveticaNeueLTStd-Lt" w:hAnsi="HelveticaNeueLTStd-Lt"/>
      <w:sz w:val="18"/>
    </w:rPr>
  </w:style>
  <w:style w:type="character" w:styleId="Strong">
    <w:name w:val="Strong"/>
    <w:basedOn w:val="DefaultParagraphFont"/>
    <w:uiPriority w:val="99"/>
    <w:qFormat/>
    <w:rsid w:val="004F70AE"/>
    <w:rPr>
      <w:rFonts w:cs="Times New Roman"/>
      <w:b/>
    </w:rPr>
  </w:style>
  <w:style w:type="paragraph" w:styleId="BodyText">
    <w:name w:val="Body Text"/>
    <w:basedOn w:val="Normal"/>
    <w:link w:val="BodyTextChar"/>
    <w:uiPriority w:val="99"/>
    <w:rsid w:val="004F70AE"/>
    <w:pPr>
      <w:spacing w:after="120" w:line="48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locked/>
    <w:rsid w:val="004F70AE"/>
    <w:rPr>
      <w:rFonts w:ascii="Times New Roman" w:hAnsi="Times New Roman" w:cs="Times New Roman"/>
      <w:sz w:val="24"/>
      <w:szCs w:val="24"/>
      <w:lang w:val="en-GB"/>
    </w:rPr>
  </w:style>
  <w:style w:type="paragraph" w:customStyle="1" w:styleId="Style12ptLinespacingDouble">
    <w:name w:val="Style 12 pt Line spacing:  Double"/>
    <w:basedOn w:val="Normal"/>
    <w:link w:val="Style12ptLinespacingDoubleChar"/>
    <w:uiPriority w:val="99"/>
    <w:rsid w:val="004F70AE"/>
    <w:pPr>
      <w:spacing w:after="0" w:line="480" w:lineRule="auto"/>
    </w:pPr>
    <w:rPr>
      <w:rFonts w:ascii="Times" w:hAnsi="Times" w:cs="Times New Roman"/>
      <w:sz w:val="24"/>
      <w:szCs w:val="20"/>
      <w:lang w:eastAsia="en-AU"/>
    </w:rPr>
  </w:style>
  <w:style w:type="character" w:customStyle="1" w:styleId="Style12ptLinespacingDoubleChar">
    <w:name w:val="Style 12 pt Line spacing:  Double Char"/>
    <w:link w:val="Style12ptLinespacingDouble"/>
    <w:uiPriority w:val="99"/>
    <w:locked/>
    <w:rsid w:val="004F70AE"/>
    <w:rPr>
      <w:rFonts w:ascii="Times" w:hAnsi="Times"/>
      <w:sz w:val="24"/>
      <w:lang w:eastAsia="en-AU"/>
    </w:rPr>
  </w:style>
  <w:style w:type="paragraph" w:customStyle="1" w:styleId="Style12ptJustifiedLinespacingDouble">
    <w:name w:val="Style 12 pt Justified Line spacing:  Double"/>
    <w:basedOn w:val="Normal"/>
    <w:uiPriority w:val="99"/>
    <w:rsid w:val="004F70AE"/>
    <w:pPr>
      <w:spacing w:after="0" w:line="480" w:lineRule="auto"/>
      <w:jc w:val="both"/>
    </w:pPr>
    <w:rPr>
      <w:rFonts w:ascii="Times" w:eastAsia="Times New Roman" w:hAnsi="Times" w:cs="Times New Roman"/>
      <w:sz w:val="24"/>
      <w:szCs w:val="24"/>
      <w:lang w:eastAsia="en-AU"/>
    </w:rPr>
  </w:style>
  <w:style w:type="character" w:customStyle="1" w:styleId="Style12pt">
    <w:name w:val="Style 12 pt"/>
    <w:uiPriority w:val="99"/>
    <w:rsid w:val="004F70AE"/>
    <w:rPr>
      <w:rFonts w:ascii="Times" w:hAnsi="Times"/>
      <w:sz w:val="24"/>
    </w:rPr>
  </w:style>
  <w:style w:type="paragraph" w:styleId="EndnoteText">
    <w:name w:val="endnote text"/>
    <w:basedOn w:val="Normal"/>
    <w:link w:val="EndnoteTextChar"/>
    <w:uiPriority w:val="99"/>
    <w:rsid w:val="004F70AE"/>
    <w:pPr>
      <w:spacing w:after="0" w:line="480" w:lineRule="auto"/>
    </w:pPr>
    <w:rPr>
      <w:rFonts w:eastAsia="Times New Roman" w:cs="Times New Roman"/>
      <w:sz w:val="24"/>
      <w:szCs w:val="20"/>
    </w:rPr>
  </w:style>
  <w:style w:type="character" w:customStyle="1" w:styleId="EndnoteTextChar">
    <w:name w:val="Endnote Text Char"/>
    <w:basedOn w:val="DefaultParagraphFont"/>
    <w:link w:val="EndnoteText"/>
    <w:uiPriority w:val="99"/>
    <w:locked/>
    <w:rsid w:val="004F70AE"/>
    <w:rPr>
      <w:rFonts w:eastAsia="Times New Roman" w:cs="Times New Roman"/>
      <w:sz w:val="20"/>
      <w:szCs w:val="20"/>
    </w:rPr>
  </w:style>
  <w:style w:type="character" w:styleId="FollowedHyperlink">
    <w:name w:val="FollowedHyperlink"/>
    <w:basedOn w:val="DefaultParagraphFont"/>
    <w:uiPriority w:val="99"/>
    <w:rsid w:val="004F70AE"/>
    <w:rPr>
      <w:rFonts w:cs="Times New Roman"/>
      <w:color w:val="993366"/>
      <w:u w:val="single"/>
    </w:rPr>
  </w:style>
  <w:style w:type="paragraph" w:customStyle="1" w:styleId="font5">
    <w:name w:val="font5"/>
    <w:basedOn w:val="Normal"/>
    <w:uiPriority w:val="99"/>
    <w:rsid w:val="004F70AE"/>
    <w:pPr>
      <w:spacing w:before="100" w:beforeAutospacing="1" w:after="100" w:afterAutospacing="1" w:line="240" w:lineRule="auto"/>
    </w:pPr>
    <w:rPr>
      <w:rFonts w:ascii="Verdana" w:eastAsia="Times New Roman" w:hAnsi="Verdana" w:cs="Times New Roman"/>
      <w:b/>
      <w:bCs/>
      <w:sz w:val="20"/>
      <w:szCs w:val="20"/>
      <w:lang w:eastAsia="en-AU"/>
    </w:rPr>
  </w:style>
  <w:style w:type="paragraph" w:customStyle="1" w:styleId="font6">
    <w:name w:val="font6"/>
    <w:basedOn w:val="Normal"/>
    <w:uiPriority w:val="99"/>
    <w:rsid w:val="004F70AE"/>
    <w:pPr>
      <w:spacing w:before="100" w:beforeAutospacing="1" w:after="100" w:afterAutospacing="1" w:line="240" w:lineRule="auto"/>
    </w:pPr>
    <w:rPr>
      <w:rFonts w:ascii="Tahoma" w:eastAsia="Times New Roman" w:hAnsi="Tahoma" w:cs="Tahoma"/>
      <w:color w:val="000000"/>
      <w:sz w:val="16"/>
      <w:szCs w:val="16"/>
      <w:lang w:eastAsia="en-AU"/>
    </w:rPr>
  </w:style>
  <w:style w:type="paragraph" w:customStyle="1" w:styleId="font7">
    <w:name w:val="font7"/>
    <w:basedOn w:val="Normal"/>
    <w:uiPriority w:val="99"/>
    <w:rsid w:val="004F70AE"/>
    <w:pPr>
      <w:spacing w:before="100" w:beforeAutospacing="1" w:after="100" w:afterAutospacing="1" w:line="240" w:lineRule="auto"/>
    </w:pPr>
    <w:rPr>
      <w:rFonts w:ascii="Tahoma" w:eastAsia="Times New Roman" w:hAnsi="Tahoma" w:cs="Tahoma"/>
      <w:b/>
      <w:bCs/>
      <w:color w:val="000000"/>
      <w:sz w:val="16"/>
      <w:szCs w:val="16"/>
      <w:lang w:eastAsia="en-AU"/>
    </w:rPr>
  </w:style>
  <w:style w:type="paragraph" w:customStyle="1" w:styleId="xl24">
    <w:name w:val="xl24"/>
    <w:basedOn w:val="Normal"/>
    <w:uiPriority w:val="99"/>
    <w:rsid w:val="004F7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25">
    <w:name w:val="xl25"/>
    <w:basedOn w:val="Normal"/>
    <w:uiPriority w:val="99"/>
    <w:rsid w:val="004F70A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26">
    <w:name w:val="xl26"/>
    <w:basedOn w:val="Normal"/>
    <w:uiPriority w:val="99"/>
    <w:rsid w:val="004F70A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27">
    <w:name w:val="xl27"/>
    <w:basedOn w:val="Normal"/>
    <w:uiPriority w:val="99"/>
    <w:rsid w:val="004F70A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28">
    <w:name w:val="xl28"/>
    <w:basedOn w:val="Normal"/>
    <w:uiPriority w:val="99"/>
    <w:rsid w:val="004F70AE"/>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29">
    <w:name w:val="xl29"/>
    <w:basedOn w:val="Normal"/>
    <w:uiPriority w:val="99"/>
    <w:rsid w:val="004F70AE"/>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30">
    <w:name w:val="xl30"/>
    <w:basedOn w:val="Normal"/>
    <w:uiPriority w:val="99"/>
    <w:rsid w:val="004F70AE"/>
    <w:pPr>
      <w:pBdr>
        <w:top w:val="single" w:sz="8" w:space="0" w:color="auto"/>
        <w:left w:val="single" w:sz="4"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31">
    <w:name w:val="xl31"/>
    <w:basedOn w:val="Normal"/>
    <w:uiPriority w:val="99"/>
    <w:rsid w:val="004F70AE"/>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32">
    <w:name w:val="xl32"/>
    <w:basedOn w:val="Normal"/>
    <w:uiPriority w:val="99"/>
    <w:rsid w:val="004F70A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33">
    <w:name w:val="xl33"/>
    <w:basedOn w:val="Normal"/>
    <w:uiPriority w:val="99"/>
    <w:rsid w:val="004F70AE"/>
    <w:pPr>
      <w:pBdr>
        <w:top w:val="single" w:sz="4" w:space="0" w:color="auto"/>
        <w:left w:val="single" w:sz="8" w:space="0" w:color="auto"/>
        <w:bottom w:val="single" w:sz="4" w:space="0" w:color="auto"/>
        <w:right w:val="single" w:sz="4" w:space="0" w:color="auto"/>
      </w:pBdr>
      <w:shd w:val="clear" w:color="auto" w:fill="80808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34">
    <w:name w:val="xl34"/>
    <w:basedOn w:val="Normal"/>
    <w:uiPriority w:val="99"/>
    <w:rsid w:val="004F70AE"/>
    <w:pPr>
      <w:pBdr>
        <w:top w:val="single" w:sz="8"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35">
    <w:name w:val="xl35"/>
    <w:basedOn w:val="Normal"/>
    <w:uiPriority w:val="99"/>
    <w:rsid w:val="004F70AE"/>
    <w:pPr>
      <w:pBdr>
        <w:top w:val="single" w:sz="8" w:space="0" w:color="auto"/>
        <w:left w:val="single" w:sz="4" w:space="0" w:color="auto"/>
        <w:bottom w:val="single" w:sz="8" w:space="0" w:color="auto"/>
        <w:right w:val="single" w:sz="4" w:space="0" w:color="auto"/>
      </w:pBdr>
      <w:shd w:val="clear" w:color="auto" w:fill="FF660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36">
    <w:name w:val="xl36"/>
    <w:basedOn w:val="Normal"/>
    <w:uiPriority w:val="99"/>
    <w:rsid w:val="004F70AE"/>
    <w:pPr>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37">
    <w:name w:val="xl37"/>
    <w:basedOn w:val="Normal"/>
    <w:uiPriority w:val="99"/>
    <w:rsid w:val="004F70AE"/>
    <w:pPr>
      <w:shd w:val="clear" w:color="auto" w:fill="FF660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38">
    <w:name w:val="xl38"/>
    <w:basedOn w:val="Normal"/>
    <w:uiPriority w:val="99"/>
    <w:rsid w:val="004F70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39">
    <w:name w:val="xl39"/>
    <w:basedOn w:val="Normal"/>
    <w:uiPriority w:val="99"/>
    <w:rsid w:val="004F70AE"/>
    <w:pPr>
      <w:pBdr>
        <w:top w:val="single" w:sz="4" w:space="0" w:color="auto"/>
        <w:left w:val="single" w:sz="4" w:space="0" w:color="auto"/>
        <w:bottom w:val="single" w:sz="4" w:space="0" w:color="auto"/>
      </w:pBdr>
      <w:spacing w:before="100" w:beforeAutospacing="1" w:after="100" w:afterAutospacing="1" w:line="240" w:lineRule="auto"/>
    </w:pPr>
    <w:rPr>
      <w:rFonts w:ascii="Verdana" w:eastAsia="Times New Roman" w:hAnsi="Verdana" w:cs="Times New Roman"/>
      <w:b/>
      <w:bCs/>
      <w:sz w:val="24"/>
      <w:szCs w:val="24"/>
      <w:lang w:eastAsia="en-AU"/>
    </w:rPr>
  </w:style>
  <w:style w:type="paragraph" w:customStyle="1" w:styleId="xl40">
    <w:name w:val="xl40"/>
    <w:basedOn w:val="Normal"/>
    <w:uiPriority w:val="99"/>
    <w:rsid w:val="004F70AE"/>
    <w:pPr>
      <w:pBdr>
        <w:top w:val="single" w:sz="4" w:space="0" w:color="auto"/>
        <w:left w:val="single" w:sz="4" w:space="0" w:color="auto"/>
        <w:bottom w:val="single" w:sz="4" w:space="0" w:color="auto"/>
      </w:pBdr>
      <w:spacing w:before="100" w:beforeAutospacing="1" w:after="100" w:afterAutospacing="1" w:line="240" w:lineRule="auto"/>
    </w:pPr>
    <w:rPr>
      <w:rFonts w:ascii="Verdana" w:eastAsia="Times New Roman" w:hAnsi="Verdana" w:cs="Times New Roman"/>
      <w:sz w:val="24"/>
      <w:szCs w:val="24"/>
      <w:lang w:eastAsia="en-AU"/>
    </w:rPr>
  </w:style>
  <w:style w:type="paragraph" w:customStyle="1" w:styleId="xl41">
    <w:name w:val="xl41"/>
    <w:basedOn w:val="Normal"/>
    <w:uiPriority w:val="99"/>
    <w:rsid w:val="004F70AE"/>
    <w:pPr>
      <w:pBdr>
        <w:top w:val="single" w:sz="8" w:space="0" w:color="auto"/>
        <w:left w:val="single" w:sz="4" w:space="0" w:color="auto"/>
        <w:bottom w:val="single" w:sz="8" w:space="0" w:color="auto"/>
      </w:pBdr>
      <w:shd w:val="clear" w:color="auto" w:fill="FCF305"/>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42">
    <w:name w:val="xl42"/>
    <w:basedOn w:val="Normal"/>
    <w:uiPriority w:val="99"/>
    <w:rsid w:val="004F70AE"/>
    <w:pPr>
      <w:pBdr>
        <w:top w:val="single" w:sz="4" w:space="0" w:color="auto"/>
        <w:left w:val="single" w:sz="4" w:space="0" w:color="auto"/>
        <w:bottom w:val="single" w:sz="4" w:space="0" w:color="auto"/>
        <w:right w:val="single" w:sz="4" w:space="0" w:color="auto"/>
      </w:pBdr>
      <w:shd w:val="clear" w:color="auto" w:fill="FCF305"/>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43">
    <w:name w:val="xl43"/>
    <w:basedOn w:val="Normal"/>
    <w:uiPriority w:val="99"/>
    <w:rsid w:val="004F70AE"/>
    <w:pPr>
      <w:pBdr>
        <w:top w:val="single" w:sz="4" w:space="0" w:color="auto"/>
        <w:left w:val="single" w:sz="4" w:space="0" w:color="auto"/>
        <w:bottom w:val="single" w:sz="4" w:space="0" w:color="auto"/>
      </w:pBdr>
      <w:shd w:val="clear" w:color="auto" w:fill="FCF305"/>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44">
    <w:name w:val="xl44"/>
    <w:basedOn w:val="Normal"/>
    <w:uiPriority w:val="99"/>
    <w:rsid w:val="004F70AE"/>
    <w:pPr>
      <w:shd w:val="clear" w:color="auto" w:fill="FCF305"/>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45">
    <w:name w:val="xl45"/>
    <w:basedOn w:val="Normal"/>
    <w:uiPriority w:val="99"/>
    <w:rsid w:val="004F70A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46">
    <w:name w:val="xl46"/>
    <w:basedOn w:val="Normal"/>
    <w:uiPriority w:val="99"/>
    <w:rsid w:val="004F70AE"/>
    <w:pPr>
      <w:pBdr>
        <w:top w:val="single" w:sz="4" w:space="0" w:color="auto"/>
        <w:left w:val="single" w:sz="4" w:space="0" w:color="auto"/>
        <w:bottom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47">
    <w:name w:val="xl47"/>
    <w:basedOn w:val="Normal"/>
    <w:uiPriority w:val="99"/>
    <w:rsid w:val="004F70AE"/>
    <w:pPr>
      <w:pBdr>
        <w:top w:val="single" w:sz="8" w:space="0" w:color="auto"/>
        <w:left w:val="single" w:sz="4" w:space="0" w:color="auto"/>
        <w:bottom w:val="single" w:sz="8" w:space="0" w:color="auto"/>
        <w:right w:val="single" w:sz="4" w:space="0" w:color="auto"/>
      </w:pBdr>
      <w:shd w:val="clear" w:color="auto" w:fill="FFCC0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48">
    <w:name w:val="xl48"/>
    <w:basedOn w:val="Normal"/>
    <w:uiPriority w:val="99"/>
    <w:rsid w:val="004F70A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49">
    <w:name w:val="xl49"/>
    <w:basedOn w:val="Normal"/>
    <w:uiPriority w:val="99"/>
    <w:rsid w:val="004F70AE"/>
    <w:pPr>
      <w:shd w:val="clear" w:color="auto" w:fill="FFCC0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50">
    <w:name w:val="xl50"/>
    <w:basedOn w:val="Normal"/>
    <w:uiPriority w:val="99"/>
    <w:rsid w:val="004F70AE"/>
    <w:pPr>
      <w:pBdr>
        <w:top w:val="single" w:sz="8" w:space="0" w:color="auto"/>
        <w:left w:val="single" w:sz="4" w:space="0" w:color="auto"/>
        <w:bottom w:val="single" w:sz="8" w:space="0" w:color="auto"/>
        <w:right w:val="single" w:sz="4" w:space="0" w:color="auto"/>
      </w:pBdr>
      <w:shd w:val="clear" w:color="auto" w:fill="FFCC00"/>
      <w:spacing w:before="100" w:beforeAutospacing="1" w:after="100" w:afterAutospacing="1" w:line="240" w:lineRule="auto"/>
      <w:jc w:val="center"/>
    </w:pPr>
    <w:rPr>
      <w:rFonts w:ascii="Verdana" w:eastAsia="Times New Roman" w:hAnsi="Verdana" w:cs="Times New Roman"/>
      <w:b/>
      <w:bCs/>
      <w:sz w:val="24"/>
      <w:szCs w:val="24"/>
      <w:lang w:eastAsia="en-AU"/>
    </w:rPr>
  </w:style>
  <w:style w:type="paragraph" w:customStyle="1" w:styleId="xl51">
    <w:name w:val="xl51"/>
    <w:basedOn w:val="Normal"/>
    <w:uiPriority w:val="99"/>
    <w:rsid w:val="004F70AE"/>
    <w:pPr>
      <w:pBdr>
        <w:top w:val="single" w:sz="8" w:space="0" w:color="auto"/>
        <w:left w:val="single" w:sz="4" w:space="0" w:color="auto"/>
        <w:bottom w:val="single" w:sz="8" w:space="0" w:color="auto"/>
        <w:right w:val="single" w:sz="4" w:space="0" w:color="auto"/>
      </w:pBdr>
      <w:shd w:val="clear" w:color="auto" w:fill="FCF305"/>
      <w:spacing w:before="100" w:beforeAutospacing="1" w:after="100" w:afterAutospacing="1" w:line="240" w:lineRule="auto"/>
      <w:jc w:val="center"/>
    </w:pPr>
    <w:rPr>
      <w:rFonts w:ascii="Verdana" w:eastAsia="Times New Roman" w:hAnsi="Verdana" w:cs="Times New Roman"/>
      <w:b/>
      <w:bCs/>
      <w:sz w:val="24"/>
      <w:szCs w:val="24"/>
      <w:lang w:eastAsia="en-AU"/>
    </w:rPr>
  </w:style>
  <w:style w:type="paragraph" w:customStyle="1" w:styleId="xl52">
    <w:name w:val="xl52"/>
    <w:basedOn w:val="Normal"/>
    <w:uiPriority w:val="99"/>
    <w:rsid w:val="004F70AE"/>
    <w:pPr>
      <w:pBdr>
        <w:top w:val="single" w:sz="8"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53">
    <w:name w:val="xl53"/>
    <w:basedOn w:val="Normal"/>
    <w:uiPriority w:val="99"/>
    <w:rsid w:val="004F70A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54">
    <w:name w:val="xl54"/>
    <w:basedOn w:val="Normal"/>
    <w:uiPriority w:val="99"/>
    <w:rsid w:val="004F70AE"/>
    <w:pPr>
      <w:shd w:val="clear" w:color="auto" w:fill="FFFF99"/>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55">
    <w:name w:val="xl55"/>
    <w:basedOn w:val="Normal"/>
    <w:uiPriority w:val="99"/>
    <w:rsid w:val="004F70AE"/>
    <w:pPr>
      <w:pBdr>
        <w:top w:val="single" w:sz="8"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Verdana" w:eastAsia="Times New Roman" w:hAnsi="Verdana" w:cs="Times New Roman"/>
      <w:b/>
      <w:bCs/>
      <w:sz w:val="24"/>
      <w:szCs w:val="24"/>
      <w:lang w:eastAsia="en-AU"/>
    </w:rPr>
  </w:style>
  <w:style w:type="paragraph" w:customStyle="1" w:styleId="xl56">
    <w:name w:val="xl56"/>
    <w:basedOn w:val="Normal"/>
    <w:uiPriority w:val="99"/>
    <w:rsid w:val="004F70AE"/>
    <w:pPr>
      <w:pBdr>
        <w:top w:val="single" w:sz="8" w:space="0" w:color="auto"/>
        <w:left w:val="single" w:sz="4" w:space="0" w:color="auto"/>
        <w:bottom w:val="single" w:sz="8" w:space="0" w:color="auto"/>
        <w:right w:val="single" w:sz="4" w:space="0" w:color="auto"/>
      </w:pBdr>
      <w:shd w:val="clear" w:color="auto" w:fill="3366FF"/>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57">
    <w:name w:val="xl57"/>
    <w:basedOn w:val="Normal"/>
    <w:uiPriority w:val="99"/>
    <w:rsid w:val="004F70AE"/>
    <w:pPr>
      <w:pBdr>
        <w:top w:val="single" w:sz="4" w:space="0" w:color="auto"/>
        <w:left w:val="single" w:sz="4" w:space="0" w:color="auto"/>
        <w:bottom w:val="single" w:sz="4" w:space="0" w:color="auto"/>
        <w:right w:val="single" w:sz="4" w:space="0" w:color="auto"/>
      </w:pBdr>
      <w:shd w:val="clear" w:color="auto" w:fill="3366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58">
    <w:name w:val="xl58"/>
    <w:basedOn w:val="Normal"/>
    <w:uiPriority w:val="99"/>
    <w:rsid w:val="004F70AE"/>
    <w:pPr>
      <w:shd w:val="clear" w:color="auto" w:fill="3366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59">
    <w:name w:val="xl59"/>
    <w:basedOn w:val="Normal"/>
    <w:uiPriority w:val="99"/>
    <w:rsid w:val="004F70AE"/>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0">
    <w:name w:val="xl60"/>
    <w:basedOn w:val="Normal"/>
    <w:uiPriority w:val="99"/>
    <w:rsid w:val="004F70AE"/>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1">
    <w:name w:val="xl61"/>
    <w:basedOn w:val="Normal"/>
    <w:uiPriority w:val="99"/>
    <w:rsid w:val="004F70AE"/>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2">
    <w:name w:val="xl62"/>
    <w:basedOn w:val="Normal"/>
    <w:uiPriority w:val="99"/>
    <w:rsid w:val="004F70AE"/>
    <w:pPr>
      <w:pBdr>
        <w:left w:val="single" w:sz="8"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3">
    <w:name w:val="xl63"/>
    <w:basedOn w:val="Normal"/>
    <w:uiPriority w:val="99"/>
    <w:rsid w:val="004F70AE"/>
    <w:pPr>
      <w:pBdr>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4">
    <w:name w:val="xl64"/>
    <w:basedOn w:val="Normal"/>
    <w:uiPriority w:val="99"/>
    <w:rsid w:val="004F70AE"/>
    <w:pPr>
      <w:pBdr>
        <w:left w:val="single" w:sz="4" w:space="0" w:color="auto"/>
        <w:right w:val="single" w:sz="4" w:space="0" w:color="auto"/>
      </w:pBdr>
      <w:shd w:val="clear" w:color="auto" w:fill="FF660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5">
    <w:name w:val="xl65"/>
    <w:basedOn w:val="Normal"/>
    <w:uiPriority w:val="99"/>
    <w:rsid w:val="004F70AE"/>
    <w:pPr>
      <w:pBdr>
        <w:left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6">
    <w:name w:val="xl66"/>
    <w:basedOn w:val="Normal"/>
    <w:uiPriority w:val="99"/>
    <w:rsid w:val="004F70AE"/>
    <w:pPr>
      <w:pBdr>
        <w:left w:val="single" w:sz="4" w:space="0" w:color="auto"/>
        <w:right w:val="single" w:sz="4" w:space="0" w:color="auto"/>
      </w:pBdr>
      <w:shd w:val="clear" w:color="auto" w:fill="FFCC00"/>
      <w:spacing w:before="100" w:beforeAutospacing="1" w:after="100" w:afterAutospacing="1" w:line="240" w:lineRule="auto"/>
      <w:jc w:val="center"/>
    </w:pPr>
    <w:rPr>
      <w:rFonts w:ascii="Verdana" w:eastAsia="Times New Roman" w:hAnsi="Verdana" w:cs="Times New Roman"/>
      <w:b/>
      <w:bCs/>
      <w:sz w:val="24"/>
      <w:szCs w:val="24"/>
      <w:lang w:eastAsia="en-AU"/>
    </w:rPr>
  </w:style>
  <w:style w:type="paragraph" w:customStyle="1" w:styleId="xl67">
    <w:name w:val="xl67"/>
    <w:basedOn w:val="Normal"/>
    <w:uiPriority w:val="99"/>
    <w:rsid w:val="004F70AE"/>
    <w:pPr>
      <w:pBdr>
        <w:lef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8">
    <w:name w:val="xl68"/>
    <w:basedOn w:val="Normal"/>
    <w:uiPriority w:val="99"/>
    <w:rsid w:val="004F70AE"/>
    <w:pPr>
      <w:pBdr>
        <w:left w:val="single" w:sz="4" w:space="0" w:color="auto"/>
        <w:right w:val="single" w:sz="4" w:space="0" w:color="auto"/>
      </w:pBdr>
      <w:shd w:val="clear" w:color="auto" w:fill="FCF305"/>
      <w:spacing w:before="100" w:beforeAutospacing="1" w:after="100" w:afterAutospacing="1" w:line="240" w:lineRule="auto"/>
      <w:jc w:val="center"/>
    </w:pPr>
    <w:rPr>
      <w:rFonts w:ascii="Verdana" w:eastAsia="Times New Roman" w:hAnsi="Verdana" w:cs="Times New Roman"/>
      <w:b/>
      <w:bCs/>
      <w:sz w:val="24"/>
      <w:szCs w:val="24"/>
      <w:lang w:eastAsia="en-AU"/>
    </w:rPr>
  </w:style>
  <w:style w:type="paragraph" w:customStyle="1" w:styleId="xl69">
    <w:name w:val="xl69"/>
    <w:basedOn w:val="Normal"/>
    <w:uiPriority w:val="99"/>
    <w:rsid w:val="004F70AE"/>
    <w:pPr>
      <w:pBdr>
        <w:left w:val="single" w:sz="4" w:space="0" w:color="auto"/>
        <w:right w:val="single" w:sz="4" w:space="0" w:color="auto"/>
      </w:pBdr>
      <w:shd w:val="clear" w:color="auto" w:fill="FFCC0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uiPriority w:val="99"/>
    <w:rsid w:val="004F70AE"/>
    <w:pPr>
      <w:pBdr>
        <w:left w:val="single" w:sz="4" w:space="0" w:color="auto"/>
        <w:right w:val="single" w:sz="4" w:space="0" w:color="auto"/>
      </w:pBdr>
      <w:shd w:val="clear" w:color="auto" w:fill="3366FF"/>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1">
    <w:name w:val="xl71"/>
    <w:basedOn w:val="Normal"/>
    <w:uiPriority w:val="99"/>
    <w:rsid w:val="004F70AE"/>
    <w:pPr>
      <w:pBdr>
        <w:left w:val="single" w:sz="4" w:space="0" w:color="auto"/>
        <w:right w:val="single" w:sz="4" w:space="0" w:color="auto"/>
      </w:pBdr>
      <w:shd w:val="clear" w:color="auto" w:fill="FFFF99"/>
      <w:spacing w:before="100" w:beforeAutospacing="1" w:after="100" w:afterAutospacing="1" w:line="240" w:lineRule="auto"/>
      <w:jc w:val="center"/>
    </w:pPr>
    <w:rPr>
      <w:rFonts w:ascii="Verdana" w:eastAsia="Times New Roman" w:hAnsi="Verdana" w:cs="Times New Roman"/>
      <w:b/>
      <w:bCs/>
      <w:sz w:val="24"/>
      <w:szCs w:val="24"/>
      <w:lang w:eastAsia="en-AU"/>
    </w:rPr>
  </w:style>
  <w:style w:type="paragraph" w:customStyle="1" w:styleId="xl72">
    <w:name w:val="xl72"/>
    <w:basedOn w:val="Normal"/>
    <w:uiPriority w:val="99"/>
    <w:rsid w:val="004F70AE"/>
    <w:pPr>
      <w:pBdr>
        <w:left w:val="single" w:sz="4" w:space="0" w:color="auto"/>
      </w:pBdr>
      <w:shd w:val="clear" w:color="auto" w:fill="FCF305"/>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3">
    <w:name w:val="xl73"/>
    <w:basedOn w:val="Normal"/>
    <w:uiPriority w:val="99"/>
    <w:rsid w:val="004F70AE"/>
    <w:pPr>
      <w:pBdr>
        <w:left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4">
    <w:name w:val="xl74"/>
    <w:basedOn w:val="Normal"/>
    <w:uiPriority w:val="99"/>
    <w:rsid w:val="004F70AE"/>
    <w:pPr>
      <w:pBdr>
        <w:left w:val="single" w:sz="4"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5">
    <w:name w:val="xl75"/>
    <w:basedOn w:val="Normal"/>
    <w:uiPriority w:val="99"/>
    <w:rsid w:val="004F70AE"/>
    <w:pPr>
      <w:pBdr>
        <w:top w:val="single" w:sz="4" w:space="0" w:color="auto"/>
        <w:left w:val="single" w:sz="4" w:space="0" w:color="auto"/>
        <w:bottom w:val="single" w:sz="4" w:space="0" w:color="auto"/>
      </w:pBdr>
      <w:shd w:val="clear" w:color="auto" w:fill="80808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6">
    <w:name w:val="xl76"/>
    <w:basedOn w:val="Normal"/>
    <w:uiPriority w:val="99"/>
    <w:rsid w:val="004F70AE"/>
    <w:pPr>
      <w:pBdr>
        <w:top w:val="single" w:sz="4" w:space="0" w:color="auto"/>
        <w:left w:val="single" w:sz="4" w:space="0" w:color="auto"/>
        <w:bottom w:val="single" w:sz="4" w:space="0" w:color="auto"/>
      </w:pBdr>
      <w:shd w:val="clear" w:color="auto" w:fill="FF99CC"/>
      <w:spacing w:before="100" w:beforeAutospacing="1" w:after="100" w:afterAutospacing="1" w:line="240" w:lineRule="auto"/>
    </w:pPr>
    <w:rPr>
      <w:rFonts w:ascii="Verdana" w:eastAsia="Times New Roman" w:hAnsi="Verdana" w:cs="Times New Roman"/>
      <w:b/>
      <w:bCs/>
      <w:sz w:val="24"/>
      <w:szCs w:val="24"/>
      <w:lang w:eastAsia="en-AU"/>
    </w:rPr>
  </w:style>
  <w:style w:type="paragraph" w:customStyle="1" w:styleId="xl77">
    <w:name w:val="xl77"/>
    <w:basedOn w:val="Normal"/>
    <w:uiPriority w:val="99"/>
    <w:rsid w:val="004F70AE"/>
    <w:pPr>
      <w:pBdr>
        <w:top w:val="single" w:sz="4" w:space="0" w:color="auto"/>
        <w:left w:val="single" w:sz="4" w:space="0" w:color="auto"/>
        <w:bottom w:val="single" w:sz="4" w:space="0" w:color="auto"/>
      </w:pBdr>
      <w:shd w:val="clear" w:color="auto" w:fill="FF99CC"/>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8">
    <w:name w:val="xl78"/>
    <w:basedOn w:val="Normal"/>
    <w:uiPriority w:val="99"/>
    <w:rsid w:val="004F70AE"/>
    <w:pPr>
      <w:pBdr>
        <w:top w:val="single" w:sz="4" w:space="0" w:color="auto"/>
        <w:left w:val="single" w:sz="4" w:space="0" w:color="auto"/>
        <w:bottom w:val="single" w:sz="4" w:space="0" w:color="auto"/>
      </w:pBdr>
      <w:shd w:val="clear" w:color="auto" w:fill="FF99CC"/>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79">
    <w:name w:val="xl79"/>
    <w:basedOn w:val="Normal"/>
    <w:uiPriority w:val="99"/>
    <w:rsid w:val="004F70A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pPr>
    <w:rPr>
      <w:rFonts w:ascii="Times New Roman" w:eastAsia="Times New Roman" w:hAnsi="Times New Roman" w:cs="Times New Roman"/>
      <w:color w:val="FF9900"/>
      <w:sz w:val="24"/>
      <w:szCs w:val="24"/>
      <w:lang w:eastAsia="en-AU"/>
    </w:rPr>
  </w:style>
  <w:style w:type="paragraph" w:customStyle="1" w:styleId="xl80">
    <w:name w:val="xl80"/>
    <w:basedOn w:val="Normal"/>
    <w:uiPriority w:val="99"/>
    <w:rsid w:val="004F70AE"/>
    <w:pPr>
      <w:pBdr>
        <w:top w:val="single" w:sz="4" w:space="0" w:color="auto"/>
        <w:left w:val="single" w:sz="4" w:space="0" w:color="auto"/>
        <w:bottom w:val="single" w:sz="4" w:space="0" w:color="auto"/>
      </w:pBdr>
      <w:shd w:val="clear" w:color="auto" w:fill="CCFFFF"/>
      <w:spacing w:before="100" w:beforeAutospacing="1" w:after="100" w:afterAutospacing="1" w:line="240" w:lineRule="auto"/>
    </w:pPr>
    <w:rPr>
      <w:rFonts w:ascii="Verdana" w:eastAsia="Times New Roman" w:hAnsi="Verdana" w:cs="Times New Roman"/>
      <w:b/>
      <w:bCs/>
      <w:sz w:val="24"/>
      <w:szCs w:val="24"/>
      <w:lang w:eastAsia="en-AU"/>
    </w:rPr>
  </w:style>
  <w:style w:type="paragraph" w:customStyle="1" w:styleId="xl81">
    <w:name w:val="xl81"/>
    <w:basedOn w:val="Normal"/>
    <w:uiPriority w:val="99"/>
    <w:rsid w:val="004F70AE"/>
    <w:pPr>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2">
    <w:name w:val="xl82"/>
    <w:basedOn w:val="Normal"/>
    <w:uiPriority w:val="99"/>
    <w:rsid w:val="004F70AE"/>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3">
    <w:name w:val="xl83"/>
    <w:basedOn w:val="Normal"/>
    <w:uiPriority w:val="99"/>
    <w:rsid w:val="004F70AE"/>
    <w:pPr>
      <w:pBdr>
        <w:top w:val="single" w:sz="4" w:space="0" w:color="auto"/>
        <w:left w:val="single" w:sz="8" w:space="0" w:color="auto"/>
        <w:right w:val="single" w:sz="4" w:space="0" w:color="auto"/>
      </w:pBdr>
      <w:shd w:val="clear" w:color="auto" w:fill="808080"/>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84">
    <w:name w:val="xl84"/>
    <w:basedOn w:val="Normal"/>
    <w:uiPriority w:val="99"/>
    <w:rsid w:val="004F70AE"/>
    <w:pPr>
      <w:pBdr>
        <w:top w:val="single" w:sz="4" w:space="0" w:color="auto"/>
        <w:left w:val="single" w:sz="4" w:space="0" w:color="auto"/>
        <w:right w:val="single" w:sz="4" w:space="0" w:color="auto"/>
      </w:pBdr>
      <w:shd w:val="clear" w:color="auto" w:fill="808080"/>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85">
    <w:name w:val="xl85"/>
    <w:basedOn w:val="Normal"/>
    <w:uiPriority w:val="99"/>
    <w:rsid w:val="004F70AE"/>
    <w:pPr>
      <w:pBdr>
        <w:top w:val="single" w:sz="4" w:space="0" w:color="auto"/>
        <w:left w:val="single" w:sz="4" w:space="0" w:color="auto"/>
        <w:right w:val="single" w:sz="8" w:space="0" w:color="auto"/>
      </w:pBdr>
      <w:shd w:val="clear" w:color="auto" w:fill="808080"/>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86">
    <w:name w:val="xl86"/>
    <w:basedOn w:val="Normal"/>
    <w:uiPriority w:val="99"/>
    <w:rsid w:val="004F70AE"/>
    <w:pPr>
      <w:pBdr>
        <w:top w:val="single" w:sz="4" w:space="0" w:color="auto"/>
        <w:right w:val="single" w:sz="4" w:space="0" w:color="auto"/>
      </w:pBdr>
      <w:shd w:val="clear" w:color="auto" w:fill="808080"/>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styleId="Title">
    <w:name w:val="Title"/>
    <w:basedOn w:val="Normal"/>
    <w:next w:val="Normal"/>
    <w:link w:val="TitleChar"/>
    <w:autoRedefine/>
    <w:uiPriority w:val="99"/>
    <w:qFormat/>
    <w:rsid w:val="004F70AE"/>
    <w:pPr>
      <w:autoSpaceDE w:val="0"/>
      <w:autoSpaceDN w:val="0"/>
      <w:spacing w:after="120" w:line="240" w:lineRule="auto"/>
      <w:outlineLvl w:val="0"/>
    </w:pPr>
    <w:rPr>
      <w:rFonts w:eastAsia="Times New Roman"/>
      <w:b/>
      <w:bCs/>
      <w:kern w:val="28"/>
      <w:sz w:val="28"/>
      <w:szCs w:val="28"/>
    </w:rPr>
  </w:style>
  <w:style w:type="character" w:customStyle="1" w:styleId="TitleChar">
    <w:name w:val="Title Char"/>
    <w:basedOn w:val="DefaultParagraphFont"/>
    <w:link w:val="Title"/>
    <w:uiPriority w:val="99"/>
    <w:locked/>
    <w:rsid w:val="004F70AE"/>
    <w:rPr>
      <w:rFonts w:eastAsia="Times New Roman" w:cs="Times New Roman"/>
      <w:b/>
      <w:bCs/>
      <w:kern w:val="28"/>
      <w:sz w:val="28"/>
      <w:szCs w:val="28"/>
    </w:rPr>
  </w:style>
  <w:style w:type="character" w:customStyle="1" w:styleId="publishedin">
    <w:name w:val="published_in"/>
    <w:basedOn w:val="DefaultParagraphFont"/>
    <w:uiPriority w:val="99"/>
    <w:rsid w:val="004F70AE"/>
    <w:rPr>
      <w:rFonts w:cs="Times New Roman"/>
    </w:rPr>
  </w:style>
  <w:style w:type="character" w:customStyle="1" w:styleId="publication">
    <w:name w:val="publication"/>
    <w:basedOn w:val="DefaultParagraphFont"/>
    <w:uiPriority w:val="99"/>
    <w:rsid w:val="004F70AE"/>
    <w:rPr>
      <w:rFonts w:cs="Times New Roman"/>
    </w:rPr>
  </w:style>
  <w:style w:type="character" w:customStyle="1" w:styleId="year">
    <w:name w:val="year"/>
    <w:basedOn w:val="DefaultParagraphFont"/>
    <w:uiPriority w:val="99"/>
    <w:rsid w:val="004F70AE"/>
    <w:rPr>
      <w:rFonts w:cs="Times New Roman"/>
    </w:rPr>
  </w:style>
  <w:style w:type="character" w:customStyle="1" w:styleId="boxtableno">
    <w:name w:val="boxtable_no"/>
    <w:basedOn w:val="DefaultParagraphFont"/>
    <w:uiPriority w:val="99"/>
    <w:rsid w:val="004F70AE"/>
    <w:rPr>
      <w:rFonts w:cs="Times New Roman"/>
    </w:rPr>
  </w:style>
  <w:style w:type="paragraph" w:customStyle="1" w:styleId="textplain">
    <w:name w:val="text_plain"/>
    <w:basedOn w:val="Normal"/>
    <w:uiPriority w:val="99"/>
    <w:rsid w:val="004F70AE"/>
    <w:pPr>
      <w:spacing w:before="100" w:beforeAutospacing="1" w:after="100" w:afterAutospacing="1" w:line="240" w:lineRule="auto"/>
    </w:pPr>
    <w:rPr>
      <w:rFonts w:eastAsia="Times New Roman"/>
      <w:color w:val="333333"/>
      <w:sz w:val="19"/>
      <w:szCs w:val="19"/>
      <w:lang w:eastAsia="en-AU"/>
    </w:rPr>
  </w:style>
  <w:style w:type="paragraph" w:customStyle="1" w:styleId="textquote">
    <w:name w:val="text_quote"/>
    <w:basedOn w:val="Normal"/>
    <w:uiPriority w:val="99"/>
    <w:rsid w:val="004F70AE"/>
    <w:pPr>
      <w:spacing w:before="100" w:beforeAutospacing="1" w:after="100" w:afterAutospacing="1" w:line="240" w:lineRule="auto"/>
    </w:pPr>
    <w:rPr>
      <w:rFonts w:eastAsia="Times New Roman"/>
      <w:i/>
      <w:iCs/>
      <w:color w:val="000099"/>
      <w:sz w:val="19"/>
      <w:szCs w:val="19"/>
      <w:lang w:eastAsia="en-AU"/>
    </w:rPr>
  </w:style>
  <w:style w:type="character" w:styleId="Emphasis">
    <w:name w:val="Emphasis"/>
    <w:basedOn w:val="DefaultParagraphFont"/>
    <w:uiPriority w:val="99"/>
    <w:qFormat/>
    <w:rsid w:val="004F70AE"/>
    <w:rPr>
      <w:rFonts w:cs="Times New Roman"/>
      <w:i/>
    </w:rPr>
  </w:style>
  <w:style w:type="character" w:customStyle="1" w:styleId="textfooter1">
    <w:name w:val="text_footer1"/>
    <w:uiPriority w:val="99"/>
    <w:rsid w:val="004F70AE"/>
    <w:rPr>
      <w:rFonts w:ascii="Arial" w:hAnsi="Arial"/>
      <w:color w:val="000099"/>
      <w:sz w:val="16"/>
      <w:u w:val="none"/>
      <w:effect w:val="none"/>
    </w:rPr>
  </w:style>
  <w:style w:type="character" w:customStyle="1" w:styleId="bold">
    <w:name w:val="bold"/>
    <w:basedOn w:val="DefaultParagraphFont"/>
    <w:uiPriority w:val="99"/>
    <w:rsid w:val="004F70AE"/>
    <w:rPr>
      <w:rFonts w:cs="Times New Roman"/>
    </w:rPr>
  </w:style>
  <w:style w:type="character" w:customStyle="1" w:styleId="italic">
    <w:name w:val="italic"/>
    <w:basedOn w:val="DefaultParagraphFont"/>
    <w:uiPriority w:val="99"/>
    <w:rsid w:val="004F70AE"/>
    <w:rPr>
      <w:rFonts w:cs="Times New Roman"/>
    </w:rPr>
  </w:style>
  <w:style w:type="character" w:customStyle="1" w:styleId="fnt0">
    <w:name w:val="fnt0"/>
    <w:basedOn w:val="DefaultParagraphFont"/>
    <w:uiPriority w:val="99"/>
    <w:rsid w:val="004F70AE"/>
    <w:rPr>
      <w:rFonts w:cs="Times New Roman"/>
    </w:rPr>
  </w:style>
  <w:style w:type="paragraph" w:styleId="PlainText">
    <w:name w:val="Plain Text"/>
    <w:basedOn w:val="Normal"/>
    <w:link w:val="PlainTextChar"/>
    <w:uiPriority w:val="99"/>
    <w:rsid w:val="004F70AE"/>
    <w:pPr>
      <w:spacing w:after="0" w:line="240" w:lineRule="auto"/>
    </w:pPr>
    <w:rPr>
      <w:rFonts w:ascii="Courier New" w:eastAsia="Times New Roman" w:hAnsi="Courier New" w:cs="Times New Roman"/>
      <w:sz w:val="20"/>
      <w:szCs w:val="20"/>
      <w:lang w:eastAsia="en-AU"/>
    </w:rPr>
  </w:style>
  <w:style w:type="character" w:customStyle="1" w:styleId="PlainTextChar">
    <w:name w:val="Plain Text Char"/>
    <w:basedOn w:val="DefaultParagraphFont"/>
    <w:link w:val="PlainText"/>
    <w:uiPriority w:val="99"/>
    <w:locked/>
    <w:rsid w:val="004F70AE"/>
    <w:rPr>
      <w:rFonts w:ascii="Courier New" w:hAnsi="Courier New" w:cs="Times New Roman"/>
      <w:sz w:val="20"/>
      <w:szCs w:val="20"/>
      <w:lang w:eastAsia="en-AU"/>
    </w:rPr>
  </w:style>
  <w:style w:type="character" w:customStyle="1" w:styleId="source-copyright">
    <w:name w:val="source-copyright"/>
    <w:basedOn w:val="DefaultParagraphFont"/>
    <w:uiPriority w:val="99"/>
    <w:rsid w:val="004F70AE"/>
    <w:rPr>
      <w:rFonts w:cs="Times New Roman"/>
    </w:rPr>
  </w:style>
  <w:style w:type="paragraph" w:customStyle="1" w:styleId="Caption1">
    <w:name w:val="Caption1"/>
    <w:basedOn w:val="Normal"/>
    <w:uiPriority w:val="99"/>
    <w:rsid w:val="007170B2"/>
    <w:pPr>
      <w:spacing w:after="90" w:line="240" w:lineRule="auto"/>
    </w:pPr>
    <w:rPr>
      <w:rFonts w:ascii="Times New Roman" w:eastAsia="Times New Roman" w:hAnsi="Times New Roman" w:cs="Times New Roman"/>
      <w:b/>
      <w:bCs/>
      <w:lang w:eastAsia="en-AU"/>
    </w:rPr>
  </w:style>
  <w:style w:type="paragraph" w:customStyle="1" w:styleId="bulleted">
    <w:name w:val="bulleted"/>
    <w:basedOn w:val="Normal"/>
    <w:uiPriority w:val="99"/>
    <w:rsid w:val="007170B2"/>
    <w:pPr>
      <w:spacing w:after="90" w:line="240" w:lineRule="auto"/>
    </w:pPr>
    <w:rPr>
      <w:rFonts w:ascii="Times New Roman" w:eastAsia="Times New Roman" w:hAnsi="Times New Roman" w:cs="Times New Roman"/>
      <w:sz w:val="20"/>
      <w:szCs w:val="20"/>
      <w:lang w:eastAsia="en-AU"/>
    </w:rPr>
  </w:style>
  <w:style w:type="character" w:customStyle="1" w:styleId="currentchapterlink">
    <w:name w:val="currentchapterlink"/>
    <w:basedOn w:val="DefaultParagraphFont"/>
    <w:uiPriority w:val="99"/>
    <w:rsid w:val="00591E52"/>
    <w:rPr>
      <w:rFonts w:cs="Times New Roman"/>
    </w:rPr>
  </w:style>
  <w:style w:type="paragraph" w:styleId="Revision">
    <w:name w:val="Revision"/>
    <w:hidden/>
    <w:uiPriority w:val="99"/>
    <w:semiHidden/>
    <w:rsid w:val="00C05828"/>
    <w:rPr>
      <w:sz w:val="22"/>
      <w:szCs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981485">
      <w:marLeft w:val="0"/>
      <w:marRight w:val="0"/>
      <w:marTop w:val="0"/>
      <w:marBottom w:val="0"/>
      <w:divBdr>
        <w:top w:val="none" w:sz="0" w:space="0" w:color="auto"/>
        <w:left w:val="none" w:sz="0" w:space="0" w:color="auto"/>
        <w:bottom w:val="none" w:sz="0" w:space="0" w:color="auto"/>
        <w:right w:val="none" w:sz="0" w:space="0" w:color="auto"/>
      </w:divBdr>
    </w:div>
    <w:div w:id="1241981486">
      <w:marLeft w:val="0"/>
      <w:marRight w:val="0"/>
      <w:marTop w:val="0"/>
      <w:marBottom w:val="0"/>
      <w:divBdr>
        <w:top w:val="none" w:sz="0" w:space="0" w:color="auto"/>
        <w:left w:val="none" w:sz="0" w:space="0" w:color="auto"/>
        <w:bottom w:val="none" w:sz="0" w:space="0" w:color="auto"/>
        <w:right w:val="none" w:sz="0" w:space="0" w:color="auto"/>
      </w:divBdr>
    </w:div>
    <w:div w:id="1241981487">
      <w:marLeft w:val="0"/>
      <w:marRight w:val="0"/>
      <w:marTop w:val="0"/>
      <w:marBottom w:val="0"/>
      <w:divBdr>
        <w:top w:val="none" w:sz="0" w:space="0" w:color="auto"/>
        <w:left w:val="none" w:sz="0" w:space="0" w:color="auto"/>
        <w:bottom w:val="none" w:sz="0" w:space="0" w:color="auto"/>
        <w:right w:val="none" w:sz="0" w:space="0" w:color="auto"/>
      </w:divBdr>
    </w:div>
    <w:div w:id="1241981490">
      <w:marLeft w:val="0"/>
      <w:marRight w:val="0"/>
      <w:marTop w:val="0"/>
      <w:marBottom w:val="0"/>
      <w:divBdr>
        <w:top w:val="none" w:sz="0" w:space="0" w:color="auto"/>
        <w:left w:val="none" w:sz="0" w:space="0" w:color="auto"/>
        <w:bottom w:val="none" w:sz="0" w:space="0" w:color="auto"/>
        <w:right w:val="none" w:sz="0" w:space="0" w:color="auto"/>
      </w:divBdr>
    </w:div>
    <w:div w:id="1241981492">
      <w:marLeft w:val="0"/>
      <w:marRight w:val="0"/>
      <w:marTop w:val="0"/>
      <w:marBottom w:val="0"/>
      <w:divBdr>
        <w:top w:val="none" w:sz="0" w:space="0" w:color="auto"/>
        <w:left w:val="none" w:sz="0" w:space="0" w:color="auto"/>
        <w:bottom w:val="none" w:sz="0" w:space="0" w:color="auto"/>
        <w:right w:val="none" w:sz="0" w:space="0" w:color="auto"/>
      </w:divBdr>
    </w:div>
    <w:div w:id="1241981494">
      <w:marLeft w:val="0"/>
      <w:marRight w:val="0"/>
      <w:marTop w:val="0"/>
      <w:marBottom w:val="0"/>
      <w:divBdr>
        <w:top w:val="none" w:sz="0" w:space="0" w:color="auto"/>
        <w:left w:val="none" w:sz="0" w:space="0" w:color="auto"/>
        <w:bottom w:val="none" w:sz="0" w:space="0" w:color="auto"/>
        <w:right w:val="none" w:sz="0" w:space="0" w:color="auto"/>
      </w:divBdr>
    </w:div>
    <w:div w:id="1241981500">
      <w:marLeft w:val="0"/>
      <w:marRight w:val="0"/>
      <w:marTop w:val="0"/>
      <w:marBottom w:val="0"/>
      <w:divBdr>
        <w:top w:val="none" w:sz="0" w:space="0" w:color="auto"/>
        <w:left w:val="none" w:sz="0" w:space="0" w:color="auto"/>
        <w:bottom w:val="none" w:sz="0" w:space="0" w:color="auto"/>
        <w:right w:val="none" w:sz="0" w:space="0" w:color="auto"/>
      </w:divBdr>
    </w:div>
    <w:div w:id="1241981503">
      <w:marLeft w:val="0"/>
      <w:marRight w:val="0"/>
      <w:marTop w:val="0"/>
      <w:marBottom w:val="0"/>
      <w:divBdr>
        <w:top w:val="none" w:sz="0" w:space="0" w:color="auto"/>
        <w:left w:val="none" w:sz="0" w:space="0" w:color="auto"/>
        <w:bottom w:val="none" w:sz="0" w:space="0" w:color="auto"/>
        <w:right w:val="none" w:sz="0" w:space="0" w:color="auto"/>
      </w:divBdr>
    </w:div>
    <w:div w:id="1241981504">
      <w:marLeft w:val="0"/>
      <w:marRight w:val="0"/>
      <w:marTop w:val="0"/>
      <w:marBottom w:val="0"/>
      <w:divBdr>
        <w:top w:val="none" w:sz="0" w:space="0" w:color="auto"/>
        <w:left w:val="none" w:sz="0" w:space="0" w:color="auto"/>
        <w:bottom w:val="none" w:sz="0" w:space="0" w:color="auto"/>
        <w:right w:val="none" w:sz="0" w:space="0" w:color="auto"/>
      </w:divBdr>
    </w:div>
    <w:div w:id="1241981506">
      <w:marLeft w:val="0"/>
      <w:marRight w:val="0"/>
      <w:marTop w:val="0"/>
      <w:marBottom w:val="0"/>
      <w:divBdr>
        <w:top w:val="none" w:sz="0" w:space="0" w:color="auto"/>
        <w:left w:val="none" w:sz="0" w:space="0" w:color="auto"/>
        <w:bottom w:val="none" w:sz="0" w:space="0" w:color="auto"/>
        <w:right w:val="none" w:sz="0" w:space="0" w:color="auto"/>
      </w:divBdr>
    </w:div>
    <w:div w:id="1241981507">
      <w:marLeft w:val="0"/>
      <w:marRight w:val="0"/>
      <w:marTop w:val="0"/>
      <w:marBottom w:val="0"/>
      <w:divBdr>
        <w:top w:val="none" w:sz="0" w:space="0" w:color="auto"/>
        <w:left w:val="none" w:sz="0" w:space="0" w:color="auto"/>
        <w:bottom w:val="none" w:sz="0" w:space="0" w:color="auto"/>
        <w:right w:val="none" w:sz="0" w:space="0" w:color="auto"/>
      </w:divBdr>
    </w:div>
    <w:div w:id="1241981508">
      <w:marLeft w:val="0"/>
      <w:marRight w:val="0"/>
      <w:marTop w:val="0"/>
      <w:marBottom w:val="0"/>
      <w:divBdr>
        <w:top w:val="none" w:sz="0" w:space="0" w:color="auto"/>
        <w:left w:val="none" w:sz="0" w:space="0" w:color="auto"/>
        <w:bottom w:val="none" w:sz="0" w:space="0" w:color="auto"/>
        <w:right w:val="none" w:sz="0" w:space="0" w:color="auto"/>
      </w:divBdr>
    </w:div>
    <w:div w:id="1241981510">
      <w:marLeft w:val="0"/>
      <w:marRight w:val="0"/>
      <w:marTop w:val="0"/>
      <w:marBottom w:val="0"/>
      <w:divBdr>
        <w:top w:val="none" w:sz="0" w:space="0" w:color="auto"/>
        <w:left w:val="none" w:sz="0" w:space="0" w:color="auto"/>
        <w:bottom w:val="none" w:sz="0" w:space="0" w:color="auto"/>
        <w:right w:val="none" w:sz="0" w:space="0" w:color="auto"/>
      </w:divBdr>
      <w:divsChild>
        <w:div w:id="1241981498">
          <w:marLeft w:val="0"/>
          <w:marRight w:val="0"/>
          <w:marTop w:val="0"/>
          <w:marBottom w:val="0"/>
          <w:divBdr>
            <w:top w:val="none" w:sz="0" w:space="0" w:color="auto"/>
            <w:left w:val="none" w:sz="0" w:space="0" w:color="auto"/>
            <w:bottom w:val="none" w:sz="0" w:space="0" w:color="auto"/>
            <w:right w:val="none" w:sz="0" w:space="0" w:color="auto"/>
          </w:divBdr>
          <w:divsChild>
            <w:div w:id="1241981497">
              <w:marLeft w:val="0"/>
              <w:marRight w:val="0"/>
              <w:marTop w:val="0"/>
              <w:marBottom w:val="0"/>
              <w:divBdr>
                <w:top w:val="none" w:sz="0" w:space="0" w:color="auto"/>
                <w:left w:val="none" w:sz="0" w:space="0" w:color="auto"/>
                <w:bottom w:val="none" w:sz="0" w:space="0" w:color="auto"/>
                <w:right w:val="none" w:sz="0" w:space="0" w:color="auto"/>
              </w:divBdr>
              <w:divsChild>
                <w:div w:id="1241981502">
                  <w:marLeft w:val="0"/>
                  <w:marRight w:val="0"/>
                  <w:marTop w:val="0"/>
                  <w:marBottom w:val="0"/>
                  <w:divBdr>
                    <w:top w:val="none" w:sz="0" w:space="0" w:color="auto"/>
                    <w:left w:val="none" w:sz="0" w:space="0" w:color="auto"/>
                    <w:bottom w:val="none" w:sz="0" w:space="0" w:color="auto"/>
                    <w:right w:val="none" w:sz="0" w:space="0" w:color="auto"/>
                  </w:divBdr>
                  <w:divsChild>
                    <w:div w:id="1241981505">
                      <w:marLeft w:val="0"/>
                      <w:marRight w:val="0"/>
                      <w:marTop w:val="0"/>
                      <w:marBottom w:val="0"/>
                      <w:divBdr>
                        <w:top w:val="none" w:sz="0" w:space="0" w:color="auto"/>
                        <w:left w:val="none" w:sz="0" w:space="0" w:color="auto"/>
                        <w:bottom w:val="none" w:sz="0" w:space="0" w:color="auto"/>
                        <w:right w:val="none" w:sz="0" w:space="0" w:color="auto"/>
                      </w:divBdr>
                      <w:divsChild>
                        <w:div w:id="1241981493">
                          <w:marLeft w:val="0"/>
                          <w:marRight w:val="0"/>
                          <w:marTop w:val="0"/>
                          <w:marBottom w:val="0"/>
                          <w:divBdr>
                            <w:top w:val="none" w:sz="0" w:space="0" w:color="auto"/>
                            <w:left w:val="single" w:sz="12" w:space="12" w:color="E1E9EB"/>
                            <w:bottom w:val="single" w:sz="12" w:space="12" w:color="E1E9EB"/>
                            <w:right w:val="none" w:sz="0" w:space="0" w:color="auto"/>
                          </w:divBdr>
                          <w:divsChild>
                            <w:div w:id="1241981488">
                              <w:marLeft w:val="0"/>
                              <w:marRight w:val="0"/>
                              <w:marTop w:val="0"/>
                              <w:marBottom w:val="0"/>
                              <w:divBdr>
                                <w:top w:val="none" w:sz="0" w:space="0" w:color="auto"/>
                                <w:left w:val="none" w:sz="0" w:space="0" w:color="auto"/>
                                <w:bottom w:val="none" w:sz="0" w:space="0" w:color="auto"/>
                                <w:right w:val="none" w:sz="0" w:space="0" w:color="auto"/>
                              </w:divBdr>
                              <w:divsChild>
                                <w:div w:id="1241981489">
                                  <w:marLeft w:val="-120"/>
                                  <w:marRight w:val="-120"/>
                                  <w:marTop w:val="240"/>
                                  <w:marBottom w:val="240"/>
                                  <w:divBdr>
                                    <w:top w:val="none" w:sz="0" w:space="0" w:color="auto"/>
                                    <w:left w:val="none" w:sz="0" w:space="0" w:color="auto"/>
                                    <w:bottom w:val="none" w:sz="0" w:space="0" w:color="auto"/>
                                    <w:right w:val="none" w:sz="0" w:space="0" w:color="auto"/>
                                  </w:divBdr>
                                </w:div>
                                <w:div w:id="1241981491">
                                  <w:marLeft w:val="-120"/>
                                  <w:marRight w:val="-120"/>
                                  <w:marTop w:val="240"/>
                                  <w:marBottom w:val="240"/>
                                  <w:divBdr>
                                    <w:top w:val="none" w:sz="0" w:space="0" w:color="auto"/>
                                    <w:left w:val="none" w:sz="0" w:space="0" w:color="auto"/>
                                    <w:bottom w:val="none" w:sz="0" w:space="0" w:color="auto"/>
                                    <w:right w:val="none" w:sz="0" w:space="0" w:color="auto"/>
                                  </w:divBdr>
                                </w:div>
                                <w:div w:id="1241981495">
                                  <w:marLeft w:val="-120"/>
                                  <w:marRight w:val="-120"/>
                                  <w:marTop w:val="240"/>
                                  <w:marBottom w:val="240"/>
                                  <w:divBdr>
                                    <w:top w:val="none" w:sz="0" w:space="0" w:color="auto"/>
                                    <w:left w:val="none" w:sz="0" w:space="0" w:color="auto"/>
                                    <w:bottom w:val="none" w:sz="0" w:space="0" w:color="auto"/>
                                    <w:right w:val="none" w:sz="0" w:space="0" w:color="auto"/>
                                  </w:divBdr>
                                </w:div>
                                <w:div w:id="1241981496">
                                  <w:marLeft w:val="-120"/>
                                  <w:marRight w:val="-120"/>
                                  <w:marTop w:val="240"/>
                                  <w:marBottom w:val="240"/>
                                  <w:divBdr>
                                    <w:top w:val="none" w:sz="0" w:space="0" w:color="auto"/>
                                    <w:left w:val="none" w:sz="0" w:space="0" w:color="auto"/>
                                    <w:bottom w:val="none" w:sz="0" w:space="0" w:color="auto"/>
                                    <w:right w:val="none" w:sz="0" w:space="0" w:color="auto"/>
                                  </w:divBdr>
                                </w:div>
                                <w:div w:id="1241981499">
                                  <w:marLeft w:val="-120"/>
                                  <w:marRight w:val="-120"/>
                                  <w:marTop w:val="240"/>
                                  <w:marBottom w:val="240"/>
                                  <w:divBdr>
                                    <w:top w:val="none" w:sz="0" w:space="0" w:color="auto"/>
                                    <w:left w:val="none" w:sz="0" w:space="0" w:color="auto"/>
                                    <w:bottom w:val="none" w:sz="0" w:space="0" w:color="auto"/>
                                    <w:right w:val="none" w:sz="0" w:space="0" w:color="auto"/>
                                  </w:divBdr>
                                </w:div>
                                <w:div w:id="1241981501">
                                  <w:marLeft w:val="-120"/>
                                  <w:marRight w:val="-120"/>
                                  <w:marTop w:val="240"/>
                                  <w:marBottom w:val="240"/>
                                  <w:divBdr>
                                    <w:top w:val="none" w:sz="0" w:space="0" w:color="auto"/>
                                    <w:left w:val="none" w:sz="0" w:space="0" w:color="auto"/>
                                    <w:bottom w:val="none" w:sz="0" w:space="0" w:color="auto"/>
                                    <w:right w:val="none" w:sz="0" w:space="0" w:color="auto"/>
                                  </w:divBdr>
                                </w:div>
                                <w:div w:id="1241981509">
                                  <w:marLeft w:val="-12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981511">
      <w:marLeft w:val="0"/>
      <w:marRight w:val="0"/>
      <w:marTop w:val="0"/>
      <w:marBottom w:val="0"/>
      <w:divBdr>
        <w:top w:val="none" w:sz="0" w:space="0" w:color="auto"/>
        <w:left w:val="none" w:sz="0" w:space="0" w:color="auto"/>
        <w:bottom w:val="none" w:sz="0" w:space="0" w:color="auto"/>
        <w:right w:val="none" w:sz="0" w:space="0" w:color="auto"/>
      </w:divBdr>
    </w:div>
    <w:div w:id="1241981512">
      <w:marLeft w:val="0"/>
      <w:marRight w:val="0"/>
      <w:marTop w:val="0"/>
      <w:marBottom w:val="0"/>
      <w:divBdr>
        <w:top w:val="none" w:sz="0" w:space="0" w:color="auto"/>
        <w:left w:val="none" w:sz="0" w:space="0" w:color="auto"/>
        <w:bottom w:val="none" w:sz="0" w:space="0" w:color="auto"/>
        <w:right w:val="none" w:sz="0" w:space="0" w:color="auto"/>
      </w:divBdr>
    </w:div>
    <w:div w:id="1241981513">
      <w:marLeft w:val="0"/>
      <w:marRight w:val="0"/>
      <w:marTop w:val="0"/>
      <w:marBottom w:val="0"/>
      <w:divBdr>
        <w:top w:val="none" w:sz="0" w:space="0" w:color="auto"/>
        <w:left w:val="none" w:sz="0" w:space="0" w:color="auto"/>
        <w:bottom w:val="none" w:sz="0" w:space="0" w:color="auto"/>
        <w:right w:val="none" w:sz="0" w:space="0" w:color="auto"/>
      </w:divBdr>
    </w:div>
    <w:div w:id="12419815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1811</Words>
  <Characters>10324</Characters>
  <Application>Microsoft Office Word</Application>
  <DocSecurity>0</DocSecurity>
  <Lines>86</Lines>
  <Paragraphs>24</Paragraphs>
  <ScaleCrop>false</ScaleCrop>
  <Company>HNEAHS</Company>
  <LinksUpToDate>false</LinksUpToDate>
  <CharactersWithSpaces>12111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Systematic review of interventions to increase the delivery of preventive care by primary care nursing and allied health clinicians</dc:title>
  <dc:subject/>
  <dc:creator>Kathleen McElwaine</dc:creator>
  <cp:keywords/>
  <dc:description/>
  <cp:lastModifiedBy>Real, Francis Frank</cp:lastModifiedBy>
  <cp:revision>5</cp:revision>
  <cp:lastPrinted>2014-10-27T05:01:00Z</cp:lastPrinted>
  <dcterms:created xsi:type="dcterms:W3CDTF">2016-02-10T01:39:00Z</dcterms:created>
  <dcterms:modified xsi:type="dcterms:W3CDTF">2016-03-31T14:22:00Z</dcterms:modified>
</cp:coreProperties>
</file>