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CEC" w:rsidRPr="00DD5CEC" w:rsidRDefault="00DD5CEC" w:rsidP="00DD5CEC">
      <w:pPr>
        <w:pStyle w:val="Ttulo1"/>
        <w:keepLines w:val="0"/>
        <w:spacing w:before="240" w:after="60"/>
        <w:rPr>
          <w:rFonts w:ascii="Arial" w:eastAsia="Times New Roman" w:hAnsi="Arial" w:cs="Arial"/>
          <w:snapToGrid/>
          <w:color w:val="auto"/>
          <w:kern w:val="32"/>
          <w:sz w:val="32"/>
          <w:szCs w:val="32"/>
          <w:lang w:val="en-GB"/>
        </w:rPr>
      </w:pPr>
      <w:bookmarkStart w:id="0" w:name="_Toc422888094"/>
      <w:r w:rsidRPr="00DD5CEC">
        <w:rPr>
          <w:rFonts w:ascii="Arial" w:eastAsia="Times New Roman" w:hAnsi="Arial" w:cs="Arial"/>
          <w:snapToGrid/>
          <w:color w:val="auto"/>
          <w:kern w:val="32"/>
          <w:sz w:val="32"/>
          <w:szCs w:val="32"/>
          <w:lang w:val="en-GB"/>
        </w:rPr>
        <w:t>A</w:t>
      </w:r>
      <w:r w:rsidR="00922B15">
        <w:rPr>
          <w:rFonts w:ascii="Arial" w:eastAsia="Times New Roman" w:hAnsi="Arial" w:cs="Arial"/>
          <w:snapToGrid/>
          <w:color w:val="auto"/>
          <w:kern w:val="32"/>
          <w:sz w:val="32"/>
          <w:szCs w:val="32"/>
          <w:lang w:val="en-GB"/>
        </w:rPr>
        <w:t xml:space="preserve">dditional file </w:t>
      </w:r>
      <w:r w:rsidR="00C809CA">
        <w:rPr>
          <w:rFonts w:ascii="Arial" w:eastAsia="Times New Roman" w:hAnsi="Arial" w:cs="Arial"/>
          <w:snapToGrid/>
          <w:color w:val="auto"/>
          <w:kern w:val="32"/>
          <w:sz w:val="32"/>
          <w:szCs w:val="32"/>
          <w:lang w:val="en-GB"/>
        </w:rPr>
        <w:t>3</w:t>
      </w:r>
      <w:bookmarkStart w:id="1" w:name="_GoBack"/>
      <w:bookmarkEnd w:id="1"/>
      <w:r w:rsidR="00922B15">
        <w:rPr>
          <w:rFonts w:ascii="Arial" w:eastAsia="Times New Roman" w:hAnsi="Arial" w:cs="Arial"/>
          <w:snapToGrid/>
          <w:color w:val="auto"/>
          <w:kern w:val="32"/>
          <w:sz w:val="32"/>
          <w:szCs w:val="32"/>
          <w:lang w:val="en-GB"/>
        </w:rPr>
        <w:t xml:space="preserve">. </w:t>
      </w:r>
      <w:r w:rsidRPr="00DD5CEC">
        <w:rPr>
          <w:rFonts w:ascii="Arial" w:eastAsia="Times New Roman" w:hAnsi="Arial" w:cs="Arial"/>
          <w:snapToGrid/>
          <w:color w:val="auto"/>
          <w:kern w:val="32"/>
          <w:sz w:val="32"/>
          <w:szCs w:val="32"/>
          <w:lang w:val="en-GB"/>
        </w:rPr>
        <w:t>Case studies</w:t>
      </w:r>
      <w:bookmarkEnd w:id="0"/>
    </w:p>
    <w:p w:rsidR="00DD5CEC" w:rsidRPr="00DD5CEC" w:rsidRDefault="00DD5CEC" w:rsidP="00DD5CEC">
      <w:pPr>
        <w:pStyle w:val="Ttulo2"/>
        <w:keepLines w:val="0"/>
        <w:spacing w:before="240" w:after="60"/>
        <w:rPr>
          <w:rFonts w:ascii="Arial" w:eastAsia="Times New Roman" w:hAnsi="Arial" w:cs="Arial"/>
          <w:snapToGrid/>
          <w:color w:val="auto"/>
          <w:sz w:val="22"/>
          <w:szCs w:val="28"/>
          <w:lang w:val="en-GB"/>
        </w:rPr>
      </w:pPr>
      <w:bookmarkStart w:id="2" w:name="_Toc422888095"/>
      <w:r w:rsidRPr="00DD5CEC">
        <w:rPr>
          <w:rFonts w:ascii="Arial" w:eastAsia="Times New Roman" w:hAnsi="Arial" w:cs="Arial"/>
          <w:snapToGrid/>
          <w:color w:val="auto"/>
          <w:sz w:val="22"/>
          <w:szCs w:val="28"/>
          <w:lang w:val="en-GB"/>
        </w:rPr>
        <w:t>Questions used to guide the structured interviews</w:t>
      </w:r>
      <w:bookmarkEnd w:id="2"/>
    </w:p>
    <w:p w:rsidR="00DD5CEC" w:rsidRDefault="00DD5CEC" w:rsidP="00DD5CEC">
      <w:pPr>
        <w:pStyle w:val="Prrafodelista"/>
        <w:numPr>
          <w:ilvl w:val="0"/>
          <w:numId w:val="1"/>
        </w:numPr>
        <w:spacing w:before="120"/>
        <w:contextualSpacing w:val="0"/>
      </w:pPr>
      <w:r>
        <w:t>How did the service start?</w:t>
      </w:r>
    </w:p>
    <w:p w:rsidR="00DD5CEC" w:rsidRDefault="00DD5CEC" w:rsidP="00DD5CEC">
      <w:pPr>
        <w:pStyle w:val="Prrafodelista"/>
        <w:numPr>
          <w:ilvl w:val="0"/>
          <w:numId w:val="1"/>
        </w:numPr>
        <w:spacing w:before="120"/>
        <w:contextualSpacing w:val="0"/>
      </w:pPr>
      <w:r>
        <w:t>Who is the service for (geographic scale, target organizations, target professions)?</w:t>
      </w:r>
    </w:p>
    <w:p w:rsidR="00DD5CEC" w:rsidRDefault="00DD5CEC" w:rsidP="00DD5CEC">
      <w:pPr>
        <w:pStyle w:val="Prrafodelista"/>
        <w:numPr>
          <w:ilvl w:val="0"/>
          <w:numId w:val="1"/>
        </w:numPr>
        <w:spacing w:before="120"/>
        <w:contextualSpacing w:val="0"/>
      </w:pPr>
      <w:r>
        <w:t>How, and by whom, is the service funded?</w:t>
      </w:r>
    </w:p>
    <w:p w:rsidR="00DD5CEC" w:rsidRDefault="00DD5CEC" w:rsidP="00DD5CEC">
      <w:pPr>
        <w:pStyle w:val="Prrafodelista"/>
        <w:numPr>
          <w:ilvl w:val="0"/>
          <w:numId w:val="1"/>
        </w:numPr>
        <w:spacing w:before="120"/>
        <w:contextualSpacing w:val="0"/>
      </w:pPr>
      <w:r>
        <w:t>Who pays for individual reviews?  If ‘user-pays’ does this slow the process down?</w:t>
      </w:r>
    </w:p>
    <w:p w:rsidR="00DD5CEC" w:rsidRDefault="00DD5CEC" w:rsidP="00DD5CEC">
      <w:pPr>
        <w:pStyle w:val="Prrafodelista"/>
        <w:numPr>
          <w:ilvl w:val="0"/>
          <w:numId w:val="1"/>
        </w:numPr>
        <w:spacing w:before="120"/>
        <w:contextualSpacing w:val="0"/>
      </w:pPr>
      <w:r>
        <w:t>Can you describe the governance of the service (key players, decision-making process)?</w:t>
      </w:r>
    </w:p>
    <w:p w:rsidR="00DD5CEC" w:rsidRDefault="00DD5CEC" w:rsidP="00DD5CEC">
      <w:pPr>
        <w:pStyle w:val="Prrafodelista"/>
        <w:numPr>
          <w:ilvl w:val="0"/>
          <w:numId w:val="1"/>
        </w:numPr>
        <w:spacing w:before="120"/>
        <w:contextualSpacing w:val="0"/>
      </w:pPr>
      <w:r>
        <w:t>Do you use priority setting to determine which reviews to undertake?  If so, what are the criteria?</w:t>
      </w:r>
    </w:p>
    <w:p w:rsidR="00DD5CEC" w:rsidRDefault="00DD5CEC" w:rsidP="00DD5CEC">
      <w:pPr>
        <w:pStyle w:val="Prrafodelista"/>
        <w:numPr>
          <w:ilvl w:val="0"/>
          <w:numId w:val="1"/>
        </w:numPr>
        <w:spacing w:before="120"/>
        <w:contextualSpacing w:val="0"/>
      </w:pPr>
      <w:r>
        <w:t>How long does it take to conduct a review from start to finish (including organization of contracts/agreements if applicable)?</w:t>
      </w:r>
    </w:p>
    <w:p w:rsidR="00DD5CEC" w:rsidRDefault="00DD5CEC" w:rsidP="00DD5CEC">
      <w:pPr>
        <w:pStyle w:val="Prrafodelista"/>
        <w:numPr>
          <w:ilvl w:val="0"/>
          <w:numId w:val="1"/>
        </w:numPr>
        <w:spacing w:before="120"/>
        <w:contextualSpacing w:val="0"/>
      </w:pPr>
      <w:r>
        <w:t>Do you use a standard method or protocol for conducting the reviews?  Can you send me a copy?  If not, how are the methods for each review decided?</w:t>
      </w:r>
    </w:p>
    <w:p w:rsidR="00DD5CEC" w:rsidRDefault="00DD5CEC" w:rsidP="00DD5CEC">
      <w:pPr>
        <w:pStyle w:val="Prrafodelista"/>
        <w:numPr>
          <w:ilvl w:val="0"/>
          <w:numId w:val="1"/>
        </w:numPr>
        <w:spacing w:before="120"/>
        <w:contextualSpacing w:val="0"/>
      </w:pPr>
      <w:r>
        <w:t>Do you use a template for the final review?  Can you send me a copy and/or an example review?  Do you use any special software to produce the review?</w:t>
      </w:r>
    </w:p>
    <w:p w:rsidR="00DD5CEC" w:rsidRDefault="00DD5CEC" w:rsidP="00DD5CEC">
      <w:pPr>
        <w:pStyle w:val="Prrafodelista"/>
        <w:numPr>
          <w:ilvl w:val="0"/>
          <w:numId w:val="1"/>
        </w:numPr>
        <w:spacing w:before="120"/>
        <w:contextualSpacing w:val="0"/>
      </w:pPr>
      <w:r>
        <w:t xml:space="preserve">Are completed reviews made publicly available?  If not, why not? If so, where (e.g. website, repository) and how? </w:t>
      </w:r>
    </w:p>
    <w:p w:rsidR="00DD5CEC" w:rsidRDefault="00DD5CEC" w:rsidP="00DD5CEC">
      <w:pPr>
        <w:pStyle w:val="Prrafodelista"/>
        <w:numPr>
          <w:ilvl w:val="0"/>
          <w:numId w:val="1"/>
        </w:numPr>
        <w:spacing w:before="120"/>
        <w:contextualSpacing w:val="0"/>
      </w:pPr>
      <w:r>
        <w:t xml:space="preserve">Can you tell me about the people that conduct the reviews – who they are, how you find them, how they are funded (e.g. permanent staff, contracted for each review), what skills they have?  </w:t>
      </w:r>
    </w:p>
    <w:p w:rsidR="00DD5CEC" w:rsidRDefault="00DD5CEC" w:rsidP="00DD5CEC">
      <w:pPr>
        <w:pStyle w:val="Prrafodelista"/>
        <w:numPr>
          <w:ilvl w:val="0"/>
          <w:numId w:val="1"/>
        </w:numPr>
        <w:spacing w:before="120"/>
        <w:contextualSpacing w:val="0"/>
      </w:pPr>
      <w:r>
        <w:t xml:space="preserve">Was it (is it) difficult to find adequately skilled people to conduct the reviews?  Do you train them yourself? </w:t>
      </w:r>
    </w:p>
    <w:p w:rsidR="00DD5CEC" w:rsidRDefault="00DD5CEC" w:rsidP="00DD5CEC">
      <w:pPr>
        <w:pStyle w:val="Prrafodelista"/>
        <w:numPr>
          <w:ilvl w:val="0"/>
          <w:numId w:val="1"/>
        </w:numPr>
        <w:spacing w:before="120"/>
        <w:contextualSpacing w:val="0"/>
      </w:pPr>
      <w:r>
        <w:t xml:space="preserve">What other ‘knowledge translation’ strategies do you conduct as part of the service to increase the chances that the reviews are used for policy and/or practice?  Can you give me some examples?  </w:t>
      </w:r>
    </w:p>
    <w:p w:rsidR="00DD5CEC" w:rsidRDefault="00DD5CEC" w:rsidP="00DD5CEC">
      <w:pPr>
        <w:pStyle w:val="Prrafodelista"/>
        <w:numPr>
          <w:ilvl w:val="0"/>
          <w:numId w:val="1"/>
        </w:numPr>
        <w:spacing w:before="120"/>
        <w:contextualSpacing w:val="0"/>
      </w:pPr>
      <w:r>
        <w:t xml:space="preserve">Do you (or have you) conduct monitoring and evaluation of the service?  If so, can you share any methods, results and/or publications related to this?  </w:t>
      </w:r>
    </w:p>
    <w:p w:rsidR="00DD5CEC" w:rsidRDefault="00DD5CEC" w:rsidP="00DD5CEC">
      <w:pPr>
        <w:pStyle w:val="Prrafodelista"/>
        <w:numPr>
          <w:ilvl w:val="0"/>
          <w:numId w:val="1"/>
        </w:numPr>
        <w:spacing w:before="120"/>
        <w:contextualSpacing w:val="0"/>
      </w:pPr>
      <w:r>
        <w:t xml:space="preserve">What do you see as the main ‘success factors’ for the service?  </w:t>
      </w:r>
    </w:p>
    <w:p w:rsidR="00DD5CEC" w:rsidRDefault="00DD5CEC" w:rsidP="00DD5CEC">
      <w:pPr>
        <w:pStyle w:val="Prrafodelista"/>
        <w:numPr>
          <w:ilvl w:val="0"/>
          <w:numId w:val="1"/>
        </w:numPr>
        <w:spacing w:before="120"/>
        <w:contextualSpacing w:val="0"/>
      </w:pPr>
      <w:r>
        <w:t>What are the biggest issues / problems that we should be aware of (past, present)?</w:t>
      </w:r>
    </w:p>
    <w:p w:rsidR="00DD5CEC" w:rsidRDefault="00DD5CEC" w:rsidP="00DD5CEC">
      <w:pPr>
        <w:pStyle w:val="Prrafodelista"/>
        <w:numPr>
          <w:ilvl w:val="0"/>
          <w:numId w:val="1"/>
        </w:numPr>
        <w:spacing w:before="120"/>
        <w:contextualSpacing w:val="0"/>
      </w:pPr>
      <w:r w:rsidRPr="0041152F">
        <w:t>What could be improved?</w:t>
      </w:r>
    </w:p>
    <w:p w:rsidR="00DD5CEC" w:rsidRPr="0057428A" w:rsidRDefault="00DD5CEC" w:rsidP="00DD5CEC">
      <w:pPr>
        <w:pStyle w:val="Prrafodelista"/>
        <w:numPr>
          <w:ilvl w:val="0"/>
          <w:numId w:val="1"/>
        </w:numPr>
        <w:spacing w:before="120"/>
        <w:contextualSpacing w:val="0"/>
      </w:pPr>
      <w:r>
        <w:t>Is there anything else we should be aware of in relation to rapid review service/s that hasn’t already been covered?</w:t>
      </w:r>
    </w:p>
    <w:p w:rsidR="00DD5CEC" w:rsidRDefault="00DD5CEC" w:rsidP="00DD5CEC"/>
    <w:p w:rsidR="00DD5CEC" w:rsidRDefault="00DD5CEC" w:rsidP="00DD5CEC"/>
    <w:p w:rsidR="00DD5CEC" w:rsidRDefault="00DD5CEC" w:rsidP="00DD5CEC"/>
    <w:p w:rsidR="00DD5CEC" w:rsidRDefault="00DD5CEC" w:rsidP="00DD5CEC"/>
    <w:p w:rsidR="00DD5CEC" w:rsidRDefault="00DD5CEC" w:rsidP="00DD5CEC"/>
    <w:p w:rsidR="00DD5CEC" w:rsidRDefault="00DD5CEC" w:rsidP="00DD5CEC"/>
    <w:p w:rsidR="00DD5CEC" w:rsidRDefault="00DD5CEC" w:rsidP="00DD5CEC">
      <w:pPr>
        <w:rPr>
          <w:b/>
          <w:sz w:val="20"/>
          <w:szCs w:val="20"/>
        </w:rPr>
      </w:pPr>
    </w:p>
    <w:p w:rsidR="00DD5CEC" w:rsidRDefault="00DD5CEC" w:rsidP="00DD5CEC">
      <w:pPr>
        <w:rPr>
          <w:b/>
          <w:sz w:val="20"/>
          <w:szCs w:val="20"/>
        </w:rPr>
      </w:pPr>
    </w:p>
    <w:p w:rsidR="00DD5CEC" w:rsidRDefault="00DD5CEC" w:rsidP="00DD5CEC">
      <w:pPr>
        <w:rPr>
          <w:b/>
          <w:sz w:val="20"/>
          <w:szCs w:val="20"/>
        </w:rPr>
      </w:pPr>
    </w:p>
    <w:p w:rsidR="00DD5CEC" w:rsidRPr="00DD5CEC" w:rsidRDefault="00DD5CEC" w:rsidP="00DD5CEC">
      <w:pPr>
        <w:pStyle w:val="Ttulo2"/>
        <w:pBdr>
          <w:top w:val="single" w:sz="4" w:space="1" w:color="auto"/>
          <w:left w:val="single" w:sz="4" w:space="4" w:color="auto"/>
          <w:bottom w:val="single" w:sz="4" w:space="1" w:color="auto"/>
          <w:right w:val="single" w:sz="4" w:space="4" w:color="auto"/>
        </w:pBdr>
        <w:rPr>
          <w:color w:val="000000" w:themeColor="text1"/>
        </w:rPr>
      </w:pPr>
      <w:bookmarkStart w:id="3" w:name="_Toc422888096"/>
      <w:r w:rsidRPr="00DD5CEC">
        <w:rPr>
          <w:color w:val="000000" w:themeColor="text1"/>
        </w:rPr>
        <w:lastRenderedPageBreak/>
        <w:t>Cochrane Response Rapid Reviews by Cochrane Innovations</w:t>
      </w:r>
      <w:bookmarkEnd w:id="3"/>
    </w:p>
    <w:p w:rsidR="00DD5CEC" w:rsidRDefault="00DD5CEC" w:rsidP="00DD5CEC">
      <w:pPr>
        <w:pBdr>
          <w:top w:val="single" w:sz="4" w:space="1" w:color="auto"/>
          <w:left w:val="single" w:sz="4" w:space="4" w:color="auto"/>
          <w:bottom w:val="single" w:sz="4" w:space="1" w:color="auto"/>
          <w:right w:val="single" w:sz="4" w:space="4" w:color="auto"/>
        </w:pBdr>
        <w:spacing w:before="120"/>
        <w:rPr>
          <w:lang w:val="en-CA"/>
        </w:rPr>
      </w:pPr>
      <w:r>
        <w:t xml:space="preserve">Cochrane Response Rapid Reviews are one of the products offered by Cochrane Innovations, the business arm of the Cochrane Collaboration, which was set up in part, in order to generate income for the Collaboration.  </w:t>
      </w:r>
      <w:r>
        <w:rPr>
          <w:lang w:val="en-CA"/>
        </w:rPr>
        <w:t>In 2012-2013, it became a n</w:t>
      </w:r>
      <w:r w:rsidRPr="00570BD2">
        <w:rPr>
          <w:lang w:val="en-CA"/>
        </w:rPr>
        <w:t xml:space="preserve">ewly established program </w:t>
      </w:r>
      <w:r>
        <w:rPr>
          <w:lang w:val="en-CA"/>
        </w:rPr>
        <w:t xml:space="preserve">of the </w:t>
      </w:r>
      <w:r w:rsidRPr="00570BD2">
        <w:rPr>
          <w:lang w:val="en-CA"/>
        </w:rPr>
        <w:t xml:space="preserve">Cochrane Collaboration with </w:t>
      </w:r>
      <w:r>
        <w:rPr>
          <w:lang w:val="en-CA"/>
        </w:rPr>
        <w:t xml:space="preserve">the </w:t>
      </w:r>
      <w:r w:rsidRPr="00570BD2">
        <w:rPr>
          <w:lang w:val="en-CA"/>
        </w:rPr>
        <w:t xml:space="preserve">primary goal of providing a mechanism by which </w:t>
      </w:r>
      <w:r w:rsidR="00922B15">
        <w:rPr>
          <w:lang w:val="en-CA"/>
        </w:rPr>
        <w:t xml:space="preserve">the </w:t>
      </w:r>
      <w:r w:rsidRPr="00570BD2">
        <w:rPr>
          <w:lang w:val="en-CA"/>
        </w:rPr>
        <w:t>Collaboration can respond to requests for commissioned reviews</w:t>
      </w:r>
      <w:r>
        <w:rPr>
          <w:lang w:val="en-CA"/>
        </w:rPr>
        <w:t>.  At the time of its inception</w:t>
      </w:r>
      <w:r w:rsidRPr="00570BD2">
        <w:rPr>
          <w:lang w:val="en-CA"/>
        </w:rPr>
        <w:t xml:space="preserve">, </w:t>
      </w:r>
      <w:r>
        <w:rPr>
          <w:lang w:val="en-CA"/>
        </w:rPr>
        <w:t>a small global consortium of ‘Cochranites’ with an interest in rapid reviews had</w:t>
      </w:r>
      <w:r w:rsidRPr="00570BD2">
        <w:rPr>
          <w:lang w:val="en-CA"/>
        </w:rPr>
        <w:t xml:space="preserve"> been assembled to develop materials to assist in the conduct </w:t>
      </w:r>
      <w:r>
        <w:rPr>
          <w:lang w:val="en-CA"/>
        </w:rPr>
        <w:t xml:space="preserve">of Cochrane Responses – which </w:t>
      </w:r>
      <w:r w:rsidRPr="00570BD2">
        <w:rPr>
          <w:lang w:val="en-CA"/>
        </w:rPr>
        <w:t xml:space="preserve">relied heavily on the </w:t>
      </w:r>
      <w:r>
        <w:rPr>
          <w:lang w:val="en-CA"/>
        </w:rPr>
        <w:t>Knowledge to Action</w:t>
      </w:r>
      <w:r w:rsidRPr="00570BD2">
        <w:rPr>
          <w:lang w:val="en-CA"/>
        </w:rPr>
        <w:t xml:space="preserve"> </w:t>
      </w:r>
      <w:r>
        <w:rPr>
          <w:lang w:val="en-CA"/>
        </w:rPr>
        <w:t xml:space="preserve">(KTA) </w:t>
      </w:r>
      <w:r w:rsidRPr="00570BD2">
        <w:rPr>
          <w:lang w:val="en-CA"/>
        </w:rPr>
        <w:t>approach</w:t>
      </w:r>
      <w:r>
        <w:rPr>
          <w:lang w:val="en-CA"/>
        </w:rPr>
        <w:t xml:space="preserve"> </w:t>
      </w:r>
      <w:r>
        <w:t xml:space="preserve">of the Ottawa Hospital Research Institute (OHRI), Canada </w:t>
      </w:r>
      <w:hyperlink r:id="rId7" w:history="1">
        <w:r w:rsidRPr="00CB70AF">
          <w:rPr>
            <w:rStyle w:val="Hipervnculo"/>
          </w:rPr>
          <w:t>http://www.ohri.ca/kta/</w:t>
        </w:r>
      </w:hyperlink>
      <w:r>
        <w:rPr>
          <w:rStyle w:val="Hipervnculo"/>
        </w:rPr>
        <w:t xml:space="preserve"> </w:t>
      </w:r>
      <w:r w:rsidR="00922B15">
        <w:rPr>
          <w:lang w:val="en-CA"/>
        </w:rPr>
        <w:fldChar w:fldCharType="begin">
          <w:fldData xml:space="preserve">PEVuZE5vdGU+PENpdGU+PEF1dGhvcj5LaGFuZ3VyYTwvQXV0aG9yPjxZZWFyPjIwMTI8L1llYXI+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==
</w:fldData>
        </w:fldChar>
      </w:r>
      <w:r w:rsidR="00922B15">
        <w:rPr>
          <w:lang w:val="en-CA"/>
        </w:rPr>
        <w:instrText xml:space="preserve"> ADDIN EN.CITE </w:instrText>
      </w:r>
      <w:r w:rsidR="00922B15">
        <w:rPr>
          <w:lang w:val="en-CA"/>
        </w:rPr>
        <w:fldChar w:fldCharType="begin">
          <w:fldData xml:space="preserve">PEVuZE5vdGU+PENpdGU+PEF1dGhvcj5LaGFuZ3VyYTwvQXV0aG9yPjxZZWFyPjIwMTI8L1llYXI+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==
</w:fldData>
        </w:fldChar>
      </w:r>
      <w:r w:rsidR="00922B15">
        <w:rPr>
          <w:lang w:val="en-CA"/>
        </w:rPr>
        <w:instrText xml:space="preserve"> ADDIN EN.CITE.DATA </w:instrText>
      </w:r>
      <w:r w:rsidR="00922B15">
        <w:rPr>
          <w:lang w:val="en-CA"/>
        </w:rPr>
      </w:r>
      <w:r w:rsidR="00922B15">
        <w:rPr>
          <w:lang w:val="en-CA"/>
        </w:rPr>
        <w:fldChar w:fldCharType="end"/>
      </w:r>
      <w:r w:rsidR="00922B15">
        <w:rPr>
          <w:lang w:val="en-CA"/>
        </w:rPr>
      </w:r>
      <w:r w:rsidR="00922B15">
        <w:rPr>
          <w:lang w:val="en-CA"/>
        </w:rPr>
        <w:fldChar w:fldCharType="separate"/>
      </w:r>
      <w:r w:rsidR="00922B15">
        <w:rPr>
          <w:noProof/>
          <w:lang w:val="en-CA"/>
        </w:rPr>
        <w:t>[1]</w:t>
      </w:r>
      <w:r w:rsidR="00922B15">
        <w:rPr>
          <w:lang w:val="en-CA"/>
        </w:rPr>
        <w:fldChar w:fldCharType="end"/>
      </w:r>
      <w:r>
        <w:rPr>
          <w:lang w:val="en-CA"/>
        </w:rPr>
        <w:t xml:space="preserve">.  </w:t>
      </w:r>
      <w:r w:rsidRPr="00570BD2">
        <w:rPr>
          <w:lang w:val="en-CA"/>
        </w:rPr>
        <w:t xml:space="preserve">Authors </w:t>
      </w:r>
      <w:r>
        <w:rPr>
          <w:lang w:val="en-CA"/>
        </w:rPr>
        <w:t xml:space="preserve">of Cochrane Responses were to be </w:t>
      </w:r>
      <w:r w:rsidRPr="00570BD2">
        <w:rPr>
          <w:lang w:val="en-CA"/>
        </w:rPr>
        <w:t>experienced Cochrane contributors</w:t>
      </w:r>
      <w:r>
        <w:rPr>
          <w:lang w:val="en-CA"/>
        </w:rPr>
        <w:t xml:space="preserve">.  </w:t>
      </w:r>
      <w:r w:rsidRPr="00570BD2">
        <w:rPr>
          <w:lang w:val="en-CA"/>
        </w:rPr>
        <w:t>Each</w:t>
      </w:r>
      <w:r>
        <w:rPr>
          <w:lang w:val="en-CA"/>
        </w:rPr>
        <w:t xml:space="preserve"> Response would require</w:t>
      </w:r>
      <w:r w:rsidRPr="00570BD2">
        <w:rPr>
          <w:lang w:val="en-CA"/>
        </w:rPr>
        <w:t xml:space="preserve"> at least two reviewers, one information retrieval specialist, content expertise, and the necessary input of the client</w:t>
      </w:r>
      <w:r>
        <w:rPr>
          <w:lang w:val="en-CA"/>
        </w:rPr>
        <w:t>.  The pr</w:t>
      </w:r>
      <w:r w:rsidRPr="00570BD2">
        <w:rPr>
          <w:lang w:val="en-CA"/>
        </w:rPr>
        <w:t>ocess add</w:t>
      </w:r>
      <w:r>
        <w:rPr>
          <w:lang w:val="en-CA"/>
        </w:rPr>
        <w:t>ed</w:t>
      </w:r>
      <w:r w:rsidRPr="00570BD2">
        <w:rPr>
          <w:lang w:val="en-CA"/>
        </w:rPr>
        <w:t xml:space="preserve"> in 24-hour peer review periods with access to input from across the many content and methods experts that make up the Collaboration (</w:t>
      </w:r>
      <w:r>
        <w:rPr>
          <w:lang w:val="en-CA"/>
        </w:rPr>
        <w:t xml:space="preserve">which at the time was </w:t>
      </w:r>
      <w:r w:rsidRPr="00570BD2">
        <w:rPr>
          <w:lang w:val="en-CA"/>
        </w:rPr>
        <w:t>Cochrane’s 55 Review Groups, 14 Fields, and 12 Methods Groups)</w:t>
      </w:r>
      <w:r>
        <w:rPr>
          <w:lang w:val="en-CA"/>
        </w:rPr>
        <w:t>. E</w:t>
      </w:r>
      <w:r w:rsidRPr="00570BD2">
        <w:rPr>
          <w:lang w:val="en-CA"/>
        </w:rPr>
        <w:t xml:space="preserve">ach rapid review </w:t>
      </w:r>
      <w:r>
        <w:rPr>
          <w:lang w:val="en-CA"/>
        </w:rPr>
        <w:t>was to be</w:t>
      </w:r>
      <w:r w:rsidRPr="00570BD2">
        <w:rPr>
          <w:lang w:val="en-CA"/>
        </w:rPr>
        <w:t xml:space="preserve"> placed on an 8-week schedule </w:t>
      </w:r>
      <w:r>
        <w:rPr>
          <w:lang w:val="en-CA"/>
        </w:rPr>
        <w:t>with</w:t>
      </w:r>
      <w:r w:rsidRPr="00570BD2">
        <w:rPr>
          <w:lang w:val="en-CA"/>
        </w:rPr>
        <w:t xml:space="preserve"> intermediate deliverables scheduled throughout this period</w:t>
      </w:r>
      <w:r>
        <w:rPr>
          <w:lang w:val="en-CA"/>
        </w:rPr>
        <w:t xml:space="preserve">.  </w:t>
      </w:r>
    </w:p>
    <w:p w:rsidR="00DD5CEC" w:rsidRDefault="00DD5CEC" w:rsidP="00DD5CEC">
      <w:pPr>
        <w:pBdr>
          <w:top w:val="single" w:sz="4" w:space="1" w:color="auto"/>
          <w:left w:val="single" w:sz="4" w:space="4" w:color="auto"/>
          <w:bottom w:val="single" w:sz="4" w:space="1" w:color="auto"/>
          <w:right w:val="single" w:sz="4" w:space="4" w:color="auto"/>
        </w:pBdr>
        <w:rPr>
          <w:lang w:val="en-CA"/>
        </w:rPr>
      </w:pPr>
    </w:p>
    <w:p w:rsidR="00DD5CEC" w:rsidRDefault="00DD5CEC" w:rsidP="00DD5CEC">
      <w:pPr>
        <w:pBdr>
          <w:top w:val="single" w:sz="4" w:space="1" w:color="auto"/>
          <w:left w:val="single" w:sz="4" w:space="4" w:color="auto"/>
          <w:bottom w:val="single" w:sz="4" w:space="1" w:color="auto"/>
          <w:right w:val="single" w:sz="4" w:space="4" w:color="auto"/>
        </w:pBdr>
      </w:pPr>
      <w:r>
        <w:t>The first rapid review was produced by the Knowledge Synthesis Group (under the leadership of Dr. David Moher) at the Ottawa Hospital Research Institute (OHRI) team in 2013 and took 10 weeks to conduct.  No further Cochrane Rapid Responses have been commissioned since.  Reviews are conducted on a user-pays basis with the need for a contract/agreement as determined by Cochrane Innovations.  The service is potentially available to any health-related organization in the world.  A draft procedures manual is available to those active within the Collaboration to guide the rapid reviews but methods will vary, depending on the topic.  Completed reviews are published on the Cochrane Innovations website.</w:t>
      </w:r>
    </w:p>
    <w:p w:rsidR="00DD5CEC" w:rsidRPr="004D66B7" w:rsidRDefault="00DD5CEC" w:rsidP="00DD5CEC">
      <w:pPr>
        <w:pBdr>
          <w:top w:val="single" w:sz="4" w:space="1" w:color="auto"/>
          <w:left w:val="single" w:sz="4" w:space="4" w:color="auto"/>
          <w:bottom w:val="single" w:sz="4" w:space="1" w:color="auto"/>
          <w:right w:val="single" w:sz="4" w:space="4" w:color="auto"/>
        </w:pBdr>
        <w:spacing w:before="120"/>
        <w:rPr>
          <w:b/>
        </w:rPr>
      </w:pPr>
      <w:r w:rsidRPr="004D66B7">
        <w:rPr>
          <w:b/>
        </w:rPr>
        <w:t>Other documents available to guide the reviews are:</w:t>
      </w:r>
    </w:p>
    <w:p w:rsidR="00DD5CEC" w:rsidRDefault="00DD5CEC" w:rsidP="00DD5CEC">
      <w:pPr>
        <w:pStyle w:val="Prrafodelista"/>
        <w:numPr>
          <w:ilvl w:val="0"/>
          <w:numId w:val="2"/>
        </w:numPr>
        <w:pBdr>
          <w:top w:val="single" w:sz="4" w:space="1" w:color="auto"/>
          <w:left w:val="single" w:sz="4" w:space="4" w:color="auto"/>
          <w:bottom w:val="single" w:sz="4" w:space="1" w:color="auto"/>
          <w:right w:val="single" w:sz="4" w:space="4" w:color="auto"/>
        </w:pBdr>
      </w:pPr>
      <w:r>
        <w:t>A PICOTS Framework (Population, Intervention/Exposure, Comparison, Outcomes, Timing, Study Designs) – to help in formulation of the question and inclusion criteria</w:t>
      </w:r>
    </w:p>
    <w:p w:rsidR="00DD5CEC" w:rsidRDefault="00DD5CEC" w:rsidP="00DD5CEC">
      <w:pPr>
        <w:pStyle w:val="Prrafodelista"/>
        <w:numPr>
          <w:ilvl w:val="0"/>
          <w:numId w:val="2"/>
        </w:numPr>
        <w:pBdr>
          <w:top w:val="single" w:sz="4" w:space="1" w:color="auto"/>
          <w:left w:val="single" w:sz="4" w:space="4" w:color="auto"/>
          <w:bottom w:val="single" w:sz="4" w:space="1" w:color="auto"/>
          <w:right w:val="single" w:sz="4" w:space="4" w:color="auto"/>
        </w:pBdr>
      </w:pPr>
      <w:r>
        <w:t>Rapid Review ‘Evidence Summary’ Proposal [Template] – to guide the preparation of a protocol.</w:t>
      </w:r>
    </w:p>
    <w:p w:rsidR="00DD5CEC" w:rsidRDefault="00DD5CEC" w:rsidP="00DD5CEC">
      <w:pPr>
        <w:pStyle w:val="Prrafodelista"/>
        <w:numPr>
          <w:ilvl w:val="0"/>
          <w:numId w:val="2"/>
        </w:numPr>
        <w:pBdr>
          <w:top w:val="single" w:sz="4" w:space="1" w:color="auto"/>
          <w:left w:val="single" w:sz="4" w:space="4" w:color="auto"/>
          <w:bottom w:val="single" w:sz="4" w:space="1" w:color="auto"/>
          <w:right w:val="single" w:sz="4" w:space="4" w:color="auto"/>
        </w:pBdr>
      </w:pPr>
      <w:r>
        <w:t>A template for reporting – see the completed review for an example report.</w:t>
      </w:r>
    </w:p>
    <w:p w:rsidR="00DD5CEC" w:rsidRPr="004D66B7" w:rsidRDefault="00DD5CEC" w:rsidP="00DD5CEC">
      <w:pPr>
        <w:pBdr>
          <w:top w:val="single" w:sz="4" w:space="1" w:color="auto"/>
          <w:left w:val="single" w:sz="4" w:space="4" w:color="auto"/>
          <w:bottom w:val="single" w:sz="4" w:space="1" w:color="auto"/>
          <w:right w:val="single" w:sz="4" w:space="4" w:color="auto"/>
        </w:pBdr>
        <w:spacing w:before="120"/>
        <w:rPr>
          <w:b/>
        </w:rPr>
      </w:pPr>
      <w:r w:rsidRPr="004D66B7">
        <w:rPr>
          <w:b/>
        </w:rPr>
        <w:t>Strengths:</w:t>
      </w:r>
    </w:p>
    <w:p w:rsidR="00DD5CEC" w:rsidRDefault="00DD5CEC" w:rsidP="00DD5CEC">
      <w:pPr>
        <w:pBdr>
          <w:top w:val="single" w:sz="4" w:space="1" w:color="auto"/>
          <w:left w:val="single" w:sz="4" w:space="4" w:color="auto"/>
          <w:bottom w:val="single" w:sz="4" w:space="1" w:color="auto"/>
          <w:right w:val="single" w:sz="4" w:space="4" w:color="auto"/>
        </w:pBdr>
      </w:pPr>
      <w:r>
        <w:t xml:space="preserve">Strengths of the program include the support of the Cochrane Collaboration, which includes its expertise and experience in conducting full systematic reviews.  </w:t>
      </w:r>
    </w:p>
    <w:p w:rsidR="00DD5CEC" w:rsidRPr="004D66B7" w:rsidRDefault="00DD5CEC" w:rsidP="00DD5CEC">
      <w:pPr>
        <w:pBdr>
          <w:top w:val="single" w:sz="4" w:space="1" w:color="auto"/>
          <w:left w:val="single" w:sz="4" w:space="4" w:color="auto"/>
          <w:bottom w:val="single" w:sz="4" w:space="1" w:color="auto"/>
          <w:right w:val="single" w:sz="4" w:space="4" w:color="auto"/>
        </w:pBdr>
        <w:spacing w:before="120"/>
        <w:rPr>
          <w:b/>
        </w:rPr>
      </w:pPr>
      <w:r w:rsidRPr="004D66B7">
        <w:rPr>
          <w:b/>
        </w:rPr>
        <w:t>Challenges:</w:t>
      </w:r>
    </w:p>
    <w:p w:rsidR="00DD5CEC" w:rsidRDefault="00DD5CEC" w:rsidP="00DD5CEC">
      <w:pPr>
        <w:pBdr>
          <w:top w:val="single" w:sz="4" w:space="1" w:color="auto"/>
          <w:left w:val="single" w:sz="4" w:space="4" w:color="auto"/>
          <w:bottom w:val="single" w:sz="4" w:space="1" w:color="auto"/>
          <w:right w:val="single" w:sz="4" w:space="4" w:color="auto"/>
        </w:pBdr>
      </w:pPr>
      <w:r>
        <w:t>It is very important to spend time with the funder of the review at the beginning to:</w:t>
      </w:r>
    </w:p>
    <w:p w:rsidR="00DD5CEC" w:rsidRDefault="00DD5CEC" w:rsidP="00DD5CEC">
      <w:pPr>
        <w:pStyle w:val="Prrafodelista"/>
        <w:numPr>
          <w:ilvl w:val="0"/>
          <w:numId w:val="3"/>
        </w:numPr>
        <w:pBdr>
          <w:top w:val="single" w:sz="4" w:space="1" w:color="auto"/>
          <w:left w:val="single" w:sz="4" w:space="4" w:color="auto"/>
          <w:bottom w:val="single" w:sz="4" w:space="1" w:color="auto"/>
          <w:right w:val="single" w:sz="4" w:space="4" w:color="auto"/>
        </w:pBdr>
      </w:pPr>
      <w:r>
        <w:t>Ensure that they understand the product they will receive at the end.</w:t>
      </w:r>
    </w:p>
    <w:p w:rsidR="00DD5CEC" w:rsidRDefault="00DD5CEC" w:rsidP="00DD5CEC">
      <w:pPr>
        <w:pStyle w:val="Prrafodelista"/>
        <w:numPr>
          <w:ilvl w:val="0"/>
          <w:numId w:val="3"/>
        </w:numPr>
        <w:pBdr>
          <w:top w:val="single" w:sz="4" w:space="1" w:color="auto"/>
          <w:left w:val="single" w:sz="4" w:space="4" w:color="auto"/>
          <w:bottom w:val="single" w:sz="4" w:space="1" w:color="auto"/>
          <w:right w:val="single" w:sz="4" w:space="4" w:color="auto"/>
        </w:pBdr>
      </w:pPr>
      <w:r>
        <w:t>Get the question right so that it meets the funder’s needs and can be answered within the time and resources available.</w:t>
      </w:r>
    </w:p>
    <w:p w:rsidR="00DD5CEC" w:rsidRPr="004D66B7" w:rsidRDefault="00DD5CEC" w:rsidP="00DD5CEC">
      <w:pPr>
        <w:pBdr>
          <w:top w:val="single" w:sz="4" w:space="1" w:color="auto"/>
          <w:left w:val="single" w:sz="4" w:space="4" w:color="auto"/>
          <w:bottom w:val="single" w:sz="4" w:space="1" w:color="auto"/>
          <w:right w:val="single" w:sz="4" w:space="4" w:color="auto"/>
        </w:pBdr>
        <w:spacing w:before="120"/>
        <w:rPr>
          <w:b/>
        </w:rPr>
      </w:pPr>
      <w:r>
        <w:rPr>
          <w:b/>
        </w:rPr>
        <w:t>F</w:t>
      </w:r>
      <w:r w:rsidRPr="004D66B7">
        <w:rPr>
          <w:b/>
        </w:rPr>
        <w:t>uture</w:t>
      </w:r>
      <w:r>
        <w:rPr>
          <w:b/>
        </w:rPr>
        <w:t xml:space="preserve"> work</w:t>
      </w:r>
      <w:r w:rsidRPr="004D66B7">
        <w:rPr>
          <w:b/>
        </w:rPr>
        <w:t>:</w:t>
      </w:r>
    </w:p>
    <w:p w:rsidR="00DD5CEC" w:rsidRDefault="00DD5CEC" w:rsidP="00DD5CEC">
      <w:pPr>
        <w:pBdr>
          <w:top w:val="single" w:sz="4" w:space="1" w:color="auto"/>
          <w:left w:val="single" w:sz="4" w:space="4" w:color="auto"/>
          <w:bottom w:val="single" w:sz="4" w:space="1" w:color="auto"/>
          <w:right w:val="single" w:sz="4" w:space="4" w:color="auto"/>
        </w:pBdr>
      </w:pPr>
      <w:r>
        <w:t>To publish rapid reviews in the Cochrane Library.</w:t>
      </w:r>
    </w:p>
    <w:p w:rsidR="00DD5CEC" w:rsidRDefault="00DD5CEC" w:rsidP="00DD5CEC">
      <w:pPr>
        <w:pBdr>
          <w:top w:val="single" w:sz="4" w:space="1" w:color="auto"/>
          <w:left w:val="single" w:sz="4" w:space="4" w:color="auto"/>
          <w:bottom w:val="single" w:sz="4" w:space="1" w:color="auto"/>
          <w:right w:val="single" w:sz="4" w:space="4" w:color="auto"/>
        </w:pBdr>
      </w:pPr>
    </w:p>
    <w:p w:rsidR="00DD5CEC" w:rsidRPr="005A36B8" w:rsidRDefault="00DD5CEC" w:rsidP="00DD5CEC">
      <w:pPr>
        <w:pBdr>
          <w:top w:val="single" w:sz="4" w:space="1" w:color="auto"/>
          <w:left w:val="single" w:sz="4" w:space="4" w:color="auto"/>
          <w:bottom w:val="single" w:sz="4" w:space="1" w:color="auto"/>
          <w:right w:val="single" w:sz="4" w:space="4" w:color="auto"/>
        </w:pBdr>
        <w:rPr>
          <w:b/>
        </w:rPr>
      </w:pPr>
      <w:r w:rsidRPr="005A36B8">
        <w:rPr>
          <w:b/>
        </w:rPr>
        <w:t xml:space="preserve">Sources:  </w:t>
      </w:r>
    </w:p>
    <w:p w:rsidR="00DD5CEC" w:rsidRPr="00843140" w:rsidRDefault="00DD5CEC" w:rsidP="00DD5CEC">
      <w:pPr>
        <w:pBdr>
          <w:top w:val="single" w:sz="4" w:space="1" w:color="auto"/>
          <w:left w:val="single" w:sz="4" w:space="4" w:color="auto"/>
          <w:bottom w:val="single" w:sz="4" w:space="1" w:color="auto"/>
          <w:right w:val="single" w:sz="4" w:space="4" w:color="auto"/>
        </w:pBdr>
      </w:pPr>
      <w:r>
        <w:t xml:space="preserve">Chantelle Garrity, </w:t>
      </w:r>
      <w:r w:rsidRPr="00843140">
        <w:t>Senior Operations Manager</w:t>
      </w:r>
      <w:r>
        <w:t xml:space="preserve">, </w:t>
      </w:r>
      <w:r w:rsidRPr="00843140">
        <w:t>Ottawa Methods Centre</w:t>
      </w:r>
      <w:r>
        <w:t>,</w:t>
      </w:r>
      <w:r w:rsidRPr="00843140">
        <w:t xml:space="preserve"> Ottawa Hospital Research Institute (OHRI)</w:t>
      </w:r>
      <w:r>
        <w:t>, Ottawa, Canada – was involved in the first completed review.</w:t>
      </w:r>
    </w:p>
    <w:p w:rsidR="00DD5CEC" w:rsidRDefault="00DD5CEC" w:rsidP="00DD5CEC">
      <w:pPr>
        <w:pBdr>
          <w:top w:val="single" w:sz="4" w:space="1" w:color="auto"/>
          <w:left w:val="single" w:sz="4" w:space="4" w:color="auto"/>
          <w:bottom w:val="single" w:sz="4" w:space="1" w:color="auto"/>
          <w:right w:val="single" w:sz="4" w:space="4" w:color="auto"/>
        </w:pBdr>
      </w:pPr>
      <w:r>
        <w:t xml:space="preserve">Website: </w:t>
      </w:r>
      <w:hyperlink r:id="rId8" w:history="1">
        <w:r w:rsidRPr="00CB70AF">
          <w:rPr>
            <w:rStyle w:val="Hipervnculo"/>
          </w:rPr>
          <w:t>http://innovations.cochrane.org/response</w:t>
        </w:r>
      </w:hyperlink>
      <w:r>
        <w:t xml:space="preserve">; </w:t>
      </w:r>
      <w:hyperlink r:id="rId9" w:history="1">
        <w:r w:rsidRPr="00CB70AF">
          <w:rPr>
            <w:rStyle w:val="Hipervnculo"/>
          </w:rPr>
          <w:t>http://innovations.cochrane.org/about</w:t>
        </w:r>
      </w:hyperlink>
      <w:r>
        <w:t xml:space="preserve"> </w:t>
      </w:r>
    </w:p>
    <w:p w:rsidR="00DD5CEC" w:rsidRDefault="00DD5CEC" w:rsidP="00DD5CEC">
      <w:pPr>
        <w:pBdr>
          <w:top w:val="single" w:sz="4" w:space="1" w:color="auto"/>
          <w:left w:val="single" w:sz="4" w:space="4" w:color="auto"/>
          <w:bottom w:val="single" w:sz="4" w:space="1" w:color="auto"/>
          <w:right w:val="single" w:sz="4" w:space="4" w:color="auto"/>
        </w:pBdr>
      </w:pPr>
    </w:p>
    <w:p w:rsidR="00DD5CEC" w:rsidRPr="000272EA" w:rsidRDefault="00DD5CEC" w:rsidP="00DD5CEC">
      <w:r>
        <w:rPr>
          <w:b/>
          <w:sz w:val="20"/>
          <w:szCs w:val="20"/>
        </w:rPr>
        <w:br w:type="page"/>
      </w:r>
    </w:p>
    <w:p w:rsidR="00DD5CEC" w:rsidRPr="00DD5CEC" w:rsidRDefault="00DD5CEC" w:rsidP="00DD5CEC">
      <w:pPr>
        <w:pStyle w:val="Ttulo2"/>
        <w:pBdr>
          <w:top w:val="single" w:sz="4" w:space="1" w:color="auto"/>
          <w:left w:val="single" w:sz="4" w:space="4" w:color="auto"/>
          <w:bottom w:val="single" w:sz="4" w:space="1" w:color="auto"/>
          <w:right w:val="single" w:sz="4" w:space="4" w:color="auto"/>
        </w:pBdr>
        <w:rPr>
          <w:color w:val="000000" w:themeColor="text1"/>
        </w:rPr>
      </w:pPr>
      <w:r w:rsidRPr="00DD5CEC">
        <w:rPr>
          <w:color w:val="000000" w:themeColor="text1"/>
        </w:rPr>
        <w:lastRenderedPageBreak/>
        <w:t>McMaster Health Forum Rapid Response Program – McMaster University</w:t>
      </w:r>
    </w:p>
    <w:p w:rsidR="00DD5CEC" w:rsidRPr="00AB25DA" w:rsidRDefault="00DD5CEC" w:rsidP="00DD5CEC">
      <w:pPr>
        <w:pBdr>
          <w:top w:val="single" w:sz="4" w:space="1" w:color="auto"/>
          <w:left w:val="single" w:sz="4" w:space="4" w:color="auto"/>
          <w:bottom w:val="single" w:sz="4" w:space="1" w:color="auto"/>
          <w:right w:val="single" w:sz="4" w:space="4" w:color="auto"/>
        </w:pBdr>
        <w:spacing w:before="120"/>
        <w:rPr>
          <w:sz w:val="20"/>
          <w:szCs w:val="20"/>
        </w:rPr>
      </w:pPr>
      <w:r w:rsidRPr="00AB25DA">
        <w:rPr>
          <w:sz w:val="20"/>
          <w:szCs w:val="20"/>
        </w:rPr>
        <w:t xml:space="preserve">The McMaster Health Forum’s Rapid Response Program </w:t>
      </w:r>
      <w:r w:rsidRPr="00AB25DA">
        <w:rPr>
          <w:color w:val="000000"/>
          <w:sz w:val="20"/>
          <w:szCs w:val="20"/>
          <w:shd w:val="clear" w:color="auto" w:fill="FFFFFF"/>
        </w:rPr>
        <w:t xml:space="preserve">provides responses to urgent requests from Canadian policymakers and stakeholders for evidence about health-system challenges based on a systematic search for information about problems, options and/or implementation considerations. The service can be requested in a three-, 10- or 30-day time frame, with details of the product provided detailed in a table on their website. Current funding from the </w:t>
      </w:r>
      <w:r w:rsidRPr="00AB25DA">
        <w:rPr>
          <w:rFonts w:cs="Arial"/>
          <w:sz w:val="20"/>
          <w:szCs w:val="20"/>
          <w:shd w:val="clear" w:color="auto" w:fill="FFFFFF"/>
        </w:rPr>
        <w:t>Ontario Ministry of Health and Long-Term Care through a Health System Research Fund grant allows the Forum’s Rapid Response Program</w:t>
      </w:r>
      <w:r w:rsidRPr="00AB25DA">
        <w:rPr>
          <w:color w:val="000000"/>
          <w:sz w:val="20"/>
          <w:szCs w:val="20"/>
          <w:shd w:val="clear" w:color="auto" w:fill="FFFFFF"/>
        </w:rPr>
        <w:t xml:space="preserve"> to conduct four rapid syntheses per year for policymakers and stakeholders in Ontario. For policymakers and stakeholders in other parts of Canada, requests can be taken on a user-pays basis. </w:t>
      </w:r>
      <w:r w:rsidRPr="00AB25DA">
        <w:rPr>
          <w:sz w:val="20"/>
          <w:szCs w:val="20"/>
        </w:rPr>
        <w:t>At this stage a prioritization process has not been necessary and all relevant reviews are accepted.</w:t>
      </w:r>
    </w:p>
    <w:p w:rsidR="00DD5CEC" w:rsidRPr="00AB25DA" w:rsidRDefault="00DD5CEC" w:rsidP="00DD5CEC">
      <w:pPr>
        <w:pBdr>
          <w:top w:val="single" w:sz="4" w:space="1" w:color="auto"/>
          <w:left w:val="single" w:sz="4" w:space="4" w:color="auto"/>
          <w:bottom w:val="single" w:sz="4" w:space="1" w:color="auto"/>
          <w:right w:val="single" w:sz="4" w:space="4" w:color="auto"/>
        </w:pBdr>
        <w:rPr>
          <w:sz w:val="20"/>
          <w:szCs w:val="20"/>
        </w:rPr>
      </w:pPr>
    </w:p>
    <w:p w:rsidR="00DD5CEC" w:rsidRDefault="00DD5CEC" w:rsidP="00DD5CEC">
      <w:pPr>
        <w:pBdr>
          <w:top w:val="single" w:sz="4" w:space="1" w:color="auto"/>
          <w:left w:val="single" w:sz="4" w:space="4" w:color="auto"/>
          <w:bottom w:val="single" w:sz="4" w:space="1" w:color="auto"/>
          <w:right w:val="single" w:sz="4" w:space="4" w:color="auto"/>
        </w:pBdr>
        <w:rPr>
          <w:sz w:val="20"/>
          <w:szCs w:val="20"/>
        </w:rPr>
      </w:pPr>
      <w:r w:rsidRPr="00AB25DA">
        <w:rPr>
          <w:sz w:val="20"/>
          <w:szCs w:val="20"/>
        </w:rPr>
        <w:t>Rapid syntheses p</w:t>
      </w:r>
      <w:r>
        <w:rPr>
          <w:sz w:val="20"/>
          <w:szCs w:val="20"/>
        </w:rPr>
        <w:t>roduced by the Forum</w:t>
      </w:r>
      <w:r w:rsidRPr="00AB25DA">
        <w:rPr>
          <w:sz w:val="20"/>
          <w:szCs w:val="20"/>
        </w:rPr>
        <w:t xml:space="preserve"> focus on searching for relevant systematic reviews and economic evaluations using key databases (e.g. Health Systems Evidence), as well as for primary research when evidence from reviews is limited. Syntheses conducted in 30-business days </w:t>
      </w:r>
      <w:r>
        <w:rPr>
          <w:sz w:val="20"/>
          <w:szCs w:val="20"/>
        </w:rPr>
        <w:t xml:space="preserve">provide </w:t>
      </w:r>
      <w:r w:rsidRPr="00AB25DA">
        <w:rPr>
          <w:sz w:val="20"/>
          <w:szCs w:val="20"/>
        </w:rPr>
        <w:t>a detailed synthesis of the key findings from systematic reviews</w:t>
      </w:r>
      <w:r>
        <w:rPr>
          <w:sz w:val="20"/>
          <w:szCs w:val="20"/>
        </w:rPr>
        <w:t xml:space="preserve"> and</w:t>
      </w:r>
      <w:r w:rsidRPr="00AB25DA">
        <w:rPr>
          <w:sz w:val="20"/>
          <w:szCs w:val="20"/>
        </w:rPr>
        <w:t xml:space="preserve"> economic evaluations (and primary research where needed)</w:t>
      </w:r>
      <w:r>
        <w:rPr>
          <w:sz w:val="20"/>
          <w:szCs w:val="20"/>
        </w:rPr>
        <w:t xml:space="preserve">. This is supplemented with appendices that outline the </w:t>
      </w:r>
      <w:r w:rsidRPr="00AB25DA">
        <w:rPr>
          <w:sz w:val="20"/>
          <w:szCs w:val="20"/>
        </w:rPr>
        <w:t>key findings</w:t>
      </w:r>
      <w:r>
        <w:rPr>
          <w:sz w:val="20"/>
          <w:szCs w:val="20"/>
        </w:rPr>
        <w:t xml:space="preserve"> from each included document</w:t>
      </w:r>
      <w:r w:rsidRPr="00AB25DA">
        <w:rPr>
          <w:sz w:val="20"/>
          <w:szCs w:val="20"/>
        </w:rPr>
        <w:t>, quality assessment</w:t>
      </w:r>
      <w:r>
        <w:rPr>
          <w:sz w:val="20"/>
          <w:szCs w:val="20"/>
        </w:rPr>
        <w:t>s</w:t>
      </w:r>
      <w:r w:rsidRPr="00AB25DA">
        <w:rPr>
          <w:sz w:val="20"/>
          <w:szCs w:val="20"/>
        </w:rPr>
        <w:t xml:space="preserve"> of the systematic reviews</w:t>
      </w:r>
      <w:r>
        <w:rPr>
          <w:sz w:val="20"/>
          <w:szCs w:val="20"/>
        </w:rPr>
        <w:t>, and the</w:t>
      </w:r>
      <w:r w:rsidRPr="00AB25DA">
        <w:rPr>
          <w:sz w:val="20"/>
          <w:szCs w:val="20"/>
        </w:rPr>
        <w:t xml:space="preserve"> countries in which studies included in the reviews were conducted</w:t>
      </w:r>
      <w:r>
        <w:rPr>
          <w:sz w:val="20"/>
          <w:szCs w:val="20"/>
        </w:rPr>
        <w:t>.</w:t>
      </w:r>
      <w:r w:rsidRPr="00AB25DA">
        <w:rPr>
          <w:sz w:val="20"/>
          <w:szCs w:val="20"/>
        </w:rPr>
        <w:t xml:space="preserve"> The rapid synthesis is also merit reviewed within the 30-business day timeline. </w:t>
      </w:r>
    </w:p>
    <w:p w:rsidR="00DD5CEC" w:rsidRDefault="00DD5CEC" w:rsidP="00DD5CEC">
      <w:pPr>
        <w:pBdr>
          <w:top w:val="single" w:sz="4" w:space="1" w:color="auto"/>
          <w:left w:val="single" w:sz="4" w:space="4" w:color="auto"/>
          <w:bottom w:val="single" w:sz="4" w:space="1" w:color="auto"/>
          <w:right w:val="single" w:sz="4" w:space="4" w:color="auto"/>
        </w:pBdr>
        <w:rPr>
          <w:sz w:val="20"/>
          <w:szCs w:val="20"/>
        </w:rPr>
      </w:pPr>
    </w:p>
    <w:p w:rsidR="00DD5CEC" w:rsidRPr="00AB25DA" w:rsidRDefault="00DD5CEC" w:rsidP="00DD5CEC">
      <w:pPr>
        <w:pBdr>
          <w:top w:val="single" w:sz="4" w:space="1" w:color="auto"/>
          <w:left w:val="single" w:sz="4" w:space="4" w:color="auto"/>
          <w:bottom w:val="single" w:sz="4" w:space="1" w:color="auto"/>
          <w:right w:val="single" w:sz="4" w:space="4" w:color="auto"/>
        </w:pBdr>
        <w:rPr>
          <w:sz w:val="20"/>
          <w:szCs w:val="20"/>
        </w:rPr>
      </w:pPr>
      <w:r w:rsidRPr="00AB25DA">
        <w:rPr>
          <w:sz w:val="20"/>
          <w:szCs w:val="20"/>
        </w:rPr>
        <w:t xml:space="preserve">The syntheses are prepared by a team of staff with skills in systematic reviews and/or policy analysis with </w:t>
      </w:r>
      <w:r w:rsidR="00922B15">
        <w:rPr>
          <w:sz w:val="20"/>
          <w:szCs w:val="20"/>
        </w:rPr>
        <w:t xml:space="preserve">the </w:t>
      </w:r>
      <w:r w:rsidRPr="00AB25DA">
        <w:rPr>
          <w:sz w:val="20"/>
          <w:szCs w:val="20"/>
        </w:rPr>
        <w:t>support of a research assistant. Generally, one reviewer assesses the search results and conducts data extraction for each of these products</w:t>
      </w:r>
      <w:r>
        <w:rPr>
          <w:sz w:val="20"/>
          <w:szCs w:val="20"/>
        </w:rPr>
        <w:t>,</w:t>
      </w:r>
      <w:r w:rsidRPr="00AB25DA">
        <w:rPr>
          <w:sz w:val="20"/>
          <w:szCs w:val="20"/>
        </w:rPr>
        <w:t xml:space="preserve"> and quality appraisals of included reviews are extracted from Health Systems Evidence where the appraisals are conducted by two independent reviewers.  All completed reviews are published on the program’s website and disseminated widely, including through social media.  A briefing to the requestor can also be completed where needed.  </w:t>
      </w:r>
      <w:r>
        <w:rPr>
          <w:sz w:val="20"/>
          <w:szCs w:val="20"/>
        </w:rPr>
        <w:t>Eight</w:t>
      </w:r>
      <w:r w:rsidRPr="00AB25DA">
        <w:rPr>
          <w:sz w:val="20"/>
          <w:szCs w:val="20"/>
        </w:rPr>
        <w:t xml:space="preserve"> completed reviews are available on the forum website</w:t>
      </w:r>
      <w:r>
        <w:rPr>
          <w:sz w:val="20"/>
          <w:szCs w:val="20"/>
        </w:rPr>
        <w:t xml:space="preserve"> and others will be published as they are completed, with more posted as they are completed</w:t>
      </w:r>
      <w:r w:rsidRPr="00AB25DA">
        <w:rPr>
          <w:sz w:val="20"/>
          <w:szCs w:val="20"/>
        </w:rPr>
        <w:t>.</w:t>
      </w:r>
    </w:p>
    <w:p w:rsidR="00DD5CEC" w:rsidRPr="00AB25DA" w:rsidRDefault="00DD5CEC" w:rsidP="00DD5CEC">
      <w:pPr>
        <w:pBdr>
          <w:top w:val="single" w:sz="4" w:space="1" w:color="auto"/>
          <w:left w:val="single" w:sz="4" w:space="4" w:color="auto"/>
          <w:bottom w:val="single" w:sz="4" w:space="1" w:color="auto"/>
          <w:right w:val="single" w:sz="4" w:space="4" w:color="auto"/>
        </w:pBdr>
        <w:spacing w:before="120"/>
        <w:rPr>
          <w:b/>
          <w:sz w:val="20"/>
          <w:szCs w:val="20"/>
        </w:rPr>
      </w:pPr>
      <w:r w:rsidRPr="00AB25DA">
        <w:rPr>
          <w:b/>
          <w:sz w:val="20"/>
          <w:szCs w:val="20"/>
        </w:rPr>
        <w:t>D</w:t>
      </w:r>
      <w:r>
        <w:rPr>
          <w:b/>
          <w:sz w:val="20"/>
          <w:szCs w:val="20"/>
        </w:rPr>
        <w:t xml:space="preserve">ocuments available </w:t>
      </w:r>
      <w:r w:rsidRPr="00AB25DA">
        <w:rPr>
          <w:b/>
          <w:sz w:val="20"/>
          <w:szCs w:val="20"/>
        </w:rPr>
        <w:t>to guide the reviews are:</w:t>
      </w:r>
    </w:p>
    <w:p w:rsidR="00DD5CEC" w:rsidRPr="00AB25DA" w:rsidRDefault="00DD5CEC" w:rsidP="00DD5CEC">
      <w:pPr>
        <w:pStyle w:val="Prrafodelista"/>
        <w:numPr>
          <w:ilvl w:val="0"/>
          <w:numId w:val="2"/>
        </w:numPr>
        <w:pBdr>
          <w:top w:val="single" w:sz="4" w:space="1" w:color="auto"/>
          <w:left w:val="single" w:sz="4" w:space="4" w:color="auto"/>
          <w:bottom w:val="single" w:sz="4" w:space="1" w:color="auto"/>
          <w:right w:val="single" w:sz="4" w:space="4" w:color="auto"/>
        </w:pBdr>
        <w:rPr>
          <w:sz w:val="20"/>
          <w:szCs w:val="20"/>
        </w:rPr>
      </w:pPr>
      <w:r w:rsidRPr="00AB25DA">
        <w:rPr>
          <w:sz w:val="20"/>
          <w:szCs w:val="20"/>
        </w:rPr>
        <w:t>Summary of service timelines – what can be done in 3, 10 and 30 business days</w:t>
      </w:r>
    </w:p>
    <w:p w:rsidR="00DD5CEC" w:rsidRPr="00AB25DA" w:rsidRDefault="00DD5CEC" w:rsidP="00DD5CEC">
      <w:pPr>
        <w:pStyle w:val="Prrafodelista"/>
        <w:numPr>
          <w:ilvl w:val="0"/>
          <w:numId w:val="2"/>
        </w:numPr>
        <w:pBdr>
          <w:top w:val="single" w:sz="4" w:space="1" w:color="auto"/>
          <w:left w:val="single" w:sz="4" w:space="4" w:color="auto"/>
          <w:bottom w:val="single" w:sz="4" w:space="1" w:color="auto"/>
          <w:right w:val="single" w:sz="4" w:space="4" w:color="auto"/>
        </w:pBdr>
        <w:rPr>
          <w:sz w:val="20"/>
          <w:szCs w:val="20"/>
        </w:rPr>
      </w:pPr>
      <w:r w:rsidRPr="00AB25DA">
        <w:rPr>
          <w:sz w:val="20"/>
          <w:szCs w:val="20"/>
        </w:rPr>
        <w:t xml:space="preserve">Examples of completed rapid syntheses.  </w:t>
      </w:r>
    </w:p>
    <w:p w:rsidR="00DD5CEC" w:rsidRPr="00AB25DA" w:rsidRDefault="00DD5CEC" w:rsidP="00DD5CEC">
      <w:pPr>
        <w:pBdr>
          <w:top w:val="single" w:sz="4" w:space="1" w:color="auto"/>
          <w:left w:val="single" w:sz="4" w:space="4" w:color="auto"/>
          <w:bottom w:val="single" w:sz="4" w:space="1" w:color="auto"/>
          <w:right w:val="single" w:sz="4" w:space="4" w:color="auto"/>
        </w:pBdr>
        <w:rPr>
          <w:sz w:val="20"/>
          <w:szCs w:val="20"/>
        </w:rPr>
      </w:pPr>
      <w:r w:rsidRPr="00AB25DA">
        <w:rPr>
          <w:sz w:val="20"/>
          <w:szCs w:val="20"/>
        </w:rPr>
        <w:t xml:space="preserve">Available at: </w:t>
      </w:r>
      <w:hyperlink r:id="rId10" w:history="1">
        <w:r w:rsidRPr="00AB25DA">
          <w:rPr>
            <w:rStyle w:val="Hipervnculo"/>
            <w:sz w:val="20"/>
            <w:szCs w:val="20"/>
          </w:rPr>
          <w:t>www.mcmasterhealthforum.org/policymakers/rapid-response-program</w:t>
        </w:r>
      </w:hyperlink>
    </w:p>
    <w:p w:rsidR="00DD5CEC" w:rsidRPr="00AB25DA" w:rsidRDefault="00DD5CEC" w:rsidP="00DD5CEC">
      <w:pPr>
        <w:pBdr>
          <w:top w:val="single" w:sz="4" w:space="1" w:color="auto"/>
          <w:left w:val="single" w:sz="4" w:space="4" w:color="auto"/>
          <w:bottom w:val="single" w:sz="4" w:space="1" w:color="auto"/>
          <w:right w:val="single" w:sz="4" w:space="4" w:color="auto"/>
        </w:pBdr>
        <w:spacing w:before="120"/>
        <w:rPr>
          <w:b/>
          <w:sz w:val="20"/>
          <w:szCs w:val="20"/>
        </w:rPr>
      </w:pPr>
      <w:r w:rsidRPr="00AB25DA">
        <w:rPr>
          <w:b/>
          <w:sz w:val="20"/>
          <w:szCs w:val="20"/>
        </w:rPr>
        <w:t>Strengths:</w:t>
      </w:r>
    </w:p>
    <w:p w:rsidR="00DD5CEC" w:rsidRDefault="00DD5CEC" w:rsidP="00DD5CEC">
      <w:pPr>
        <w:pStyle w:val="Prrafodelista"/>
        <w:numPr>
          <w:ilvl w:val="0"/>
          <w:numId w:val="6"/>
        </w:numPr>
        <w:pBdr>
          <w:top w:val="single" w:sz="4" w:space="1" w:color="auto"/>
          <w:left w:val="single" w:sz="4" w:space="4" w:color="auto"/>
          <w:bottom w:val="single" w:sz="4" w:space="1" w:color="auto"/>
          <w:right w:val="single" w:sz="4" w:space="4" w:color="auto"/>
        </w:pBdr>
        <w:rPr>
          <w:sz w:val="20"/>
          <w:szCs w:val="20"/>
        </w:rPr>
      </w:pPr>
      <w:r w:rsidRPr="00314F9B">
        <w:rPr>
          <w:sz w:val="20"/>
          <w:szCs w:val="20"/>
        </w:rPr>
        <w:t>Reviews are supported by the Health Systems Evidence database</w:t>
      </w:r>
      <w:r>
        <w:rPr>
          <w:sz w:val="20"/>
          <w:szCs w:val="20"/>
        </w:rPr>
        <w:t xml:space="preserve"> (</w:t>
      </w:r>
      <w:hyperlink r:id="rId11" w:history="1">
        <w:r w:rsidRPr="00315328">
          <w:rPr>
            <w:rStyle w:val="Hipervnculo"/>
            <w:sz w:val="20"/>
            <w:szCs w:val="20"/>
          </w:rPr>
          <w:t>www.healthsystemsevidence.org</w:t>
        </w:r>
      </w:hyperlink>
      <w:r>
        <w:rPr>
          <w:sz w:val="20"/>
          <w:szCs w:val="20"/>
        </w:rPr>
        <w:t>)</w:t>
      </w:r>
      <w:r w:rsidRPr="00AB25DA">
        <w:rPr>
          <w:sz w:val="20"/>
          <w:szCs w:val="20"/>
        </w:rPr>
        <w:t xml:space="preserve">, which include AMSTAR quality assessments. </w:t>
      </w:r>
    </w:p>
    <w:p w:rsidR="00DD5CEC" w:rsidRPr="00314F9B" w:rsidRDefault="00DD5CEC" w:rsidP="00DD5CEC">
      <w:pPr>
        <w:pStyle w:val="Prrafodelista"/>
        <w:numPr>
          <w:ilvl w:val="0"/>
          <w:numId w:val="6"/>
        </w:numPr>
        <w:pBdr>
          <w:top w:val="single" w:sz="4" w:space="1" w:color="auto"/>
          <w:left w:val="single" w:sz="4" w:space="4" w:color="auto"/>
          <w:bottom w:val="single" w:sz="4" w:space="1" w:color="auto"/>
          <w:right w:val="single" w:sz="4" w:space="4" w:color="auto"/>
        </w:pBdr>
        <w:rPr>
          <w:sz w:val="20"/>
          <w:szCs w:val="20"/>
        </w:rPr>
      </w:pPr>
      <w:r w:rsidRPr="00314F9B">
        <w:rPr>
          <w:sz w:val="20"/>
          <w:szCs w:val="20"/>
        </w:rPr>
        <w:t>Providing a very clearly defined scope of what can be done in the available time.</w:t>
      </w:r>
    </w:p>
    <w:p w:rsidR="00DD5CEC" w:rsidRPr="00AB25DA" w:rsidRDefault="00DD5CEC" w:rsidP="00DD5CEC">
      <w:pPr>
        <w:pBdr>
          <w:top w:val="single" w:sz="4" w:space="1" w:color="auto"/>
          <w:left w:val="single" w:sz="4" w:space="4" w:color="auto"/>
          <w:bottom w:val="single" w:sz="4" w:space="1" w:color="auto"/>
          <w:right w:val="single" w:sz="4" w:space="4" w:color="auto"/>
        </w:pBdr>
        <w:spacing w:before="120"/>
        <w:rPr>
          <w:b/>
          <w:sz w:val="20"/>
          <w:szCs w:val="20"/>
        </w:rPr>
      </w:pPr>
      <w:r w:rsidRPr="00AB25DA">
        <w:rPr>
          <w:b/>
          <w:sz w:val="20"/>
          <w:szCs w:val="20"/>
        </w:rPr>
        <w:t>Challenges:</w:t>
      </w:r>
    </w:p>
    <w:p w:rsidR="00DD5CEC" w:rsidRPr="00AB25DA" w:rsidRDefault="00DD5CEC" w:rsidP="00DD5CEC">
      <w:pPr>
        <w:pStyle w:val="Prrafodelista"/>
        <w:numPr>
          <w:ilvl w:val="0"/>
          <w:numId w:val="5"/>
        </w:numPr>
        <w:pBdr>
          <w:top w:val="single" w:sz="4" w:space="1" w:color="auto"/>
          <w:left w:val="single" w:sz="4" w:space="4" w:color="auto"/>
          <w:bottom w:val="single" w:sz="4" w:space="1" w:color="auto"/>
          <w:right w:val="single" w:sz="4" w:space="4" w:color="auto"/>
        </w:pBdr>
        <w:rPr>
          <w:sz w:val="20"/>
          <w:szCs w:val="20"/>
        </w:rPr>
      </w:pPr>
      <w:r w:rsidRPr="00AB25DA">
        <w:rPr>
          <w:sz w:val="20"/>
          <w:szCs w:val="20"/>
        </w:rPr>
        <w:t>All 10-day and 30-day reviews undergo a ‘merit review’, which can slow the process down.</w:t>
      </w:r>
    </w:p>
    <w:p w:rsidR="00DD5CEC" w:rsidRPr="00AB25DA" w:rsidRDefault="00DD5CEC" w:rsidP="00DD5CEC">
      <w:pPr>
        <w:pStyle w:val="Prrafodelista"/>
        <w:numPr>
          <w:ilvl w:val="0"/>
          <w:numId w:val="5"/>
        </w:numPr>
        <w:pBdr>
          <w:top w:val="single" w:sz="4" w:space="1" w:color="auto"/>
          <w:left w:val="single" w:sz="4" w:space="4" w:color="auto"/>
          <w:bottom w:val="single" w:sz="4" w:space="1" w:color="auto"/>
          <w:right w:val="single" w:sz="4" w:space="4" w:color="auto"/>
        </w:pBdr>
        <w:rPr>
          <w:sz w:val="20"/>
          <w:szCs w:val="20"/>
        </w:rPr>
      </w:pPr>
      <w:r w:rsidRPr="00AB25DA">
        <w:rPr>
          <w:sz w:val="20"/>
          <w:szCs w:val="20"/>
        </w:rPr>
        <w:t>Balancing the workload in times of high demand – having staff available to come in when needed.</w:t>
      </w:r>
    </w:p>
    <w:p w:rsidR="00DD5CEC" w:rsidRPr="00AB25DA" w:rsidRDefault="00DD5CEC" w:rsidP="00DD5CEC">
      <w:pPr>
        <w:pBdr>
          <w:top w:val="single" w:sz="4" w:space="1" w:color="auto"/>
          <w:left w:val="single" w:sz="4" w:space="4" w:color="auto"/>
          <w:bottom w:val="single" w:sz="4" w:space="1" w:color="auto"/>
          <w:right w:val="single" w:sz="4" w:space="4" w:color="auto"/>
        </w:pBdr>
        <w:spacing w:before="120"/>
        <w:rPr>
          <w:b/>
          <w:sz w:val="20"/>
          <w:szCs w:val="20"/>
        </w:rPr>
      </w:pPr>
      <w:r w:rsidRPr="00AB25DA">
        <w:rPr>
          <w:b/>
          <w:sz w:val="20"/>
          <w:szCs w:val="20"/>
        </w:rPr>
        <w:t>Future work:</w:t>
      </w:r>
    </w:p>
    <w:p w:rsidR="00DD5CEC" w:rsidRPr="00AB25DA" w:rsidRDefault="00DD5CEC" w:rsidP="00DD5CEC">
      <w:pPr>
        <w:pStyle w:val="Prrafodelista"/>
        <w:numPr>
          <w:ilvl w:val="0"/>
          <w:numId w:val="4"/>
        </w:numPr>
        <w:pBdr>
          <w:top w:val="single" w:sz="4" w:space="1" w:color="auto"/>
          <w:left w:val="single" w:sz="4" w:space="4" w:color="auto"/>
          <w:bottom w:val="single" w:sz="4" w:space="1" w:color="auto"/>
          <w:right w:val="single" w:sz="4" w:space="4" w:color="auto"/>
        </w:pBdr>
        <w:rPr>
          <w:sz w:val="20"/>
          <w:szCs w:val="20"/>
        </w:rPr>
      </w:pPr>
      <w:r w:rsidRPr="00AB25DA">
        <w:rPr>
          <w:sz w:val="20"/>
          <w:szCs w:val="20"/>
        </w:rPr>
        <w:t>To build a pan-Canadian Rapid Response network for policymakers and stakeholders that removes some, or all, of the user-pay requirement outside of Ontario.</w:t>
      </w:r>
    </w:p>
    <w:p w:rsidR="00DD5CEC" w:rsidRPr="00AB25DA" w:rsidRDefault="00DD5CEC" w:rsidP="00DD5CEC">
      <w:pPr>
        <w:pStyle w:val="Prrafodelista"/>
        <w:numPr>
          <w:ilvl w:val="0"/>
          <w:numId w:val="4"/>
        </w:numPr>
        <w:pBdr>
          <w:top w:val="single" w:sz="4" w:space="1" w:color="auto"/>
          <w:left w:val="single" w:sz="4" w:space="4" w:color="auto"/>
          <w:bottom w:val="single" w:sz="4" w:space="1" w:color="auto"/>
          <w:right w:val="single" w:sz="4" w:space="4" w:color="auto"/>
        </w:pBdr>
        <w:rPr>
          <w:sz w:val="20"/>
          <w:szCs w:val="20"/>
        </w:rPr>
      </w:pPr>
      <w:r w:rsidRPr="00AB25DA">
        <w:rPr>
          <w:sz w:val="20"/>
          <w:szCs w:val="20"/>
        </w:rPr>
        <w:t>To include rapid syntheses conducted by the McMaster Health Forum and other groups as a new type of document in the Health Systems Evidence database.</w:t>
      </w:r>
    </w:p>
    <w:p w:rsidR="00DD5CEC" w:rsidRPr="00E532E6" w:rsidRDefault="00DD5CEC" w:rsidP="00DD5CEC">
      <w:pPr>
        <w:pStyle w:val="Prrafodelista"/>
        <w:numPr>
          <w:ilvl w:val="0"/>
          <w:numId w:val="4"/>
        </w:numPr>
        <w:pBdr>
          <w:top w:val="single" w:sz="4" w:space="1" w:color="auto"/>
          <w:left w:val="single" w:sz="4" w:space="4" w:color="auto"/>
          <w:bottom w:val="single" w:sz="4" w:space="1" w:color="auto"/>
          <w:right w:val="single" w:sz="4" w:space="4" w:color="auto"/>
        </w:pBdr>
        <w:rPr>
          <w:sz w:val="20"/>
          <w:szCs w:val="20"/>
        </w:rPr>
      </w:pPr>
      <w:r w:rsidRPr="00AB25DA">
        <w:rPr>
          <w:sz w:val="20"/>
          <w:szCs w:val="20"/>
        </w:rPr>
        <w:t>To conduct an evaluation of the service.</w:t>
      </w:r>
    </w:p>
    <w:p w:rsidR="00DD5CEC" w:rsidRPr="00AB25DA" w:rsidRDefault="00DD5CEC" w:rsidP="00DD5CEC">
      <w:pPr>
        <w:pBdr>
          <w:top w:val="single" w:sz="4" w:space="1" w:color="auto"/>
          <w:left w:val="single" w:sz="4" w:space="4" w:color="auto"/>
          <w:bottom w:val="single" w:sz="4" w:space="1" w:color="auto"/>
          <w:right w:val="single" w:sz="4" w:space="4" w:color="auto"/>
        </w:pBdr>
        <w:spacing w:before="120"/>
        <w:rPr>
          <w:b/>
          <w:sz w:val="20"/>
          <w:szCs w:val="20"/>
        </w:rPr>
      </w:pPr>
      <w:r w:rsidRPr="00AB25DA">
        <w:rPr>
          <w:b/>
          <w:sz w:val="20"/>
          <w:szCs w:val="20"/>
        </w:rPr>
        <w:t xml:space="preserve">Sources:  </w:t>
      </w:r>
    </w:p>
    <w:p w:rsidR="00DD5CEC" w:rsidRPr="00AB25DA" w:rsidRDefault="00DD5CEC" w:rsidP="00DD5CEC">
      <w:pPr>
        <w:pBdr>
          <w:top w:val="single" w:sz="4" w:space="1" w:color="auto"/>
          <w:left w:val="single" w:sz="4" w:space="4" w:color="auto"/>
          <w:bottom w:val="single" w:sz="4" w:space="1" w:color="auto"/>
          <w:right w:val="single" w:sz="4" w:space="4" w:color="auto"/>
        </w:pBdr>
        <w:rPr>
          <w:sz w:val="20"/>
          <w:szCs w:val="20"/>
        </w:rPr>
      </w:pPr>
      <w:r w:rsidRPr="00AB25DA">
        <w:rPr>
          <w:sz w:val="20"/>
          <w:szCs w:val="20"/>
        </w:rPr>
        <w:t>Dr Mike Wilson, Assistant Director, McMaster Health Forum, McMaster University, Hamilton, Canada</w:t>
      </w:r>
    </w:p>
    <w:p w:rsidR="00DD5CEC" w:rsidRPr="00AB25DA" w:rsidRDefault="00DD5CEC" w:rsidP="00DD5CEC">
      <w:pPr>
        <w:pBdr>
          <w:top w:val="single" w:sz="4" w:space="1" w:color="auto"/>
          <w:left w:val="single" w:sz="4" w:space="4" w:color="auto"/>
          <w:bottom w:val="single" w:sz="4" w:space="1" w:color="auto"/>
          <w:right w:val="single" w:sz="4" w:space="4" w:color="auto"/>
        </w:pBdr>
        <w:rPr>
          <w:sz w:val="20"/>
          <w:szCs w:val="20"/>
        </w:rPr>
      </w:pPr>
      <w:r w:rsidRPr="00AB25DA">
        <w:rPr>
          <w:sz w:val="20"/>
          <w:szCs w:val="20"/>
        </w:rPr>
        <w:t xml:space="preserve">Website: </w:t>
      </w:r>
      <w:hyperlink r:id="rId12" w:history="1">
        <w:r w:rsidRPr="00AB25DA">
          <w:rPr>
            <w:rStyle w:val="Hipervnculo"/>
            <w:sz w:val="20"/>
            <w:szCs w:val="20"/>
          </w:rPr>
          <w:t>https://www.mcmasterhealthforum.org/policymakers/rapid-response-program</w:t>
        </w:r>
      </w:hyperlink>
      <w:r w:rsidRPr="00AB25DA">
        <w:rPr>
          <w:sz w:val="20"/>
          <w:szCs w:val="20"/>
        </w:rPr>
        <w:t xml:space="preserve">  </w:t>
      </w:r>
    </w:p>
    <w:p w:rsidR="00DD5CEC" w:rsidRPr="00E532E6" w:rsidRDefault="00DD5CEC" w:rsidP="00DD5CEC">
      <w:pPr>
        <w:pBdr>
          <w:top w:val="single" w:sz="4" w:space="1" w:color="auto"/>
          <w:left w:val="single" w:sz="4" w:space="4" w:color="auto"/>
          <w:bottom w:val="single" w:sz="4" w:space="1" w:color="auto"/>
          <w:right w:val="single" w:sz="4" w:space="4" w:color="auto"/>
        </w:pBdr>
        <w:rPr>
          <w:sz w:val="20"/>
          <w:szCs w:val="20"/>
        </w:rPr>
      </w:pPr>
      <w:r w:rsidRPr="00AB25DA">
        <w:rPr>
          <w:sz w:val="20"/>
          <w:szCs w:val="20"/>
        </w:rPr>
        <w:t xml:space="preserve">References: </w:t>
      </w:r>
      <w:r w:rsidRPr="00AB25DA">
        <w:rPr>
          <w:sz w:val="20"/>
          <w:szCs w:val="20"/>
        </w:rPr>
        <w:fldChar w:fldCharType="begin">
          <w:fldData xml:space="preserve">PEVuZE5vdGU+PENpdGU+PEF1dGhvcj5XaWxzb248L0F1dGhvcj48WWVhcj4yMDE0PC9ZZWFyPjxS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</w:fldData>
        </w:fldChar>
      </w:r>
      <w:r w:rsidR="00922B15">
        <w:rPr>
          <w:sz w:val="20"/>
          <w:szCs w:val="20"/>
        </w:rPr>
        <w:instrText xml:space="preserve"> ADDIN EN.CITE </w:instrText>
      </w:r>
      <w:r w:rsidR="00922B15">
        <w:rPr>
          <w:sz w:val="20"/>
          <w:szCs w:val="20"/>
        </w:rPr>
        <w:fldChar w:fldCharType="begin">
          <w:fldData xml:space="preserve">PEVuZE5vdGU+PENpdGU+PEF1dGhvcj5XaWxzb248L0F1dGhvcj48WWVhcj4yMDE0PC9ZZWFyPjxS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</w:fldData>
        </w:fldChar>
      </w:r>
      <w:r w:rsidR="00922B15">
        <w:rPr>
          <w:sz w:val="20"/>
          <w:szCs w:val="20"/>
        </w:rPr>
        <w:instrText xml:space="preserve"> ADDIN EN.CITE.DATA </w:instrText>
      </w:r>
      <w:r w:rsidR="00922B15">
        <w:rPr>
          <w:sz w:val="20"/>
          <w:szCs w:val="20"/>
        </w:rPr>
      </w:r>
      <w:r w:rsidR="00922B15">
        <w:rPr>
          <w:sz w:val="20"/>
          <w:szCs w:val="20"/>
        </w:rPr>
        <w:fldChar w:fldCharType="end"/>
      </w:r>
      <w:r w:rsidRPr="00AB25DA">
        <w:rPr>
          <w:sz w:val="20"/>
          <w:szCs w:val="20"/>
        </w:rPr>
      </w:r>
      <w:r w:rsidRPr="00AB25DA">
        <w:rPr>
          <w:sz w:val="20"/>
          <w:szCs w:val="20"/>
        </w:rPr>
        <w:fldChar w:fldCharType="separate"/>
      </w:r>
      <w:r w:rsidR="00922B15">
        <w:rPr>
          <w:noProof/>
          <w:sz w:val="20"/>
          <w:szCs w:val="20"/>
        </w:rPr>
        <w:t>[2-4]</w:t>
      </w:r>
      <w:r w:rsidRPr="00AB25DA">
        <w:rPr>
          <w:sz w:val="20"/>
          <w:szCs w:val="20"/>
        </w:rPr>
        <w:fldChar w:fldCharType="end"/>
      </w:r>
      <w:r>
        <w:rPr>
          <w:sz w:val="20"/>
          <w:szCs w:val="20"/>
        </w:rPr>
        <w:br/>
      </w:r>
    </w:p>
    <w:p w:rsidR="00DD5CEC" w:rsidRPr="00DD5CEC" w:rsidRDefault="00DD5CEC" w:rsidP="00DD5CEC">
      <w:pPr>
        <w:pStyle w:val="Ttulo2"/>
        <w:pBdr>
          <w:top w:val="single" w:sz="4" w:space="1" w:color="auto"/>
          <w:left w:val="single" w:sz="4" w:space="4" w:color="auto"/>
          <w:bottom w:val="single" w:sz="4" w:space="1" w:color="auto"/>
          <w:right w:val="single" w:sz="4" w:space="4" w:color="auto"/>
        </w:pBdr>
        <w:rPr>
          <w:color w:val="000000" w:themeColor="text1"/>
        </w:rPr>
      </w:pPr>
      <w:bookmarkStart w:id="4" w:name="_Toc422888098"/>
      <w:r w:rsidRPr="00DD5CEC">
        <w:rPr>
          <w:color w:val="000000" w:themeColor="text1"/>
        </w:rPr>
        <w:lastRenderedPageBreak/>
        <w:t>Sax Institute Evidence Check program</w:t>
      </w:r>
      <w:bookmarkEnd w:id="4"/>
      <w:r w:rsidRPr="00DD5CEC">
        <w:rPr>
          <w:color w:val="000000" w:themeColor="text1"/>
        </w:rPr>
        <w:t xml:space="preserve"> </w:t>
      </w:r>
    </w:p>
    <w:p w:rsidR="00DD5CEC" w:rsidRPr="00DC1AEB" w:rsidRDefault="00DD5CEC" w:rsidP="00DD5CEC">
      <w:pPr>
        <w:pBdr>
          <w:top w:val="single" w:sz="4" w:space="1" w:color="auto"/>
          <w:left w:val="single" w:sz="4" w:space="4" w:color="auto"/>
          <w:bottom w:val="single" w:sz="4" w:space="1" w:color="auto"/>
          <w:right w:val="single" w:sz="4" w:space="4" w:color="auto"/>
        </w:pBdr>
        <w:spacing w:before="120"/>
        <w:rPr>
          <w:sz w:val="20"/>
          <w:szCs w:val="20"/>
        </w:rPr>
      </w:pPr>
      <w:r w:rsidRPr="00DC1AEB">
        <w:rPr>
          <w:sz w:val="20"/>
          <w:szCs w:val="20"/>
        </w:rPr>
        <w:t>The Sax Institute is a not-for-profit organization that is independent of any one university or research group.  An Evidence Check rapid review is a concise summary of evidence that answers specific policy questions presented in a policy-friendly format. The Evidence Check program began in 2006 and was a joint initiative with the N</w:t>
      </w:r>
      <w:r w:rsidR="000A0837">
        <w:rPr>
          <w:sz w:val="20"/>
          <w:szCs w:val="20"/>
        </w:rPr>
        <w:t xml:space="preserve">ew </w:t>
      </w:r>
      <w:r w:rsidRPr="00DC1AEB">
        <w:rPr>
          <w:sz w:val="20"/>
          <w:szCs w:val="20"/>
        </w:rPr>
        <w:t>S</w:t>
      </w:r>
      <w:r w:rsidR="000A0837">
        <w:rPr>
          <w:sz w:val="20"/>
          <w:szCs w:val="20"/>
        </w:rPr>
        <w:t xml:space="preserve">outh </w:t>
      </w:r>
      <w:r w:rsidRPr="00DC1AEB">
        <w:rPr>
          <w:sz w:val="20"/>
          <w:szCs w:val="20"/>
        </w:rPr>
        <w:t>W</w:t>
      </w:r>
      <w:r w:rsidR="000A0837">
        <w:rPr>
          <w:sz w:val="20"/>
          <w:szCs w:val="20"/>
        </w:rPr>
        <w:t>ales</w:t>
      </w:r>
      <w:r w:rsidRPr="00DC1AEB">
        <w:rPr>
          <w:sz w:val="20"/>
          <w:szCs w:val="20"/>
        </w:rPr>
        <w:t xml:space="preserve"> Ministry of Health.  The service is available to any health-related organizations, though the majority of work has been with government departments and NGOs in Australia.  Reviews are conducted on a user-pays basis and usually take 3-4 months to complete.</w:t>
      </w:r>
    </w:p>
    <w:p w:rsidR="00DD5CEC" w:rsidRPr="00DC1AEB" w:rsidRDefault="00DD5CEC" w:rsidP="00DD5CEC">
      <w:pPr>
        <w:pBdr>
          <w:top w:val="single" w:sz="4" w:space="1" w:color="auto"/>
          <w:left w:val="single" w:sz="4" w:space="4" w:color="auto"/>
          <w:bottom w:val="single" w:sz="4" w:space="1" w:color="auto"/>
          <w:right w:val="single" w:sz="4" w:space="4" w:color="auto"/>
        </w:pBdr>
        <w:rPr>
          <w:sz w:val="20"/>
          <w:szCs w:val="20"/>
        </w:rPr>
      </w:pPr>
    </w:p>
    <w:p w:rsidR="00DD5CEC" w:rsidRPr="00DC1AEB" w:rsidRDefault="00DD5CEC" w:rsidP="00DD5CEC">
      <w:pPr>
        <w:pBdr>
          <w:top w:val="single" w:sz="4" w:space="1" w:color="auto"/>
          <w:left w:val="single" w:sz="4" w:space="4" w:color="auto"/>
          <w:bottom w:val="single" w:sz="4" w:space="1" w:color="auto"/>
          <w:right w:val="single" w:sz="4" w:space="4" w:color="auto"/>
        </w:pBdr>
        <w:rPr>
          <w:sz w:val="20"/>
          <w:szCs w:val="20"/>
        </w:rPr>
      </w:pPr>
      <w:r w:rsidRPr="00DC1AEB">
        <w:rPr>
          <w:sz w:val="20"/>
          <w:szCs w:val="20"/>
        </w:rPr>
        <w:t xml:space="preserve">The Sax Institute knowledge brokers work with the commissioning agency to clarify the review questions, scope and format, from which the research questions and proposal is prepared and agreed by the agency.  Then researchers with expertise in the topic are recruited through several methods including: seeking expressions of interest through the Sax Institute website; emailing the Sax Institute members; and identifying researchers with relevant expertise through the RADAR database of researchers.  The agency selects their preferred research team from all researchers who submit expressions of interest.  Two separate contracts are used for each review: one with the government agency and one with the researchers (or university). The Sax Institute Knowledge Exchange staff provide project oversight – which involves regular contact with the research team and liaison between the policy agency and researchers. Knowledge Exchange staff work with the research team throughout the process to ensure that the review meets the needs of the agency and review the draft and final reports before sending them to the commissioning agency.  </w:t>
      </w:r>
    </w:p>
    <w:p w:rsidR="00DD5CEC" w:rsidRPr="00DC1AEB" w:rsidRDefault="00DD5CEC" w:rsidP="00DD5CEC">
      <w:pPr>
        <w:pBdr>
          <w:top w:val="single" w:sz="4" w:space="1" w:color="auto"/>
          <w:left w:val="single" w:sz="4" w:space="4" w:color="auto"/>
          <w:bottom w:val="single" w:sz="4" w:space="1" w:color="auto"/>
          <w:right w:val="single" w:sz="4" w:space="4" w:color="auto"/>
        </w:pBdr>
        <w:rPr>
          <w:sz w:val="20"/>
          <w:szCs w:val="20"/>
        </w:rPr>
      </w:pPr>
    </w:p>
    <w:p w:rsidR="00DD5CEC" w:rsidRPr="00DC1AEB" w:rsidRDefault="00DD5CEC" w:rsidP="00DD5CEC">
      <w:pPr>
        <w:pBdr>
          <w:top w:val="single" w:sz="4" w:space="1" w:color="auto"/>
          <w:left w:val="single" w:sz="4" w:space="4" w:color="auto"/>
          <w:bottom w:val="single" w:sz="4" w:space="1" w:color="auto"/>
          <w:right w:val="single" w:sz="4" w:space="4" w:color="auto"/>
        </w:pBdr>
        <w:rPr>
          <w:sz w:val="20"/>
          <w:szCs w:val="20"/>
        </w:rPr>
      </w:pPr>
      <w:r w:rsidRPr="00DC1AEB">
        <w:rPr>
          <w:sz w:val="20"/>
          <w:szCs w:val="20"/>
        </w:rPr>
        <w:t xml:space="preserve">Final reports are produced in the Sax Institute </w:t>
      </w:r>
      <w:r w:rsidR="000A0837">
        <w:rPr>
          <w:sz w:val="20"/>
          <w:szCs w:val="20"/>
        </w:rPr>
        <w:t>style</w:t>
      </w:r>
      <w:r w:rsidRPr="00DC1AEB">
        <w:rPr>
          <w:sz w:val="20"/>
          <w:szCs w:val="20"/>
        </w:rPr>
        <w:t xml:space="preserve"> but standard headings are not used.  Completed reviews are published on the Sax Institute website if the agency provides consent – most (but not all) do.  Regular quality assurance interviews are conducted with policy makers and researchers at </w:t>
      </w:r>
      <w:r>
        <w:rPr>
          <w:sz w:val="20"/>
          <w:szCs w:val="20"/>
        </w:rPr>
        <w:t>six</w:t>
      </w:r>
      <w:r w:rsidRPr="00DC1AEB">
        <w:rPr>
          <w:sz w:val="20"/>
          <w:szCs w:val="20"/>
        </w:rPr>
        <w:t xml:space="preserve"> months after the final review has been submitted.  Over 180 Evidence Check reviews have been commissioned to date, with over 60 Evidence Check reviews published </w:t>
      </w:r>
      <w:hyperlink r:id="rId13" w:history="1">
        <w:r w:rsidRPr="00DC1AEB">
          <w:rPr>
            <w:rStyle w:val="Hipervnculo"/>
            <w:sz w:val="20"/>
            <w:szCs w:val="20"/>
          </w:rPr>
          <w:t>https://www.saxinstitute.org.au/category/publications/evidence-check-library/</w:t>
        </w:r>
      </w:hyperlink>
      <w:r w:rsidRPr="00DC1AEB">
        <w:rPr>
          <w:sz w:val="20"/>
          <w:szCs w:val="20"/>
        </w:rPr>
        <w:t>.</w:t>
      </w:r>
    </w:p>
    <w:p w:rsidR="00DD5CEC" w:rsidRPr="00DC1AEB" w:rsidRDefault="00DD5CEC" w:rsidP="00DD5CEC">
      <w:pPr>
        <w:pBdr>
          <w:top w:val="single" w:sz="4" w:space="1" w:color="auto"/>
          <w:left w:val="single" w:sz="4" w:space="4" w:color="auto"/>
          <w:bottom w:val="single" w:sz="4" w:space="1" w:color="auto"/>
          <w:right w:val="single" w:sz="4" w:space="4" w:color="auto"/>
        </w:pBdr>
        <w:spacing w:before="120"/>
        <w:rPr>
          <w:b/>
          <w:sz w:val="20"/>
          <w:szCs w:val="20"/>
        </w:rPr>
      </w:pPr>
      <w:r w:rsidRPr="00DC1AEB">
        <w:rPr>
          <w:b/>
          <w:sz w:val="20"/>
          <w:szCs w:val="20"/>
        </w:rPr>
        <w:t>Documents available to guide the reviews are:</w:t>
      </w:r>
    </w:p>
    <w:p w:rsidR="00DD5CEC" w:rsidRPr="00DC1AEB" w:rsidRDefault="00DD5CEC" w:rsidP="00DD5CEC">
      <w:pPr>
        <w:pStyle w:val="Prrafodelista"/>
        <w:numPr>
          <w:ilvl w:val="0"/>
          <w:numId w:val="9"/>
        </w:numPr>
        <w:pBdr>
          <w:top w:val="single" w:sz="4" w:space="1" w:color="auto"/>
          <w:left w:val="single" w:sz="4" w:space="4" w:color="auto"/>
          <w:bottom w:val="single" w:sz="4" w:space="1" w:color="auto"/>
          <w:right w:val="single" w:sz="4" w:space="4" w:color="auto"/>
        </w:pBdr>
        <w:rPr>
          <w:sz w:val="20"/>
          <w:szCs w:val="20"/>
        </w:rPr>
      </w:pPr>
      <w:r w:rsidRPr="00DC1AEB">
        <w:rPr>
          <w:sz w:val="20"/>
          <w:szCs w:val="20"/>
        </w:rPr>
        <w:t>A commissioning tool, which is completed by the agency to start the process.</w:t>
      </w:r>
    </w:p>
    <w:p w:rsidR="00DD5CEC" w:rsidRPr="00DC1AEB" w:rsidRDefault="00DD5CEC" w:rsidP="00DD5CEC">
      <w:pPr>
        <w:pStyle w:val="Prrafodelista"/>
        <w:numPr>
          <w:ilvl w:val="0"/>
          <w:numId w:val="9"/>
        </w:numPr>
        <w:pBdr>
          <w:top w:val="single" w:sz="4" w:space="1" w:color="auto"/>
          <w:left w:val="single" w:sz="4" w:space="4" w:color="auto"/>
          <w:bottom w:val="single" w:sz="4" w:space="1" w:color="auto"/>
          <w:right w:val="single" w:sz="4" w:space="4" w:color="auto"/>
        </w:pBdr>
        <w:rPr>
          <w:sz w:val="20"/>
          <w:szCs w:val="20"/>
        </w:rPr>
      </w:pPr>
      <w:r w:rsidRPr="00DC1AEB">
        <w:rPr>
          <w:sz w:val="20"/>
          <w:szCs w:val="20"/>
        </w:rPr>
        <w:t>Guidelines to support the knowledge broker and reviewers.</w:t>
      </w:r>
    </w:p>
    <w:p w:rsidR="00DD5CEC" w:rsidRPr="00DC1AEB" w:rsidRDefault="00DD5CEC" w:rsidP="00DD5CEC">
      <w:pPr>
        <w:pStyle w:val="Prrafodelista"/>
        <w:numPr>
          <w:ilvl w:val="0"/>
          <w:numId w:val="9"/>
        </w:numPr>
        <w:pBdr>
          <w:top w:val="single" w:sz="4" w:space="1" w:color="auto"/>
          <w:left w:val="single" w:sz="4" w:space="4" w:color="auto"/>
          <w:bottom w:val="single" w:sz="4" w:space="1" w:color="auto"/>
          <w:right w:val="single" w:sz="4" w:space="4" w:color="auto"/>
        </w:pBdr>
        <w:rPr>
          <w:sz w:val="20"/>
          <w:szCs w:val="20"/>
        </w:rPr>
      </w:pPr>
      <w:r w:rsidRPr="00DC1AEB">
        <w:rPr>
          <w:sz w:val="20"/>
          <w:szCs w:val="20"/>
        </w:rPr>
        <w:t>A detailed project brief with review questions, scope and format (prepared by the knowledge broker).</w:t>
      </w:r>
    </w:p>
    <w:p w:rsidR="00DD5CEC" w:rsidRPr="00DC1AEB" w:rsidRDefault="00DD5CEC" w:rsidP="00DD5CEC">
      <w:pPr>
        <w:pStyle w:val="Prrafodelista"/>
        <w:numPr>
          <w:ilvl w:val="0"/>
          <w:numId w:val="9"/>
        </w:numPr>
        <w:pBdr>
          <w:top w:val="single" w:sz="4" w:space="1" w:color="auto"/>
          <w:left w:val="single" w:sz="4" w:space="4" w:color="auto"/>
          <w:bottom w:val="single" w:sz="4" w:space="1" w:color="auto"/>
          <w:right w:val="single" w:sz="4" w:space="4" w:color="auto"/>
        </w:pBdr>
        <w:rPr>
          <w:sz w:val="20"/>
          <w:szCs w:val="20"/>
        </w:rPr>
      </w:pPr>
      <w:r w:rsidRPr="00DC1AEB">
        <w:rPr>
          <w:sz w:val="20"/>
          <w:szCs w:val="20"/>
        </w:rPr>
        <w:t>All processes and templates are contained within the Evidence Check standard operating procedures.</w:t>
      </w:r>
    </w:p>
    <w:p w:rsidR="00DD5CEC" w:rsidRPr="00DC1AEB" w:rsidRDefault="00DD5CEC" w:rsidP="00DD5CEC">
      <w:pPr>
        <w:pBdr>
          <w:top w:val="single" w:sz="4" w:space="1" w:color="auto"/>
          <w:left w:val="single" w:sz="4" w:space="4" w:color="auto"/>
          <w:bottom w:val="single" w:sz="4" w:space="1" w:color="auto"/>
          <w:right w:val="single" w:sz="4" w:space="4" w:color="auto"/>
        </w:pBdr>
        <w:spacing w:before="120"/>
        <w:rPr>
          <w:b/>
          <w:sz w:val="20"/>
          <w:szCs w:val="20"/>
        </w:rPr>
      </w:pPr>
      <w:r w:rsidRPr="00DC1AEB">
        <w:rPr>
          <w:b/>
          <w:sz w:val="20"/>
          <w:szCs w:val="20"/>
        </w:rPr>
        <w:t>Strengths:</w:t>
      </w:r>
    </w:p>
    <w:p w:rsidR="00DD5CEC" w:rsidRPr="00DC1AEB" w:rsidRDefault="00DD5CEC" w:rsidP="00DD5CEC">
      <w:pPr>
        <w:pStyle w:val="Prrafodelista"/>
        <w:numPr>
          <w:ilvl w:val="0"/>
          <w:numId w:val="7"/>
        </w:numPr>
        <w:pBdr>
          <w:top w:val="single" w:sz="4" w:space="1" w:color="auto"/>
          <w:left w:val="single" w:sz="4" w:space="4" w:color="auto"/>
          <w:bottom w:val="single" w:sz="4" w:space="1" w:color="auto"/>
          <w:right w:val="single" w:sz="4" w:space="4" w:color="auto"/>
        </w:pBdr>
        <w:rPr>
          <w:sz w:val="20"/>
          <w:szCs w:val="20"/>
        </w:rPr>
      </w:pPr>
      <w:r w:rsidRPr="00DC1AEB">
        <w:rPr>
          <w:sz w:val="20"/>
          <w:szCs w:val="20"/>
        </w:rPr>
        <w:t xml:space="preserve">Extensive network of researchers through the Sax Institute members and through the Sax Institute’s RADAR database. This ensures that reviews are prepared by reviewers with expertise in the topic who are able to interpret evidence and provide recommendations on applicability to the local setting if required:  </w:t>
      </w:r>
      <w:hyperlink r:id="rId14" w:history="1">
        <w:r w:rsidRPr="00DC1AEB">
          <w:rPr>
            <w:rStyle w:val="Hipervnculo"/>
            <w:sz w:val="20"/>
            <w:szCs w:val="20"/>
          </w:rPr>
          <w:t>https://www.saxinstitute.org.au/our-work/knowledge-exchange/radar/</w:t>
        </w:r>
      </w:hyperlink>
      <w:r w:rsidRPr="00DC1AEB">
        <w:rPr>
          <w:sz w:val="20"/>
          <w:szCs w:val="20"/>
        </w:rPr>
        <w:t xml:space="preserve">. </w:t>
      </w:r>
    </w:p>
    <w:p w:rsidR="00DD5CEC" w:rsidRPr="00DC1AEB" w:rsidRDefault="00DD5CEC" w:rsidP="00DD5CEC">
      <w:pPr>
        <w:pStyle w:val="Prrafodelista"/>
        <w:numPr>
          <w:ilvl w:val="0"/>
          <w:numId w:val="7"/>
        </w:numPr>
        <w:pBdr>
          <w:top w:val="single" w:sz="4" w:space="1" w:color="auto"/>
          <w:left w:val="single" w:sz="4" w:space="4" w:color="auto"/>
          <w:bottom w:val="single" w:sz="4" w:space="1" w:color="auto"/>
          <w:right w:val="single" w:sz="4" w:space="4" w:color="auto"/>
        </w:pBdr>
        <w:rPr>
          <w:sz w:val="20"/>
          <w:szCs w:val="20"/>
        </w:rPr>
      </w:pPr>
      <w:r w:rsidRPr="00DC1AEB">
        <w:rPr>
          <w:sz w:val="20"/>
          <w:szCs w:val="20"/>
        </w:rPr>
        <w:t>The knowledge brokering process is well received by the commissioning agency and produces clearer review questions.</w:t>
      </w:r>
    </w:p>
    <w:p w:rsidR="00DD5CEC" w:rsidRPr="00DC1AEB" w:rsidRDefault="00DD5CEC" w:rsidP="00DD5CEC">
      <w:pPr>
        <w:pStyle w:val="Prrafodelista"/>
        <w:numPr>
          <w:ilvl w:val="0"/>
          <w:numId w:val="7"/>
        </w:numPr>
        <w:pBdr>
          <w:top w:val="single" w:sz="4" w:space="1" w:color="auto"/>
          <w:left w:val="single" w:sz="4" w:space="4" w:color="auto"/>
          <w:bottom w:val="single" w:sz="4" w:space="1" w:color="auto"/>
          <w:right w:val="single" w:sz="4" w:space="4" w:color="auto"/>
        </w:pBdr>
        <w:rPr>
          <w:sz w:val="20"/>
          <w:szCs w:val="20"/>
        </w:rPr>
      </w:pPr>
      <w:r w:rsidRPr="00DC1AEB">
        <w:rPr>
          <w:sz w:val="20"/>
          <w:szCs w:val="20"/>
        </w:rPr>
        <w:t>Skilled staff to manage the process</w:t>
      </w:r>
    </w:p>
    <w:p w:rsidR="00DD5CEC" w:rsidRPr="00DC1AEB" w:rsidRDefault="00DD5CEC" w:rsidP="00DD5CEC">
      <w:pPr>
        <w:pBdr>
          <w:top w:val="single" w:sz="4" w:space="1" w:color="auto"/>
          <w:left w:val="single" w:sz="4" w:space="4" w:color="auto"/>
          <w:bottom w:val="single" w:sz="4" w:space="1" w:color="auto"/>
          <w:right w:val="single" w:sz="4" w:space="4" w:color="auto"/>
        </w:pBdr>
        <w:spacing w:before="120"/>
        <w:rPr>
          <w:b/>
          <w:sz w:val="20"/>
          <w:szCs w:val="20"/>
        </w:rPr>
      </w:pPr>
      <w:r w:rsidRPr="00DC1AEB">
        <w:rPr>
          <w:b/>
          <w:sz w:val="20"/>
          <w:szCs w:val="20"/>
        </w:rPr>
        <w:t>Challenges:</w:t>
      </w:r>
    </w:p>
    <w:p w:rsidR="00DD5CEC" w:rsidRPr="00DC1AEB" w:rsidRDefault="00DD5CEC" w:rsidP="00DD5CEC">
      <w:pPr>
        <w:pStyle w:val="Prrafodelista"/>
        <w:numPr>
          <w:ilvl w:val="0"/>
          <w:numId w:val="8"/>
        </w:numPr>
        <w:pBdr>
          <w:top w:val="single" w:sz="4" w:space="1" w:color="auto"/>
          <w:left w:val="single" w:sz="4" w:space="4" w:color="auto"/>
          <w:bottom w:val="single" w:sz="4" w:space="1" w:color="auto"/>
          <w:right w:val="single" w:sz="4" w:space="4" w:color="auto"/>
        </w:pBdr>
        <w:rPr>
          <w:sz w:val="20"/>
          <w:szCs w:val="20"/>
        </w:rPr>
      </w:pPr>
      <w:r w:rsidRPr="00DC1AEB">
        <w:rPr>
          <w:sz w:val="20"/>
          <w:szCs w:val="20"/>
        </w:rPr>
        <w:t xml:space="preserve">There is always </w:t>
      </w:r>
      <w:r>
        <w:rPr>
          <w:sz w:val="20"/>
          <w:szCs w:val="20"/>
        </w:rPr>
        <w:t>a difference in perspective of ‘</w:t>
      </w:r>
      <w:r w:rsidRPr="00DC1AEB">
        <w:rPr>
          <w:sz w:val="20"/>
          <w:szCs w:val="20"/>
        </w:rPr>
        <w:t>rapid</w:t>
      </w:r>
      <w:r>
        <w:rPr>
          <w:sz w:val="20"/>
          <w:szCs w:val="20"/>
        </w:rPr>
        <w:t>’</w:t>
      </w:r>
      <w:r w:rsidRPr="00DC1AEB">
        <w:rPr>
          <w:sz w:val="20"/>
          <w:szCs w:val="20"/>
        </w:rPr>
        <w:t xml:space="preserve"> between policy agencies and reviewers.  </w:t>
      </w:r>
    </w:p>
    <w:p w:rsidR="00DD5CEC" w:rsidRPr="00DC1AEB" w:rsidRDefault="00DD5CEC" w:rsidP="00DD5CEC">
      <w:pPr>
        <w:pStyle w:val="Prrafodelista"/>
        <w:numPr>
          <w:ilvl w:val="0"/>
          <w:numId w:val="8"/>
        </w:numPr>
        <w:pBdr>
          <w:top w:val="single" w:sz="4" w:space="1" w:color="auto"/>
          <w:left w:val="single" w:sz="4" w:space="4" w:color="auto"/>
          <w:bottom w:val="single" w:sz="4" w:space="1" w:color="auto"/>
          <w:right w:val="single" w:sz="4" w:space="4" w:color="auto"/>
        </w:pBdr>
        <w:rPr>
          <w:sz w:val="20"/>
          <w:szCs w:val="20"/>
        </w:rPr>
      </w:pPr>
      <w:r w:rsidRPr="00DC1AEB">
        <w:rPr>
          <w:sz w:val="20"/>
          <w:szCs w:val="20"/>
        </w:rPr>
        <w:t xml:space="preserve">Time and expertise is required to manage this process. If it is a new research team more support is usually needed from Sax Institute staff.  </w:t>
      </w:r>
    </w:p>
    <w:p w:rsidR="00DD5CEC" w:rsidRPr="00DC1AEB" w:rsidRDefault="00DD5CEC" w:rsidP="00DD5CEC">
      <w:pPr>
        <w:pBdr>
          <w:top w:val="single" w:sz="4" w:space="1" w:color="auto"/>
          <w:left w:val="single" w:sz="4" w:space="4" w:color="auto"/>
          <w:bottom w:val="single" w:sz="4" w:space="1" w:color="auto"/>
          <w:right w:val="single" w:sz="4" w:space="4" w:color="auto"/>
        </w:pBdr>
        <w:spacing w:before="120"/>
        <w:rPr>
          <w:b/>
          <w:sz w:val="20"/>
          <w:szCs w:val="20"/>
        </w:rPr>
      </w:pPr>
      <w:r w:rsidRPr="00DC1AEB">
        <w:rPr>
          <w:b/>
          <w:sz w:val="20"/>
          <w:szCs w:val="20"/>
        </w:rPr>
        <w:t>Future work:</w:t>
      </w:r>
    </w:p>
    <w:p w:rsidR="00DD5CEC" w:rsidRPr="00DC1AEB" w:rsidRDefault="00DD5CEC" w:rsidP="00DD5CEC">
      <w:pPr>
        <w:pBdr>
          <w:top w:val="single" w:sz="4" w:space="1" w:color="auto"/>
          <w:left w:val="single" w:sz="4" w:space="4" w:color="auto"/>
          <w:bottom w:val="single" w:sz="4" w:space="1" w:color="auto"/>
          <w:right w:val="single" w:sz="4" w:space="4" w:color="auto"/>
        </w:pBdr>
        <w:rPr>
          <w:sz w:val="20"/>
          <w:szCs w:val="20"/>
        </w:rPr>
      </w:pPr>
      <w:r w:rsidRPr="00DC1AEB">
        <w:rPr>
          <w:sz w:val="20"/>
          <w:szCs w:val="20"/>
        </w:rPr>
        <w:t>Developing a formal training program for researchers.</w:t>
      </w:r>
    </w:p>
    <w:p w:rsidR="00DD5CEC" w:rsidRPr="00DC1AEB" w:rsidRDefault="00DD5CEC" w:rsidP="00DD5CEC">
      <w:pPr>
        <w:pBdr>
          <w:top w:val="single" w:sz="4" w:space="1" w:color="auto"/>
          <w:left w:val="single" w:sz="4" w:space="4" w:color="auto"/>
          <w:bottom w:val="single" w:sz="4" w:space="1" w:color="auto"/>
          <w:right w:val="single" w:sz="4" w:space="4" w:color="auto"/>
        </w:pBdr>
        <w:spacing w:before="120"/>
        <w:rPr>
          <w:b/>
          <w:sz w:val="20"/>
          <w:szCs w:val="20"/>
        </w:rPr>
      </w:pPr>
      <w:r w:rsidRPr="00DC1AEB">
        <w:rPr>
          <w:b/>
          <w:sz w:val="20"/>
          <w:szCs w:val="20"/>
        </w:rPr>
        <w:t xml:space="preserve">Sources:  </w:t>
      </w:r>
    </w:p>
    <w:p w:rsidR="00DD5CEC" w:rsidRPr="00DC1AEB" w:rsidRDefault="00DD5CEC" w:rsidP="00DD5CEC">
      <w:pPr>
        <w:pBdr>
          <w:top w:val="single" w:sz="4" w:space="1" w:color="auto"/>
          <w:left w:val="single" w:sz="4" w:space="4" w:color="auto"/>
          <w:bottom w:val="single" w:sz="4" w:space="1" w:color="auto"/>
          <w:right w:val="single" w:sz="4" w:space="4" w:color="auto"/>
        </w:pBdr>
        <w:rPr>
          <w:sz w:val="20"/>
          <w:szCs w:val="20"/>
        </w:rPr>
      </w:pPr>
      <w:r w:rsidRPr="00DC1AEB">
        <w:rPr>
          <w:sz w:val="20"/>
          <w:szCs w:val="20"/>
        </w:rPr>
        <w:t>Ms Sian Rudge, Head, Knowledge Exchange Division, Sax Institute, Sydney, NSW, Australia</w:t>
      </w:r>
    </w:p>
    <w:p w:rsidR="00DD5CEC" w:rsidRPr="00DC1AEB" w:rsidRDefault="00DD5CEC" w:rsidP="00DD5CEC">
      <w:pPr>
        <w:pBdr>
          <w:top w:val="single" w:sz="4" w:space="1" w:color="auto"/>
          <w:left w:val="single" w:sz="4" w:space="4" w:color="auto"/>
          <w:bottom w:val="single" w:sz="4" w:space="1" w:color="auto"/>
          <w:right w:val="single" w:sz="4" w:space="4" w:color="auto"/>
        </w:pBdr>
        <w:rPr>
          <w:sz w:val="20"/>
          <w:szCs w:val="20"/>
        </w:rPr>
      </w:pPr>
      <w:r w:rsidRPr="00DC1AEB">
        <w:rPr>
          <w:sz w:val="20"/>
          <w:szCs w:val="20"/>
        </w:rPr>
        <w:t xml:space="preserve">Website: </w:t>
      </w:r>
      <w:hyperlink r:id="rId15" w:history="1">
        <w:r w:rsidRPr="00DC1AEB">
          <w:rPr>
            <w:rStyle w:val="Hipervnculo"/>
            <w:sz w:val="20"/>
            <w:szCs w:val="20"/>
          </w:rPr>
          <w:t>https://www.saxinstitute.org.au/our-work/knowledge-exchange/evidence-check/</w:t>
        </w:r>
      </w:hyperlink>
      <w:r w:rsidRPr="00DC1AEB">
        <w:rPr>
          <w:sz w:val="20"/>
          <w:szCs w:val="20"/>
        </w:rPr>
        <w:t xml:space="preserve">  </w:t>
      </w:r>
      <w:r>
        <w:rPr>
          <w:sz w:val="20"/>
          <w:szCs w:val="20"/>
        </w:rPr>
        <w:br/>
      </w:r>
    </w:p>
    <w:p w:rsidR="00DD5CEC" w:rsidRPr="004D66B7" w:rsidRDefault="00DD5CEC" w:rsidP="00DD5CEC"/>
    <w:p w:rsidR="00DD5CEC" w:rsidRPr="00DD5CEC" w:rsidRDefault="00DD5CEC" w:rsidP="00DD5CEC">
      <w:pPr>
        <w:pStyle w:val="Ttulo2"/>
        <w:pBdr>
          <w:top w:val="single" w:sz="4" w:space="1" w:color="auto"/>
          <w:left w:val="single" w:sz="4" w:space="4" w:color="auto"/>
          <w:bottom w:val="single" w:sz="4" w:space="1" w:color="auto"/>
          <w:right w:val="single" w:sz="4" w:space="4" w:color="auto"/>
        </w:pBdr>
        <w:rPr>
          <w:color w:val="000000" w:themeColor="text1"/>
        </w:rPr>
      </w:pPr>
      <w:bookmarkStart w:id="5" w:name="_Toc422888099"/>
      <w:r w:rsidRPr="00DD5CEC">
        <w:rPr>
          <w:color w:val="000000" w:themeColor="text1"/>
        </w:rPr>
        <w:lastRenderedPageBreak/>
        <w:t>Regional East African Community Health (REACH) Policy Initiative, Uganda</w:t>
      </w:r>
      <w:bookmarkEnd w:id="5"/>
    </w:p>
    <w:p w:rsidR="00DD5CEC" w:rsidRDefault="00DD5CEC" w:rsidP="00DD5CEC">
      <w:pPr>
        <w:pBdr>
          <w:top w:val="single" w:sz="4" w:space="1" w:color="auto"/>
          <w:left w:val="single" w:sz="4" w:space="4" w:color="auto"/>
          <w:bottom w:val="single" w:sz="4" w:space="1" w:color="auto"/>
          <w:right w:val="single" w:sz="4" w:space="4" w:color="auto"/>
        </w:pBdr>
        <w:spacing w:before="120"/>
      </w:pPr>
      <w:r>
        <w:t>This rapid response program is supported by the SURE project</w:t>
      </w:r>
      <w:r>
        <w:rPr>
          <w:rStyle w:val="Refdenotaalpie"/>
        </w:rPr>
        <w:footnoteReference w:id="1"/>
      </w:r>
      <w:r>
        <w:t xml:space="preserve"> and is based at Makerere University in Kampala, Uganda.  It was set up in 2010 as a donor-funded project but will be absorbed into the Uganda National Health Research Organization at the end of the project period to ensure its sustainability. The first 28 months of operation of the service has been evaluated and the program was shown to be feasible and acceptable to policymakers in a low-income country </w:t>
      </w:r>
      <w:r>
        <w:fldChar w:fldCharType="begin"/>
      </w:r>
      <w:r w:rsidR="00922B15">
        <w:instrText xml:space="preserve"> ADDIN EN.CITE &lt;EndNote&gt;&lt;Cite&gt;&lt;Author&gt;Mijumbi&lt;/Author&gt;&lt;Year&gt;2014&lt;/Year&gt;&lt;RecNum&gt;83&lt;/RecNum&gt;&lt;DisplayText&gt;[5]&lt;/DisplayText&gt;&lt;record&gt;&lt;rec-number&gt;83&lt;/rec-number&gt;&lt;foreign-keys&gt;&lt;key app="EN" db-id="taf9zavsodfrsnerzr3v9zd10d2pw29t2rta" timestamp="1422994047"&gt;83&lt;/key&gt;&lt;/foreign-keys&gt;&lt;ref-type name="Journal Article"&gt;17&lt;/ref-type&gt;&lt;contributors&gt;&lt;authors&gt;&lt;author&gt;Mijumbi, R. M.&lt;/author&gt;&lt;author&gt;Oxman, A. D.&lt;/author&gt;&lt;author&gt;Panisset, U.&lt;/author&gt;&lt;author&gt;Sewankambo, N. K.&lt;/author&gt;&lt;/authors&gt;&lt;/contributors&gt;&lt;titles&gt;&lt;title&gt;Feasibility of a rapid response mechanism to meet policymakers&amp;apos; urgent needs for research evidence about health systems in a low income country: a case study&lt;/title&gt;&lt;secondary-title&gt;Implementation Science&lt;/secondary-title&gt;&lt;alt-title&gt;Implementation science : IS&lt;/alt-title&gt;&lt;/titles&gt;&lt;periodical&gt;&lt;full-title&gt;Implementation Science&lt;/full-title&gt;&lt;/periodical&gt;&lt;pages&gt;114&lt;/pages&gt;&lt;volume&gt;9&lt;/volume&gt;&lt;number&gt;1&lt;/number&gt;&lt;dates&gt;&lt;year&gt;2014&lt;/year&gt;&lt;pub-dates&gt;&lt;date&gt;Sep 10&lt;/date&gt;&lt;/pub-dates&gt;&lt;/dates&gt;&lt;isbn&gt;1748-5908 (Electronic)&amp;#xD;1748-5908 (Linking)&lt;/isbn&gt;&lt;accession-num&gt;25208522&lt;/accession-num&gt;&lt;label&gt;pot Eval case&lt;/label&gt;&lt;urls&gt;&lt;related-urls&gt;&lt;url&gt;http://www.ncbi.nlm.nih.gov/pubmed/25208522&lt;/url&gt;&lt;/related-urls&gt;&lt;/urls&gt;&lt;custom2&gt;4172950&lt;/custom2&gt;&lt;electronic-resource-num&gt;10.1186/s13012-014-0114-z&lt;/electronic-resource-num&gt;&lt;/record&gt;&lt;/Cite&gt;&lt;/EndNote&gt;</w:instrText>
      </w:r>
      <w:r>
        <w:fldChar w:fldCharType="separate"/>
      </w:r>
      <w:r w:rsidR="00922B15">
        <w:rPr>
          <w:noProof/>
        </w:rPr>
        <w:t>[5]</w:t>
      </w:r>
      <w:r>
        <w:fldChar w:fldCharType="end"/>
      </w:r>
      <w:r>
        <w:t xml:space="preserve">.  The service is coordinated by hired research staff that keep in regular contact with policymakers and health systems stakeholders.  They are supported by a wide network of researchers in and outside the region.  </w:t>
      </w:r>
    </w:p>
    <w:p w:rsidR="00DD5CEC" w:rsidRDefault="00DD5CEC" w:rsidP="00DD5CEC">
      <w:pPr>
        <w:pBdr>
          <w:top w:val="single" w:sz="4" w:space="1" w:color="auto"/>
          <w:left w:val="single" w:sz="4" w:space="4" w:color="auto"/>
          <w:bottom w:val="single" w:sz="4" w:space="1" w:color="auto"/>
          <w:right w:val="single" w:sz="4" w:space="4" w:color="auto"/>
        </w:pBdr>
      </w:pPr>
    </w:p>
    <w:p w:rsidR="00DD5CEC" w:rsidRDefault="00DD5CEC" w:rsidP="00DD5CEC">
      <w:pPr>
        <w:pBdr>
          <w:top w:val="single" w:sz="4" w:space="1" w:color="auto"/>
          <w:left w:val="single" w:sz="4" w:space="4" w:color="auto"/>
          <w:bottom w:val="single" w:sz="4" w:space="1" w:color="auto"/>
          <w:right w:val="single" w:sz="4" w:space="4" w:color="auto"/>
        </w:pBdr>
      </w:pPr>
      <w:r>
        <w:t>Staff receive questions from policy makers and take them through a process of question clarification to ensure that the question is clear and answerable within 28 days.  Staff then search for evidence related to the query, appraise it, contextualize and summarize it.  This summary is then reviewed by local and international experts on the given subject.  Following this, staff prepare a short brief of usually four pages maximum, with clear key messages to submit to the policy maker.  A response can also be prepared in a shorter timeframe (e.g. less than five days using a modified process).  The scope of the service is limited to health systems questions and health technology assessments.  The service was offered to policy and decision makers at ministries of health, districts or local governments, civil society organizations, health-related agencies, the private sector, and legislators.  In practice, it has been most used by the Ministry of Health at the central headquarters (possibly due to its proximity to the service), agencies and NGOs; with no response from the districts.  In the first 28 months of operation 60 questions were answered.</w:t>
      </w:r>
    </w:p>
    <w:p w:rsidR="00DD5CEC" w:rsidRPr="004D66B7" w:rsidRDefault="00DD5CEC" w:rsidP="00DD5CEC">
      <w:pPr>
        <w:pBdr>
          <w:top w:val="single" w:sz="4" w:space="1" w:color="auto"/>
          <w:left w:val="single" w:sz="4" w:space="4" w:color="auto"/>
          <w:bottom w:val="single" w:sz="4" w:space="1" w:color="auto"/>
          <w:right w:val="single" w:sz="4" w:space="4" w:color="auto"/>
        </w:pBdr>
        <w:spacing w:before="120"/>
        <w:rPr>
          <w:b/>
        </w:rPr>
      </w:pPr>
      <w:r w:rsidRPr="004D66B7">
        <w:rPr>
          <w:b/>
        </w:rPr>
        <w:t>Other documents available to guide the reviews are:</w:t>
      </w:r>
    </w:p>
    <w:p w:rsidR="00DD5CEC" w:rsidRPr="0097027A" w:rsidRDefault="00DD5CEC" w:rsidP="00DD5CEC">
      <w:pPr>
        <w:pStyle w:val="Ttulo3"/>
        <w:numPr>
          <w:ilvl w:val="0"/>
          <w:numId w:val="10"/>
        </w:numPr>
        <w:pBdr>
          <w:top w:val="single" w:sz="4" w:space="1" w:color="auto"/>
          <w:left w:val="single" w:sz="4" w:space="4" w:color="auto"/>
          <w:bottom w:val="single" w:sz="4" w:space="1" w:color="auto"/>
          <w:right w:val="single" w:sz="4" w:space="4" w:color="auto"/>
        </w:pBdr>
        <w:shd w:val="clear" w:color="auto" w:fill="FFFFFF"/>
        <w:spacing w:before="0"/>
        <w:textAlignment w:val="baseline"/>
        <w:rPr>
          <w:rFonts w:asciiTheme="minorHAnsi" w:eastAsiaTheme="minorHAnsi" w:hAnsiTheme="minorHAnsi" w:cstheme="minorBidi"/>
          <w:b w:val="0"/>
          <w:bCs w:val="0"/>
          <w:color w:val="auto"/>
        </w:rPr>
      </w:pPr>
      <w:r w:rsidRPr="0063303D">
        <w:rPr>
          <w:rFonts w:asciiTheme="minorHAnsi" w:eastAsiaTheme="minorHAnsi" w:hAnsiTheme="minorHAnsi" w:cstheme="minorBidi"/>
          <w:b w:val="0"/>
          <w:bCs w:val="0"/>
          <w:color w:val="auto"/>
        </w:rPr>
        <w:t xml:space="preserve">SURE guides for </w:t>
      </w:r>
      <w:r>
        <w:rPr>
          <w:rFonts w:asciiTheme="minorHAnsi" w:eastAsiaTheme="minorHAnsi" w:hAnsiTheme="minorHAnsi" w:cstheme="minorBidi"/>
          <w:b w:val="0"/>
          <w:bCs w:val="0"/>
          <w:color w:val="auto"/>
        </w:rPr>
        <w:t>p</w:t>
      </w:r>
      <w:r w:rsidRPr="0063303D">
        <w:rPr>
          <w:rFonts w:asciiTheme="minorHAnsi" w:eastAsiaTheme="minorHAnsi" w:hAnsiTheme="minorHAnsi" w:cstheme="minorBidi"/>
          <w:b w:val="0"/>
          <w:bCs w:val="0"/>
          <w:color w:val="auto"/>
        </w:rPr>
        <w:t xml:space="preserve">reparing </w:t>
      </w:r>
      <w:r>
        <w:rPr>
          <w:rFonts w:asciiTheme="minorHAnsi" w:eastAsiaTheme="minorHAnsi" w:hAnsiTheme="minorHAnsi" w:cstheme="minorBidi"/>
          <w:b w:val="0"/>
          <w:bCs w:val="0"/>
          <w:color w:val="auto"/>
        </w:rPr>
        <w:t>e</w:t>
      </w:r>
      <w:r w:rsidRPr="0063303D">
        <w:rPr>
          <w:rFonts w:asciiTheme="minorHAnsi" w:eastAsiaTheme="minorHAnsi" w:hAnsiTheme="minorHAnsi" w:cstheme="minorBidi"/>
          <w:b w:val="0"/>
          <w:bCs w:val="0"/>
          <w:color w:val="auto"/>
        </w:rPr>
        <w:t>vidence-</w:t>
      </w:r>
      <w:r>
        <w:rPr>
          <w:rFonts w:asciiTheme="minorHAnsi" w:eastAsiaTheme="minorHAnsi" w:hAnsiTheme="minorHAnsi" w:cstheme="minorBidi"/>
          <w:b w:val="0"/>
          <w:bCs w:val="0"/>
          <w:color w:val="auto"/>
        </w:rPr>
        <w:t>b</w:t>
      </w:r>
      <w:r w:rsidRPr="0063303D">
        <w:rPr>
          <w:rFonts w:asciiTheme="minorHAnsi" w:eastAsiaTheme="minorHAnsi" w:hAnsiTheme="minorHAnsi" w:cstheme="minorBidi"/>
          <w:b w:val="0"/>
          <w:bCs w:val="0"/>
          <w:color w:val="auto"/>
        </w:rPr>
        <w:t xml:space="preserve">ased </w:t>
      </w:r>
      <w:r>
        <w:rPr>
          <w:rFonts w:asciiTheme="minorHAnsi" w:eastAsiaTheme="minorHAnsi" w:hAnsiTheme="minorHAnsi" w:cstheme="minorBidi"/>
          <w:b w:val="0"/>
          <w:bCs w:val="0"/>
          <w:color w:val="auto"/>
        </w:rPr>
        <w:t>p</w:t>
      </w:r>
      <w:r w:rsidRPr="0063303D">
        <w:rPr>
          <w:rFonts w:asciiTheme="minorHAnsi" w:eastAsiaTheme="minorHAnsi" w:hAnsiTheme="minorHAnsi" w:cstheme="minorBidi"/>
          <w:b w:val="0"/>
          <w:bCs w:val="0"/>
          <w:color w:val="auto"/>
        </w:rPr>
        <w:t xml:space="preserve">olicy </w:t>
      </w:r>
      <w:r>
        <w:rPr>
          <w:rFonts w:asciiTheme="minorHAnsi" w:eastAsiaTheme="minorHAnsi" w:hAnsiTheme="minorHAnsi" w:cstheme="minorBidi"/>
          <w:b w:val="0"/>
          <w:bCs w:val="0"/>
          <w:color w:val="auto"/>
        </w:rPr>
        <w:t>b</w:t>
      </w:r>
      <w:r w:rsidRPr="0063303D">
        <w:rPr>
          <w:rFonts w:asciiTheme="minorHAnsi" w:eastAsiaTheme="minorHAnsi" w:hAnsiTheme="minorHAnsi" w:cstheme="minorBidi"/>
          <w:b w:val="0"/>
          <w:bCs w:val="0"/>
          <w:color w:val="auto"/>
        </w:rPr>
        <w:t>riefs</w:t>
      </w:r>
      <w:r>
        <w:rPr>
          <w:rFonts w:asciiTheme="minorHAnsi" w:eastAsiaTheme="minorHAnsi" w:hAnsiTheme="minorHAnsi" w:cstheme="minorBidi"/>
          <w:b w:val="0"/>
          <w:bCs w:val="0"/>
          <w:color w:val="auto"/>
        </w:rPr>
        <w:t xml:space="preserve">: </w:t>
      </w:r>
      <w:hyperlink r:id="rId16" w:history="1">
        <w:r w:rsidRPr="0097027A">
          <w:rPr>
            <w:rStyle w:val="Hipervnculo"/>
            <w:rFonts w:asciiTheme="minorHAnsi" w:eastAsiaTheme="minorHAnsi" w:hAnsiTheme="minorHAnsi" w:cstheme="minorBidi"/>
            <w:b w:val="0"/>
          </w:rPr>
          <w:t>http://www.who.int/evidence/sure/guides/</w:t>
        </w:r>
      </w:hyperlink>
      <w:r w:rsidRPr="0097027A">
        <w:rPr>
          <w:rFonts w:asciiTheme="minorHAnsi" w:eastAsiaTheme="minorHAnsi" w:hAnsiTheme="minorHAnsi" w:cstheme="minorBidi"/>
          <w:b w:val="0"/>
          <w:bCs w:val="0"/>
          <w:color w:val="auto"/>
        </w:rPr>
        <w:t xml:space="preserve">   </w:t>
      </w:r>
    </w:p>
    <w:p w:rsidR="00DD5CEC" w:rsidRDefault="00DD5CEC" w:rsidP="00DD5CEC">
      <w:pPr>
        <w:pStyle w:val="Prrafodelista"/>
        <w:numPr>
          <w:ilvl w:val="0"/>
          <w:numId w:val="10"/>
        </w:numPr>
        <w:pBdr>
          <w:top w:val="single" w:sz="4" w:space="1" w:color="auto"/>
          <w:left w:val="single" w:sz="4" w:space="4" w:color="auto"/>
          <w:bottom w:val="single" w:sz="4" w:space="1" w:color="auto"/>
          <w:right w:val="single" w:sz="4" w:space="4" w:color="auto"/>
        </w:pBdr>
      </w:pPr>
      <w:r>
        <w:t xml:space="preserve">SURE template for rapid responses: </w:t>
      </w:r>
      <w:hyperlink r:id="rId17" w:history="1">
        <w:r w:rsidRPr="009713A7">
          <w:rPr>
            <w:rStyle w:val="Hipervnculo"/>
          </w:rPr>
          <w:t>http://www.who.int/evidence/sure/rapidresponses/en/</w:t>
        </w:r>
      </w:hyperlink>
      <w:r>
        <w:t xml:space="preserve"> </w:t>
      </w:r>
    </w:p>
    <w:p w:rsidR="00DD5CEC" w:rsidRDefault="00DD5CEC" w:rsidP="00DD5CEC">
      <w:pPr>
        <w:pStyle w:val="Prrafodelista"/>
        <w:numPr>
          <w:ilvl w:val="0"/>
          <w:numId w:val="10"/>
        </w:numPr>
        <w:pBdr>
          <w:top w:val="single" w:sz="4" w:space="1" w:color="auto"/>
          <w:left w:val="single" w:sz="4" w:space="4" w:color="auto"/>
          <w:bottom w:val="single" w:sz="4" w:space="1" w:color="auto"/>
          <w:right w:val="single" w:sz="4" w:space="4" w:color="auto"/>
        </w:pBdr>
      </w:pPr>
      <w:r>
        <w:t xml:space="preserve">Other guides, checklists and resources: see additional file from Mijumbi and colleagues </w:t>
      </w:r>
      <w:r>
        <w:fldChar w:fldCharType="begin"/>
      </w:r>
      <w:r w:rsidR="00922B15">
        <w:instrText xml:space="preserve"> ADDIN EN.CITE &lt;EndNote&gt;&lt;Cite&gt;&lt;Author&gt;Mijumbi&lt;/Author&gt;&lt;Year&gt;2014&lt;/Year&gt;&lt;RecNum&gt;83&lt;/RecNum&gt;&lt;DisplayText&gt;[5]&lt;/DisplayText&gt;&lt;record&gt;&lt;rec-number&gt;83&lt;/rec-number&gt;&lt;foreign-keys&gt;&lt;key app="EN" db-id="taf9zavsodfrsnerzr3v9zd10d2pw29t2rta" timestamp="1422994047"&gt;83&lt;/key&gt;&lt;/foreign-keys&gt;&lt;ref-type name="Journal Article"&gt;17&lt;/ref-type&gt;&lt;contributors&gt;&lt;authors&gt;&lt;author&gt;Mijumbi, R. M.&lt;/author&gt;&lt;author&gt;Oxman, A. D.&lt;/author&gt;&lt;author&gt;Panisset, U.&lt;/author&gt;&lt;author&gt;Sewankambo, N. K.&lt;/author&gt;&lt;/authors&gt;&lt;/contributors&gt;&lt;titles&gt;&lt;title&gt;Feasibility of a rapid response mechanism to meet policymakers&amp;apos; urgent needs for research evidence about health systems in a low income country: a case study&lt;/title&gt;&lt;secondary-title&gt;Implementation Science&lt;/secondary-title&gt;&lt;alt-title&gt;Implementation science : IS&lt;/alt-title&gt;&lt;/titles&gt;&lt;periodical&gt;&lt;full-title&gt;Implementation Science&lt;/full-title&gt;&lt;/periodical&gt;&lt;pages&gt;114&lt;/pages&gt;&lt;volume&gt;9&lt;/volume&gt;&lt;number&gt;1&lt;/number&gt;&lt;dates&gt;&lt;year&gt;2014&lt;/year&gt;&lt;pub-dates&gt;&lt;date&gt;Sep 10&lt;/date&gt;&lt;/pub-dates&gt;&lt;/dates&gt;&lt;isbn&gt;1748-5908 (Electronic)&amp;#xD;1748-5908 (Linking)&lt;/isbn&gt;&lt;accession-num&gt;25208522&lt;/accession-num&gt;&lt;label&gt;pot Eval case&lt;/label&gt;&lt;urls&gt;&lt;related-urls&gt;&lt;url&gt;http://www.ncbi.nlm.nih.gov/pubmed/25208522&lt;/url&gt;&lt;/related-urls&gt;&lt;/urls&gt;&lt;custom2&gt;4172950&lt;/custom2&gt;&lt;electronic-resource-num&gt;10.1186/s13012-014-0114-z&lt;/electronic-resource-num&gt;&lt;/record&gt;&lt;/Cite&gt;&lt;/EndNote&gt;</w:instrText>
      </w:r>
      <w:r>
        <w:fldChar w:fldCharType="separate"/>
      </w:r>
      <w:r w:rsidR="00922B15">
        <w:rPr>
          <w:noProof/>
        </w:rPr>
        <w:t>[5]</w:t>
      </w:r>
      <w:r>
        <w:fldChar w:fldCharType="end"/>
      </w:r>
      <w:r>
        <w:t>.</w:t>
      </w:r>
    </w:p>
    <w:p w:rsidR="00DD5CEC" w:rsidRPr="004D66B7" w:rsidRDefault="00DD5CEC" w:rsidP="00DD5CEC">
      <w:pPr>
        <w:pBdr>
          <w:top w:val="single" w:sz="4" w:space="1" w:color="auto"/>
          <w:left w:val="single" w:sz="4" w:space="4" w:color="auto"/>
          <w:bottom w:val="single" w:sz="4" w:space="1" w:color="auto"/>
          <w:right w:val="single" w:sz="4" w:space="4" w:color="auto"/>
        </w:pBdr>
        <w:spacing w:before="120"/>
        <w:rPr>
          <w:b/>
        </w:rPr>
      </w:pPr>
      <w:r w:rsidRPr="004D66B7">
        <w:rPr>
          <w:b/>
        </w:rPr>
        <w:t>Strengths:</w:t>
      </w:r>
    </w:p>
    <w:p w:rsidR="00DD5CEC" w:rsidRDefault="00DD5CEC" w:rsidP="00DD5CEC">
      <w:pPr>
        <w:pBdr>
          <w:top w:val="single" w:sz="4" w:space="1" w:color="auto"/>
          <w:left w:val="single" w:sz="4" w:space="4" w:color="auto"/>
          <w:bottom w:val="single" w:sz="4" w:space="1" w:color="auto"/>
          <w:right w:val="single" w:sz="4" w:space="4" w:color="auto"/>
        </w:pBdr>
      </w:pPr>
      <w:r>
        <w:t>This is one of few services that has published an evaluation of its activities.  The service has been shown to increase the confidence of policy makers involved in the policy making process.  Users have been satisfied with the service.  Regular contact between the policy makers and the researchers at the service was an important factor in response to, and uptake of the service.</w:t>
      </w:r>
    </w:p>
    <w:p w:rsidR="00DD5CEC" w:rsidRPr="004D66B7" w:rsidRDefault="00DD5CEC" w:rsidP="00DD5CEC">
      <w:pPr>
        <w:pBdr>
          <w:top w:val="single" w:sz="4" w:space="1" w:color="auto"/>
          <w:left w:val="single" w:sz="4" w:space="4" w:color="auto"/>
          <w:bottom w:val="single" w:sz="4" w:space="1" w:color="auto"/>
          <w:right w:val="single" w:sz="4" w:space="4" w:color="auto"/>
        </w:pBdr>
        <w:spacing w:before="120"/>
        <w:rPr>
          <w:b/>
        </w:rPr>
      </w:pPr>
      <w:r w:rsidRPr="004D66B7">
        <w:rPr>
          <w:b/>
        </w:rPr>
        <w:t>Challenges:</w:t>
      </w:r>
    </w:p>
    <w:p w:rsidR="00DD5CEC" w:rsidRDefault="00DD5CEC" w:rsidP="00DD5CEC">
      <w:pPr>
        <w:pStyle w:val="Prrafodelista"/>
        <w:numPr>
          <w:ilvl w:val="0"/>
          <w:numId w:val="11"/>
        </w:numPr>
        <w:pBdr>
          <w:top w:val="single" w:sz="4" w:space="1" w:color="auto"/>
          <w:left w:val="single" w:sz="4" w:space="4" w:color="auto"/>
          <w:bottom w:val="single" w:sz="4" w:space="1" w:color="auto"/>
          <w:right w:val="single" w:sz="4" w:space="4" w:color="auto"/>
        </w:pBdr>
      </w:pPr>
      <w:r>
        <w:t xml:space="preserve">Getting the policy makers to use the service at the start but users often later referred colleagues.  </w:t>
      </w:r>
    </w:p>
    <w:p w:rsidR="00DD5CEC" w:rsidRDefault="00DD5CEC" w:rsidP="00DD5CEC">
      <w:pPr>
        <w:pStyle w:val="Prrafodelista"/>
        <w:numPr>
          <w:ilvl w:val="0"/>
          <w:numId w:val="11"/>
        </w:numPr>
        <w:pBdr>
          <w:top w:val="single" w:sz="4" w:space="1" w:color="auto"/>
          <w:left w:val="single" w:sz="4" w:space="4" w:color="auto"/>
          <w:bottom w:val="single" w:sz="4" w:space="1" w:color="auto"/>
          <w:right w:val="single" w:sz="4" w:space="4" w:color="auto"/>
        </w:pBdr>
      </w:pPr>
      <w:r>
        <w:t xml:space="preserve">The absence of reliable and fast internet connections, or access to databases and full text papers. </w:t>
      </w:r>
    </w:p>
    <w:p w:rsidR="00DD5CEC" w:rsidRDefault="00DD5CEC" w:rsidP="00DD5CEC">
      <w:pPr>
        <w:pStyle w:val="Prrafodelista"/>
        <w:numPr>
          <w:ilvl w:val="0"/>
          <w:numId w:val="11"/>
        </w:numPr>
        <w:pBdr>
          <w:top w:val="single" w:sz="4" w:space="1" w:color="auto"/>
          <w:left w:val="single" w:sz="4" w:space="4" w:color="auto"/>
          <w:bottom w:val="single" w:sz="4" w:space="1" w:color="auto"/>
          <w:right w:val="single" w:sz="4" w:space="4" w:color="auto"/>
        </w:pBdr>
      </w:pPr>
      <w:r>
        <w:t>Requires investment in human and other resources.</w:t>
      </w:r>
    </w:p>
    <w:p w:rsidR="00DD5CEC" w:rsidRDefault="00DD5CEC" w:rsidP="00DD5CEC">
      <w:pPr>
        <w:pStyle w:val="Prrafodelista"/>
        <w:numPr>
          <w:ilvl w:val="0"/>
          <w:numId w:val="11"/>
        </w:numPr>
        <w:pBdr>
          <w:top w:val="single" w:sz="4" w:space="1" w:color="auto"/>
          <w:left w:val="single" w:sz="4" w:space="4" w:color="auto"/>
          <w:bottom w:val="single" w:sz="4" w:space="1" w:color="auto"/>
          <w:right w:val="single" w:sz="4" w:space="4" w:color="auto"/>
        </w:pBdr>
      </w:pPr>
      <w:r>
        <w:t>Getting staff with the right mix of skills and qualifications to work on the service.</w:t>
      </w:r>
    </w:p>
    <w:p w:rsidR="00DD5CEC" w:rsidRPr="004D66B7" w:rsidRDefault="00DD5CEC" w:rsidP="00DD5CEC">
      <w:pPr>
        <w:pBdr>
          <w:top w:val="single" w:sz="4" w:space="1" w:color="auto"/>
          <w:left w:val="single" w:sz="4" w:space="4" w:color="auto"/>
          <w:bottom w:val="single" w:sz="4" w:space="1" w:color="auto"/>
          <w:right w:val="single" w:sz="4" w:space="4" w:color="auto"/>
        </w:pBdr>
        <w:spacing w:before="120"/>
        <w:rPr>
          <w:b/>
        </w:rPr>
      </w:pPr>
      <w:r>
        <w:rPr>
          <w:b/>
        </w:rPr>
        <w:t>F</w:t>
      </w:r>
      <w:r w:rsidRPr="004D66B7">
        <w:rPr>
          <w:b/>
        </w:rPr>
        <w:t>uture</w:t>
      </w:r>
      <w:r>
        <w:rPr>
          <w:b/>
        </w:rPr>
        <w:t xml:space="preserve"> work</w:t>
      </w:r>
      <w:r w:rsidRPr="004D66B7">
        <w:rPr>
          <w:b/>
        </w:rPr>
        <w:t>:</w:t>
      </w:r>
    </w:p>
    <w:p w:rsidR="00DD5CEC" w:rsidRDefault="00DD5CEC" w:rsidP="00DD5CEC">
      <w:pPr>
        <w:pBdr>
          <w:top w:val="single" w:sz="4" w:space="1" w:color="auto"/>
          <w:left w:val="single" w:sz="4" w:space="4" w:color="auto"/>
          <w:bottom w:val="single" w:sz="4" w:space="1" w:color="auto"/>
          <w:right w:val="single" w:sz="4" w:space="4" w:color="auto"/>
        </w:pBdr>
      </w:pPr>
      <w:r>
        <w:t>Institutionalizing the service and ensuring its sustainability following the end of the project period.</w:t>
      </w:r>
    </w:p>
    <w:p w:rsidR="00DD5CEC" w:rsidRPr="005A36B8" w:rsidRDefault="00DD5CEC" w:rsidP="00DD5CEC">
      <w:pPr>
        <w:pBdr>
          <w:top w:val="single" w:sz="4" w:space="1" w:color="auto"/>
          <w:left w:val="single" w:sz="4" w:space="4" w:color="auto"/>
          <w:bottom w:val="single" w:sz="4" w:space="1" w:color="auto"/>
          <w:right w:val="single" w:sz="4" w:space="4" w:color="auto"/>
        </w:pBdr>
        <w:spacing w:before="120"/>
        <w:rPr>
          <w:b/>
        </w:rPr>
      </w:pPr>
      <w:r w:rsidRPr="005A36B8">
        <w:rPr>
          <w:b/>
        </w:rPr>
        <w:t xml:space="preserve">Source:  </w:t>
      </w:r>
      <w:r>
        <w:t xml:space="preserve">Mijumbi and colleagues </w:t>
      </w:r>
      <w:r>
        <w:fldChar w:fldCharType="begin"/>
      </w:r>
      <w:r w:rsidR="00922B15">
        <w:instrText xml:space="preserve"> ADDIN EN.CITE &lt;EndNote&gt;&lt;Cite&gt;&lt;Author&gt;Mijumbi&lt;/Author&gt;&lt;Year&gt;2014&lt;/Year&gt;&lt;RecNum&gt;83&lt;/RecNum&gt;&lt;DisplayText&gt;[5]&lt;/DisplayText&gt;&lt;record&gt;&lt;rec-number&gt;83&lt;/rec-number&gt;&lt;foreign-keys&gt;&lt;key app="EN" db-id="taf9zavsodfrsnerzr3v9zd10d2pw29t2rta" timestamp="1422994047"&gt;83&lt;/key&gt;&lt;/foreign-keys&gt;&lt;ref-type name="Journal Article"&gt;17&lt;/ref-type&gt;&lt;contributors&gt;&lt;authors&gt;&lt;author&gt;Mijumbi, R. M.&lt;/author&gt;&lt;author&gt;Oxman, A. D.&lt;/author&gt;&lt;author&gt;Panisset, U.&lt;/author&gt;&lt;author&gt;Sewankambo, N. K.&lt;/author&gt;&lt;/authors&gt;&lt;/contributors&gt;&lt;titles&gt;&lt;title&gt;Feasibility of a rapid response mechanism to meet policymakers&amp;apos; urgent needs for research evidence about health systems in a low income country: a case study&lt;/title&gt;&lt;secondary-title&gt;Implementation Science&lt;/secondary-title&gt;&lt;alt-title&gt;Implementation science : IS&lt;/alt-title&gt;&lt;/titles&gt;&lt;periodical&gt;&lt;full-title&gt;Implementation Science&lt;/full-title&gt;&lt;/periodical&gt;&lt;pages&gt;114&lt;/pages&gt;&lt;volume&gt;9&lt;/volume&gt;&lt;number&gt;1&lt;/number&gt;&lt;dates&gt;&lt;year&gt;2014&lt;/year&gt;&lt;pub-dates&gt;&lt;date&gt;Sep 10&lt;/date&gt;&lt;/pub-dates&gt;&lt;/dates&gt;&lt;isbn&gt;1748-5908 (Electronic)&amp;#xD;1748-5908 (Linking)&lt;/isbn&gt;&lt;accession-num&gt;25208522&lt;/accession-num&gt;&lt;label&gt;pot Eval case&lt;/label&gt;&lt;urls&gt;&lt;related-urls&gt;&lt;url&gt;http://www.ncbi.nlm.nih.gov/pubmed/25208522&lt;/url&gt;&lt;/related-urls&gt;&lt;/urls&gt;&lt;custom2&gt;4172950&lt;/custom2&gt;&lt;electronic-resource-num&gt;10.1186/s13012-014-0114-z&lt;/electronic-resource-num&gt;&lt;/record&gt;&lt;/Cite&gt;&lt;/EndNote&gt;</w:instrText>
      </w:r>
      <w:r>
        <w:fldChar w:fldCharType="separate"/>
      </w:r>
      <w:r w:rsidR="00922B15">
        <w:rPr>
          <w:noProof/>
        </w:rPr>
        <w:t>[5]</w:t>
      </w:r>
      <w:r>
        <w:fldChar w:fldCharType="end"/>
      </w:r>
    </w:p>
    <w:p w:rsidR="00DD5CEC" w:rsidRDefault="00DD5CEC" w:rsidP="00DD5CEC">
      <w:pPr>
        <w:pBdr>
          <w:top w:val="single" w:sz="4" w:space="1" w:color="auto"/>
          <w:left w:val="single" w:sz="4" w:space="4" w:color="auto"/>
          <w:bottom w:val="single" w:sz="4" w:space="1" w:color="auto"/>
          <w:right w:val="single" w:sz="4" w:space="4" w:color="auto"/>
        </w:pBdr>
        <w:rPr>
          <w:b/>
          <w:sz w:val="20"/>
          <w:szCs w:val="20"/>
        </w:rPr>
      </w:pPr>
    </w:p>
    <w:p w:rsidR="00DD5CEC" w:rsidRDefault="00DD5CEC" w:rsidP="00DD5CEC">
      <w:pPr>
        <w:rPr>
          <w:b/>
          <w:sz w:val="20"/>
          <w:szCs w:val="20"/>
        </w:rPr>
      </w:pPr>
    </w:p>
    <w:p w:rsidR="00DA1C5B" w:rsidRDefault="00DD5CEC" w:rsidP="00DD5CEC">
      <w:pPr>
        <w:pStyle w:val="Ttulo1"/>
        <w:keepLines w:val="0"/>
        <w:spacing w:before="240" w:after="60"/>
        <w:rPr>
          <w:rFonts w:ascii="Arial" w:eastAsia="Times New Roman" w:hAnsi="Arial" w:cs="Arial"/>
          <w:snapToGrid/>
          <w:color w:val="auto"/>
          <w:kern w:val="32"/>
          <w:sz w:val="32"/>
          <w:szCs w:val="32"/>
          <w:lang w:val="en-GB"/>
        </w:rPr>
      </w:pPr>
      <w:r w:rsidRPr="00DD5CEC">
        <w:rPr>
          <w:rFonts w:ascii="Arial" w:eastAsia="Times New Roman" w:hAnsi="Arial" w:cs="Arial"/>
          <w:snapToGrid/>
          <w:color w:val="auto"/>
          <w:kern w:val="32"/>
          <w:sz w:val="32"/>
          <w:szCs w:val="32"/>
          <w:lang w:val="en-GB"/>
        </w:rPr>
        <w:lastRenderedPageBreak/>
        <w:t>References</w:t>
      </w:r>
    </w:p>
    <w:p w:rsidR="00922B15" w:rsidRPr="00922B15" w:rsidRDefault="00922B15" w:rsidP="00922B15">
      <w:pPr>
        <w:pStyle w:val="EndNoteBibliography"/>
        <w:tabs>
          <w:tab w:val="left" w:pos="360"/>
        </w:tabs>
        <w:ind w:left="360" w:hanging="360"/>
      </w:pP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EN.REFLIST </w:instrText>
      </w:r>
      <w:r>
        <w:rPr>
          <w:rFonts w:ascii="Times New Roman" w:hAnsi="Times New Roman" w:cs="Times New Roman"/>
          <w:sz w:val="24"/>
          <w:szCs w:val="24"/>
          <w:lang w:val="en-GB"/>
        </w:rPr>
        <w:fldChar w:fldCharType="separate"/>
      </w:r>
      <w:r w:rsidRPr="00922B15">
        <w:t>1.</w:t>
      </w:r>
      <w:r w:rsidRPr="00922B15">
        <w:tab/>
        <w:t>Khangura S, Konnyu K, Cushman R, Grimshaw J, Moher D. Evidence summaries: the evolution of a rapid review approach.</w:t>
      </w:r>
      <w:r w:rsidRPr="00922B15">
        <w:rPr>
          <w:i/>
        </w:rPr>
        <w:t xml:space="preserve"> </w:t>
      </w:r>
      <w:r w:rsidRPr="00922B15">
        <w:t>Systematic Reviews. 2012;1:10.</w:t>
      </w:r>
    </w:p>
    <w:p w:rsidR="00922B15" w:rsidRPr="00922B15" w:rsidRDefault="00922B15" w:rsidP="00922B15">
      <w:pPr>
        <w:pStyle w:val="EndNoteBibliography"/>
        <w:tabs>
          <w:tab w:val="left" w:pos="360"/>
        </w:tabs>
        <w:ind w:left="360" w:hanging="360"/>
      </w:pPr>
      <w:r w:rsidRPr="00922B15">
        <w:t>2.</w:t>
      </w:r>
      <w:r w:rsidRPr="00922B15">
        <w:tab/>
        <w:t>Wilson MG, Lavis JN, Gauvin FP. Issue brief: Developing a ‘rapid-response’ program for health system decision-makers in Canada. 7 March 2014. Hamilton, Canada: McMaster Health Forum; 2014.</w:t>
      </w:r>
    </w:p>
    <w:p w:rsidR="00922B15" w:rsidRPr="00922B15" w:rsidRDefault="00922B15" w:rsidP="00922B15">
      <w:pPr>
        <w:pStyle w:val="EndNoteBibliography"/>
        <w:tabs>
          <w:tab w:val="left" w:pos="360"/>
        </w:tabs>
        <w:ind w:left="360" w:hanging="360"/>
      </w:pPr>
      <w:r w:rsidRPr="00922B15">
        <w:t>3.</w:t>
      </w:r>
      <w:r w:rsidRPr="00922B15">
        <w:tab/>
        <w:t>Wilson MG, Lavis JN, Gauvin FP. Dialogue summary: Developing a ‘rapid-response’ program for health system decision-makers in Canada. 7 March 2014. Hamilton, Canada: McMaster Health Forum, 2014.</w:t>
      </w:r>
    </w:p>
    <w:p w:rsidR="00922B15" w:rsidRPr="00922B15" w:rsidRDefault="00922B15" w:rsidP="00922B15">
      <w:pPr>
        <w:pStyle w:val="EndNoteBibliography"/>
        <w:tabs>
          <w:tab w:val="left" w:pos="360"/>
        </w:tabs>
        <w:ind w:left="360" w:hanging="360"/>
      </w:pPr>
      <w:r w:rsidRPr="00922B15">
        <w:t>4.</w:t>
      </w:r>
      <w:r w:rsidRPr="00922B15">
        <w:tab/>
        <w:t>Wilson MG, Lavis JN, Gauvin FP. Developing a rapid-response program for health system decision-makers in Canada: findings from an issue brief and stakeholder dialogue.</w:t>
      </w:r>
      <w:r w:rsidRPr="00922B15">
        <w:rPr>
          <w:i/>
        </w:rPr>
        <w:t xml:space="preserve"> </w:t>
      </w:r>
      <w:r w:rsidRPr="00922B15">
        <w:t>Systematic Reviews. 2015;4:25.</w:t>
      </w:r>
    </w:p>
    <w:p w:rsidR="00922B15" w:rsidRPr="00922B15" w:rsidRDefault="00922B15" w:rsidP="00922B15">
      <w:pPr>
        <w:pStyle w:val="EndNoteBibliography"/>
        <w:tabs>
          <w:tab w:val="left" w:pos="360"/>
        </w:tabs>
        <w:ind w:left="360" w:hanging="360"/>
      </w:pPr>
      <w:r w:rsidRPr="00922B15">
        <w:t>5.</w:t>
      </w:r>
      <w:r w:rsidRPr="00922B15">
        <w:tab/>
        <w:t>Mijumbi RM, Oxman AD, Panisset U, Sewankambo NK. Feasibility of a rapid response mechanism to meet policymakers' urgent needs for research evidence about health systems in a low income country: a case study.</w:t>
      </w:r>
      <w:r w:rsidRPr="00922B15">
        <w:rPr>
          <w:i/>
        </w:rPr>
        <w:t xml:space="preserve"> </w:t>
      </w:r>
      <w:r w:rsidRPr="00922B15">
        <w:t>Implementation Science. 2014;9:114.</w:t>
      </w:r>
    </w:p>
    <w:p w:rsidR="00DD5CEC" w:rsidRPr="00DD5CEC" w:rsidRDefault="00922B15" w:rsidP="00922B15">
      <w:pPr>
        <w:tabs>
          <w:tab w:val="left" w:pos="360"/>
        </w:tabs>
        <w:ind w:left="360" w:hanging="360"/>
        <w:rPr>
          <w:rFonts w:ascii="Times New Roman" w:hAnsi="Times New Roman" w:cs="Times New Roman"/>
          <w:sz w:val="24"/>
          <w:szCs w:val="24"/>
          <w:lang w:val="en-GB"/>
        </w:rPr>
      </w:pPr>
      <w:r>
        <w:rPr>
          <w:rFonts w:ascii="Times New Roman" w:hAnsi="Times New Roman" w:cs="Times New Roman"/>
          <w:sz w:val="24"/>
          <w:szCs w:val="24"/>
          <w:lang w:val="en-GB"/>
        </w:rPr>
        <w:fldChar w:fldCharType="end"/>
      </w:r>
    </w:p>
    <w:sectPr w:rsidR="00DD5CEC" w:rsidRPr="00DD5CEC">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E23" w:rsidRDefault="004E6E23" w:rsidP="00DD5CEC">
      <w:r>
        <w:separator/>
      </w:r>
    </w:p>
  </w:endnote>
  <w:endnote w:type="continuationSeparator" w:id="0">
    <w:p w:rsidR="004E6E23" w:rsidRDefault="004E6E23" w:rsidP="00DD5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326441"/>
      <w:docPartObj>
        <w:docPartGallery w:val="Page Numbers (Bottom of Page)"/>
        <w:docPartUnique/>
      </w:docPartObj>
    </w:sdtPr>
    <w:sdtEndPr>
      <w:rPr>
        <w:noProof/>
      </w:rPr>
    </w:sdtEndPr>
    <w:sdtContent>
      <w:p w:rsidR="00D74D4B" w:rsidRDefault="00D74D4B">
        <w:pPr>
          <w:pStyle w:val="Piedepgina"/>
          <w:jc w:val="center"/>
        </w:pPr>
        <w:r>
          <w:fldChar w:fldCharType="begin"/>
        </w:r>
        <w:r>
          <w:instrText xml:space="preserve"> PAGE   \* MERGEFORMAT </w:instrText>
        </w:r>
        <w:r>
          <w:fldChar w:fldCharType="separate"/>
        </w:r>
        <w:r w:rsidR="00C809CA">
          <w:rPr>
            <w:noProof/>
          </w:rPr>
          <w:t>1</w:t>
        </w:r>
        <w:r>
          <w:rPr>
            <w:noProof/>
          </w:rPr>
          <w:fldChar w:fldCharType="end"/>
        </w:r>
      </w:p>
    </w:sdtContent>
  </w:sdt>
  <w:p w:rsidR="00D74D4B" w:rsidRDefault="00D74D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E23" w:rsidRDefault="004E6E23" w:rsidP="00DD5CEC">
      <w:r>
        <w:separator/>
      </w:r>
    </w:p>
  </w:footnote>
  <w:footnote w:type="continuationSeparator" w:id="0">
    <w:p w:rsidR="004E6E23" w:rsidRDefault="004E6E23" w:rsidP="00DD5CEC">
      <w:r>
        <w:continuationSeparator/>
      </w:r>
    </w:p>
  </w:footnote>
  <w:footnote w:id="1">
    <w:p w:rsidR="00DD5CEC" w:rsidRDefault="00DD5CEC" w:rsidP="00DD5CEC">
      <w:pPr>
        <w:pStyle w:val="Textonotapie"/>
      </w:pPr>
      <w:r>
        <w:rPr>
          <w:rStyle w:val="Refdenotaalpie"/>
        </w:rPr>
        <w:footnoteRef/>
      </w:r>
      <w:r>
        <w:t xml:space="preserve"> Supporting the Use of Research Evidence (SURE) for policy in African health systems – a collaborative project that builds on and supports the Evidence-Informed Policy Network (EVIPNet) in Africa and the Regional East African Community Health (REACH) Policy Initiative. SURE is funded by the European Commission’s 7th Framework Programme. </w:t>
      </w:r>
      <w:hyperlink r:id="rId1" w:history="1">
        <w:r w:rsidRPr="009713A7">
          <w:rPr>
            <w:rStyle w:val="Hipervnculo"/>
          </w:rPr>
          <w:t>www.evipnet.org/sure</w:t>
        </w:r>
      </w:hyperlink>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821BC4"/>
    <w:multiLevelType w:val="hybridMultilevel"/>
    <w:tmpl w:val="B01EEF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78F42B6"/>
    <w:multiLevelType w:val="hybridMultilevel"/>
    <w:tmpl w:val="0DEECC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E5A68B9"/>
    <w:multiLevelType w:val="hybridMultilevel"/>
    <w:tmpl w:val="B858B2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8E91E48"/>
    <w:multiLevelType w:val="hybridMultilevel"/>
    <w:tmpl w:val="B58A2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918338E"/>
    <w:multiLevelType w:val="hybridMultilevel"/>
    <w:tmpl w:val="0D5E2A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9FA1434"/>
    <w:multiLevelType w:val="hybridMultilevel"/>
    <w:tmpl w:val="7A5C90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A157D5"/>
    <w:multiLevelType w:val="hybridMultilevel"/>
    <w:tmpl w:val="869468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A685DAD"/>
    <w:multiLevelType w:val="hybridMultilevel"/>
    <w:tmpl w:val="05D667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2992320"/>
    <w:multiLevelType w:val="hybridMultilevel"/>
    <w:tmpl w:val="5D3C2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F1B7F90"/>
    <w:multiLevelType w:val="hybridMultilevel"/>
    <w:tmpl w:val="23CE1A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FDF6FE6"/>
    <w:multiLevelType w:val="hybridMultilevel"/>
    <w:tmpl w:val="32486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1"/>
  </w:num>
  <w:num w:numId="4">
    <w:abstractNumId w:val="9"/>
  </w:num>
  <w:num w:numId="5">
    <w:abstractNumId w:val="6"/>
  </w:num>
  <w:num w:numId="6">
    <w:abstractNumId w:val="2"/>
  </w:num>
  <w:num w:numId="7">
    <w:abstractNumId w:val="4"/>
  </w:num>
  <w:num w:numId="8">
    <w:abstractNumId w:val="8"/>
  </w:num>
  <w:num w:numId="9">
    <w:abstractNumId w:val="10"/>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Impl Sc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fdzzs907awervezxwnpawzgtp9zrtxxs9rr&quot;&gt;Knowledge translation&lt;record-ids&gt;&lt;item&gt;135&lt;/item&gt;&lt;item&gt;145&lt;/item&gt;&lt;item&gt;146&lt;/item&gt;&lt;/record-ids&gt;&lt;/item&gt;&lt;item db-id=&quot;taf9zavsodfrsnerzr3v9zd10d2pw29t2rta&quot;&gt;KT Methods potential&lt;record-ids&gt;&lt;item&gt;43&lt;/item&gt;&lt;item&gt;83&lt;/item&gt;&lt;/record-ids&gt;&lt;/item&gt;&lt;/Libraries&gt;"/>
  </w:docVars>
  <w:rsids>
    <w:rsidRoot w:val="00DD5CEC"/>
    <w:rsid w:val="0000036A"/>
    <w:rsid w:val="00000777"/>
    <w:rsid w:val="00007C99"/>
    <w:rsid w:val="00011705"/>
    <w:rsid w:val="00016B5F"/>
    <w:rsid w:val="0002085D"/>
    <w:rsid w:val="00022A14"/>
    <w:rsid w:val="00023F69"/>
    <w:rsid w:val="000250BB"/>
    <w:rsid w:val="000252C9"/>
    <w:rsid w:val="000260DB"/>
    <w:rsid w:val="00026E14"/>
    <w:rsid w:val="0003107E"/>
    <w:rsid w:val="000315B2"/>
    <w:rsid w:val="00036171"/>
    <w:rsid w:val="00036C18"/>
    <w:rsid w:val="00037B7B"/>
    <w:rsid w:val="00040F00"/>
    <w:rsid w:val="00041F03"/>
    <w:rsid w:val="00043A54"/>
    <w:rsid w:val="00046226"/>
    <w:rsid w:val="00046360"/>
    <w:rsid w:val="0005035C"/>
    <w:rsid w:val="00050A57"/>
    <w:rsid w:val="00050CCF"/>
    <w:rsid w:val="000547C2"/>
    <w:rsid w:val="00057302"/>
    <w:rsid w:val="00057D18"/>
    <w:rsid w:val="000614F5"/>
    <w:rsid w:val="000618C4"/>
    <w:rsid w:val="00061B75"/>
    <w:rsid w:val="00065A8D"/>
    <w:rsid w:val="00067C90"/>
    <w:rsid w:val="00067D14"/>
    <w:rsid w:val="00070678"/>
    <w:rsid w:val="00072AE6"/>
    <w:rsid w:val="00073664"/>
    <w:rsid w:val="0007440A"/>
    <w:rsid w:val="00074940"/>
    <w:rsid w:val="00074D15"/>
    <w:rsid w:val="00075033"/>
    <w:rsid w:val="00076329"/>
    <w:rsid w:val="000809DB"/>
    <w:rsid w:val="00084144"/>
    <w:rsid w:val="000844E9"/>
    <w:rsid w:val="00084709"/>
    <w:rsid w:val="00084E26"/>
    <w:rsid w:val="000865B7"/>
    <w:rsid w:val="00090418"/>
    <w:rsid w:val="000909A4"/>
    <w:rsid w:val="0009185D"/>
    <w:rsid w:val="000925D1"/>
    <w:rsid w:val="00096981"/>
    <w:rsid w:val="000A013F"/>
    <w:rsid w:val="000A0837"/>
    <w:rsid w:val="000A1C7D"/>
    <w:rsid w:val="000A2F2E"/>
    <w:rsid w:val="000A5999"/>
    <w:rsid w:val="000A6A68"/>
    <w:rsid w:val="000B0311"/>
    <w:rsid w:val="000B09D3"/>
    <w:rsid w:val="000B1546"/>
    <w:rsid w:val="000B1B4A"/>
    <w:rsid w:val="000B1C44"/>
    <w:rsid w:val="000B4343"/>
    <w:rsid w:val="000B48C5"/>
    <w:rsid w:val="000B54EC"/>
    <w:rsid w:val="000B6611"/>
    <w:rsid w:val="000B6F0F"/>
    <w:rsid w:val="000C009E"/>
    <w:rsid w:val="000C1E03"/>
    <w:rsid w:val="000D0B57"/>
    <w:rsid w:val="000D282D"/>
    <w:rsid w:val="000D2AFB"/>
    <w:rsid w:val="000D3898"/>
    <w:rsid w:val="000D54D1"/>
    <w:rsid w:val="000D5847"/>
    <w:rsid w:val="000D676B"/>
    <w:rsid w:val="000D6FB4"/>
    <w:rsid w:val="000E0013"/>
    <w:rsid w:val="000E1573"/>
    <w:rsid w:val="000E1BAA"/>
    <w:rsid w:val="000E23A3"/>
    <w:rsid w:val="000E3E37"/>
    <w:rsid w:val="000E44FE"/>
    <w:rsid w:val="000E608A"/>
    <w:rsid w:val="000E6F92"/>
    <w:rsid w:val="000E716E"/>
    <w:rsid w:val="000E7B13"/>
    <w:rsid w:val="000F2279"/>
    <w:rsid w:val="000F2FA4"/>
    <w:rsid w:val="000F43E6"/>
    <w:rsid w:val="000F66CB"/>
    <w:rsid w:val="00111FED"/>
    <w:rsid w:val="001135F0"/>
    <w:rsid w:val="0011388F"/>
    <w:rsid w:val="00115DE9"/>
    <w:rsid w:val="00117D8E"/>
    <w:rsid w:val="001210CC"/>
    <w:rsid w:val="00121A35"/>
    <w:rsid w:val="00125227"/>
    <w:rsid w:val="0012563C"/>
    <w:rsid w:val="00125D66"/>
    <w:rsid w:val="00125EC7"/>
    <w:rsid w:val="00127F1E"/>
    <w:rsid w:val="00131469"/>
    <w:rsid w:val="00132527"/>
    <w:rsid w:val="00132FCF"/>
    <w:rsid w:val="00133BDB"/>
    <w:rsid w:val="0014170A"/>
    <w:rsid w:val="00141922"/>
    <w:rsid w:val="00141CB4"/>
    <w:rsid w:val="00144C62"/>
    <w:rsid w:val="001474DE"/>
    <w:rsid w:val="00150101"/>
    <w:rsid w:val="00150A82"/>
    <w:rsid w:val="00152314"/>
    <w:rsid w:val="00152EC7"/>
    <w:rsid w:val="00154E27"/>
    <w:rsid w:val="001559F4"/>
    <w:rsid w:val="00156B51"/>
    <w:rsid w:val="00157261"/>
    <w:rsid w:val="00157A85"/>
    <w:rsid w:val="001603CC"/>
    <w:rsid w:val="001604F0"/>
    <w:rsid w:val="001636CE"/>
    <w:rsid w:val="00163C2E"/>
    <w:rsid w:val="0017062F"/>
    <w:rsid w:val="00171BA7"/>
    <w:rsid w:val="00173558"/>
    <w:rsid w:val="00175069"/>
    <w:rsid w:val="0017664B"/>
    <w:rsid w:val="00176D97"/>
    <w:rsid w:val="00177C23"/>
    <w:rsid w:val="00180714"/>
    <w:rsid w:val="00180803"/>
    <w:rsid w:val="00180D6A"/>
    <w:rsid w:val="001831C0"/>
    <w:rsid w:val="00185D51"/>
    <w:rsid w:val="00187096"/>
    <w:rsid w:val="00190B6E"/>
    <w:rsid w:val="00190C11"/>
    <w:rsid w:val="001910E4"/>
    <w:rsid w:val="001917F5"/>
    <w:rsid w:val="0019218E"/>
    <w:rsid w:val="001931F5"/>
    <w:rsid w:val="00194A42"/>
    <w:rsid w:val="001961C8"/>
    <w:rsid w:val="001968E0"/>
    <w:rsid w:val="001A1363"/>
    <w:rsid w:val="001A26C8"/>
    <w:rsid w:val="001A291F"/>
    <w:rsid w:val="001A449E"/>
    <w:rsid w:val="001A4AEA"/>
    <w:rsid w:val="001A5B3A"/>
    <w:rsid w:val="001A665F"/>
    <w:rsid w:val="001A68DC"/>
    <w:rsid w:val="001B042E"/>
    <w:rsid w:val="001B276B"/>
    <w:rsid w:val="001B2F9F"/>
    <w:rsid w:val="001B5B96"/>
    <w:rsid w:val="001B5D46"/>
    <w:rsid w:val="001C08C6"/>
    <w:rsid w:val="001C0C7B"/>
    <w:rsid w:val="001C1832"/>
    <w:rsid w:val="001C2F26"/>
    <w:rsid w:val="001C3020"/>
    <w:rsid w:val="001C355B"/>
    <w:rsid w:val="001C3F3A"/>
    <w:rsid w:val="001C7384"/>
    <w:rsid w:val="001C7698"/>
    <w:rsid w:val="001D01A6"/>
    <w:rsid w:val="001D3628"/>
    <w:rsid w:val="001D67B8"/>
    <w:rsid w:val="001D6CC6"/>
    <w:rsid w:val="001D754F"/>
    <w:rsid w:val="001E269D"/>
    <w:rsid w:val="001E29C6"/>
    <w:rsid w:val="001E57CD"/>
    <w:rsid w:val="001E6228"/>
    <w:rsid w:val="001F143C"/>
    <w:rsid w:val="001F15C7"/>
    <w:rsid w:val="001F451C"/>
    <w:rsid w:val="001F49BD"/>
    <w:rsid w:val="001F59D5"/>
    <w:rsid w:val="001F7620"/>
    <w:rsid w:val="001F7BB1"/>
    <w:rsid w:val="0020056E"/>
    <w:rsid w:val="00200D10"/>
    <w:rsid w:val="002040CB"/>
    <w:rsid w:val="0020576D"/>
    <w:rsid w:val="00205E94"/>
    <w:rsid w:val="002061A1"/>
    <w:rsid w:val="00210667"/>
    <w:rsid w:val="00211856"/>
    <w:rsid w:val="00211E75"/>
    <w:rsid w:val="0021279B"/>
    <w:rsid w:val="002168F1"/>
    <w:rsid w:val="00220114"/>
    <w:rsid w:val="00220652"/>
    <w:rsid w:val="002209A2"/>
    <w:rsid w:val="0022166D"/>
    <w:rsid w:val="00221E11"/>
    <w:rsid w:val="002223D4"/>
    <w:rsid w:val="00222F27"/>
    <w:rsid w:val="0022478A"/>
    <w:rsid w:val="002314D0"/>
    <w:rsid w:val="00231C1D"/>
    <w:rsid w:val="0023257E"/>
    <w:rsid w:val="002348E7"/>
    <w:rsid w:val="002360EB"/>
    <w:rsid w:val="00240D8F"/>
    <w:rsid w:val="00241550"/>
    <w:rsid w:val="00242CC8"/>
    <w:rsid w:val="00242FD7"/>
    <w:rsid w:val="00243AC4"/>
    <w:rsid w:val="00244AE0"/>
    <w:rsid w:val="00244D84"/>
    <w:rsid w:val="002459EC"/>
    <w:rsid w:val="0024668D"/>
    <w:rsid w:val="0024707E"/>
    <w:rsid w:val="00252D87"/>
    <w:rsid w:val="00253A71"/>
    <w:rsid w:val="00253E22"/>
    <w:rsid w:val="0025421F"/>
    <w:rsid w:val="002545B6"/>
    <w:rsid w:val="00256913"/>
    <w:rsid w:val="00256AB9"/>
    <w:rsid w:val="00257E0A"/>
    <w:rsid w:val="0026054D"/>
    <w:rsid w:val="002606B6"/>
    <w:rsid w:val="0026278C"/>
    <w:rsid w:val="00262CA0"/>
    <w:rsid w:val="00263FB9"/>
    <w:rsid w:val="002662DD"/>
    <w:rsid w:val="0026643C"/>
    <w:rsid w:val="0026645E"/>
    <w:rsid w:val="00266A61"/>
    <w:rsid w:val="00266C8C"/>
    <w:rsid w:val="00267ACB"/>
    <w:rsid w:val="002700FF"/>
    <w:rsid w:val="00270605"/>
    <w:rsid w:val="00271DFB"/>
    <w:rsid w:val="00272111"/>
    <w:rsid w:val="00272AD6"/>
    <w:rsid w:val="00275072"/>
    <w:rsid w:val="0027601D"/>
    <w:rsid w:val="00276A86"/>
    <w:rsid w:val="00277970"/>
    <w:rsid w:val="00280A1D"/>
    <w:rsid w:val="0028148F"/>
    <w:rsid w:val="00281E48"/>
    <w:rsid w:val="00284A68"/>
    <w:rsid w:val="002850DA"/>
    <w:rsid w:val="002871F4"/>
    <w:rsid w:val="00290F42"/>
    <w:rsid w:val="00291DDF"/>
    <w:rsid w:val="002A1A2F"/>
    <w:rsid w:val="002A1A74"/>
    <w:rsid w:val="002B2E1E"/>
    <w:rsid w:val="002B3570"/>
    <w:rsid w:val="002C1E55"/>
    <w:rsid w:val="002C2611"/>
    <w:rsid w:val="002C28BC"/>
    <w:rsid w:val="002C2AC9"/>
    <w:rsid w:val="002C2C06"/>
    <w:rsid w:val="002C4CAD"/>
    <w:rsid w:val="002C561E"/>
    <w:rsid w:val="002C6988"/>
    <w:rsid w:val="002D1126"/>
    <w:rsid w:val="002D217D"/>
    <w:rsid w:val="002D25C6"/>
    <w:rsid w:val="002D3259"/>
    <w:rsid w:val="002D507C"/>
    <w:rsid w:val="002D6D3C"/>
    <w:rsid w:val="002E2808"/>
    <w:rsid w:val="002E4336"/>
    <w:rsid w:val="002E512C"/>
    <w:rsid w:val="002E5BD1"/>
    <w:rsid w:val="002E7061"/>
    <w:rsid w:val="002F165E"/>
    <w:rsid w:val="002F1EF7"/>
    <w:rsid w:val="002F6149"/>
    <w:rsid w:val="002F6FAE"/>
    <w:rsid w:val="00302B99"/>
    <w:rsid w:val="00304996"/>
    <w:rsid w:val="0030499E"/>
    <w:rsid w:val="00304D14"/>
    <w:rsid w:val="00304E01"/>
    <w:rsid w:val="00305EB8"/>
    <w:rsid w:val="0030663A"/>
    <w:rsid w:val="00306A15"/>
    <w:rsid w:val="00307638"/>
    <w:rsid w:val="0031006F"/>
    <w:rsid w:val="003100FA"/>
    <w:rsid w:val="0031087C"/>
    <w:rsid w:val="0031326B"/>
    <w:rsid w:val="0031332B"/>
    <w:rsid w:val="00313891"/>
    <w:rsid w:val="00314220"/>
    <w:rsid w:val="003144C2"/>
    <w:rsid w:val="0031562B"/>
    <w:rsid w:val="00315782"/>
    <w:rsid w:val="00316866"/>
    <w:rsid w:val="00321FD3"/>
    <w:rsid w:val="00322E2B"/>
    <w:rsid w:val="00323F7B"/>
    <w:rsid w:val="00324BA8"/>
    <w:rsid w:val="00325ACA"/>
    <w:rsid w:val="00326114"/>
    <w:rsid w:val="00326BCB"/>
    <w:rsid w:val="00327FCB"/>
    <w:rsid w:val="00335E4D"/>
    <w:rsid w:val="0034075C"/>
    <w:rsid w:val="003426AB"/>
    <w:rsid w:val="003442CB"/>
    <w:rsid w:val="0034635D"/>
    <w:rsid w:val="00347560"/>
    <w:rsid w:val="0035029F"/>
    <w:rsid w:val="00351FDD"/>
    <w:rsid w:val="00352C92"/>
    <w:rsid w:val="00352E16"/>
    <w:rsid w:val="0035528F"/>
    <w:rsid w:val="00356FC7"/>
    <w:rsid w:val="00357C01"/>
    <w:rsid w:val="00360532"/>
    <w:rsid w:val="00364980"/>
    <w:rsid w:val="00365C21"/>
    <w:rsid w:val="0036689E"/>
    <w:rsid w:val="00367241"/>
    <w:rsid w:val="00367D42"/>
    <w:rsid w:val="00370FDF"/>
    <w:rsid w:val="003713D0"/>
    <w:rsid w:val="0037338F"/>
    <w:rsid w:val="0037366C"/>
    <w:rsid w:val="00376F69"/>
    <w:rsid w:val="00377824"/>
    <w:rsid w:val="003809A9"/>
    <w:rsid w:val="00380A74"/>
    <w:rsid w:val="003826E5"/>
    <w:rsid w:val="00382BA3"/>
    <w:rsid w:val="00382F2E"/>
    <w:rsid w:val="00386BF4"/>
    <w:rsid w:val="00386E8A"/>
    <w:rsid w:val="0038709E"/>
    <w:rsid w:val="00390703"/>
    <w:rsid w:val="00390E8F"/>
    <w:rsid w:val="00392C7B"/>
    <w:rsid w:val="00393466"/>
    <w:rsid w:val="003939E9"/>
    <w:rsid w:val="00393BA5"/>
    <w:rsid w:val="00393D72"/>
    <w:rsid w:val="0039462A"/>
    <w:rsid w:val="003A14C8"/>
    <w:rsid w:val="003A1D64"/>
    <w:rsid w:val="003A23F6"/>
    <w:rsid w:val="003A423A"/>
    <w:rsid w:val="003A50D9"/>
    <w:rsid w:val="003B1913"/>
    <w:rsid w:val="003B5065"/>
    <w:rsid w:val="003B526A"/>
    <w:rsid w:val="003B5347"/>
    <w:rsid w:val="003B7A3E"/>
    <w:rsid w:val="003C123A"/>
    <w:rsid w:val="003C20F6"/>
    <w:rsid w:val="003C267C"/>
    <w:rsid w:val="003C557E"/>
    <w:rsid w:val="003C5B69"/>
    <w:rsid w:val="003C5D98"/>
    <w:rsid w:val="003C63A3"/>
    <w:rsid w:val="003C6625"/>
    <w:rsid w:val="003D1262"/>
    <w:rsid w:val="003D2625"/>
    <w:rsid w:val="003D2DCB"/>
    <w:rsid w:val="003D50D7"/>
    <w:rsid w:val="003D59A6"/>
    <w:rsid w:val="003D6B3D"/>
    <w:rsid w:val="003D701F"/>
    <w:rsid w:val="003D79E2"/>
    <w:rsid w:val="003E1090"/>
    <w:rsid w:val="003E2AD4"/>
    <w:rsid w:val="003E3B76"/>
    <w:rsid w:val="003E6150"/>
    <w:rsid w:val="003E79ED"/>
    <w:rsid w:val="003F31DD"/>
    <w:rsid w:val="003F3859"/>
    <w:rsid w:val="003F46A4"/>
    <w:rsid w:val="003F754E"/>
    <w:rsid w:val="003F7E56"/>
    <w:rsid w:val="00400AA0"/>
    <w:rsid w:val="00400E88"/>
    <w:rsid w:val="00401503"/>
    <w:rsid w:val="00401E0D"/>
    <w:rsid w:val="00404832"/>
    <w:rsid w:val="00405E15"/>
    <w:rsid w:val="00405EAD"/>
    <w:rsid w:val="004064C5"/>
    <w:rsid w:val="004108C7"/>
    <w:rsid w:val="00415C95"/>
    <w:rsid w:val="00416F7E"/>
    <w:rsid w:val="004170DA"/>
    <w:rsid w:val="00421105"/>
    <w:rsid w:val="00424FF5"/>
    <w:rsid w:val="004265AD"/>
    <w:rsid w:val="00427D7B"/>
    <w:rsid w:val="0043079B"/>
    <w:rsid w:val="00432525"/>
    <w:rsid w:val="004332A0"/>
    <w:rsid w:val="004342AA"/>
    <w:rsid w:val="00436275"/>
    <w:rsid w:val="00440D20"/>
    <w:rsid w:val="0044334C"/>
    <w:rsid w:val="004503B2"/>
    <w:rsid w:val="00453137"/>
    <w:rsid w:val="00453F8B"/>
    <w:rsid w:val="0045439B"/>
    <w:rsid w:val="00454A02"/>
    <w:rsid w:val="00454A28"/>
    <w:rsid w:val="00454B0E"/>
    <w:rsid w:val="0045502E"/>
    <w:rsid w:val="00456646"/>
    <w:rsid w:val="00460867"/>
    <w:rsid w:val="00462975"/>
    <w:rsid w:val="0046312B"/>
    <w:rsid w:val="00465965"/>
    <w:rsid w:val="00466187"/>
    <w:rsid w:val="00466316"/>
    <w:rsid w:val="00466EC4"/>
    <w:rsid w:val="00466F63"/>
    <w:rsid w:val="004734E6"/>
    <w:rsid w:val="00474724"/>
    <w:rsid w:val="00476E19"/>
    <w:rsid w:val="004818A3"/>
    <w:rsid w:val="004917FE"/>
    <w:rsid w:val="00491C6E"/>
    <w:rsid w:val="00492188"/>
    <w:rsid w:val="00492DF5"/>
    <w:rsid w:val="004949D8"/>
    <w:rsid w:val="00494B98"/>
    <w:rsid w:val="004954E0"/>
    <w:rsid w:val="00495567"/>
    <w:rsid w:val="00496D4C"/>
    <w:rsid w:val="00497A41"/>
    <w:rsid w:val="004A0386"/>
    <w:rsid w:val="004A132E"/>
    <w:rsid w:val="004A1835"/>
    <w:rsid w:val="004A2487"/>
    <w:rsid w:val="004A2683"/>
    <w:rsid w:val="004A2BAF"/>
    <w:rsid w:val="004A2C3E"/>
    <w:rsid w:val="004A3CFD"/>
    <w:rsid w:val="004A4322"/>
    <w:rsid w:val="004A6CEF"/>
    <w:rsid w:val="004A6D57"/>
    <w:rsid w:val="004B4164"/>
    <w:rsid w:val="004B59DD"/>
    <w:rsid w:val="004B645F"/>
    <w:rsid w:val="004B66C6"/>
    <w:rsid w:val="004C1941"/>
    <w:rsid w:val="004C2A06"/>
    <w:rsid w:val="004C2B8F"/>
    <w:rsid w:val="004C2C6C"/>
    <w:rsid w:val="004C2FA7"/>
    <w:rsid w:val="004C4E6D"/>
    <w:rsid w:val="004C6FB4"/>
    <w:rsid w:val="004C7032"/>
    <w:rsid w:val="004C757E"/>
    <w:rsid w:val="004D0723"/>
    <w:rsid w:val="004D14D0"/>
    <w:rsid w:val="004D1A6C"/>
    <w:rsid w:val="004D2CEA"/>
    <w:rsid w:val="004D3C98"/>
    <w:rsid w:val="004D552C"/>
    <w:rsid w:val="004D7019"/>
    <w:rsid w:val="004E1D05"/>
    <w:rsid w:val="004E4E89"/>
    <w:rsid w:val="004E53F1"/>
    <w:rsid w:val="004E6E23"/>
    <w:rsid w:val="004E6F1A"/>
    <w:rsid w:val="004E7892"/>
    <w:rsid w:val="004F0222"/>
    <w:rsid w:val="004F2CE4"/>
    <w:rsid w:val="004F3639"/>
    <w:rsid w:val="004F760C"/>
    <w:rsid w:val="00503908"/>
    <w:rsid w:val="00503D71"/>
    <w:rsid w:val="00504053"/>
    <w:rsid w:val="005063ED"/>
    <w:rsid w:val="00507B7F"/>
    <w:rsid w:val="00507DA1"/>
    <w:rsid w:val="00511BB1"/>
    <w:rsid w:val="00513030"/>
    <w:rsid w:val="00513E30"/>
    <w:rsid w:val="0051611D"/>
    <w:rsid w:val="00517AF1"/>
    <w:rsid w:val="00520733"/>
    <w:rsid w:val="00522F71"/>
    <w:rsid w:val="0052390D"/>
    <w:rsid w:val="0052518B"/>
    <w:rsid w:val="005278D1"/>
    <w:rsid w:val="005344F2"/>
    <w:rsid w:val="005360F8"/>
    <w:rsid w:val="005427D2"/>
    <w:rsid w:val="00542884"/>
    <w:rsid w:val="00543055"/>
    <w:rsid w:val="00543656"/>
    <w:rsid w:val="005446F7"/>
    <w:rsid w:val="005447A5"/>
    <w:rsid w:val="00545772"/>
    <w:rsid w:val="00545FA7"/>
    <w:rsid w:val="00545FE3"/>
    <w:rsid w:val="005471C0"/>
    <w:rsid w:val="00547BA2"/>
    <w:rsid w:val="00550381"/>
    <w:rsid w:val="00553EE7"/>
    <w:rsid w:val="00554480"/>
    <w:rsid w:val="0055456A"/>
    <w:rsid w:val="005574BC"/>
    <w:rsid w:val="00560B0D"/>
    <w:rsid w:val="005622F1"/>
    <w:rsid w:val="00562560"/>
    <w:rsid w:val="005630CB"/>
    <w:rsid w:val="00564D4D"/>
    <w:rsid w:val="00566748"/>
    <w:rsid w:val="00570C21"/>
    <w:rsid w:val="0057319A"/>
    <w:rsid w:val="005738C2"/>
    <w:rsid w:val="00574826"/>
    <w:rsid w:val="00574FB4"/>
    <w:rsid w:val="00575A2A"/>
    <w:rsid w:val="0058219C"/>
    <w:rsid w:val="00582DE6"/>
    <w:rsid w:val="00585DDA"/>
    <w:rsid w:val="00587F47"/>
    <w:rsid w:val="005902A1"/>
    <w:rsid w:val="00591824"/>
    <w:rsid w:val="0059368F"/>
    <w:rsid w:val="00594525"/>
    <w:rsid w:val="00595ADF"/>
    <w:rsid w:val="00596B52"/>
    <w:rsid w:val="005A0D05"/>
    <w:rsid w:val="005A2785"/>
    <w:rsid w:val="005A31BE"/>
    <w:rsid w:val="005B0910"/>
    <w:rsid w:val="005B1085"/>
    <w:rsid w:val="005B2687"/>
    <w:rsid w:val="005B2792"/>
    <w:rsid w:val="005B2A58"/>
    <w:rsid w:val="005B548F"/>
    <w:rsid w:val="005B633F"/>
    <w:rsid w:val="005B63F6"/>
    <w:rsid w:val="005B6916"/>
    <w:rsid w:val="005C1DB6"/>
    <w:rsid w:val="005C2AC0"/>
    <w:rsid w:val="005C3F35"/>
    <w:rsid w:val="005D172B"/>
    <w:rsid w:val="005D1E5B"/>
    <w:rsid w:val="005D1EA2"/>
    <w:rsid w:val="005D4700"/>
    <w:rsid w:val="005D5E04"/>
    <w:rsid w:val="005D6020"/>
    <w:rsid w:val="005D679B"/>
    <w:rsid w:val="005D7136"/>
    <w:rsid w:val="005E08D7"/>
    <w:rsid w:val="005E2220"/>
    <w:rsid w:val="005E300C"/>
    <w:rsid w:val="005E38C1"/>
    <w:rsid w:val="005E50D5"/>
    <w:rsid w:val="005E5443"/>
    <w:rsid w:val="005E62EA"/>
    <w:rsid w:val="005E63BD"/>
    <w:rsid w:val="005E64F2"/>
    <w:rsid w:val="005E683F"/>
    <w:rsid w:val="005E7FDF"/>
    <w:rsid w:val="005E7FFD"/>
    <w:rsid w:val="005F460A"/>
    <w:rsid w:val="005F4BF7"/>
    <w:rsid w:val="005F5071"/>
    <w:rsid w:val="005F5136"/>
    <w:rsid w:val="005F54D6"/>
    <w:rsid w:val="005F5A79"/>
    <w:rsid w:val="006011CB"/>
    <w:rsid w:val="0060268B"/>
    <w:rsid w:val="00602849"/>
    <w:rsid w:val="00604523"/>
    <w:rsid w:val="00604B11"/>
    <w:rsid w:val="00605A3C"/>
    <w:rsid w:val="00605AFD"/>
    <w:rsid w:val="006069E5"/>
    <w:rsid w:val="00606A9C"/>
    <w:rsid w:val="00612B8D"/>
    <w:rsid w:val="00613875"/>
    <w:rsid w:val="00614214"/>
    <w:rsid w:val="00614D36"/>
    <w:rsid w:val="006158A2"/>
    <w:rsid w:val="00616D2C"/>
    <w:rsid w:val="00620BD7"/>
    <w:rsid w:val="00624B36"/>
    <w:rsid w:val="00625DF5"/>
    <w:rsid w:val="00632EE8"/>
    <w:rsid w:val="00636426"/>
    <w:rsid w:val="00640D28"/>
    <w:rsid w:val="00641985"/>
    <w:rsid w:val="00642072"/>
    <w:rsid w:val="00645043"/>
    <w:rsid w:val="00645171"/>
    <w:rsid w:val="0064674D"/>
    <w:rsid w:val="006479C6"/>
    <w:rsid w:val="00650143"/>
    <w:rsid w:val="0065015E"/>
    <w:rsid w:val="006505CB"/>
    <w:rsid w:val="0065076A"/>
    <w:rsid w:val="00650901"/>
    <w:rsid w:val="00652F14"/>
    <w:rsid w:val="00655F5B"/>
    <w:rsid w:val="00660DB4"/>
    <w:rsid w:val="0066172B"/>
    <w:rsid w:val="00661838"/>
    <w:rsid w:val="00665124"/>
    <w:rsid w:val="00665457"/>
    <w:rsid w:val="00665D81"/>
    <w:rsid w:val="00666EF1"/>
    <w:rsid w:val="00671A2D"/>
    <w:rsid w:val="00673305"/>
    <w:rsid w:val="00673D7A"/>
    <w:rsid w:val="0067580B"/>
    <w:rsid w:val="0067719A"/>
    <w:rsid w:val="00680945"/>
    <w:rsid w:val="00680E9C"/>
    <w:rsid w:val="00682685"/>
    <w:rsid w:val="006838E6"/>
    <w:rsid w:val="00684937"/>
    <w:rsid w:val="00684E8D"/>
    <w:rsid w:val="0068564C"/>
    <w:rsid w:val="00693586"/>
    <w:rsid w:val="006961D1"/>
    <w:rsid w:val="00696A3A"/>
    <w:rsid w:val="00697396"/>
    <w:rsid w:val="006975D2"/>
    <w:rsid w:val="0069778E"/>
    <w:rsid w:val="00697899"/>
    <w:rsid w:val="006A1E17"/>
    <w:rsid w:val="006A2093"/>
    <w:rsid w:val="006A417C"/>
    <w:rsid w:val="006A4563"/>
    <w:rsid w:val="006A717B"/>
    <w:rsid w:val="006B0066"/>
    <w:rsid w:val="006B0094"/>
    <w:rsid w:val="006B1830"/>
    <w:rsid w:val="006B2AEC"/>
    <w:rsid w:val="006B3E9F"/>
    <w:rsid w:val="006B47DE"/>
    <w:rsid w:val="006B4D47"/>
    <w:rsid w:val="006B503A"/>
    <w:rsid w:val="006B6077"/>
    <w:rsid w:val="006B7013"/>
    <w:rsid w:val="006C265C"/>
    <w:rsid w:val="006C3842"/>
    <w:rsid w:val="006C451B"/>
    <w:rsid w:val="006D10FE"/>
    <w:rsid w:val="006D253F"/>
    <w:rsid w:val="006D38C7"/>
    <w:rsid w:val="006D41FA"/>
    <w:rsid w:val="006D66DF"/>
    <w:rsid w:val="006D6F18"/>
    <w:rsid w:val="006D7C84"/>
    <w:rsid w:val="006E167F"/>
    <w:rsid w:val="006E3A81"/>
    <w:rsid w:val="006E42CA"/>
    <w:rsid w:val="006E4E89"/>
    <w:rsid w:val="006E5546"/>
    <w:rsid w:val="006E5E2D"/>
    <w:rsid w:val="006E7153"/>
    <w:rsid w:val="006E7522"/>
    <w:rsid w:val="006F62C4"/>
    <w:rsid w:val="006F67E5"/>
    <w:rsid w:val="007002B4"/>
    <w:rsid w:val="00702528"/>
    <w:rsid w:val="00703B44"/>
    <w:rsid w:val="00703BD0"/>
    <w:rsid w:val="00705036"/>
    <w:rsid w:val="00705399"/>
    <w:rsid w:val="00711F9B"/>
    <w:rsid w:val="00712B58"/>
    <w:rsid w:val="00712EC4"/>
    <w:rsid w:val="0071498E"/>
    <w:rsid w:val="00714AF1"/>
    <w:rsid w:val="00714CD2"/>
    <w:rsid w:val="00715681"/>
    <w:rsid w:val="00716093"/>
    <w:rsid w:val="00717545"/>
    <w:rsid w:val="00723264"/>
    <w:rsid w:val="007245A2"/>
    <w:rsid w:val="007250CD"/>
    <w:rsid w:val="007273C3"/>
    <w:rsid w:val="00731941"/>
    <w:rsid w:val="007337CD"/>
    <w:rsid w:val="007346B6"/>
    <w:rsid w:val="007348EA"/>
    <w:rsid w:val="00734905"/>
    <w:rsid w:val="00734DCF"/>
    <w:rsid w:val="007351D4"/>
    <w:rsid w:val="00735C38"/>
    <w:rsid w:val="00736FF5"/>
    <w:rsid w:val="00741468"/>
    <w:rsid w:val="00742812"/>
    <w:rsid w:val="0074473C"/>
    <w:rsid w:val="00746C7A"/>
    <w:rsid w:val="00747DDE"/>
    <w:rsid w:val="00751DBA"/>
    <w:rsid w:val="0075341A"/>
    <w:rsid w:val="00753FB4"/>
    <w:rsid w:val="0075456A"/>
    <w:rsid w:val="00755002"/>
    <w:rsid w:val="00755214"/>
    <w:rsid w:val="00755AC6"/>
    <w:rsid w:val="007572BF"/>
    <w:rsid w:val="007611A2"/>
    <w:rsid w:val="0076172D"/>
    <w:rsid w:val="00762697"/>
    <w:rsid w:val="00763462"/>
    <w:rsid w:val="0076390E"/>
    <w:rsid w:val="007651DF"/>
    <w:rsid w:val="00766A1C"/>
    <w:rsid w:val="00766BB0"/>
    <w:rsid w:val="00767259"/>
    <w:rsid w:val="007675DD"/>
    <w:rsid w:val="00767C4F"/>
    <w:rsid w:val="007700F0"/>
    <w:rsid w:val="00770AB5"/>
    <w:rsid w:val="00772AD3"/>
    <w:rsid w:val="00772B86"/>
    <w:rsid w:val="00773B61"/>
    <w:rsid w:val="00774310"/>
    <w:rsid w:val="007760A8"/>
    <w:rsid w:val="00777D74"/>
    <w:rsid w:val="00780D29"/>
    <w:rsid w:val="00781019"/>
    <w:rsid w:val="00781318"/>
    <w:rsid w:val="00783B00"/>
    <w:rsid w:val="00783CC9"/>
    <w:rsid w:val="007846DC"/>
    <w:rsid w:val="0078537B"/>
    <w:rsid w:val="00786164"/>
    <w:rsid w:val="007869A2"/>
    <w:rsid w:val="00786CE6"/>
    <w:rsid w:val="007900C2"/>
    <w:rsid w:val="00791166"/>
    <w:rsid w:val="007913C9"/>
    <w:rsid w:val="00791A9A"/>
    <w:rsid w:val="007922D9"/>
    <w:rsid w:val="0079787E"/>
    <w:rsid w:val="007978ED"/>
    <w:rsid w:val="00797E7E"/>
    <w:rsid w:val="007A0479"/>
    <w:rsid w:val="007A189D"/>
    <w:rsid w:val="007A6B73"/>
    <w:rsid w:val="007A770C"/>
    <w:rsid w:val="007A78E5"/>
    <w:rsid w:val="007B13B7"/>
    <w:rsid w:val="007B207B"/>
    <w:rsid w:val="007B369A"/>
    <w:rsid w:val="007B4F66"/>
    <w:rsid w:val="007C213F"/>
    <w:rsid w:val="007C2984"/>
    <w:rsid w:val="007C315C"/>
    <w:rsid w:val="007C3B68"/>
    <w:rsid w:val="007C4296"/>
    <w:rsid w:val="007C45D3"/>
    <w:rsid w:val="007C5686"/>
    <w:rsid w:val="007C7EED"/>
    <w:rsid w:val="007D1C46"/>
    <w:rsid w:val="007D4596"/>
    <w:rsid w:val="007D4A58"/>
    <w:rsid w:val="007D5D0F"/>
    <w:rsid w:val="007E1746"/>
    <w:rsid w:val="007E3754"/>
    <w:rsid w:val="007E4F88"/>
    <w:rsid w:val="007E5F6D"/>
    <w:rsid w:val="007E71BB"/>
    <w:rsid w:val="007E77D6"/>
    <w:rsid w:val="007F01B8"/>
    <w:rsid w:val="007F326F"/>
    <w:rsid w:val="007F3EA2"/>
    <w:rsid w:val="007F4463"/>
    <w:rsid w:val="007F4D00"/>
    <w:rsid w:val="007F5294"/>
    <w:rsid w:val="007F6146"/>
    <w:rsid w:val="0080426B"/>
    <w:rsid w:val="008047B6"/>
    <w:rsid w:val="00805C36"/>
    <w:rsid w:val="00810BDE"/>
    <w:rsid w:val="0081450E"/>
    <w:rsid w:val="00814C73"/>
    <w:rsid w:val="00814EDA"/>
    <w:rsid w:val="00817852"/>
    <w:rsid w:val="00817DD0"/>
    <w:rsid w:val="008202CC"/>
    <w:rsid w:val="008218A2"/>
    <w:rsid w:val="0082190E"/>
    <w:rsid w:val="00821C8B"/>
    <w:rsid w:val="00823490"/>
    <w:rsid w:val="00823D48"/>
    <w:rsid w:val="00824D79"/>
    <w:rsid w:val="00826415"/>
    <w:rsid w:val="0082660C"/>
    <w:rsid w:val="00827FE1"/>
    <w:rsid w:val="008310B5"/>
    <w:rsid w:val="00832271"/>
    <w:rsid w:val="008325D7"/>
    <w:rsid w:val="0083260D"/>
    <w:rsid w:val="008337F7"/>
    <w:rsid w:val="00835556"/>
    <w:rsid w:val="00835AA7"/>
    <w:rsid w:val="00835E20"/>
    <w:rsid w:val="00836ECA"/>
    <w:rsid w:val="008372FE"/>
    <w:rsid w:val="00837E54"/>
    <w:rsid w:val="008403C9"/>
    <w:rsid w:val="00842A3D"/>
    <w:rsid w:val="0084369F"/>
    <w:rsid w:val="0084444B"/>
    <w:rsid w:val="00844DF0"/>
    <w:rsid w:val="008450FA"/>
    <w:rsid w:val="00845B5D"/>
    <w:rsid w:val="008472A7"/>
    <w:rsid w:val="00850FCB"/>
    <w:rsid w:val="00852AE7"/>
    <w:rsid w:val="00860174"/>
    <w:rsid w:val="00860449"/>
    <w:rsid w:val="008604EB"/>
    <w:rsid w:val="00860C9C"/>
    <w:rsid w:val="00862745"/>
    <w:rsid w:val="00865091"/>
    <w:rsid w:val="008659C1"/>
    <w:rsid w:val="00865B25"/>
    <w:rsid w:val="008664CA"/>
    <w:rsid w:val="00866DC9"/>
    <w:rsid w:val="008679EE"/>
    <w:rsid w:val="00871656"/>
    <w:rsid w:val="0087413F"/>
    <w:rsid w:val="00874BCE"/>
    <w:rsid w:val="008759E4"/>
    <w:rsid w:val="008764C7"/>
    <w:rsid w:val="00880B9F"/>
    <w:rsid w:val="00880CBA"/>
    <w:rsid w:val="00881068"/>
    <w:rsid w:val="00881EB6"/>
    <w:rsid w:val="0088439C"/>
    <w:rsid w:val="00884888"/>
    <w:rsid w:val="00887567"/>
    <w:rsid w:val="00890CA6"/>
    <w:rsid w:val="008911D9"/>
    <w:rsid w:val="00891733"/>
    <w:rsid w:val="008935AB"/>
    <w:rsid w:val="008941AB"/>
    <w:rsid w:val="008975FC"/>
    <w:rsid w:val="008976CF"/>
    <w:rsid w:val="008A0983"/>
    <w:rsid w:val="008A159F"/>
    <w:rsid w:val="008A2982"/>
    <w:rsid w:val="008A37CB"/>
    <w:rsid w:val="008A3990"/>
    <w:rsid w:val="008A67D0"/>
    <w:rsid w:val="008A7FF4"/>
    <w:rsid w:val="008B1620"/>
    <w:rsid w:val="008B20EB"/>
    <w:rsid w:val="008B20FC"/>
    <w:rsid w:val="008B63D3"/>
    <w:rsid w:val="008C0969"/>
    <w:rsid w:val="008C2F07"/>
    <w:rsid w:val="008C35C1"/>
    <w:rsid w:val="008C50A7"/>
    <w:rsid w:val="008C5BBD"/>
    <w:rsid w:val="008C7620"/>
    <w:rsid w:val="008D07FC"/>
    <w:rsid w:val="008D30C4"/>
    <w:rsid w:val="008D5130"/>
    <w:rsid w:val="008D7B4C"/>
    <w:rsid w:val="008D7CC4"/>
    <w:rsid w:val="008E1AF2"/>
    <w:rsid w:val="008E229B"/>
    <w:rsid w:val="008E3641"/>
    <w:rsid w:val="008E5353"/>
    <w:rsid w:val="008F0BA5"/>
    <w:rsid w:val="008F1321"/>
    <w:rsid w:val="008F1C4C"/>
    <w:rsid w:val="008F1D18"/>
    <w:rsid w:val="008F3E54"/>
    <w:rsid w:val="008F41BC"/>
    <w:rsid w:val="00900A3D"/>
    <w:rsid w:val="0090158D"/>
    <w:rsid w:val="009019A0"/>
    <w:rsid w:val="00901BC4"/>
    <w:rsid w:val="0090423E"/>
    <w:rsid w:val="009048BB"/>
    <w:rsid w:val="009056E0"/>
    <w:rsid w:val="009062B0"/>
    <w:rsid w:val="00910B87"/>
    <w:rsid w:val="00911765"/>
    <w:rsid w:val="00912471"/>
    <w:rsid w:val="00912AAB"/>
    <w:rsid w:val="009138E9"/>
    <w:rsid w:val="00916C5A"/>
    <w:rsid w:val="00916CD0"/>
    <w:rsid w:val="00921492"/>
    <w:rsid w:val="00922B15"/>
    <w:rsid w:val="009243BD"/>
    <w:rsid w:val="00925139"/>
    <w:rsid w:val="0092575C"/>
    <w:rsid w:val="009259B3"/>
    <w:rsid w:val="00926207"/>
    <w:rsid w:val="009304FE"/>
    <w:rsid w:val="00931793"/>
    <w:rsid w:val="009338B9"/>
    <w:rsid w:val="00935431"/>
    <w:rsid w:val="009367B9"/>
    <w:rsid w:val="009421A5"/>
    <w:rsid w:val="00943BAC"/>
    <w:rsid w:val="00943D75"/>
    <w:rsid w:val="009445C6"/>
    <w:rsid w:val="009462B3"/>
    <w:rsid w:val="009465CC"/>
    <w:rsid w:val="009524E1"/>
    <w:rsid w:val="0095413A"/>
    <w:rsid w:val="00955958"/>
    <w:rsid w:val="009560CE"/>
    <w:rsid w:val="00956EB9"/>
    <w:rsid w:val="009571F8"/>
    <w:rsid w:val="00961EEB"/>
    <w:rsid w:val="0096254C"/>
    <w:rsid w:val="00963916"/>
    <w:rsid w:val="00963B1A"/>
    <w:rsid w:val="0096421A"/>
    <w:rsid w:val="00964477"/>
    <w:rsid w:val="00964481"/>
    <w:rsid w:val="00967A35"/>
    <w:rsid w:val="00970944"/>
    <w:rsid w:val="00971C10"/>
    <w:rsid w:val="00972CFD"/>
    <w:rsid w:val="00973303"/>
    <w:rsid w:val="0097343F"/>
    <w:rsid w:val="00973FD3"/>
    <w:rsid w:val="00974A48"/>
    <w:rsid w:val="00975047"/>
    <w:rsid w:val="009759AE"/>
    <w:rsid w:val="00975EDA"/>
    <w:rsid w:val="00977BC6"/>
    <w:rsid w:val="00977C93"/>
    <w:rsid w:val="00980D3C"/>
    <w:rsid w:val="009833CB"/>
    <w:rsid w:val="00985F91"/>
    <w:rsid w:val="009866D5"/>
    <w:rsid w:val="00987463"/>
    <w:rsid w:val="0099237F"/>
    <w:rsid w:val="0099299E"/>
    <w:rsid w:val="00993A21"/>
    <w:rsid w:val="0099460C"/>
    <w:rsid w:val="00995102"/>
    <w:rsid w:val="00995940"/>
    <w:rsid w:val="0099637E"/>
    <w:rsid w:val="00996BBC"/>
    <w:rsid w:val="009A0C2B"/>
    <w:rsid w:val="009A2A36"/>
    <w:rsid w:val="009A3874"/>
    <w:rsid w:val="009A5FA7"/>
    <w:rsid w:val="009A6C53"/>
    <w:rsid w:val="009B0153"/>
    <w:rsid w:val="009B036D"/>
    <w:rsid w:val="009B1EAB"/>
    <w:rsid w:val="009B36FE"/>
    <w:rsid w:val="009B3DF7"/>
    <w:rsid w:val="009B50D3"/>
    <w:rsid w:val="009B5B80"/>
    <w:rsid w:val="009B7821"/>
    <w:rsid w:val="009C2292"/>
    <w:rsid w:val="009C24E2"/>
    <w:rsid w:val="009C3DC2"/>
    <w:rsid w:val="009C4020"/>
    <w:rsid w:val="009C4028"/>
    <w:rsid w:val="009C4F83"/>
    <w:rsid w:val="009C74F6"/>
    <w:rsid w:val="009D11E6"/>
    <w:rsid w:val="009D18AD"/>
    <w:rsid w:val="009D2D1D"/>
    <w:rsid w:val="009D3AE6"/>
    <w:rsid w:val="009D3B32"/>
    <w:rsid w:val="009D3FBB"/>
    <w:rsid w:val="009D4DD9"/>
    <w:rsid w:val="009D6D7D"/>
    <w:rsid w:val="009D7395"/>
    <w:rsid w:val="009D79C6"/>
    <w:rsid w:val="009E6FBE"/>
    <w:rsid w:val="009E7542"/>
    <w:rsid w:val="009E7C86"/>
    <w:rsid w:val="009E7DD7"/>
    <w:rsid w:val="009F1FBD"/>
    <w:rsid w:val="009F5ADB"/>
    <w:rsid w:val="009F6F34"/>
    <w:rsid w:val="009F7875"/>
    <w:rsid w:val="00A01143"/>
    <w:rsid w:val="00A0125C"/>
    <w:rsid w:val="00A04005"/>
    <w:rsid w:val="00A06662"/>
    <w:rsid w:val="00A06E36"/>
    <w:rsid w:val="00A10599"/>
    <w:rsid w:val="00A13355"/>
    <w:rsid w:val="00A13A81"/>
    <w:rsid w:val="00A142EE"/>
    <w:rsid w:val="00A172B3"/>
    <w:rsid w:val="00A17A31"/>
    <w:rsid w:val="00A2213F"/>
    <w:rsid w:val="00A24BC8"/>
    <w:rsid w:val="00A24C43"/>
    <w:rsid w:val="00A266F6"/>
    <w:rsid w:val="00A26BB5"/>
    <w:rsid w:val="00A30968"/>
    <w:rsid w:val="00A309AF"/>
    <w:rsid w:val="00A32431"/>
    <w:rsid w:val="00A3441B"/>
    <w:rsid w:val="00A35BE1"/>
    <w:rsid w:val="00A35BE8"/>
    <w:rsid w:val="00A3606F"/>
    <w:rsid w:val="00A37B71"/>
    <w:rsid w:val="00A40686"/>
    <w:rsid w:val="00A42C04"/>
    <w:rsid w:val="00A4542F"/>
    <w:rsid w:val="00A45864"/>
    <w:rsid w:val="00A4760F"/>
    <w:rsid w:val="00A50C79"/>
    <w:rsid w:val="00A51563"/>
    <w:rsid w:val="00A524EE"/>
    <w:rsid w:val="00A54091"/>
    <w:rsid w:val="00A543E9"/>
    <w:rsid w:val="00A55220"/>
    <w:rsid w:val="00A5605A"/>
    <w:rsid w:val="00A56421"/>
    <w:rsid w:val="00A576D6"/>
    <w:rsid w:val="00A61394"/>
    <w:rsid w:val="00A624DD"/>
    <w:rsid w:val="00A62BB1"/>
    <w:rsid w:val="00A632F4"/>
    <w:rsid w:val="00A63FED"/>
    <w:rsid w:val="00A6707A"/>
    <w:rsid w:val="00A85A67"/>
    <w:rsid w:val="00A8627A"/>
    <w:rsid w:val="00A87035"/>
    <w:rsid w:val="00A9134D"/>
    <w:rsid w:val="00A91BC6"/>
    <w:rsid w:val="00A923D6"/>
    <w:rsid w:val="00A929B7"/>
    <w:rsid w:val="00A938E6"/>
    <w:rsid w:val="00A93DB5"/>
    <w:rsid w:val="00A9674C"/>
    <w:rsid w:val="00AA0A0F"/>
    <w:rsid w:val="00AA11AE"/>
    <w:rsid w:val="00AA35BC"/>
    <w:rsid w:val="00AA3BDA"/>
    <w:rsid w:val="00AA5036"/>
    <w:rsid w:val="00AA698D"/>
    <w:rsid w:val="00AB0932"/>
    <w:rsid w:val="00AB1E13"/>
    <w:rsid w:val="00AB20F7"/>
    <w:rsid w:val="00AB2E14"/>
    <w:rsid w:val="00AB4054"/>
    <w:rsid w:val="00AB4916"/>
    <w:rsid w:val="00AB55C5"/>
    <w:rsid w:val="00AB56AB"/>
    <w:rsid w:val="00AB7BAD"/>
    <w:rsid w:val="00AB7FC3"/>
    <w:rsid w:val="00AC14CD"/>
    <w:rsid w:val="00AC2CBA"/>
    <w:rsid w:val="00AC3638"/>
    <w:rsid w:val="00AC4B4A"/>
    <w:rsid w:val="00AC6B74"/>
    <w:rsid w:val="00AD095F"/>
    <w:rsid w:val="00AD1EC4"/>
    <w:rsid w:val="00AD3C2A"/>
    <w:rsid w:val="00AD3EE8"/>
    <w:rsid w:val="00AD4ECC"/>
    <w:rsid w:val="00AD6405"/>
    <w:rsid w:val="00AD696D"/>
    <w:rsid w:val="00AD70C9"/>
    <w:rsid w:val="00AE253B"/>
    <w:rsid w:val="00AE464D"/>
    <w:rsid w:val="00AE6C15"/>
    <w:rsid w:val="00AE7076"/>
    <w:rsid w:val="00AE7A69"/>
    <w:rsid w:val="00AF114B"/>
    <w:rsid w:val="00AF1220"/>
    <w:rsid w:val="00AF1A38"/>
    <w:rsid w:val="00AF4979"/>
    <w:rsid w:val="00AF637A"/>
    <w:rsid w:val="00AF6478"/>
    <w:rsid w:val="00B037DE"/>
    <w:rsid w:val="00B03B0F"/>
    <w:rsid w:val="00B03CB3"/>
    <w:rsid w:val="00B0434B"/>
    <w:rsid w:val="00B05753"/>
    <w:rsid w:val="00B059C8"/>
    <w:rsid w:val="00B05E11"/>
    <w:rsid w:val="00B06276"/>
    <w:rsid w:val="00B075E7"/>
    <w:rsid w:val="00B07F3F"/>
    <w:rsid w:val="00B102A8"/>
    <w:rsid w:val="00B10FC8"/>
    <w:rsid w:val="00B11309"/>
    <w:rsid w:val="00B11822"/>
    <w:rsid w:val="00B14C0C"/>
    <w:rsid w:val="00B2152F"/>
    <w:rsid w:val="00B21B77"/>
    <w:rsid w:val="00B221B5"/>
    <w:rsid w:val="00B229DF"/>
    <w:rsid w:val="00B2350A"/>
    <w:rsid w:val="00B236D1"/>
    <w:rsid w:val="00B248F6"/>
    <w:rsid w:val="00B277FD"/>
    <w:rsid w:val="00B32264"/>
    <w:rsid w:val="00B32DDD"/>
    <w:rsid w:val="00B33651"/>
    <w:rsid w:val="00B33B3C"/>
    <w:rsid w:val="00B35623"/>
    <w:rsid w:val="00B36472"/>
    <w:rsid w:val="00B37611"/>
    <w:rsid w:val="00B4016B"/>
    <w:rsid w:val="00B401B0"/>
    <w:rsid w:val="00B40D3C"/>
    <w:rsid w:val="00B41785"/>
    <w:rsid w:val="00B41AAC"/>
    <w:rsid w:val="00B4250A"/>
    <w:rsid w:val="00B43437"/>
    <w:rsid w:val="00B465B8"/>
    <w:rsid w:val="00B4668D"/>
    <w:rsid w:val="00B50E49"/>
    <w:rsid w:val="00B513AF"/>
    <w:rsid w:val="00B52DE6"/>
    <w:rsid w:val="00B547DB"/>
    <w:rsid w:val="00B548E6"/>
    <w:rsid w:val="00B56A13"/>
    <w:rsid w:val="00B57FF4"/>
    <w:rsid w:val="00B62059"/>
    <w:rsid w:val="00B62971"/>
    <w:rsid w:val="00B6427D"/>
    <w:rsid w:val="00B64360"/>
    <w:rsid w:val="00B64BE2"/>
    <w:rsid w:val="00B6583D"/>
    <w:rsid w:val="00B66770"/>
    <w:rsid w:val="00B71266"/>
    <w:rsid w:val="00B71541"/>
    <w:rsid w:val="00B71A9B"/>
    <w:rsid w:val="00B71CC0"/>
    <w:rsid w:val="00B7377B"/>
    <w:rsid w:val="00B80232"/>
    <w:rsid w:val="00B81BE5"/>
    <w:rsid w:val="00B8264F"/>
    <w:rsid w:val="00B85CEB"/>
    <w:rsid w:val="00B877A7"/>
    <w:rsid w:val="00B87AFA"/>
    <w:rsid w:val="00B911F1"/>
    <w:rsid w:val="00B91E95"/>
    <w:rsid w:val="00B92D16"/>
    <w:rsid w:val="00B940E0"/>
    <w:rsid w:val="00B940E3"/>
    <w:rsid w:val="00B95FE6"/>
    <w:rsid w:val="00B97FE4"/>
    <w:rsid w:val="00BA0852"/>
    <w:rsid w:val="00BA0BA8"/>
    <w:rsid w:val="00BA1323"/>
    <w:rsid w:val="00BA2601"/>
    <w:rsid w:val="00BA325C"/>
    <w:rsid w:val="00BA36BE"/>
    <w:rsid w:val="00BA6BF3"/>
    <w:rsid w:val="00BA70B8"/>
    <w:rsid w:val="00BB0072"/>
    <w:rsid w:val="00BB15AB"/>
    <w:rsid w:val="00BB171C"/>
    <w:rsid w:val="00BB5CDD"/>
    <w:rsid w:val="00BB60EE"/>
    <w:rsid w:val="00BC0065"/>
    <w:rsid w:val="00BC29E8"/>
    <w:rsid w:val="00BC3223"/>
    <w:rsid w:val="00BC4026"/>
    <w:rsid w:val="00BC48E1"/>
    <w:rsid w:val="00BC4F8A"/>
    <w:rsid w:val="00BC502C"/>
    <w:rsid w:val="00BC699A"/>
    <w:rsid w:val="00BC6AF5"/>
    <w:rsid w:val="00BC7089"/>
    <w:rsid w:val="00BC7CF7"/>
    <w:rsid w:val="00BD01BC"/>
    <w:rsid w:val="00BD17A4"/>
    <w:rsid w:val="00BD220F"/>
    <w:rsid w:val="00BD2507"/>
    <w:rsid w:val="00BD2C2A"/>
    <w:rsid w:val="00BD35C3"/>
    <w:rsid w:val="00BD4CF7"/>
    <w:rsid w:val="00BD58A0"/>
    <w:rsid w:val="00BD6162"/>
    <w:rsid w:val="00BD6B4D"/>
    <w:rsid w:val="00BD6F6B"/>
    <w:rsid w:val="00BD7711"/>
    <w:rsid w:val="00BE1171"/>
    <w:rsid w:val="00BE12AA"/>
    <w:rsid w:val="00BE1AEE"/>
    <w:rsid w:val="00BE1F98"/>
    <w:rsid w:val="00BE2512"/>
    <w:rsid w:val="00BE540D"/>
    <w:rsid w:val="00BE6284"/>
    <w:rsid w:val="00BE6FEB"/>
    <w:rsid w:val="00BF3CAE"/>
    <w:rsid w:val="00BF53EE"/>
    <w:rsid w:val="00BF579F"/>
    <w:rsid w:val="00BF7A50"/>
    <w:rsid w:val="00BF7E34"/>
    <w:rsid w:val="00C004DD"/>
    <w:rsid w:val="00C00564"/>
    <w:rsid w:val="00C00679"/>
    <w:rsid w:val="00C00F0F"/>
    <w:rsid w:val="00C01AD5"/>
    <w:rsid w:val="00C04776"/>
    <w:rsid w:val="00C05887"/>
    <w:rsid w:val="00C1305A"/>
    <w:rsid w:val="00C161DB"/>
    <w:rsid w:val="00C1631D"/>
    <w:rsid w:val="00C20D9B"/>
    <w:rsid w:val="00C21F2B"/>
    <w:rsid w:val="00C22F28"/>
    <w:rsid w:val="00C24BEF"/>
    <w:rsid w:val="00C26DE5"/>
    <w:rsid w:val="00C27B5F"/>
    <w:rsid w:val="00C308B7"/>
    <w:rsid w:val="00C328FF"/>
    <w:rsid w:val="00C33408"/>
    <w:rsid w:val="00C336D1"/>
    <w:rsid w:val="00C35EAA"/>
    <w:rsid w:val="00C4074E"/>
    <w:rsid w:val="00C41A6C"/>
    <w:rsid w:val="00C42038"/>
    <w:rsid w:val="00C44A28"/>
    <w:rsid w:val="00C46642"/>
    <w:rsid w:val="00C50FAB"/>
    <w:rsid w:val="00C52A02"/>
    <w:rsid w:val="00C53A36"/>
    <w:rsid w:val="00C5613B"/>
    <w:rsid w:val="00C566BD"/>
    <w:rsid w:val="00C571A7"/>
    <w:rsid w:val="00C60D04"/>
    <w:rsid w:val="00C61339"/>
    <w:rsid w:val="00C61EFC"/>
    <w:rsid w:val="00C628B0"/>
    <w:rsid w:val="00C632E0"/>
    <w:rsid w:val="00C6543D"/>
    <w:rsid w:val="00C666E1"/>
    <w:rsid w:val="00C66A98"/>
    <w:rsid w:val="00C73268"/>
    <w:rsid w:val="00C74179"/>
    <w:rsid w:val="00C743DA"/>
    <w:rsid w:val="00C74527"/>
    <w:rsid w:val="00C749FD"/>
    <w:rsid w:val="00C75657"/>
    <w:rsid w:val="00C75BB1"/>
    <w:rsid w:val="00C76AA0"/>
    <w:rsid w:val="00C77A90"/>
    <w:rsid w:val="00C809CA"/>
    <w:rsid w:val="00C80AF1"/>
    <w:rsid w:val="00C82CFE"/>
    <w:rsid w:val="00C8372B"/>
    <w:rsid w:val="00C84105"/>
    <w:rsid w:val="00C842D9"/>
    <w:rsid w:val="00C85A81"/>
    <w:rsid w:val="00C86432"/>
    <w:rsid w:val="00C874D7"/>
    <w:rsid w:val="00C91284"/>
    <w:rsid w:val="00C91971"/>
    <w:rsid w:val="00C91FBD"/>
    <w:rsid w:val="00C93FF8"/>
    <w:rsid w:val="00C95ED2"/>
    <w:rsid w:val="00CA0D38"/>
    <w:rsid w:val="00CA1238"/>
    <w:rsid w:val="00CA1C04"/>
    <w:rsid w:val="00CA2F8F"/>
    <w:rsid w:val="00CA3687"/>
    <w:rsid w:val="00CA3AC0"/>
    <w:rsid w:val="00CA4F47"/>
    <w:rsid w:val="00CA5222"/>
    <w:rsid w:val="00CA5318"/>
    <w:rsid w:val="00CA58BA"/>
    <w:rsid w:val="00CA62FF"/>
    <w:rsid w:val="00CA680E"/>
    <w:rsid w:val="00CB0847"/>
    <w:rsid w:val="00CB2C63"/>
    <w:rsid w:val="00CB3362"/>
    <w:rsid w:val="00CB38EE"/>
    <w:rsid w:val="00CB44BD"/>
    <w:rsid w:val="00CB6F96"/>
    <w:rsid w:val="00CB73F6"/>
    <w:rsid w:val="00CB7DC0"/>
    <w:rsid w:val="00CB7F65"/>
    <w:rsid w:val="00CC09C8"/>
    <w:rsid w:val="00CC0C4E"/>
    <w:rsid w:val="00CC110F"/>
    <w:rsid w:val="00CC18E0"/>
    <w:rsid w:val="00CC306E"/>
    <w:rsid w:val="00CC5DD6"/>
    <w:rsid w:val="00CC6014"/>
    <w:rsid w:val="00CC6621"/>
    <w:rsid w:val="00CD27B2"/>
    <w:rsid w:val="00CD2846"/>
    <w:rsid w:val="00CD4723"/>
    <w:rsid w:val="00CD4B42"/>
    <w:rsid w:val="00CD7337"/>
    <w:rsid w:val="00CD7E36"/>
    <w:rsid w:val="00CE0888"/>
    <w:rsid w:val="00CE0C23"/>
    <w:rsid w:val="00CE1415"/>
    <w:rsid w:val="00CE31FB"/>
    <w:rsid w:val="00CE4A0F"/>
    <w:rsid w:val="00CE6955"/>
    <w:rsid w:val="00CF1319"/>
    <w:rsid w:val="00CF1F29"/>
    <w:rsid w:val="00CF3BB5"/>
    <w:rsid w:val="00CF40D4"/>
    <w:rsid w:val="00CF5B6E"/>
    <w:rsid w:val="00CF637D"/>
    <w:rsid w:val="00CF67C1"/>
    <w:rsid w:val="00D00AF8"/>
    <w:rsid w:val="00D02893"/>
    <w:rsid w:val="00D02FFF"/>
    <w:rsid w:val="00D0360E"/>
    <w:rsid w:val="00D037D6"/>
    <w:rsid w:val="00D07460"/>
    <w:rsid w:val="00D07E00"/>
    <w:rsid w:val="00D1017C"/>
    <w:rsid w:val="00D10BC7"/>
    <w:rsid w:val="00D10C57"/>
    <w:rsid w:val="00D1225A"/>
    <w:rsid w:val="00D128B7"/>
    <w:rsid w:val="00D13E78"/>
    <w:rsid w:val="00D14C4D"/>
    <w:rsid w:val="00D15FC1"/>
    <w:rsid w:val="00D20015"/>
    <w:rsid w:val="00D212B5"/>
    <w:rsid w:val="00D24EDE"/>
    <w:rsid w:val="00D278F0"/>
    <w:rsid w:val="00D27A0E"/>
    <w:rsid w:val="00D30A60"/>
    <w:rsid w:val="00D30F9E"/>
    <w:rsid w:val="00D3120C"/>
    <w:rsid w:val="00D32D28"/>
    <w:rsid w:val="00D33C6E"/>
    <w:rsid w:val="00D33C8A"/>
    <w:rsid w:val="00D3753C"/>
    <w:rsid w:val="00D37D7D"/>
    <w:rsid w:val="00D40A41"/>
    <w:rsid w:val="00D41870"/>
    <w:rsid w:val="00D43C0A"/>
    <w:rsid w:val="00D45FAF"/>
    <w:rsid w:val="00D4618E"/>
    <w:rsid w:val="00D47019"/>
    <w:rsid w:val="00D504D0"/>
    <w:rsid w:val="00D51240"/>
    <w:rsid w:val="00D51D41"/>
    <w:rsid w:val="00D52249"/>
    <w:rsid w:val="00D530B7"/>
    <w:rsid w:val="00D5564F"/>
    <w:rsid w:val="00D57F08"/>
    <w:rsid w:val="00D6177E"/>
    <w:rsid w:val="00D61B56"/>
    <w:rsid w:val="00D6231F"/>
    <w:rsid w:val="00D63613"/>
    <w:rsid w:val="00D63754"/>
    <w:rsid w:val="00D63F6E"/>
    <w:rsid w:val="00D64B59"/>
    <w:rsid w:val="00D64E65"/>
    <w:rsid w:val="00D675CD"/>
    <w:rsid w:val="00D67A2E"/>
    <w:rsid w:val="00D67CE7"/>
    <w:rsid w:val="00D72530"/>
    <w:rsid w:val="00D72F92"/>
    <w:rsid w:val="00D74D4B"/>
    <w:rsid w:val="00D7504F"/>
    <w:rsid w:val="00D76798"/>
    <w:rsid w:val="00D767D5"/>
    <w:rsid w:val="00D803D8"/>
    <w:rsid w:val="00D8108F"/>
    <w:rsid w:val="00D8430A"/>
    <w:rsid w:val="00D84A49"/>
    <w:rsid w:val="00D84C2A"/>
    <w:rsid w:val="00D84E56"/>
    <w:rsid w:val="00D86DE6"/>
    <w:rsid w:val="00D8782C"/>
    <w:rsid w:val="00D920B4"/>
    <w:rsid w:val="00D927B9"/>
    <w:rsid w:val="00D94906"/>
    <w:rsid w:val="00D95B93"/>
    <w:rsid w:val="00D95FE1"/>
    <w:rsid w:val="00D9680D"/>
    <w:rsid w:val="00D97B8D"/>
    <w:rsid w:val="00D97C91"/>
    <w:rsid w:val="00DA108C"/>
    <w:rsid w:val="00DA189F"/>
    <w:rsid w:val="00DA1C5B"/>
    <w:rsid w:val="00DA245C"/>
    <w:rsid w:val="00DA450D"/>
    <w:rsid w:val="00DA4689"/>
    <w:rsid w:val="00DA46E4"/>
    <w:rsid w:val="00DA5924"/>
    <w:rsid w:val="00DA6010"/>
    <w:rsid w:val="00DA62F3"/>
    <w:rsid w:val="00DB199C"/>
    <w:rsid w:val="00DB36CD"/>
    <w:rsid w:val="00DB430D"/>
    <w:rsid w:val="00DB4410"/>
    <w:rsid w:val="00DB48F3"/>
    <w:rsid w:val="00DB5083"/>
    <w:rsid w:val="00DB5ADE"/>
    <w:rsid w:val="00DC244E"/>
    <w:rsid w:val="00DC3786"/>
    <w:rsid w:val="00DC3A23"/>
    <w:rsid w:val="00DC43BA"/>
    <w:rsid w:val="00DC5BB7"/>
    <w:rsid w:val="00DC6DB8"/>
    <w:rsid w:val="00DC7F74"/>
    <w:rsid w:val="00DD13D9"/>
    <w:rsid w:val="00DD158F"/>
    <w:rsid w:val="00DD3B92"/>
    <w:rsid w:val="00DD40FE"/>
    <w:rsid w:val="00DD5A3C"/>
    <w:rsid w:val="00DD5CEC"/>
    <w:rsid w:val="00DD6473"/>
    <w:rsid w:val="00DD696F"/>
    <w:rsid w:val="00DD708A"/>
    <w:rsid w:val="00DD77FD"/>
    <w:rsid w:val="00DD7821"/>
    <w:rsid w:val="00DE0971"/>
    <w:rsid w:val="00DE1195"/>
    <w:rsid w:val="00DE2E33"/>
    <w:rsid w:val="00DE3E6B"/>
    <w:rsid w:val="00DE42F8"/>
    <w:rsid w:val="00DE56C9"/>
    <w:rsid w:val="00DE7AC3"/>
    <w:rsid w:val="00DF0343"/>
    <w:rsid w:val="00DF0713"/>
    <w:rsid w:val="00DF2463"/>
    <w:rsid w:val="00DF58AF"/>
    <w:rsid w:val="00DF7F26"/>
    <w:rsid w:val="00E00898"/>
    <w:rsid w:val="00E01EE2"/>
    <w:rsid w:val="00E03B6C"/>
    <w:rsid w:val="00E05925"/>
    <w:rsid w:val="00E066C8"/>
    <w:rsid w:val="00E07B6E"/>
    <w:rsid w:val="00E07E6D"/>
    <w:rsid w:val="00E106DC"/>
    <w:rsid w:val="00E107FD"/>
    <w:rsid w:val="00E10D30"/>
    <w:rsid w:val="00E12422"/>
    <w:rsid w:val="00E1332E"/>
    <w:rsid w:val="00E13D73"/>
    <w:rsid w:val="00E14E5F"/>
    <w:rsid w:val="00E17A6C"/>
    <w:rsid w:val="00E20E34"/>
    <w:rsid w:val="00E213FE"/>
    <w:rsid w:val="00E21BAF"/>
    <w:rsid w:val="00E2298C"/>
    <w:rsid w:val="00E23792"/>
    <w:rsid w:val="00E2433F"/>
    <w:rsid w:val="00E253F0"/>
    <w:rsid w:val="00E260C7"/>
    <w:rsid w:val="00E26460"/>
    <w:rsid w:val="00E26EB4"/>
    <w:rsid w:val="00E26F08"/>
    <w:rsid w:val="00E31672"/>
    <w:rsid w:val="00E31DB5"/>
    <w:rsid w:val="00E3257D"/>
    <w:rsid w:val="00E33CD6"/>
    <w:rsid w:val="00E356C3"/>
    <w:rsid w:val="00E35791"/>
    <w:rsid w:val="00E35CBC"/>
    <w:rsid w:val="00E35E50"/>
    <w:rsid w:val="00E36C79"/>
    <w:rsid w:val="00E4000C"/>
    <w:rsid w:val="00E40BBD"/>
    <w:rsid w:val="00E4166D"/>
    <w:rsid w:val="00E4354E"/>
    <w:rsid w:val="00E4743A"/>
    <w:rsid w:val="00E50422"/>
    <w:rsid w:val="00E5142C"/>
    <w:rsid w:val="00E518E8"/>
    <w:rsid w:val="00E51DA7"/>
    <w:rsid w:val="00E529D0"/>
    <w:rsid w:val="00E53449"/>
    <w:rsid w:val="00E54D21"/>
    <w:rsid w:val="00E55594"/>
    <w:rsid w:val="00E55A51"/>
    <w:rsid w:val="00E55E94"/>
    <w:rsid w:val="00E61DC4"/>
    <w:rsid w:val="00E63F66"/>
    <w:rsid w:val="00E65AAA"/>
    <w:rsid w:val="00E67F14"/>
    <w:rsid w:val="00E70DEC"/>
    <w:rsid w:val="00E7127D"/>
    <w:rsid w:val="00E7273B"/>
    <w:rsid w:val="00E72AE2"/>
    <w:rsid w:val="00E73E0C"/>
    <w:rsid w:val="00E740DC"/>
    <w:rsid w:val="00E74307"/>
    <w:rsid w:val="00E7460B"/>
    <w:rsid w:val="00E7521C"/>
    <w:rsid w:val="00E76BA5"/>
    <w:rsid w:val="00E774C8"/>
    <w:rsid w:val="00E775A3"/>
    <w:rsid w:val="00E80984"/>
    <w:rsid w:val="00E8235A"/>
    <w:rsid w:val="00E84623"/>
    <w:rsid w:val="00E85DF7"/>
    <w:rsid w:val="00E90234"/>
    <w:rsid w:val="00E956CE"/>
    <w:rsid w:val="00E956DD"/>
    <w:rsid w:val="00E9775B"/>
    <w:rsid w:val="00E97FF2"/>
    <w:rsid w:val="00EA15A4"/>
    <w:rsid w:val="00EA20D3"/>
    <w:rsid w:val="00EA2892"/>
    <w:rsid w:val="00EA4A0D"/>
    <w:rsid w:val="00EA516B"/>
    <w:rsid w:val="00EA5827"/>
    <w:rsid w:val="00EA583A"/>
    <w:rsid w:val="00EA6239"/>
    <w:rsid w:val="00EB0D50"/>
    <w:rsid w:val="00EB0F77"/>
    <w:rsid w:val="00EB5B82"/>
    <w:rsid w:val="00EB62BD"/>
    <w:rsid w:val="00EB706F"/>
    <w:rsid w:val="00EC08CA"/>
    <w:rsid w:val="00EC183A"/>
    <w:rsid w:val="00EC1DD8"/>
    <w:rsid w:val="00EC1E51"/>
    <w:rsid w:val="00EC2272"/>
    <w:rsid w:val="00EC2C71"/>
    <w:rsid w:val="00EC3F78"/>
    <w:rsid w:val="00EC4910"/>
    <w:rsid w:val="00ED25AA"/>
    <w:rsid w:val="00ED3F38"/>
    <w:rsid w:val="00ED465D"/>
    <w:rsid w:val="00ED6E40"/>
    <w:rsid w:val="00ED78B5"/>
    <w:rsid w:val="00ED7EF0"/>
    <w:rsid w:val="00EE1368"/>
    <w:rsid w:val="00EE17DE"/>
    <w:rsid w:val="00EE1E32"/>
    <w:rsid w:val="00EE2860"/>
    <w:rsid w:val="00EE40D5"/>
    <w:rsid w:val="00EF0DB8"/>
    <w:rsid w:val="00EF4205"/>
    <w:rsid w:val="00EF4FB1"/>
    <w:rsid w:val="00EF53BD"/>
    <w:rsid w:val="00EF57D9"/>
    <w:rsid w:val="00EF60B6"/>
    <w:rsid w:val="00F00AAC"/>
    <w:rsid w:val="00F00C7B"/>
    <w:rsid w:val="00F00DCE"/>
    <w:rsid w:val="00F02683"/>
    <w:rsid w:val="00F05DA6"/>
    <w:rsid w:val="00F06299"/>
    <w:rsid w:val="00F07987"/>
    <w:rsid w:val="00F10778"/>
    <w:rsid w:val="00F11468"/>
    <w:rsid w:val="00F12632"/>
    <w:rsid w:val="00F1353D"/>
    <w:rsid w:val="00F14293"/>
    <w:rsid w:val="00F1488A"/>
    <w:rsid w:val="00F151CD"/>
    <w:rsid w:val="00F165F1"/>
    <w:rsid w:val="00F20533"/>
    <w:rsid w:val="00F22095"/>
    <w:rsid w:val="00F2265F"/>
    <w:rsid w:val="00F24BA0"/>
    <w:rsid w:val="00F276A1"/>
    <w:rsid w:val="00F32A4D"/>
    <w:rsid w:val="00F32E11"/>
    <w:rsid w:val="00F32F06"/>
    <w:rsid w:val="00F341C8"/>
    <w:rsid w:val="00F41A08"/>
    <w:rsid w:val="00F42E6F"/>
    <w:rsid w:val="00F43AEF"/>
    <w:rsid w:val="00F450C6"/>
    <w:rsid w:val="00F512FD"/>
    <w:rsid w:val="00F525E4"/>
    <w:rsid w:val="00F53AB6"/>
    <w:rsid w:val="00F563D3"/>
    <w:rsid w:val="00F57127"/>
    <w:rsid w:val="00F571C5"/>
    <w:rsid w:val="00F57226"/>
    <w:rsid w:val="00F5755D"/>
    <w:rsid w:val="00F57692"/>
    <w:rsid w:val="00F57A33"/>
    <w:rsid w:val="00F6092C"/>
    <w:rsid w:val="00F60B0E"/>
    <w:rsid w:val="00F6105F"/>
    <w:rsid w:val="00F61F35"/>
    <w:rsid w:val="00F64966"/>
    <w:rsid w:val="00F66E38"/>
    <w:rsid w:val="00F671BD"/>
    <w:rsid w:val="00F7104D"/>
    <w:rsid w:val="00F72698"/>
    <w:rsid w:val="00F72E72"/>
    <w:rsid w:val="00F7329F"/>
    <w:rsid w:val="00F73E7A"/>
    <w:rsid w:val="00F745E3"/>
    <w:rsid w:val="00F75648"/>
    <w:rsid w:val="00F76953"/>
    <w:rsid w:val="00F76CE1"/>
    <w:rsid w:val="00F82165"/>
    <w:rsid w:val="00F825BD"/>
    <w:rsid w:val="00F83342"/>
    <w:rsid w:val="00F86246"/>
    <w:rsid w:val="00F87244"/>
    <w:rsid w:val="00F87260"/>
    <w:rsid w:val="00F87B2E"/>
    <w:rsid w:val="00F90372"/>
    <w:rsid w:val="00F92B53"/>
    <w:rsid w:val="00F93D7C"/>
    <w:rsid w:val="00F968F0"/>
    <w:rsid w:val="00FA2333"/>
    <w:rsid w:val="00FA2D5A"/>
    <w:rsid w:val="00FA3AA2"/>
    <w:rsid w:val="00FA45EC"/>
    <w:rsid w:val="00FA74F0"/>
    <w:rsid w:val="00FA7821"/>
    <w:rsid w:val="00FB0B2A"/>
    <w:rsid w:val="00FB1F62"/>
    <w:rsid w:val="00FB2588"/>
    <w:rsid w:val="00FB3D2F"/>
    <w:rsid w:val="00FB465D"/>
    <w:rsid w:val="00FB4F2C"/>
    <w:rsid w:val="00FB54F3"/>
    <w:rsid w:val="00FB5B25"/>
    <w:rsid w:val="00FB6A0C"/>
    <w:rsid w:val="00FB72ED"/>
    <w:rsid w:val="00FB75CF"/>
    <w:rsid w:val="00FC0DCB"/>
    <w:rsid w:val="00FC1B2A"/>
    <w:rsid w:val="00FC3337"/>
    <w:rsid w:val="00FC6AC8"/>
    <w:rsid w:val="00FD0349"/>
    <w:rsid w:val="00FD13E5"/>
    <w:rsid w:val="00FD1654"/>
    <w:rsid w:val="00FD179F"/>
    <w:rsid w:val="00FD1877"/>
    <w:rsid w:val="00FD1F34"/>
    <w:rsid w:val="00FD430B"/>
    <w:rsid w:val="00FD45FB"/>
    <w:rsid w:val="00FD5866"/>
    <w:rsid w:val="00FD64E6"/>
    <w:rsid w:val="00FE238D"/>
    <w:rsid w:val="00FE28D9"/>
    <w:rsid w:val="00FE4681"/>
    <w:rsid w:val="00FE65AC"/>
    <w:rsid w:val="00FF06C4"/>
    <w:rsid w:val="00FF1797"/>
    <w:rsid w:val="00FF4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C29A9D-396A-424B-882E-3A55BF906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5CEC"/>
    <w:rPr>
      <w:snapToGrid w:val="0"/>
    </w:rPr>
  </w:style>
  <w:style w:type="paragraph" w:styleId="Ttulo1">
    <w:name w:val="heading 1"/>
    <w:basedOn w:val="Normal"/>
    <w:next w:val="Normal"/>
    <w:link w:val="Ttulo1Car"/>
    <w:qFormat/>
    <w:rsid w:val="00DD5C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DD5C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D5CE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D5CEC"/>
    <w:rPr>
      <w:rFonts w:asciiTheme="majorHAnsi" w:eastAsiaTheme="majorEastAsia" w:hAnsiTheme="majorHAnsi" w:cstheme="majorBidi"/>
      <w:b/>
      <w:bCs/>
      <w:snapToGrid w:val="0"/>
      <w:color w:val="365F91" w:themeColor="accent1" w:themeShade="BF"/>
      <w:sz w:val="28"/>
      <w:szCs w:val="28"/>
    </w:rPr>
  </w:style>
  <w:style w:type="character" w:customStyle="1" w:styleId="Ttulo2Car">
    <w:name w:val="Título 2 Car"/>
    <w:basedOn w:val="Fuentedeprrafopredeter"/>
    <w:link w:val="Ttulo2"/>
    <w:uiPriority w:val="9"/>
    <w:rsid w:val="00DD5CEC"/>
    <w:rPr>
      <w:rFonts w:asciiTheme="majorHAnsi" w:eastAsiaTheme="majorEastAsia" w:hAnsiTheme="majorHAnsi" w:cstheme="majorBidi"/>
      <w:b/>
      <w:bCs/>
      <w:snapToGrid w:val="0"/>
      <w:color w:val="4F81BD" w:themeColor="accent1"/>
      <w:sz w:val="26"/>
      <w:szCs w:val="26"/>
    </w:rPr>
  </w:style>
  <w:style w:type="character" w:customStyle="1" w:styleId="Ttulo3Car">
    <w:name w:val="Título 3 Car"/>
    <w:basedOn w:val="Fuentedeprrafopredeter"/>
    <w:link w:val="Ttulo3"/>
    <w:uiPriority w:val="9"/>
    <w:rsid w:val="00DD5CEC"/>
    <w:rPr>
      <w:rFonts w:asciiTheme="majorHAnsi" w:eastAsiaTheme="majorEastAsia" w:hAnsiTheme="majorHAnsi" w:cstheme="majorBidi"/>
      <w:b/>
      <w:bCs/>
      <w:snapToGrid w:val="0"/>
      <w:color w:val="4F81BD" w:themeColor="accent1"/>
    </w:rPr>
  </w:style>
  <w:style w:type="paragraph" w:styleId="Prrafodelista">
    <w:name w:val="List Paragraph"/>
    <w:basedOn w:val="Normal"/>
    <w:uiPriority w:val="34"/>
    <w:qFormat/>
    <w:rsid w:val="00DD5CEC"/>
    <w:pPr>
      <w:ind w:left="720"/>
      <w:contextualSpacing/>
    </w:pPr>
  </w:style>
  <w:style w:type="character" w:styleId="Hipervnculo">
    <w:name w:val="Hyperlink"/>
    <w:basedOn w:val="Fuentedeprrafopredeter"/>
    <w:uiPriority w:val="99"/>
    <w:unhideWhenUsed/>
    <w:rsid w:val="00DD5CEC"/>
    <w:rPr>
      <w:color w:val="0000FF" w:themeColor="hyperlink"/>
      <w:u w:val="single"/>
    </w:rPr>
  </w:style>
  <w:style w:type="paragraph" w:styleId="Textonotapie">
    <w:name w:val="footnote text"/>
    <w:basedOn w:val="Normal"/>
    <w:link w:val="TextonotapieCar"/>
    <w:uiPriority w:val="99"/>
    <w:semiHidden/>
    <w:unhideWhenUsed/>
    <w:rsid w:val="00DD5CEC"/>
    <w:rPr>
      <w:snapToGrid/>
      <w:sz w:val="20"/>
      <w:szCs w:val="20"/>
    </w:rPr>
  </w:style>
  <w:style w:type="character" w:customStyle="1" w:styleId="TextonotapieCar">
    <w:name w:val="Texto nota pie Car"/>
    <w:basedOn w:val="Fuentedeprrafopredeter"/>
    <w:link w:val="Textonotapie"/>
    <w:uiPriority w:val="99"/>
    <w:semiHidden/>
    <w:rsid w:val="00DD5CEC"/>
    <w:rPr>
      <w:sz w:val="20"/>
      <w:szCs w:val="20"/>
    </w:rPr>
  </w:style>
  <w:style w:type="character" w:styleId="Refdenotaalpie">
    <w:name w:val="footnote reference"/>
    <w:basedOn w:val="Fuentedeprrafopredeter"/>
    <w:uiPriority w:val="99"/>
    <w:semiHidden/>
    <w:unhideWhenUsed/>
    <w:rsid w:val="00DD5CEC"/>
    <w:rPr>
      <w:vertAlign w:val="superscript"/>
    </w:rPr>
  </w:style>
  <w:style w:type="paragraph" w:customStyle="1" w:styleId="EndNoteBibliographyTitle">
    <w:name w:val="EndNote Bibliography Title"/>
    <w:basedOn w:val="Normal"/>
    <w:link w:val="EndNoteBibliographyTitleChar"/>
    <w:rsid w:val="00922B15"/>
    <w:pPr>
      <w:jc w:val="center"/>
    </w:pPr>
    <w:rPr>
      <w:rFonts w:ascii="Calibri" w:hAnsi="Calibri"/>
      <w:noProof/>
    </w:rPr>
  </w:style>
  <w:style w:type="character" w:customStyle="1" w:styleId="EndNoteBibliographyTitleChar">
    <w:name w:val="EndNote Bibliography Title Char"/>
    <w:basedOn w:val="Fuentedeprrafopredeter"/>
    <w:link w:val="EndNoteBibliographyTitle"/>
    <w:rsid w:val="00922B15"/>
    <w:rPr>
      <w:rFonts w:ascii="Calibri" w:hAnsi="Calibri"/>
      <w:noProof/>
      <w:snapToGrid w:val="0"/>
    </w:rPr>
  </w:style>
  <w:style w:type="paragraph" w:customStyle="1" w:styleId="EndNoteBibliography">
    <w:name w:val="EndNote Bibliography"/>
    <w:basedOn w:val="Normal"/>
    <w:link w:val="EndNoteBibliographyChar"/>
    <w:rsid w:val="00922B15"/>
    <w:rPr>
      <w:rFonts w:ascii="Calibri" w:hAnsi="Calibri"/>
      <w:noProof/>
    </w:rPr>
  </w:style>
  <w:style w:type="character" w:customStyle="1" w:styleId="EndNoteBibliographyChar">
    <w:name w:val="EndNote Bibliography Char"/>
    <w:basedOn w:val="Fuentedeprrafopredeter"/>
    <w:link w:val="EndNoteBibliography"/>
    <w:rsid w:val="00922B15"/>
    <w:rPr>
      <w:rFonts w:ascii="Calibri" w:hAnsi="Calibri"/>
      <w:noProof/>
      <w:snapToGrid w:val="0"/>
    </w:rPr>
  </w:style>
  <w:style w:type="paragraph" w:styleId="Encabezado">
    <w:name w:val="header"/>
    <w:basedOn w:val="Normal"/>
    <w:link w:val="EncabezadoCar"/>
    <w:uiPriority w:val="99"/>
    <w:unhideWhenUsed/>
    <w:rsid w:val="00D74D4B"/>
    <w:pPr>
      <w:tabs>
        <w:tab w:val="center" w:pos="4680"/>
        <w:tab w:val="right" w:pos="9360"/>
      </w:tabs>
    </w:pPr>
  </w:style>
  <w:style w:type="character" w:customStyle="1" w:styleId="EncabezadoCar">
    <w:name w:val="Encabezado Car"/>
    <w:basedOn w:val="Fuentedeprrafopredeter"/>
    <w:link w:val="Encabezado"/>
    <w:uiPriority w:val="99"/>
    <w:rsid w:val="00D74D4B"/>
    <w:rPr>
      <w:snapToGrid w:val="0"/>
    </w:rPr>
  </w:style>
  <w:style w:type="paragraph" w:styleId="Piedepgina">
    <w:name w:val="footer"/>
    <w:basedOn w:val="Normal"/>
    <w:link w:val="PiedepginaCar"/>
    <w:uiPriority w:val="99"/>
    <w:unhideWhenUsed/>
    <w:rsid w:val="00D74D4B"/>
    <w:pPr>
      <w:tabs>
        <w:tab w:val="center" w:pos="4680"/>
        <w:tab w:val="right" w:pos="9360"/>
      </w:tabs>
    </w:pPr>
  </w:style>
  <w:style w:type="character" w:customStyle="1" w:styleId="PiedepginaCar">
    <w:name w:val="Pie de página Car"/>
    <w:basedOn w:val="Fuentedeprrafopredeter"/>
    <w:link w:val="Piedepgina"/>
    <w:uiPriority w:val="99"/>
    <w:rsid w:val="00D74D4B"/>
    <w:rPr>
      <w:snapToGrid w:val="0"/>
    </w:rPr>
  </w:style>
  <w:style w:type="paragraph" w:styleId="Textodeglobo">
    <w:name w:val="Balloon Text"/>
    <w:basedOn w:val="Normal"/>
    <w:link w:val="TextodegloboCar"/>
    <w:uiPriority w:val="99"/>
    <w:semiHidden/>
    <w:unhideWhenUsed/>
    <w:rsid w:val="00E36C79"/>
    <w:rPr>
      <w:rFonts w:ascii="Tahoma" w:hAnsi="Tahoma" w:cs="Tahoma"/>
      <w:sz w:val="16"/>
      <w:szCs w:val="16"/>
    </w:rPr>
  </w:style>
  <w:style w:type="character" w:customStyle="1" w:styleId="TextodegloboCar">
    <w:name w:val="Texto de globo Car"/>
    <w:basedOn w:val="Fuentedeprrafopredeter"/>
    <w:link w:val="Textodeglobo"/>
    <w:uiPriority w:val="99"/>
    <w:semiHidden/>
    <w:rsid w:val="00E36C79"/>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novations.cochrane.org/response" TargetMode="External"/><Relationship Id="rId13" Type="http://schemas.openxmlformats.org/officeDocument/2006/relationships/hyperlink" Target="https://www.saxinstitute.org.au/category/publications/evidence-check-library/"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hri.ca/kta/" TargetMode="External"/><Relationship Id="rId12" Type="http://schemas.openxmlformats.org/officeDocument/2006/relationships/hyperlink" Target="https://www.mcmasterhealthforum.org/policymakers/rapid-response-program" TargetMode="External"/><Relationship Id="rId17" Type="http://schemas.openxmlformats.org/officeDocument/2006/relationships/hyperlink" Target="http://www.who.int/evidence/sure/rapidresponses/en/" TargetMode="External"/><Relationship Id="rId2" Type="http://schemas.openxmlformats.org/officeDocument/2006/relationships/styles" Target="styles.xml"/><Relationship Id="rId16" Type="http://schemas.openxmlformats.org/officeDocument/2006/relationships/hyperlink" Target="http://www.who.int/evidence/sure/guid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ealthsystemsevidence.org" TargetMode="External"/><Relationship Id="rId5" Type="http://schemas.openxmlformats.org/officeDocument/2006/relationships/footnotes" Target="footnotes.xml"/><Relationship Id="rId15" Type="http://schemas.openxmlformats.org/officeDocument/2006/relationships/hyperlink" Target="https://www.saxinstitute.org.au/our-work/knowledge-exchange/evidence-check/" TargetMode="External"/><Relationship Id="rId10" Type="http://schemas.openxmlformats.org/officeDocument/2006/relationships/hyperlink" Target="http://www.mcmasterhealthforum.org/policymakers/rapid-response-progra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novations.cochrane.org/about" TargetMode="External"/><Relationship Id="rId14" Type="http://schemas.openxmlformats.org/officeDocument/2006/relationships/hyperlink" Target="https://www.saxinstitute.org.au/our-work/knowledge-exchange/rada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vipnet.org/s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3346</Words>
  <Characters>18403</Characters>
  <Application>Microsoft Office Word</Application>
  <DocSecurity>0</DocSecurity>
  <Lines>153</Lines>
  <Paragraphs>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Michelle Haby</cp:lastModifiedBy>
  <cp:revision>2</cp:revision>
  <cp:lastPrinted>2015-12-09T19:54:00Z</cp:lastPrinted>
  <dcterms:created xsi:type="dcterms:W3CDTF">2016-05-02T17:40:00Z</dcterms:created>
  <dcterms:modified xsi:type="dcterms:W3CDTF">2016-05-02T17:40:00Z</dcterms:modified>
</cp:coreProperties>
</file>