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AF" w:rsidRPr="005C14AF" w:rsidRDefault="00C13E64" w:rsidP="005C1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6: </w:t>
      </w:r>
      <w:r w:rsidR="002D48D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2D48DD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="005C14AF" w:rsidRPr="005C14AF">
        <w:rPr>
          <w:rFonts w:ascii="Times New Roman" w:hAnsi="Times New Roman" w:cs="Times New Roman"/>
          <w:b/>
          <w:sz w:val="24"/>
          <w:szCs w:val="24"/>
        </w:rPr>
        <w:t>. Summary of findings</w:t>
      </w:r>
      <w:bookmarkStart w:id="0" w:name="_GoBack"/>
      <w:bookmarkEnd w:id="0"/>
    </w:p>
    <w:p w:rsidR="005C14AF" w:rsidRPr="005C14AF" w:rsidRDefault="005C14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2756"/>
        <w:gridCol w:w="3105"/>
        <w:gridCol w:w="2853"/>
        <w:gridCol w:w="1198"/>
        <w:gridCol w:w="1501"/>
        <w:gridCol w:w="1550"/>
        <w:gridCol w:w="1257"/>
      </w:tblGrid>
      <w:tr w:rsidR="006C5C1C" w:rsidRPr="005C14AF" w:rsidTr="00D8387D">
        <w:tc>
          <w:tcPr>
            <w:tcW w:w="0" w:type="auto"/>
            <w:gridSpan w:val="7"/>
            <w:hideMark/>
          </w:tcPr>
          <w:p w:rsidR="006C5C1C" w:rsidRPr="005C14AF" w:rsidRDefault="006C5C1C" w:rsidP="00D8387D">
            <w:pPr>
              <w:pStyle w:val="sof-title"/>
              <w:spacing w:before="0" w:beforeAutospacing="0" w:after="0" w:afterAutospacing="0" w:line="480" w:lineRule="auto"/>
              <w:rPr>
                <w:lang w:val="en-GB"/>
              </w:rPr>
            </w:pPr>
            <w:r w:rsidRPr="005C14AF">
              <w:rPr>
                <w:b/>
                <w:bCs/>
                <w:lang w:val="en-GB"/>
              </w:rPr>
              <w:t>Multifaceted implementation strategies compared to usual, minimal or no implementation strategies for the implementation of neck and back pain guidelines in health care</w:t>
            </w:r>
          </w:p>
        </w:tc>
      </w:tr>
      <w:tr w:rsidR="006C5C1C" w:rsidRPr="005C14AF" w:rsidTr="00D8387D">
        <w:tc>
          <w:tcPr>
            <w:tcW w:w="0" w:type="auto"/>
            <w:gridSpan w:val="7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 or population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: neck and back pain guidelines</w:t>
            </w:r>
          </w:p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Setting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health care </w:t>
            </w:r>
          </w:p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multifaceted implementation strategies </w:t>
            </w:r>
          </w:p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usual, minimal or no implementation strategies </w:t>
            </w:r>
          </w:p>
        </w:tc>
      </w:tr>
      <w:tr w:rsidR="006C5C1C" w:rsidRPr="005C14AF" w:rsidTr="00D8387D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pStyle w:val="NormalWeb"/>
              <w:spacing w:after="0" w:line="480" w:lineRule="auto"/>
              <w:rPr>
                <w:rFonts w:eastAsiaTheme="minorEastAsia"/>
                <w:color w:val="FFFFFF"/>
              </w:rPr>
            </w:pPr>
            <w:r w:rsidRPr="005C14AF">
              <w:rPr>
                <w:color w:val="FFFFFF"/>
              </w:rPr>
              <w:t>Outcomes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pStyle w:val="NormalWeb"/>
              <w:spacing w:after="0" w:line="480" w:lineRule="auto"/>
              <w:rPr>
                <w:rFonts w:eastAsiaTheme="minorEastAsia"/>
                <w:b/>
                <w:bCs/>
              </w:rPr>
            </w:pPr>
            <w:r w:rsidRPr="005C14AF">
              <w:rPr>
                <w:b/>
                <w:bCs/>
              </w:rPr>
              <w:t>Anticipated absolute effects</w:t>
            </w:r>
            <w:r w:rsidRPr="005C14AF">
              <w:rPr>
                <w:b/>
                <w:bCs/>
                <w:vertAlign w:val="superscript"/>
              </w:rPr>
              <w:t>*</w:t>
            </w:r>
            <w:r w:rsidRPr="005C14AF">
              <w:rPr>
                <w:b/>
                <w:bCs/>
              </w:rPr>
              <w:t xml:space="preserve"> </w:t>
            </w:r>
            <w:r w:rsidRPr="005C14AF">
              <w:t>(95% CI)</w:t>
            </w:r>
            <w:r w:rsidRPr="005C14AF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pStyle w:val="NormalWeb"/>
              <w:spacing w:after="0" w:line="480" w:lineRule="auto"/>
              <w:rPr>
                <w:rFonts w:eastAsiaTheme="minorEastAsia"/>
                <w:color w:val="FFFFFF"/>
              </w:rPr>
            </w:pPr>
            <w:r w:rsidRPr="005C14AF">
              <w:rPr>
                <w:color w:val="FFFFFF"/>
              </w:rPr>
              <w:t>Relative effect</w:t>
            </w:r>
            <w:r w:rsidRPr="005C14AF">
              <w:rPr>
                <w:color w:val="FFFFFF"/>
              </w:rPr>
              <w:br/>
              <w:t xml:space="preserve">(95% CI)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pStyle w:val="NormalWeb"/>
              <w:spacing w:after="0" w:line="480" w:lineRule="auto"/>
              <w:rPr>
                <w:rFonts w:eastAsiaTheme="minorEastAsia"/>
                <w:color w:val="FFFFFF"/>
              </w:rPr>
            </w:pPr>
            <w:r w:rsidRPr="005C14AF">
              <w:rPr>
                <w:color w:val="FFFFFF"/>
              </w:rPr>
              <w:t xml:space="preserve">№ of participants </w:t>
            </w:r>
            <w:r w:rsidRPr="005C14AF">
              <w:rPr>
                <w:color w:val="FFFFFF"/>
              </w:rPr>
              <w:br/>
              <w:t xml:space="preserve">(studies)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pStyle w:val="NormalWeb"/>
              <w:spacing w:after="0" w:line="480" w:lineRule="auto"/>
              <w:rPr>
                <w:rFonts w:eastAsiaTheme="minorEastAsia"/>
                <w:color w:val="FFFFFF"/>
                <w:lang w:val="en-GB"/>
              </w:rPr>
            </w:pPr>
            <w:r w:rsidRPr="005C14AF">
              <w:rPr>
                <w:color w:val="FFFFFF"/>
                <w:lang w:val="en-GB"/>
              </w:rPr>
              <w:t>Quality of the evidence</w:t>
            </w:r>
            <w:r w:rsidRPr="005C14AF">
              <w:rPr>
                <w:color w:val="FFFFFF"/>
                <w:lang w:val="en-GB"/>
              </w:rPr>
              <w:br/>
              <w:t xml:space="preserve">(GRADE)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pStyle w:val="NormalWeb"/>
              <w:spacing w:after="0" w:line="480" w:lineRule="auto"/>
              <w:rPr>
                <w:rFonts w:eastAsiaTheme="minorEastAsia"/>
                <w:color w:val="FFFFFF"/>
              </w:rPr>
            </w:pPr>
            <w:r w:rsidRPr="005C14AF">
              <w:rPr>
                <w:color w:val="FFFFFF"/>
              </w:rPr>
              <w:t>Comments</w:t>
            </w: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Theme="minorEastAsia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pStyle w:val="first-letter"/>
              <w:spacing w:before="0" w:beforeAutospacing="0" w:after="0" w:afterAutospacing="0" w:line="480" w:lineRule="auto"/>
              <w:rPr>
                <w:b/>
                <w:bCs/>
                <w:lang w:val="en-GB"/>
              </w:rPr>
            </w:pPr>
            <w:r w:rsidRPr="005C14AF">
              <w:rPr>
                <w:b/>
                <w:bCs/>
                <w:lang w:val="en-GB"/>
              </w:rPr>
              <w:t>Risk with usual, minimal or no implementation strategies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pStyle w:val="first-letter"/>
              <w:spacing w:before="0" w:beforeAutospacing="0" w:after="0" w:afterAutospacing="0" w:line="480" w:lineRule="auto"/>
              <w:rPr>
                <w:b/>
                <w:bCs/>
                <w:lang w:val="en-GB"/>
              </w:rPr>
            </w:pPr>
            <w:r w:rsidRPr="005C14AF">
              <w:rPr>
                <w:b/>
                <w:bCs/>
                <w:lang w:val="en-GB"/>
              </w:rPr>
              <w:t>Risk with multifaceted implementation strategies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Theme="minorEastAsia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Theme="minorEastAsia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Theme="minorEastAsia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Theme="minorEastAsia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Referral rates for X-rays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follow up: range 3 months to 2 years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0.93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t>(0.75 to 1.15)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157175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(3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MODERATE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(10 to 15)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 xml:space="preserve">Referral rates for CT/MRI </w:t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scans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follow up: range 12 months to 2 years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0.82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lastRenderedPageBreak/>
              <w:t>(0.57 to 1.16)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154988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(2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lastRenderedPageBreak/>
              <w:t>⨁⨁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LOW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C14A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(4 to 9)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Referral rates for physiotherapy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follow up: range 3 months to 2 years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0.74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t>(0.42 to 1.32)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4849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(3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◯◯◯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VERY LOW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C14A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505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430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(300 to 574)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Referral rates for secondary/specialty care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follow up: range 3 months to 2 years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1.16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t>(0.39 to 3.40)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4233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(2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◯◯◯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VERY LOW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C14A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496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533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(277 to 770)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Provision of adequate patient information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follow up: range 16 weeks to 12 months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0.85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t>(0.57 to 1.27)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1727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(3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LOW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5C14A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412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(320 to 511)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Medication prescription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follow up: range 16 weeks to 12 months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0.87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lastRenderedPageBreak/>
              <w:t>(0.72 to 1.06)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3414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(3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lastRenderedPageBreak/>
              <w:t>⨁⨁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LOW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C14AF">
              <w:rPr>
                <w:rStyle w:val="comma"/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272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(212 to 284)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5C14AF"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Advising active treatment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label"/>
                <w:rFonts w:ascii="Times New Roman" w:eastAsia="Times New Roman" w:hAnsi="Times New Roman" w:cs="Times New Roman"/>
                <w:sz w:val="24"/>
                <w:szCs w:val="24"/>
              </w:rPr>
              <w:t>follow up: range 16 weeks to 12 months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Study population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0.69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"/>
                <w:rFonts w:ascii="Times New Roman" w:hAnsi="Times New Roman" w:cs="Times New Roman"/>
                <w:sz w:val="24"/>
                <w:szCs w:val="24"/>
              </w:rPr>
              <w:t>(0.48 to 0.99)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1727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(3 RCTs) </w:t>
            </w:r>
          </w:p>
        </w:tc>
        <w:tc>
          <w:tcPr>
            <w:tcW w:w="1316" w:type="dxa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⨁⨁</w:t>
            </w:r>
            <w:r w:rsidRPr="005C14AF">
              <w:rPr>
                <w:rStyle w:val="quality-sign"/>
                <w:rFonts w:ascii="MS Mincho" w:eastAsia="MS Mincho" w:hAnsi="MS Mincho" w:cs="MS Mincho" w:hint="eastAsia"/>
                <w:sz w:val="24"/>
                <w:szCs w:val="24"/>
              </w:rPr>
              <w:t>◯◯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LOW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398 per 1000 </w:t>
            </w:r>
          </w:p>
        </w:tc>
        <w:tc>
          <w:tcPr>
            <w:tcW w:w="0" w:type="auto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313 per 1000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(241 to 396)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1C" w:rsidRPr="005C14AF" w:rsidTr="00D8387D">
        <w:tc>
          <w:tcPr>
            <w:tcW w:w="0" w:type="auto"/>
            <w:gridSpan w:val="7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risk in the intervention group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(and its 95% confidence interval) is based on the assumed risk in the comparison group and the </w:t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relative effect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the intervention (and its 95% CI). 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CI: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Confidence interval; </w:t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OR: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Odds ratio </w:t>
            </w:r>
          </w:p>
        </w:tc>
      </w:tr>
      <w:tr w:rsidR="006C5C1C" w:rsidRPr="005C14AF" w:rsidTr="00D8387D">
        <w:tc>
          <w:tcPr>
            <w:tcW w:w="0" w:type="auto"/>
            <w:gridSpan w:val="7"/>
            <w:hideMark/>
          </w:tcPr>
          <w:p w:rsidR="006C5C1C" w:rsidRPr="005C14AF" w:rsidRDefault="006C5C1C" w:rsidP="00D8387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GRADE Working Group grades of evidence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 quality: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 are very confident that the true effect lies close to that of the estimate of the effect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Moderate quality: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Low quality: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Our confidence in the effect estimate is limited: The true effect may be substantially different from the estimate of the effect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Very low quality:</w:t>
            </w:r>
            <w:r w:rsidRPr="005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D8387D" w:rsidRPr="005C14AF" w:rsidRDefault="00D8387D" w:rsidP="005C14AF">
      <w:pPr>
        <w:rPr>
          <w:rFonts w:ascii="Times New Roman" w:hAnsi="Times New Roman" w:cs="Times New Roman"/>
          <w:sz w:val="24"/>
          <w:szCs w:val="24"/>
        </w:rPr>
      </w:pPr>
    </w:p>
    <w:sectPr w:rsidR="00D8387D" w:rsidRPr="005C14AF" w:rsidSect="006C5C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docVars>
    <w:docVar w:name="Total_Editing_Time" w:val="4"/>
  </w:docVars>
  <w:rsids>
    <w:rsidRoot w:val="006C5C1C"/>
    <w:rsid w:val="002C3BD2"/>
    <w:rsid w:val="002D48DD"/>
    <w:rsid w:val="005C14AF"/>
    <w:rsid w:val="006C5C1C"/>
    <w:rsid w:val="00C13E64"/>
    <w:rsid w:val="00CB022E"/>
    <w:rsid w:val="00D8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C1C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f-title">
    <w:name w:val="sof-title"/>
    <w:basedOn w:val="Normal"/>
    <w:rsid w:val="006C5C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paragraph" w:customStyle="1" w:styleId="first-letter">
    <w:name w:val="first-letter"/>
    <w:basedOn w:val="Normal"/>
    <w:rsid w:val="006C5C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customStyle="1" w:styleId="label">
    <w:name w:val="label"/>
    <w:basedOn w:val="DefaultParagraphFont"/>
    <w:rsid w:val="006C5C1C"/>
  </w:style>
  <w:style w:type="character" w:customStyle="1" w:styleId="cell">
    <w:name w:val="cell"/>
    <w:basedOn w:val="DefaultParagraphFont"/>
    <w:rsid w:val="006C5C1C"/>
  </w:style>
  <w:style w:type="character" w:customStyle="1" w:styleId="block">
    <w:name w:val="block"/>
    <w:basedOn w:val="DefaultParagraphFont"/>
    <w:rsid w:val="006C5C1C"/>
  </w:style>
  <w:style w:type="character" w:customStyle="1" w:styleId="quality-sign">
    <w:name w:val="quality-sign"/>
    <w:basedOn w:val="DefaultParagraphFont"/>
    <w:rsid w:val="006C5C1C"/>
  </w:style>
  <w:style w:type="character" w:customStyle="1" w:styleId="cell-value">
    <w:name w:val="cell-value"/>
    <w:basedOn w:val="DefaultParagraphFont"/>
    <w:rsid w:val="006C5C1C"/>
  </w:style>
  <w:style w:type="character" w:customStyle="1" w:styleId="comma">
    <w:name w:val="comma"/>
    <w:basedOn w:val="DefaultParagraphFont"/>
    <w:rsid w:val="006C5C1C"/>
  </w:style>
  <w:style w:type="table" w:styleId="TableGrid">
    <w:name w:val="Table Grid"/>
    <w:basedOn w:val="TableNormal"/>
    <w:uiPriority w:val="59"/>
    <w:rsid w:val="006C5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5C1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C5C1C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f-title">
    <w:name w:val="sof-title"/>
    <w:basedOn w:val="Standaard"/>
    <w:rsid w:val="006C5C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paragraph" w:customStyle="1" w:styleId="first-letter">
    <w:name w:val="first-letter"/>
    <w:basedOn w:val="Standaard"/>
    <w:rsid w:val="006C5C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customStyle="1" w:styleId="label">
    <w:name w:val="label"/>
    <w:basedOn w:val="Standaardalinea-lettertype"/>
    <w:rsid w:val="006C5C1C"/>
  </w:style>
  <w:style w:type="character" w:customStyle="1" w:styleId="cell">
    <w:name w:val="cell"/>
    <w:basedOn w:val="Standaardalinea-lettertype"/>
    <w:rsid w:val="006C5C1C"/>
  </w:style>
  <w:style w:type="character" w:customStyle="1" w:styleId="block">
    <w:name w:val="block"/>
    <w:basedOn w:val="Standaardalinea-lettertype"/>
    <w:rsid w:val="006C5C1C"/>
  </w:style>
  <w:style w:type="character" w:customStyle="1" w:styleId="quality-sign">
    <w:name w:val="quality-sign"/>
    <w:basedOn w:val="Standaardalinea-lettertype"/>
    <w:rsid w:val="006C5C1C"/>
  </w:style>
  <w:style w:type="character" w:customStyle="1" w:styleId="cell-value">
    <w:name w:val="cell-value"/>
    <w:basedOn w:val="Standaardalinea-lettertype"/>
    <w:rsid w:val="006C5C1C"/>
  </w:style>
  <w:style w:type="character" w:customStyle="1" w:styleId="comma">
    <w:name w:val="comma"/>
    <w:basedOn w:val="Standaardalinea-lettertype"/>
    <w:rsid w:val="006C5C1C"/>
  </w:style>
  <w:style w:type="table" w:styleId="Tabelraster">
    <w:name w:val="Table Grid"/>
    <w:basedOn w:val="Standaardtabel"/>
    <w:uiPriority w:val="59"/>
    <w:rsid w:val="006C5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507</Words>
  <Characters>2376</Characters>
  <Application>Microsoft Office Word</Application>
  <DocSecurity>0</DocSecurity>
  <Lines>198</Lines>
  <Paragraphs>82</Paragraphs>
  <ScaleCrop>false</ScaleCrop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Suman, Arnela</dc:creator>
  <cp:lastModifiedBy>ESCUSANA</cp:lastModifiedBy>
  <cp:revision>5</cp:revision>
  <dcterms:created xsi:type="dcterms:W3CDTF">2016-03-29T15:04:00Z</dcterms:created>
  <dcterms:modified xsi:type="dcterms:W3CDTF">2016-09-07T14:21:00Z</dcterms:modified>
</cp:coreProperties>
</file>