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992" w:rsidRPr="00251D01" w:rsidRDefault="00B36C2E" w:rsidP="005F17FA">
      <w:pPr>
        <w:spacing w:after="0" w:line="240" w:lineRule="auto"/>
        <w:rPr>
          <w:rFonts w:ascii="Calibri" w:eastAsia="Times New Roman" w:hAnsi="Calibri" w:cs="Times New Roman"/>
        </w:rPr>
      </w:pPr>
      <w:r w:rsidRPr="00251D01">
        <w:rPr>
          <w:rFonts w:ascii="Calibri" w:eastAsia="Times New Roman" w:hAnsi="Calibri" w:cs="Times New Roman"/>
        </w:rPr>
        <w:t xml:space="preserve">Does </w:t>
      </w:r>
      <w:r w:rsidR="000D7884" w:rsidRPr="00251D01">
        <w:rPr>
          <w:rFonts w:ascii="Calibri" w:eastAsia="Times New Roman" w:hAnsi="Calibri" w:cs="Times New Roman"/>
        </w:rPr>
        <w:t xml:space="preserve">construct </w:t>
      </w:r>
      <w:r w:rsidRPr="00251D01">
        <w:rPr>
          <w:rFonts w:ascii="Calibri" w:eastAsia="Times New Roman" w:hAnsi="Calibri" w:cs="Times New Roman"/>
        </w:rPr>
        <w:t xml:space="preserve">reflect </w:t>
      </w:r>
      <w:r w:rsidR="00251D01">
        <w:rPr>
          <w:rFonts w:ascii="Calibri" w:eastAsia="Times New Roman" w:hAnsi="Calibri" w:cs="Times New Roman"/>
        </w:rPr>
        <w:t>a FACIL</w:t>
      </w:r>
      <w:bookmarkStart w:id="0" w:name="_GoBack"/>
      <w:bookmarkEnd w:id="0"/>
      <w:r w:rsidR="00251D01">
        <w:rPr>
          <w:rFonts w:ascii="Calibri" w:eastAsia="Times New Roman" w:hAnsi="Calibri" w:cs="Times New Roman"/>
        </w:rPr>
        <w:t xml:space="preserve">ITATOR or BARRIER to </w:t>
      </w:r>
      <w:r w:rsidR="0048758B">
        <w:rPr>
          <w:rFonts w:ascii="Calibri" w:eastAsia="Times New Roman" w:hAnsi="Calibri" w:cs="Times New Roman"/>
        </w:rPr>
        <w:t xml:space="preserve">the </w:t>
      </w:r>
      <w:r w:rsidRPr="00251D01">
        <w:rPr>
          <w:rFonts w:ascii="Calibri" w:eastAsia="Times New Roman" w:hAnsi="Calibri" w:cs="Times New Roman"/>
        </w:rPr>
        <w:t>implementation</w:t>
      </w:r>
      <w:r w:rsidR="0048758B">
        <w:rPr>
          <w:rFonts w:ascii="Calibri" w:eastAsia="Times New Roman" w:hAnsi="Calibri" w:cs="Times New Roman"/>
        </w:rPr>
        <w:t xml:space="preserve"> of a CPC functional area</w:t>
      </w:r>
      <w:r w:rsidRPr="00251D01">
        <w:rPr>
          <w:rFonts w:ascii="Calibri" w:eastAsia="Times New Roman" w:hAnsi="Calibri" w:cs="Times New Roman"/>
        </w:rPr>
        <w:t>?</w:t>
      </w:r>
    </w:p>
    <w:p w:rsidR="005F17FA" w:rsidRPr="00142C7F" w:rsidRDefault="005F17FA" w:rsidP="005F17FA">
      <w:pPr>
        <w:spacing w:after="0" w:line="240" w:lineRule="auto"/>
        <w:rPr>
          <w:rFonts w:ascii="Garamond" w:hAnsi="Garamon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670"/>
      </w:tblGrid>
      <w:tr w:rsidR="005F17FA" w:rsidRPr="00142C7F" w:rsidTr="005F17FA">
        <w:tc>
          <w:tcPr>
            <w:tcW w:w="4788" w:type="dxa"/>
          </w:tcPr>
          <w:p w:rsidR="00B36C2E" w:rsidRPr="00251D01" w:rsidRDefault="00B36C2E" w:rsidP="005F17FA">
            <w:pPr>
              <w:spacing w:after="0" w:line="240" w:lineRule="auto"/>
              <w:jc w:val="center"/>
              <w:rPr>
                <w:rFonts w:ascii="Cambria" w:eastAsia="MS Gothic" w:hAnsi="Cambria" w:cs="Times New Roman"/>
                <w:b/>
                <w:bCs/>
                <w:color w:val="365F91"/>
                <w:sz w:val="28"/>
                <w:szCs w:val="28"/>
              </w:rPr>
            </w:pPr>
            <w:r w:rsidRPr="00251D01">
              <w:rPr>
                <w:rFonts w:ascii="Cambria" w:eastAsia="MS Gothic" w:hAnsi="Cambria" w:cs="Times New Roman"/>
                <w:b/>
                <w:bCs/>
                <w:color w:val="365F91"/>
                <w:sz w:val="28"/>
                <w:szCs w:val="28"/>
              </w:rPr>
              <w:t>FACILITATOR</w:t>
            </w:r>
          </w:p>
          <w:p w:rsidR="005F17FA" w:rsidRPr="00142C7F" w:rsidRDefault="005F17FA" w:rsidP="005F17FA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251D01">
              <w:rPr>
                <w:rFonts w:ascii="Cambria" w:eastAsia="MS Gothic" w:hAnsi="Cambria" w:cs="Times New Roman"/>
                <w:b/>
                <w:bCs/>
                <w:color w:val="365F91"/>
                <w:sz w:val="28"/>
                <w:szCs w:val="28"/>
              </w:rPr>
              <w:t>POSITIVE</w:t>
            </w:r>
            <w:r w:rsidR="00251D01">
              <w:rPr>
                <w:rFonts w:ascii="Cambria" w:eastAsia="MS Gothic" w:hAnsi="Cambria" w:cs="Times New Roman"/>
                <w:b/>
                <w:bCs/>
                <w:color w:val="365F91"/>
                <w:sz w:val="28"/>
                <w:szCs w:val="28"/>
              </w:rPr>
              <w:t xml:space="preserve"> Rating</w:t>
            </w:r>
          </w:p>
        </w:tc>
        <w:tc>
          <w:tcPr>
            <w:tcW w:w="4788" w:type="dxa"/>
          </w:tcPr>
          <w:p w:rsidR="00B36C2E" w:rsidRPr="00251D01" w:rsidRDefault="00B36C2E" w:rsidP="005F17FA">
            <w:pPr>
              <w:spacing w:after="0" w:line="240" w:lineRule="auto"/>
              <w:jc w:val="center"/>
              <w:rPr>
                <w:rFonts w:ascii="Cambria" w:eastAsia="MS Gothic" w:hAnsi="Cambria" w:cs="Times New Roman"/>
                <w:b/>
                <w:bCs/>
                <w:color w:val="365F91"/>
                <w:sz w:val="28"/>
                <w:szCs w:val="28"/>
              </w:rPr>
            </w:pPr>
            <w:r w:rsidRPr="00251D01">
              <w:rPr>
                <w:rFonts w:ascii="Cambria" w:eastAsia="MS Gothic" w:hAnsi="Cambria" w:cs="Times New Roman"/>
                <w:b/>
                <w:bCs/>
                <w:color w:val="365F91"/>
                <w:sz w:val="28"/>
                <w:szCs w:val="28"/>
              </w:rPr>
              <w:t>BARRIER</w:t>
            </w:r>
          </w:p>
          <w:p w:rsidR="005F17FA" w:rsidRPr="00142C7F" w:rsidRDefault="005F17FA" w:rsidP="005F17FA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251D01">
              <w:rPr>
                <w:rFonts w:ascii="Cambria" w:eastAsia="MS Gothic" w:hAnsi="Cambria" w:cs="Times New Roman"/>
                <w:b/>
                <w:bCs/>
                <w:color w:val="365F91"/>
                <w:sz w:val="28"/>
                <w:szCs w:val="28"/>
              </w:rPr>
              <w:t>NEGATIVE</w:t>
            </w:r>
            <w:r w:rsidR="00251D01">
              <w:rPr>
                <w:rFonts w:ascii="Cambria" w:eastAsia="MS Gothic" w:hAnsi="Cambria" w:cs="Times New Roman"/>
                <w:b/>
                <w:bCs/>
                <w:color w:val="365F91"/>
                <w:sz w:val="28"/>
                <w:szCs w:val="28"/>
              </w:rPr>
              <w:t xml:space="preserve"> Rating</w:t>
            </w:r>
          </w:p>
        </w:tc>
      </w:tr>
      <w:tr w:rsidR="005F17FA" w:rsidRPr="00142C7F" w:rsidTr="005F17FA">
        <w:tc>
          <w:tcPr>
            <w:tcW w:w="4788" w:type="dxa"/>
          </w:tcPr>
          <w:p w:rsidR="005F17FA" w:rsidRPr="00251D01" w:rsidRDefault="005F17FA" w:rsidP="005F17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51D01">
              <w:rPr>
                <w:rFonts w:ascii="Calibri" w:eastAsia="Times New Roman" w:hAnsi="Calibri" w:cs="Times New Roman"/>
              </w:rPr>
              <w:t xml:space="preserve">If coded statement reflects the construct </w:t>
            </w:r>
            <w:r w:rsidR="008C5097" w:rsidRPr="00251D01">
              <w:rPr>
                <w:rFonts w:ascii="Calibri" w:eastAsia="Times New Roman" w:hAnsi="Calibri" w:cs="Times New Roman"/>
              </w:rPr>
              <w:t>h</w:t>
            </w:r>
            <w:r w:rsidRPr="00251D01">
              <w:rPr>
                <w:rFonts w:ascii="Calibri" w:eastAsia="Times New Roman" w:hAnsi="Calibri" w:cs="Times New Roman"/>
              </w:rPr>
              <w:t>a</w:t>
            </w:r>
            <w:r w:rsidR="008C5097" w:rsidRPr="00251D01">
              <w:rPr>
                <w:rFonts w:ascii="Calibri" w:eastAsia="Times New Roman" w:hAnsi="Calibri" w:cs="Times New Roman"/>
              </w:rPr>
              <w:t>s</w:t>
            </w:r>
            <w:r w:rsidRPr="00251D01">
              <w:rPr>
                <w:rFonts w:ascii="Calibri" w:eastAsia="Times New Roman" w:hAnsi="Calibri" w:cs="Times New Roman"/>
              </w:rPr>
              <w:t xml:space="preserve"> a positive influence on the implementation of </w:t>
            </w:r>
            <w:r w:rsidR="0048758B">
              <w:rPr>
                <w:rFonts w:ascii="Calibri" w:eastAsia="Times New Roman" w:hAnsi="Calibri" w:cs="Times New Roman"/>
              </w:rPr>
              <w:t>CPC (or CPC functional area</w:t>
            </w:r>
            <w:r w:rsidR="00423D2A" w:rsidRPr="00251D01">
              <w:rPr>
                <w:rFonts w:ascii="Calibri" w:eastAsia="Times New Roman" w:hAnsi="Calibri" w:cs="Times New Roman"/>
              </w:rPr>
              <w:t>)</w:t>
            </w:r>
            <w:r w:rsidRPr="00251D01">
              <w:rPr>
                <w:rFonts w:ascii="Calibri" w:eastAsia="Times New Roman" w:hAnsi="Calibri" w:cs="Times New Roman"/>
              </w:rPr>
              <w:t>.</w:t>
            </w:r>
          </w:p>
          <w:p w:rsidR="005F17FA" w:rsidRPr="00251D01" w:rsidRDefault="005F17FA" w:rsidP="005F17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5F17FA" w:rsidRPr="00251D01" w:rsidRDefault="005F17FA" w:rsidP="005F17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51D01">
              <w:rPr>
                <w:rFonts w:ascii="Calibri" w:eastAsia="Times New Roman" w:hAnsi="Calibri" w:cs="Times New Roman"/>
              </w:rPr>
              <w:t xml:space="preserve">1. Intervention Characteristics. Consider if the feature of </w:t>
            </w:r>
            <w:r w:rsidR="00423D2A" w:rsidRPr="00251D01">
              <w:rPr>
                <w:rFonts w:ascii="Calibri" w:eastAsia="Times New Roman" w:hAnsi="Calibri" w:cs="Times New Roman"/>
              </w:rPr>
              <w:t>CPC</w:t>
            </w:r>
            <w:r w:rsidRPr="00251D01">
              <w:rPr>
                <w:rFonts w:ascii="Calibri" w:eastAsia="Times New Roman" w:hAnsi="Calibri" w:cs="Times New Roman"/>
              </w:rPr>
              <w:t xml:space="preserve"> </w:t>
            </w:r>
            <w:r w:rsidR="0048758B">
              <w:rPr>
                <w:rFonts w:ascii="Calibri" w:eastAsia="Times New Roman" w:hAnsi="Calibri" w:cs="Times New Roman"/>
              </w:rPr>
              <w:t>(or a CPC f</w:t>
            </w:r>
            <w:r w:rsidR="00423D2A" w:rsidRPr="00251D01">
              <w:rPr>
                <w:rFonts w:ascii="Calibri" w:eastAsia="Times New Roman" w:hAnsi="Calibri" w:cs="Times New Roman"/>
              </w:rPr>
              <w:t xml:space="preserve">unction) </w:t>
            </w:r>
            <w:r w:rsidRPr="00251D01">
              <w:rPr>
                <w:rFonts w:ascii="Calibri" w:eastAsia="Times New Roman" w:hAnsi="Calibri" w:cs="Times New Roman"/>
              </w:rPr>
              <w:t>supports successful implementation.</w:t>
            </w:r>
          </w:p>
          <w:p w:rsidR="005F17FA" w:rsidRPr="00251D01" w:rsidRDefault="005F17FA" w:rsidP="005F17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5F17FA" w:rsidRPr="00251D01" w:rsidRDefault="005F17FA" w:rsidP="005F17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51D01">
              <w:rPr>
                <w:rFonts w:ascii="Calibri" w:eastAsia="Times New Roman" w:hAnsi="Calibri" w:cs="Times New Roman"/>
              </w:rPr>
              <w:t xml:space="preserve">2. Outer Setting. Consider if the feature of the environmental context supports successful implementation of </w:t>
            </w:r>
            <w:r w:rsidR="00423D2A" w:rsidRPr="00251D01">
              <w:rPr>
                <w:rFonts w:ascii="Calibri" w:eastAsia="Times New Roman" w:hAnsi="Calibri" w:cs="Times New Roman"/>
              </w:rPr>
              <w:t>CPC</w:t>
            </w:r>
            <w:r w:rsidR="00B36C2E" w:rsidRPr="00251D01">
              <w:rPr>
                <w:rFonts w:ascii="Calibri" w:eastAsia="Times New Roman" w:hAnsi="Calibri" w:cs="Times New Roman"/>
              </w:rPr>
              <w:t xml:space="preserve"> </w:t>
            </w:r>
            <w:r w:rsidR="0048758B" w:rsidRPr="0048758B">
              <w:rPr>
                <w:rFonts w:ascii="Calibri" w:eastAsia="Times New Roman" w:hAnsi="Calibri" w:cs="Times New Roman"/>
              </w:rPr>
              <w:t>(or CPC functional area).</w:t>
            </w:r>
          </w:p>
          <w:p w:rsidR="005F17FA" w:rsidRPr="00251D01" w:rsidRDefault="005F17FA" w:rsidP="005F17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7C2DBE" w:rsidRPr="00251D01" w:rsidRDefault="005F17FA" w:rsidP="005F17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51D01">
              <w:rPr>
                <w:rFonts w:ascii="Calibri" w:eastAsia="Times New Roman" w:hAnsi="Calibri" w:cs="Times New Roman"/>
              </w:rPr>
              <w:t xml:space="preserve">3. Inner Setting. Consider if the feature of </w:t>
            </w:r>
            <w:r w:rsidR="00423D2A" w:rsidRPr="00251D01">
              <w:rPr>
                <w:rFonts w:ascii="Calibri" w:eastAsia="Times New Roman" w:hAnsi="Calibri" w:cs="Times New Roman"/>
              </w:rPr>
              <w:t>the practice (or in some cases the system with which the practice is affiliated)</w:t>
            </w:r>
            <w:r w:rsidRPr="00251D01">
              <w:rPr>
                <w:rFonts w:ascii="Calibri" w:eastAsia="Times New Roman" w:hAnsi="Calibri" w:cs="Times New Roman"/>
              </w:rPr>
              <w:t xml:space="preserve"> supports</w:t>
            </w:r>
            <w:r w:rsidR="00423D2A" w:rsidRPr="00251D01">
              <w:rPr>
                <w:rFonts w:ascii="Calibri" w:eastAsia="Times New Roman" w:hAnsi="Calibri" w:cs="Times New Roman"/>
              </w:rPr>
              <w:t xml:space="preserve"> successful implementation of CPC</w:t>
            </w:r>
            <w:r w:rsidR="00B36C2E" w:rsidRPr="00251D01">
              <w:rPr>
                <w:rFonts w:ascii="Calibri" w:eastAsia="Times New Roman" w:hAnsi="Calibri" w:cs="Times New Roman"/>
              </w:rPr>
              <w:t xml:space="preserve"> </w:t>
            </w:r>
            <w:r w:rsidR="0048758B" w:rsidRPr="0048758B">
              <w:rPr>
                <w:rFonts w:ascii="Calibri" w:eastAsia="Times New Roman" w:hAnsi="Calibri" w:cs="Times New Roman"/>
              </w:rPr>
              <w:t>(or CPC functional area).</w:t>
            </w:r>
          </w:p>
          <w:p w:rsidR="007C2DBE" w:rsidRPr="00251D01" w:rsidRDefault="007C2DBE" w:rsidP="005F17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7C2DBE" w:rsidRPr="00251D01" w:rsidRDefault="007C2DBE" w:rsidP="005F17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51D01">
              <w:rPr>
                <w:rFonts w:ascii="Calibri" w:eastAsia="Times New Roman" w:hAnsi="Calibri" w:cs="Times New Roman"/>
              </w:rPr>
              <w:t>4. Characteristics of Individuals</w:t>
            </w:r>
            <w:r w:rsidR="00D90F81" w:rsidRPr="00251D01">
              <w:rPr>
                <w:rFonts w:ascii="Calibri" w:eastAsia="Times New Roman" w:hAnsi="Calibri" w:cs="Times New Roman"/>
              </w:rPr>
              <w:t>. Consider if the characteristics of individuals support</w:t>
            </w:r>
            <w:r w:rsidR="00423D2A" w:rsidRPr="00251D01">
              <w:rPr>
                <w:rFonts w:ascii="Calibri" w:eastAsia="Times New Roman" w:hAnsi="Calibri" w:cs="Times New Roman"/>
              </w:rPr>
              <w:t xml:space="preserve"> successful implementation of CPC</w:t>
            </w:r>
            <w:r w:rsidR="00B36C2E" w:rsidRPr="00251D01">
              <w:rPr>
                <w:rFonts w:ascii="Calibri" w:eastAsia="Times New Roman" w:hAnsi="Calibri" w:cs="Times New Roman"/>
              </w:rPr>
              <w:t xml:space="preserve"> </w:t>
            </w:r>
            <w:r w:rsidR="0048758B" w:rsidRPr="0048758B">
              <w:rPr>
                <w:rFonts w:ascii="Calibri" w:eastAsia="Times New Roman" w:hAnsi="Calibri" w:cs="Times New Roman"/>
              </w:rPr>
              <w:t>(or CPC functional area).</w:t>
            </w:r>
          </w:p>
          <w:p w:rsidR="007C2DBE" w:rsidRPr="00251D01" w:rsidRDefault="007C2DBE" w:rsidP="005F17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5F17FA" w:rsidRPr="00251D01" w:rsidRDefault="007C2DBE" w:rsidP="00423D2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51D01">
              <w:rPr>
                <w:rFonts w:ascii="Calibri" w:eastAsia="Times New Roman" w:hAnsi="Calibri" w:cs="Times New Roman"/>
              </w:rPr>
              <w:t>5. Process</w:t>
            </w:r>
            <w:r w:rsidR="00D90F81" w:rsidRPr="00251D01">
              <w:rPr>
                <w:rFonts w:ascii="Calibri" w:eastAsia="Times New Roman" w:hAnsi="Calibri" w:cs="Times New Roman"/>
              </w:rPr>
              <w:t xml:space="preserve">. Consider if </w:t>
            </w:r>
            <w:r w:rsidR="009B1650" w:rsidRPr="00251D01">
              <w:rPr>
                <w:rFonts w:ascii="Calibri" w:eastAsia="Times New Roman" w:hAnsi="Calibri" w:cs="Times New Roman"/>
              </w:rPr>
              <w:t>what</w:t>
            </w:r>
            <w:r w:rsidR="00423D2A" w:rsidRPr="00251D01">
              <w:rPr>
                <w:rFonts w:ascii="Calibri" w:eastAsia="Times New Roman" w:hAnsi="Calibri" w:cs="Times New Roman"/>
              </w:rPr>
              <w:t xml:space="preserve"> occurred within the practice</w:t>
            </w:r>
            <w:r w:rsidR="00D90F81" w:rsidRPr="00251D01">
              <w:rPr>
                <w:rFonts w:ascii="Calibri" w:eastAsia="Times New Roman" w:hAnsi="Calibri" w:cs="Times New Roman"/>
              </w:rPr>
              <w:t xml:space="preserve"> </w:t>
            </w:r>
            <w:r w:rsidR="00183056" w:rsidRPr="00251D01">
              <w:rPr>
                <w:rFonts w:ascii="Calibri" w:eastAsia="Times New Roman" w:hAnsi="Calibri" w:cs="Times New Roman"/>
              </w:rPr>
              <w:t xml:space="preserve">to implement </w:t>
            </w:r>
            <w:r w:rsidR="00423D2A" w:rsidRPr="00251D01">
              <w:rPr>
                <w:rFonts w:ascii="Calibri" w:eastAsia="Times New Roman" w:hAnsi="Calibri" w:cs="Times New Roman"/>
              </w:rPr>
              <w:t>CPC</w:t>
            </w:r>
            <w:r w:rsidR="00183056" w:rsidRPr="00251D01">
              <w:rPr>
                <w:rFonts w:ascii="Calibri" w:eastAsia="Times New Roman" w:hAnsi="Calibri" w:cs="Times New Roman"/>
              </w:rPr>
              <w:t xml:space="preserve"> </w:t>
            </w:r>
            <w:r w:rsidR="00D90F81" w:rsidRPr="00251D01">
              <w:rPr>
                <w:rFonts w:ascii="Calibri" w:eastAsia="Times New Roman" w:hAnsi="Calibri" w:cs="Times New Roman"/>
              </w:rPr>
              <w:t>supports</w:t>
            </w:r>
            <w:r w:rsidR="00423D2A" w:rsidRPr="00251D01">
              <w:rPr>
                <w:rFonts w:ascii="Calibri" w:eastAsia="Times New Roman" w:hAnsi="Calibri" w:cs="Times New Roman"/>
              </w:rPr>
              <w:t xml:space="preserve"> successful implementation of CPC</w:t>
            </w:r>
            <w:r w:rsidR="00B36C2E" w:rsidRPr="00251D01">
              <w:rPr>
                <w:rFonts w:ascii="Calibri" w:eastAsia="Times New Roman" w:hAnsi="Calibri" w:cs="Times New Roman"/>
              </w:rPr>
              <w:t xml:space="preserve"> </w:t>
            </w:r>
            <w:r w:rsidR="0048758B" w:rsidRPr="0048758B">
              <w:rPr>
                <w:rFonts w:ascii="Calibri" w:eastAsia="Times New Roman" w:hAnsi="Calibri" w:cs="Times New Roman"/>
              </w:rPr>
              <w:t>(or CPC functional area).</w:t>
            </w:r>
            <w:r w:rsidR="005F17FA" w:rsidRPr="00251D01">
              <w:rPr>
                <w:rFonts w:ascii="Calibri" w:eastAsia="Times New Roman" w:hAnsi="Calibri" w:cs="Times New Roman"/>
              </w:rPr>
              <w:t xml:space="preserve"> </w:t>
            </w:r>
          </w:p>
        </w:tc>
        <w:tc>
          <w:tcPr>
            <w:tcW w:w="4788" w:type="dxa"/>
          </w:tcPr>
          <w:p w:rsidR="005F17FA" w:rsidRPr="00251D01" w:rsidRDefault="008C5097" w:rsidP="005F17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51D01">
              <w:rPr>
                <w:rFonts w:ascii="Calibri" w:eastAsia="Times New Roman" w:hAnsi="Calibri" w:cs="Times New Roman"/>
              </w:rPr>
              <w:t>If coded statement reflects the construct has a negative influ</w:t>
            </w:r>
            <w:r w:rsidR="00423D2A" w:rsidRPr="00251D01">
              <w:rPr>
                <w:rFonts w:ascii="Calibri" w:eastAsia="Times New Roman" w:hAnsi="Calibri" w:cs="Times New Roman"/>
              </w:rPr>
              <w:t xml:space="preserve">ence on the implementation of CPC (or </w:t>
            </w:r>
            <w:r w:rsidR="0048758B" w:rsidRPr="0048758B">
              <w:rPr>
                <w:rFonts w:ascii="Calibri" w:eastAsia="Times New Roman" w:hAnsi="Calibri" w:cs="Times New Roman"/>
              </w:rPr>
              <w:t>CPC functional area).</w:t>
            </w:r>
          </w:p>
          <w:p w:rsidR="008C5097" w:rsidRPr="00251D01" w:rsidRDefault="008C5097" w:rsidP="005F17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C5097" w:rsidRPr="00251D01" w:rsidRDefault="008C5097" w:rsidP="005F17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51D01">
              <w:rPr>
                <w:rFonts w:ascii="Calibri" w:eastAsia="Times New Roman" w:hAnsi="Calibri" w:cs="Times New Roman"/>
              </w:rPr>
              <w:t xml:space="preserve">1. Intervention Characteristics. Consider if the feature of </w:t>
            </w:r>
            <w:r w:rsidR="0048758B">
              <w:rPr>
                <w:rFonts w:ascii="Calibri" w:eastAsia="Times New Roman" w:hAnsi="Calibri" w:cs="Times New Roman"/>
              </w:rPr>
              <w:t>CPC (or a CPC f</w:t>
            </w:r>
            <w:r w:rsidR="00423D2A" w:rsidRPr="00251D01">
              <w:rPr>
                <w:rFonts w:ascii="Calibri" w:eastAsia="Times New Roman" w:hAnsi="Calibri" w:cs="Times New Roman"/>
              </w:rPr>
              <w:t>unction)</w:t>
            </w:r>
            <w:r w:rsidRPr="00251D01">
              <w:rPr>
                <w:rFonts w:ascii="Calibri" w:eastAsia="Times New Roman" w:hAnsi="Calibri" w:cs="Times New Roman"/>
              </w:rPr>
              <w:t xml:space="preserve"> hinders successful implementation.</w:t>
            </w:r>
          </w:p>
          <w:p w:rsidR="008C5097" w:rsidRPr="00251D01" w:rsidRDefault="008C5097" w:rsidP="005F17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C5097" w:rsidRPr="00251D01" w:rsidRDefault="008C5097" w:rsidP="008C50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51D01">
              <w:rPr>
                <w:rFonts w:ascii="Calibri" w:eastAsia="Times New Roman" w:hAnsi="Calibri" w:cs="Times New Roman"/>
              </w:rPr>
              <w:t xml:space="preserve">2. Outer Setting. Consider if the feature of the environmental context hinders successful implementation of </w:t>
            </w:r>
            <w:r w:rsidR="00423D2A" w:rsidRPr="00251D01">
              <w:rPr>
                <w:rFonts w:ascii="Calibri" w:eastAsia="Times New Roman" w:hAnsi="Calibri" w:cs="Times New Roman"/>
              </w:rPr>
              <w:t>CPC</w:t>
            </w:r>
            <w:r w:rsidR="00B36C2E" w:rsidRPr="00251D01">
              <w:rPr>
                <w:rFonts w:ascii="Calibri" w:eastAsia="Times New Roman" w:hAnsi="Calibri" w:cs="Times New Roman"/>
              </w:rPr>
              <w:t xml:space="preserve"> </w:t>
            </w:r>
            <w:r w:rsidR="0048758B" w:rsidRPr="0048758B">
              <w:rPr>
                <w:rFonts w:ascii="Calibri" w:eastAsia="Times New Roman" w:hAnsi="Calibri" w:cs="Times New Roman"/>
              </w:rPr>
              <w:t>(or CPC functional area).</w:t>
            </w:r>
          </w:p>
          <w:p w:rsidR="008C5097" w:rsidRPr="00251D01" w:rsidRDefault="008C5097" w:rsidP="005F17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C5097" w:rsidRPr="00251D01" w:rsidRDefault="008C5097" w:rsidP="008C50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51D01">
              <w:rPr>
                <w:rFonts w:ascii="Calibri" w:eastAsia="Times New Roman" w:hAnsi="Calibri" w:cs="Times New Roman"/>
              </w:rPr>
              <w:t xml:space="preserve">3. Inner Setting. Consider if the feature of </w:t>
            </w:r>
            <w:r w:rsidR="00423D2A" w:rsidRPr="00251D01">
              <w:rPr>
                <w:rFonts w:ascii="Calibri" w:eastAsia="Times New Roman" w:hAnsi="Calibri" w:cs="Times New Roman"/>
              </w:rPr>
              <w:t>the practice (or in some cases the system with which the practice is affiliated)</w:t>
            </w:r>
            <w:r w:rsidRPr="00251D01">
              <w:rPr>
                <w:rFonts w:ascii="Calibri" w:eastAsia="Times New Roman" w:hAnsi="Calibri" w:cs="Times New Roman"/>
              </w:rPr>
              <w:t xml:space="preserve"> hinders successful implementation of </w:t>
            </w:r>
            <w:r w:rsidR="00423D2A" w:rsidRPr="00251D01">
              <w:rPr>
                <w:rFonts w:ascii="Calibri" w:eastAsia="Times New Roman" w:hAnsi="Calibri" w:cs="Times New Roman"/>
              </w:rPr>
              <w:t>CPC</w:t>
            </w:r>
            <w:r w:rsidR="00B36C2E" w:rsidRPr="00251D01">
              <w:rPr>
                <w:rFonts w:ascii="Calibri" w:eastAsia="Times New Roman" w:hAnsi="Calibri" w:cs="Times New Roman"/>
              </w:rPr>
              <w:t xml:space="preserve"> </w:t>
            </w:r>
            <w:r w:rsidR="0048758B" w:rsidRPr="0048758B">
              <w:rPr>
                <w:rFonts w:ascii="Calibri" w:eastAsia="Times New Roman" w:hAnsi="Calibri" w:cs="Times New Roman"/>
              </w:rPr>
              <w:t>(or CPC functional area).</w:t>
            </w:r>
          </w:p>
          <w:p w:rsidR="008C5097" w:rsidRPr="00251D01" w:rsidRDefault="008C5097" w:rsidP="005F17F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C5097" w:rsidRPr="00251D01" w:rsidRDefault="008C5097" w:rsidP="008C50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51D01">
              <w:rPr>
                <w:rFonts w:ascii="Calibri" w:eastAsia="Times New Roman" w:hAnsi="Calibri" w:cs="Times New Roman"/>
              </w:rPr>
              <w:t>4. Characteristics of Individuals. Consider if the characteristics of individuals hinder</w:t>
            </w:r>
            <w:r w:rsidR="00423D2A" w:rsidRPr="00251D01">
              <w:rPr>
                <w:rFonts w:ascii="Calibri" w:eastAsia="Times New Roman" w:hAnsi="Calibri" w:cs="Times New Roman"/>
              </w:rPr>
              <w:t xml:space="preserve"> successful implementation of CPC</w:t>
            </w:r>
            <w:r w:rsidR="00B36C2E" w:rsidRPr="00251D01">
              <w:rPr>
                <w:rFonts w:ascii="Calibri" w:eastAsia="Times New Roman" w:hAnsi="Calibri" w:cs="Times New Roman"/>
              </w:rPr>
              <w:t xml:space="preserve"> </w:t>
            </w:r>
            <w:r w:rsidR="0048758B" w:rsidRPr="0048758B">
              <w:rPr>
                <w:rFonts w:ascii="Calibri" w:eastAsia="Times New Roman" w:hAnsi="Calibri" w:cs="Times New Roman"/>
              </w:rPr>
              <w:t>(or CPC functional area)</w:t>
            </w:r>
            <w:r w:rsidRPr="00251D01">
              <w:rPr>
                <w:rFonts w:ascii="Calibri" w:eastAsia="Times New Roman" w:hAnsi="Calibri" w:cs="Times New Roman"/>
              </w:rPr>
              <w:t>.</w:t>
            </w:r>
          </w:p>
          <w:p w:rsidR="008C5097" w:rsidRPr="00251D01" w:rsidRDefault="008C5097" w:rsidP="008C50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C5097" w:rsidRPr="00251D01" w:rsidRDefault="008C5097" w:rsidP="00423D2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51D01">
              <w:rPr>
                <w:rFonts w:ascii="Calibri" w:eastAsia="Times New Roman" w:hAnsi="Calibri" w:cs="Times New Roman"/>
              </w:rPr>
              <w:t>5. Process. Cons</w:t>
            </w:r>
            <w:r w:rsidR="00423D2A" w:rsidRPr="00251D01">
              <w:rPr>
                <w:rFonts w:ascii="Calibri" w:eastAsia="Times New Roman" w:hAnsi="Calibri" w:cs="Times New Roman"/>
              </w:rPr>
              <w:t>ider if what occurred within the practice</w:t>
            </w:r>
            <w:r w:rsidRPr="00251D01">
              <w:rPr>
                <w:rFonts w:ascii="Calibri" w:eastAsia="Times New Roman" w:hAnsi="Calibri" w:cs="Times New Roman"/>
              </w:rPr>
              <w:t xml:space="preserve"> </w:t>
            </w:r>
            <w:r w:rsidR="00183056" w:rsidRPr="00251D01">
              <w:rPr>
                <w:rFonts w:ascii="Calibri" w:eastAsia="Times New Roman" w:hAnsi="Calibri" w:cs="Times New Roman"/>
              </w:rPr>
              <w:t xml:space="preserve">to implement </w:t>
            </w:r>
            <w:r w:rsidR="00423D2A" w:rsidRPr="00251D01">
              <w:rPr>
                <w:rFonts w:ascii="Calibri" w:eastAsia="Times New Roman" w:hAnsi="Calibri" w:cs="Times New Roman"/>
              </w:rPr>
              <w:t>CPC</w:t>
            </w:r>
            <w:r w:rsidR="00183056" w:rsidRPr="00251D01">
              <w:rPr>
                <w:rFonts w:ascii="Calibri" w:eastAsia="Times New Roman" w:hAnsi="Calibri" w:cs="Times New Roman"/>
              </w:rPr>
              <w:t xml:space="preserve"> </w:t>
            </w:r>
            <w:r w:rsidRPr="00251D01">
              <w:rPr>
                <w:rFonts w:ascii="Calibri" w:eastAsia="Times New Roman" w:hAnsi="Calibri" w:cs="Times New Roman"/>
              </w:rPr>
              <w:t>hinder</w:t>
            </w:r>
            <w:r w:rsidR="00A5625D" w:rsidRPr="00251D01">
              <w:rPr>
                <w:rFonts w:ascii="Calibri" w:eastAsia="Times New Roman" w:hAnsi="Calibri" w:cs="Times New Roman"/>
              </w:rPr>
              <w:t>s</w:t>
            </w:r>
            <w:r w:rsidR="00423D2A" w:rsidRPr="00251D01">
              <w:rPr>
                <w:rFonts w:ascii="Calibri" w:eastAsia="Times New Roman" w:hAnsi="Calibri" w:cs="Times New Roman"/>
              </w:rPr>
              <w:t xml:space="preserve"> successful implementation of CPC</w:t>
            </w:r>
            <w:r w:rsidR="00B36C2E" w:rsidRPr="00251D01">
              <w:rPr>
                <w:rFonts w:ascii="Calibri" w:eastAsia="Times New Roman" w:hAnsi="Calibri" w:cs="Times New Roman"/>
              </w:rPr>
              <w:t xml:space="preserve"> </w:t>
            </w:r>
            <w:r w:rsidR="0048758B" w:rsidRPr="0048758B">
              <w:rPr>
                <w:rFonts w:ascii="Calibri" w:eastAsia="Times New Roman" w:hAnsi="Calibri" w:cs="Times New Roman"/>
              </w:rPr>
              <w:t>(or CPC functional area).</w:t>
            </w:r>
          </w:p>
        </w:tc>
      </w:tr>
    </w:tbl>
    <w:p w:rsidR="005F17FA" w:rsidRDefault="005F17FA" w:rsidP="005F17FA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C20415" w:rsidRPr="00251D01" w:rsidRDefault="00C20415" w:rsidP="005F17FA">
      <w:pPr>
        <w:spacing w:after="0" w:line="240" w:lineRule="auto"/>
        <w:rPr>
          <w:rFonts w:ascii="Calibri" w:eastAsia="Times New Roman" w:hAnsi="Calibri" w:cs="Times New Roman"/>
        </w:rPr>
      </w:pPr>
      <w:r w:rsidRPr="00251D01">
        <w:rPr>
          <w:rFonts w:ascii="Cambria" w:eastAsia="MS Gothic" w:hAnsi="Cambria" w:cs="Times New Roman"/>
          <w:b/>
          <w:bCs/>
          <w:color w:val="365F91"/>
          <w:sz w:val="28"/>
          <w:szCs w:val="28"/>
        </w:rPr>
        <w:t>NEUTRAL</w:t>
      </w:r>
      <w:r w:rsidR="00251D01">
        <w:rPr>
          <w:rFonts w:ascii="Cambria" w:eastAsia="MS Gothic" w:hAnsi="Cambria" w:cs="Times New Roman"/>
          <w:b/>
          <w:bCs/>
          <w:color w:val="365F91"/>
          <w:sz w:val="28"/>
          <w:szCs w:val="28"/>
        </w:rPr>
        <w:t xml:space="preserve"> Rating</w:t>
      </w:r>
      <w:r w:rsidRPr="00142C7F">
        <w:rPr>
          <w:rFonts w:ascii="Garamond" w:hAnsi="Garamond"/>
        </w:rPr>
        <w:t xml:space="preserve">: </w:t>
      </w:r>
      <w:r w:rsidRPr="00251D01">
        <w:rPr>
          <w:rFonts w:ascii="Calibri" w:eastAsia="Times New Roman" w:hAnsi="Calibri" w:cs="Times New Roman"/>
        </w:rPr>
        <w:t xml:space="preserve">A coded statement does not reflect </w:t>
      </w:r>
      <w:r w:rsidR="009B1650" w:rsidRPr="00251D01">
        <w:rPr>
          <w:rFonts w:ascii="Calibri" w:eastAsia="Times New Roman" w:hAnsi="Calibri" w:cs="Times New Roman"/>
        </w:rPr>
        <w:t xml:space="preserve">the construct to have </w:t>
      </w:r>
      <w:r w:rsidRPr="00251D01">
        <w:rPr>
          <w:rFonts w:ascii="Calibri" w:eastAsia="Times New Roman" w:hAnsi="Calibri" w:cs="Times New Roman"/>
        </w:rPr>
        <w:t xml:space="preserve">a positive or negative influence on the implementation of </w:t>
      </w:r>
      <w:r w:rsidR="00423D2A" w:rsidRPr="00251D01">
        <w:rPr>
          <w:rFonts w:ascii="Calibri" w:eastAsia="Times New Roman" w:hAnsi="Calibri" w:cs="Times New Roman"/>
        </w:rPr>
        <w:t>CPC</w:t>
      </w:r>
      <w:r w:rsidR="00B36C2E" w:rsidRPr="00251D01">
        <w:rPr>
          <w:rFonts w:ascii="Calibri" w:eastAsia="Times New Roman" w:hAnsi="Calibri" w:cs="Times New Roman"/>
        </w:rPr>
        <w:t xml:space="preserve"> or outcomes</w:t>
      </w:r>
      <w:r w:rsidRPr="00251D01">
        <w:rPr>
          <w:rFonts w:ascii="Calibri" w:eastAsia="Times New Roman" w:hAnsi="Calibri" w:cs="Times New Roman"/>
        </w:rPr>
        <w:t xml:space="preserve">. A neutral rating may also result from </w:t>
      </w:r>
      <w:r w:rsidR="00423D2A" w:rsidRPr="00251D01">
        <w:rPr>
          <w:rFonts w:ascii="Calibri" w:eastAsia="Times New Roman" w:hAnsi="Calibri" w:cs="Times New Roman"/>
        </w:rPr>
        <w:t>respondents</w:t>
      </w:r>
      <w:r w:rsidRPr="00251D01">
        <w:rPr>
          <w:rFonts w:ascii="Calibri" w:eastAsia="Times New Roman" w:hAnsi="Calibri" w:cs="Times New Roman"/>
        </w:rPr>
        <w:t xml:space="preserve"> contradicting each other (with credible information) or the construct may manifest </w:t>
      </w:r>
      <w:r w:rsidR="009B1650" w:rsidRPr="00251D01">
        <w:rPr>
          <w:rFonts w:ascii="Calibri" w:eastAsia="Times New Roman" w:hAnsi="Calibri" w:cs="Times New Roman"/>
        </w:rPr>
        <w:t xml:space="preserve">both </w:t>
      </w:r>
      <w:r w:rsidRPr="00251D01">
        <w:rPr>
          <w:rFonts w:ascii="Calibri" w:eastAsia="Times New Roman" w:hAnsi="Calibri" w:cs="Times New Roman"/>
        </w:rPr>
        <w:t>positively and negatively</w:t>
      </w:r>
      <w:r w:rsidR="009B1650" w:rsidRPr="00251D01">
        <w:rPr>
          <w:rFonts w:ascii="Calibri" w:eastAsia="Times New Roman" w:hAnsi="Calibri" w:cs="Times New Roman"/>
        </w:rPr>
        <w:t xml:space="preserve"> at different levels.</w:t>
      </w:r>
    </w:p>
    <w:sectPr w:rsidR="00C20415" w:rsidRPr="00251D01" w:rsidSect="00703BA9">
      <w:footerReference w:type="default" r:id="rId8"/>
      <w:endnotePr>
        <w:numFmt w:val="decimal"/>
      </w:endnotePr>
      <w:pgSz w:w="12240" w:h="15840" w:code="1"/>
      <w:pgMar w:top="1440" w:right="1440" w:bottom="576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631" w:rsidRDefault="00FA0631">
      <w:pPr>
        <w:spacing w:line="240" w:lineRule="auto"/>
      </w:pPr>
    </w:p>
  </w:endnote>
  <w:endnote w:type="continuationSeparator" w:id="0">
    <w:p w:rsidR="00FA0631" w:rsidRDefault="00FA0631">
      <w:pPr>
        <w:spacing w:line="240" w:lineRule="auto"/>
      </w:pPr>
    </w:p>
  </w:endnote>
  <w:endnote w:type="continuationNotice" w:id="1">
    <w:p w:rsidR="00FA0631" w:rsidRDefault="00FA0631">
      <w:pPr>
        <w:spacing w:line="240" w:lineRule="auto"/>
      </w:pPr>
    </w:p>
    <w:p w:rsidR="00FA0631" w:rsidRDefault="00FA0631"/>
    <w:p w:rsidR="00FA0631" w:rsidRDefault="00FA0631">
      <w:r>
        <w:rPr>
          <w:b/>
          <w:snapToGrid w:val="0"/>
        </w:rPr>
        <w:t>DRAFT</w:t>
      </w:r>
      <w:r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N:\Project\40102_CPCI\NJ1\Implementation\Practice Information\Analysis\CPC Valence Ratings 11.7.docx</w:t>
      </w:r>
      <w:r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631" w:rsidRPr="00FA0631" w:rsidRDefault="00FA0631" w:rsidP="00D945C7">
    <w:pPr>
      <w:pStyle w:val="Footer"/>
      <w:spacing w:before="0"/>
      <w:rPr>
        <w:rFonts w:ascii="Garamond" w:hAnsi="Garamond"/>
        <w:i/>
      </w:rPr>
    </w:pPr>
    <w:r w:rsidRPr="00FA0631">
      <w:rPr>
        <w:rFonts w:ascii="Garamond" w:hAnsi="Garamond"/>
        <w:i/>
      </w:rPr>
      <w:tab/>
    </w:r>
    <w:r w:rsidRPr="00FA0631">
      <w:rPr>
        <w:rFonts w:ascii="Garamond" w:hAnsi="Garamond"/>
        <w:i/>
      </w:rPr>
      <w:tab/>
    </w:r>
  </w:p>
  <w:p w:rsidR="00FA0631" w:rsidRPr="001174DE" w:rsidRDefault="00FA06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631" w:rsidRDefault="00FA0631">
      <w:pPr>
        <w:spacing w:line="240" w:lineRule="auto"/>
      </w:pPr>
      <w:r>
        <w:separator/>
      </w:r>
    </w:p>
  </w:footnote>
  <w:footnote w:type="continuationSeparator" w:id="0">
    <w:p w:rsidR="00FA0631" w:rsidRDefault="00FA0631">
      <w:pPr>
        <w:spacing w:line="240" w:lineRule="auto"/>
      </w:pPr>
      <w:r>
        <w:separator/>
      </w:r>
    </w:p>
    <w:p w:rsidR="00FA0631" w:rsidRDefault="00FA0631">
      <w:pPr>
        <w:spacing w:line="240" w:lineRule="auto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:rsidR="00FA0631" w:rsidRDefault="00FA0631">
      <w:pPr>
        <w:pStyle w:val="Footer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C1FF9"/>
    <w:multiLevelType w:val="hybridMultilevel"/>
    <w:tmpl w:val="9E049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0E911199"/>
    <w:multiLevelType w:val="hybridMultilevel"/>
    <w:tmpl w:val="312A732A"/>
    <w:lvl w:ilvl="0" w:tplc="ACE6A50C">
      <w:start w:val="1"/>
      <w:numFmt w:val="bullet"/>
      <w:pStyle w:val="BulletBlueLastSS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110D5AD2"/>
    <w:multiLevelType w:val="hybridMultilevel"/>
    <w:tmpl w:val="02CE0FC2"/>
    <w:lvl w:ilvl="0" w:tplc="BF56F608">
      <w:start w:val="1"/>
      <w:numFmt w:val="bullet"/>
      <w:pStyle w:val="BulletRedLastSS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13C40D46"/>
    <w:multiLevelType w:val="hybridMultilevel"/>
    <w:tmpl w:val="8E4A59F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 w15:restartNumberingAfterBreak="0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7513D4"/>
    <w:multiLevelType w:val="hybridMultilevel"/>
    <w:tmpl w:val="E0280BAC"/>
    <w:lvl w:ilvl="0" w:tplc="EEB4F4CC">
      <w:start w:val="1"/>
      <w:numFmt w:val="bullet"/>
      <w:pStyle w:val="BulletBlack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 w15:restartNumberingAfterBreak="0">
    <w:nsid w:val="20E40A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3FA79D1"/>
    <w:multiLevelType w:val="hybridMultilevel"/>
    <w:tmpl w:val="96B089C2"/>
    <w:lvl w:ilvl="0" w:tplc="235CE2F6">
      <w:start w:val="1"/>
      <w:numFmt w:val="bullet"/>
      <w:pStyle w:val="BulletBlue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426D0B88"/>
    <w:multiLevelType w:val="hybridMultilevel"/>
    <w:tmpl w:val="18E8E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2" w15:restartNumberingAfterBreak="0">
    <w:nsid w:val="4D835471"/>
    <w:multiLevelType w:val="hybridMultilevel"/>
    <w:tmpl w:val="597A34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547443"/>
    <w:multiLevelType w:val="hybridMultilevel"/>
    <w:tmpl w:val="E7DEE1F4"/>
    <w:lvl w:ilvl="0" w:tplc="4080ECB0">
      <w:start w:val="1"/>
      <w:numFmt w:val="bullet"/>
      <w:pStyle w:val="BulletBlueLastDS"/>
      <w:lvlText w:val=""/>
      <w:lvlJc w:val="left"/>
      <w:pPr>
        <w:ind w:left="115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 w15:restartNumberingAfterBreak="0">
    <w:nsid w:val="640C62C1"/>
    <w:multiLevelType w:val="hybridMultilevel"/>
    <w:tmpl w:val="8AEC0C86"/>
    <w:lvl w:ilvl="0" w:tplc="5FAE32F2">
      <w:start w:val="1"/>
      <w:numFmt w:val="bullet"/>
      <w:pStyle w:val="BulletRed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 w15:restartNumberingAfterBreak="0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7" w15:restartNumberingAfterBreak="0">
    <w:nsid w:val="6678613F"/>
    <w:multiLevelType w:val="hybridMultilevel"/>
    <w:tmpl w:val="9564B2F6"/>
    <w:lvl w:ilvl="0" w:tplc="61A0D038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8" w15:restartNumberingAfterBreak="0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4"/>
  </w:num>
  <w:num w:numId="4">
    <w:abstractNumId w:val="2"/>
  </w:num>
  <w:num w:numId="5">
    <w:abstractNumId w:val="1"/>
  </w:num>
  <w:num w:numId="6">
    <w:abstractNumId w:val="19"/>
  </w:num>
  <w:num w:numId="7">
    <w:abstractNumId w:val="17"/>
  </w:num>
  <w:num w:numId="8">
    <w:abstractNumId w:val="6"/>
  </w:num>
  <w:num w:numId="9">
    <w:abstractNumId w:val="7"/>
  </w:num>
  <w:num w:numId="10">
    <w:abstractNumId w:val="9"/>
  </w:num>
  <w:num w:numId="11">
    <w:abstractNumId w:val="3"/>
  </w:num>
  <w:num w:numId="12">
    <w:abstractNumId w:val="15"/>
  </w:num>
  <w:num w:numId="13">
    <w:abstractNumId w:val="4"/>
  </w:num>
  <w:num w:numId="14">
    <w:abstractNumId w:val="13"/>
  </w:num>
  <w:num w:numId="15">
    <w:abstractNumId w:val="16"/>
  </w:num>
  <w:num w:numId="16">
    <w:abstractNumId w:val="8"/>
  </w:num>
  <w:num w:numId="17">
    <w:abstractNumId w:val="5"/>
  </w:num>
  <w:num w:numId="18">
    <w:abstractNumId w:val="0"/>
  </w:num>
  <w:num w:numId="19">
    <w:abstractNumId w:val="12"/>
  </w:num>
  <w:num w:numId="20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432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C9D"/>
    <w:rsid w:val="000015FB"/>
    <w:rsid w:val="00001FA5"/>
    <w:rsid w:val="00005F28"/>
    <w:rsid w:val="00006E1F"/>
    <w:rsid w:val="00007CA0"/>
    <w:rsid w:val="0001119F"/>
    <w:rsid w:val="00012372"/>
    <w:rsid w:val="00012863"/>
    <w:rsid w:val="00017DD1"/>
    <w:rsid w:val="00021A62"/>
    <w:rsid w:val="00027903"/>
    <w:rsid w:val="00027FF6"/>
    <w:rsid w:val="000300AF"/>
    <w:rsid w:val="00037098"/>
    <w:rsid w:val="00046CA3"/>
    <w:rsid w:val="00046E51"/>
    <w:rsid w:val="00052499"/>
    <w:rsid w:val="00053968"/>
    <w:rsid w:val="0005701B"/>
    <w:rsid w:val="00063123"/>
    <w:rsid w:val="00063FEF"/>
    <w:rsid w:val="00066AB9"/>
    <w:rsid w:val="000769A1"/>
    <w:rsid w:val="00076CF0"/>
    <w:rsid w:val="00080DFA"/>
    <w:rsid w:val="000812AE"/>
    <w:rsid w:val="00081D47"/>
    <w:rsid w:val="000863FA"/>
    <w:rsid w:val="00090529"/>
    <w:rsid w:val="00093F1D"/>
    <w:rsid w:val="000A3D13"/>
    <w:rsid w:val="000A4439"/>
    <w:rsid w:val="000A544F"/>
    <w:rsid w:val="000A6F4F"/>
    <w:rsid w:val="000B15EF"/>
    <w:rsid w:val="000B2BD0"/>
    <w:rsid w:val="000B3A77"/>
    <w:rsid w:val="000B7E70"/>
    <w:rsid w:val="000C0118"/>
    <w:rsid w:val="000C15B4"/>
    <w:rsid w:val="000C21AF"/>
    <w:rsid w:val="000C70DC"/>
    <w:rsid w:val="000C72F8"/>
    <w:rsid w:val="000D254E"/>
    <w:rsid w:val="000D709F"/>
    <w:rsid w:val="000D7884"/>
    <w:rsid w:val="000E1D9E"/>
    <w:rsid w:val="000E6D11"/>
    <w:rsid w:val="000F79B9"/>
    <w:rsid w:val="001001FA"/>
    <w:rsid w:val="0010534F"/>
    <w:rsid w:val="00105D23"/>
    <w:rsid w:val="00106439"/>
    <w:rsid w:val="001073C9"/>
    <w:rsid w:val="00107BF4"/>
    <w:rsid w:val="001110F1"/>
    <w:rsid w:val="00113335"/>
    <w:rsid w:val="001139E9"/>
    <w:rsid w:val="001174DE"/>
    <w:rsid w:val="00120C07"/>
    <w:rsid w:val="00123EF4"/>
    <w:rsid w:val="0012733D"/>
    <w:rsid w:val="00127C51"/>
    <w:rsid w:val="00130424"/>
    <w:rsid w:val="0013282C"/>
    <w:rsid w:val="00132E2F"/>
    <w:rsid w:val="001332C0"/>
    <w:rsid w:val="00135AF5"/>
    <w:rsid w:val="00136386"/>
    <w:rsid w:val="00141646"/>
    <w:rsid w:val="00141705"/>
    <w:rsid w:val="00141A0B"/>
    <w:rsid w:val="001425AF"/>
    <w:rsid w:val="00142AE3"/>
    <w:rsid w:val="00142C7F"/>
    <w:rsid w:val="00144DA7"/>
    <w:rsid w:val="0015677A"/>
    <w:rsid w:val="00160306"/>
    <w:rsid w:val="00160E09"/>
    <w:rsid w:val="00162191"/>
    <w:rsid w:val="00174B1D"/>
    <w:rsid w:val="001750C0"/>
    <w:rsid w:val="00181F53"/>
    <w:rsid w:val="00183056"/>
    <w:rsid w:val="0018564C"/>
    <w:rsid w:val="001933B1"/>
    <w:rsid w:val="00197485"/>
    <w:rsid w:val="001A07D4"/>
    <w:rsid w:val="001A151E"/>
    <w:rsid w:val="001A7559"/>
    <w:rsid w:val="001B024E"/>
    <w:rsid w:val="001B360E"/>
    <w:rsid w:val="001B6F22"/>
    <w:rsid w:val="001B7611"/>
    <w:rsid w:val="001C3BEA"/>
    <w:rsid w:val="001C6D08"/>
    <w:rsid w:val="001D11DE"/>
    <w:rsid w:val="001D247C"/>
    <w:rsid w:val="001D35F4"/>
    <w:rsid w:val="001D3C41"/>
    <w:rsid w:val="001D634E"/>
    <w:rsid w:val="001D7493"/>
    <w:rsid w:val="001E045B"/>
    <w:rsid w:val="001E0AB2"/>
    <w:rsid w:val="001E30DD"/>
    <w:rsid w:val="001E466A"/>
    <w:rsid w:val="001F16F2"/>
    <w:rsid w:val="001F5410"/>
    <w:rsid w:val="00200B10"/>
    <w:rsid w:val="00200CC4"/>
    <w:rsid w:val="002053F3"/>
    <w:rsid w:val="002057EE"/>
    <w:rsid w:val="00206880"/>
    <w:rsid w:val="00214ADB"/>
    <w:rsid w:val="00217656"/>
    <w:rsid w:val="00223990"/>
    <w:rsid w:val="0022402B"/>
    <w:rsid w:val="00227984"/>
    <w:rsid w:val="00230C35"/>
    <w:rsid w:val="00235ADA"/>
    <w:rsid w:val="00236122"/>
    <w:rsid w:val="00237F6F"/>
    <w:rsid w:val="00240857"/>
    <w:rsid w:val="00243909"/>
    <w:rsid w:val="00243DEE"/>
    <w:rsid w:val="00244706"/>
    <w:rsid w:val="0025182E"/>
    <w:rsid w:val="00251D01"/>
    <w:rsid w:val="002529B7"/>
    <w:rsid w:val="002613D2"/>
    <w:rsid w:val="00263944"/>
    <w:rsid w:val="00264716"/>
    <w:rsid w:val="00267F6C"/>
    <w:rsid w:val="00271B2B"/>
    <w:rsid w:val="00280AB2"/>
    <w:rsid w:val="002812A2"/>
    <w:rsid w:val="00281C08"/>
    <w:rsid w:val="00282FD0"/>
    <w:rsid w:val="00284557"/>
    <w:rsid w:val="002849EE"/>
    <w:rsid w:val="00287FD7"/>
    <w:rsid w:val="00291597"/>
    <w:rsid w:val="002921C5"/>
    <w:rsid w:val="002942FB"/>
    <w:rsid w:val="00296DDD"/>
    <w:rsid w:val="002A0847"/>
    <w:rsid w:val="002A1ADA"/>
    <w:rsid w:val="002A28C9"/>
    <w:rsid w:val="002A70E7"/>
    <w:rsid w:val="002A7359"/>
    <w:rsid w:val="002B1593"/>
    <w:rsid w:val="002B68A5"/>
    <w:rsid w:val="002B6DA0"/>
    <w:rsid w:val="002B6FF7"/>
    <w:rsid w:val="002C384E"/>
    <w:rsid w:val="002C413C"/>
    <w:rsid w:val="002C64E8"/>
    <w:rsid w:val="002C6899"/>
    <w:rsid w:val="002C7011"/>
    <w:rsid w:val="002C734A"/>
    <w:rsid w:val="002D0A34"/>
    <w:rsid w:val="002D1B1C"/>
    <w:rsid w:val="002D279D"/>
    <w:rsid w:val="002D40A6"/>
    <w:rsid w:val="002D6999"/>
    <w:rsid w:val="002E2E00"/>
    <w:rsid w:val="002F1E71"/>
    <w:rsid w:val="002F3325"/>
    <w:rsid w:val="002F440B"/>
    <w:rsid w:val="002F5F4A"/>
    <w:rsid w:val="002F60A0"/>
    <w:rsid w:val="002F71D4"/>
    <w:rsid w:val="002F7C83"/>
    <w:rsid w:val="00300B95"/>
    <w:rsid w:val="00300CE3"/>
    <w:rsid w:val="00303CF8"/>
    <w:rsid w:val="003066A0"/>
    <w:rsid w:val="00313671"/>
    <w:rsid w:val="00313E69"/>
    <w:rsid w:val="003142E6"/>
    <w:rsid w:val="00317EDA"/>
    <w:rsid w:val="00320EB3"/>
    <w:rsid w:val="0032334B"/>
    <w:rsid w:val="00323AE1"/>
    <w:rsid w:val="003263F6"/>
    <w:rsid w:val="0033476B"/>
    <w:rsid w:val="00336A60"/>
    <w:rsid w:val="00337D6F"/>
    <w:rsid w:val="00340681"/>
    <w:rsid w:val="00342CD8"/>
    <w:rsid w:val="00343124"/>
    <w:rsid w:val="00343A0C"/>
    <w:rsid w:val="00345F2C"/>
    <w:rsid w:val="00350399"/>
    <w:rsid w:val="00350E63"/>
    <w:rsid w:val="003516B2"/>
    <w:rsid w:val="00353544"/>
    <w:rsid w:val="00353E51"/>
    <w:rsid w:val="00354942"/>
    <w:rsid w:val="00354C34"/>
    <w:rsid w:val="0035674B"/>
    <w:rsid w:val="003607F3"/>
    <w:rsid w:val="00362133"/>
    <w:rsid w:val="00372AB1"/>
    <w:rsid w:val="00374549"/>
    <w:rsid w:val="00381231"/>
    <w:rsid w:val="00381A96"/>
    <w:rsid w:val="00381B5C"/>
    <w:rsid w:val="00385DC3"/>
    <w:rsid w:val="00386508"/>
    <w:rsid w:val="00394752"/>
    <w:rsid w:val="003A1506"/>
    <w:rsid w:val="003A1774"/>
    <w:rsid w:val="003A17E0"/>
    <w:rsid w:val="003A26BB"/>
    <w:rsid w:val="003B1FFC"/>
    <w:rsid w:val="003B303A"/>
    <w:rsid w:val="003C0A5F"/>
    <w:rsid w:val="003C27A1"/>
    <w:rsid w:val="003C57EB"/>
    <w:rsid w:val="003D04E0"/>
    <w:rsid w:val="003D2443"/>
    <w:rsid w:val="003D77B2"/>
    <w:rsid w:val="003E0A97"/>
    <w:rsid w:val="003E0D48"/>
    <w:rsid w:val="003E10A4"/>
    <w:rsid w:val="003E4DE6"/>
    <w:rsid w:val="003E6C77"/>
    <w:rsid w:val="003F383F"/>
    <w:rsid w:val="003F6CC0"/>
    <w:rsid w:val="00401627"/>
    <w:rsid w:val="004031A7"/>
    <w:rsid w:val="0040780A"/>
    <w:rsid w:val="00407BBB"/>
    <w:rsid w:val="00410D8F"/>
    <w:rsid w:val="00410F60"/>
    <w:rsid w:val="004118E0"/>
    <w:rsid w:val="00412D08"/>
    <w:rsid w:val="0041316A"/>
    <w:rsid w:val="00414FF6"/>
    <w:rsid w:val="004178CB"/>
    <w:rsid w:val="00417B7A"/>
    <w:rsid w:val="0042039D"/>
    <w:rsid w:val="0042391D"/>
    <w:rsid w:val="00423D2A"/>
    <w:rsid w:val="004242D2"/>
    <w:rsid w:val="0042461E"/>
    <w:rsid w:val="004338D1"/>
    <w:rsid w:val="00440B04"/>
    <w:rsid w:val="0044551C"/>
    <w:rsid w:val="00446472"/>
    <w:rsid w:val="00446CE2"/>
    <w:rsid w:val="0044725C"/>
    <w:rsid w:val="00447689"/>
    <w:rsid w:val="00447C62"/>
    <w:rsid w:val="00450511"/>
    <w:rsid w:val="00450873"/>
    <w:rsid w:val="00451859"/>
    <w:rsid w:val="00455C7B"/>
    <w:rsid w:val="00463045"/>
    <w:rsid w:val="004651B7"/>
    <w:rsid w:val="00474405"/>
    <w:rsid w:val="00474621"/>
    <w:rsid w:val="0047478B"/>
    <w:rsid w:val="00475483"/>
    <w:rsid w:val="00476CB1"/>
    <w:rsid w:val="00476EC1"/>
    <w:rsid w:val="0048758B"/>
    <w:rsid w:val="00487BB4"/>
    <w:rsid w:val="00490847"/>
    <w:rsid w:val="00492B73"/>
    <w:rsid w:val="00494DE9"/>
    <w:rsid w:val="004957CF"/>
    <w:rsid w:val="004A0392"/>
    <w:rsid w:val="004A071B"/>
    <w:rsid w:val="004A1098"/>
    <w:rsid w:val="004A267C"/>
    <w:rsid w:val="004A46CC"/>
    <w:rsid w:val="004B0D54"/>
    <w:rsid w:val="004D62CD"/>
    <w:rsid w:val="004E3CE7"/>
    <w:rsid w:val="004E7D79"/>
    <w:rsid w:val="004F0B74"/>
    <w:rsid w:val="004F1C13"/>
    <w:rsid w:val="004F493C"/>
    <w:rsid w:val="004F7785"/>
    <w:rsid w:val="00501950"/>
    <w:rsid w:val="00514703"/>
    <w:rsid w:val="00525772"/>
    <w:rsid w:val="00531424"/>
    <w:rsid w:val="00533CF7"/>
    <w:rsid w:val="00537F22"/>
    <w:rsid w:val="00542523"/>
    <w:rsid w:val="00547F17"/>
    <w:rsid w:val="00555210"/>
    <w:rsid w:val="00557FE1"/>
    <w:rsid w:val="005604DC"/>
    <w:rsid w:val="005637D0"/>
    <w:rsid w:val="00563CB7"/>
    <w:rsid w:val="005640D7"/>
    <w:rsid w:val="0056487B"/>
    <w:rsid w:val="00564B71"/>
    <w:rsid w:val="00564E98"/>
    <w:rsid w:val="00564FEB"/>
    <w:rsid w:val="0057057B"/>
    <w:rsid w:val="0057218C"/>
    <w:rsid w:val="00576C4F"/>
    <w:rsid w:val="005808B2"/>
    <w:rsid w:val="005811B3"/>
    <w:rsid w:val="00581EE2"/>
    <w:rsid w:val="00582CD2"/>
    <w:rsid w:val="00583141"/>
    <w:rsid w:val="00584664"/>
    <w:rsid w:val="0058753C"/>
    <w:rsid w:val="00590835"/>
    <w:rsid w:val="00591AE6"/>
    <w:rsid w:val="00592E1A"/>
    <w:rsid w:val="005944EC"/>
    <w:rsid w:val="00597C9C"/>
    <w:rsid w:val="00597FEB"/>
    <w:rsid w:val="005A19C0"/>
    <w:rsid w:val="005A3631"/>
    <w:rsid w:val="005A3D02"/>
    <w:rsid w:val="005A4E2C"/>
    <w:rsid w:val="005A52EB"/>
    <w:rsid w:val="005A66CB"/>
    <w:rsid w:val="005A78DA"/>
    <w:rsid w:val="005B0472"/>
    <w:rsid w:val="005C228F"/>
    <w:rsid w:val="005C272F"/>
    <w:rsid w:val="005C4261"/>
    <w:rsid w:val="005D01A8"/>
    <w:rsid w:val="005D0A14"/>
    <w:rsid w:val="005E1375"/>
    <w:rsid w:val="005E7695"/>
    <w:rsid w:val="005F162C"/>
    <w:rsid w:val="005F17FA"/>
    <w:rsid w:val="005F430F"/>
    <w:rsid w:val="005F53E1"/>
    <w:rsid w:val="00600494"/>
    <w:rsid w:val="0061476F"/>
    <w:rsid w:val="006150A8"/>
    <w:rsid w:val="00624D2A"/>
    <w:rsid w:val="00624DEF"/>
    <w:rsid w:val="0062522C"/>
    <w:rsid w:val="00626C58"/>
    <w:rsid w:val="00627171"/>
    <w:rsid w:val="00635EC3"/>
    <w:rsid w:val="00636860"/>
    <w:rsid w:val="00637A61"/>
    <w:rsid w:val="0064008B"/>
    <w:rsid w:val="00641AC0"/>
    <w:rsid w:val="00645FA6"/>
    <w:rsid w:val="00656171"/>
    <w:rsid w:val="006571CE"/>
    <w:rsid w:val="00666769"/>
    <w:rsid w:val="00670448"/>
    <w:rsid w:val="006714AC"/>
    <w:rsid w:val="00671E2B"/>
    <w:rsid w:val="00672638"/>
    <w:rsid w:val="00672F90"/>
    <w:rsid w:val="0067684B"/>
    <w:rsid w:val="00677BF6"/>
    <w:rsid w:val="00680319"/>
    <w:rsid w:val="00682BCD"/>
    <w:rsid w:val="0068692D"/>
    <w:rsid w:val="00690B57"/>
    <w:rsid w:val="006959AF"/>
    <w:rsid w:val="006A3DE8"/>
    <w:rsid w:val="006A52AC"/>
    <w:rsid w:val="006A5367"/>
    <w:rsid w:val="006A65E7"/>
    <w:rsid w:val="006A7614"/>
    <w:rsid w:val="006B0652"/>
    <w:rsid w:val="006B2B5D"/>
    <w:rsid w:val="006B3FAD"/>
    <w:rsid w:val="006B43E8"/>
    <w:rsid w:val="006C5B99"/>
    <w:rsid w:val="006C5F78"/>
    <w:rsid w:val="006D413F"/>
    <w:rsid w:val="006D4428"/>
    <w:rsid w:val="006D44FA"/>
    <w:rsid w:val="006D67B8"/>
    <w:rsid w:val="006D6B4E"/>
    <w:rsid w:val="006E2AEF"/>
    <w:rsid w:val="006E3DE1"/>
    <w:rsid w:val="006F053F"/>
    <w:rsid w:val="006F0832"/>
    <w:rsid w:val="006F168E"/>
    <w:rsid w:val="006F2D4F"/>
    <w:rsid w:val="006F2EF2"/>
    <w:rsid w:val="006F45C0"/>
    <w:rsid w:val="00700445"/>
    <w:rsid w:val="00702D34"/>
    <w:rsid w:val="00703BA9"/>
    <w:rsid w:val="00707664"/>
    <w:rsid w:val="00710F4A"/>
    <w:rsid w:val="00711CA6"/>
    <w:rsid w:val="0071244B"/>
    <w:rsid w:val="00712A21"/>
    <w:rsid w:val="00714D51"/>
    <w:rsid w:val="00717B10"/>
    <w:rsid w:val="00720A3E"/>
    <w:rsid w:val="00720F11"/>
    <w:rsid w:val="007214EF"/>
    <w:rsid w:val="00723C00"/>
    <w:rsid w:val="00726DD4"/>
    <w:rsid w:val="00730892"/>
    <w:rsid w:val="00731A4C"/>
    <w:rsid w:val="00742342"/>
    <w:rsid w:val="00742C8C"/>
    <w:rsid w:val="00744CFB"/>
    <w:rsid w:val="0074533E"/>
    <w:rsid w:val="00745B0E"/>
    <w:rsid w:val="0074653C"/>
    <w:rsid w:val="00747001"/>
    <w:rsid w:val="0074778F"/>
    <w:rsid w:val="00747B99"/>
    <w:rsid w:val="007525FD"/>
    <w:rsid w:val="00754E03"/>
    <w:rsid w:val="00763A57"/>
    <w:rsid w:val="007726D2"/>
    <w:rsid w:val="007728C1"/>
    <w:rsid w:val="00773734"/>
    <w:rsid w:val="007761AF"/>
    <w:rsid w:val="0078127B"/>
    <w:rsid w:val="00784BA2"/>
    <w:rsid w:val="007906CE"/>
    <w:rsid w:val="00790EE4"/>
    <w:rsid w:val="007959C1"/>
    <w:rsid w:val="00796190"/>
    <w:rsid w:val="007979C6"/>
    <w:rsid w:val="007A0DB3"/>
    <w:rsid w:val="007A5803"/>
    <w:rsid w:val="007A7875"/>
    <w:rsid w:val="007B2015"/>
    <w:rsid w:val="007B2F7F"/>
    <w:rsid w:val="007B5799"/>
    <w:rsid w:val="007B6D9E"/>
    <w:rsid w:val="007B705F"/>
    <w:rsid w:val="007C0A45"/>
    <w:rsid w:val="007C0CD8"/>
    <w:rsid w:val="007C1E2F"/>
    <w:rsid w:val="007C21D9"/>
    <w:rsid w:val="007C2DBE"/>
    <w:rsid w:val="007C3668"/>
    <w:rsid w:val="007C39E6"/>
    <w:rsid w:val="007C4167"/>
    <w:rsid w:val="007C5524"/>
    <w:rsid w:val="007C6C9D"/>
    <w:rsid w:val="007D18C3"/>
    <w:rsid w:val="007D1991"/>
    <w:rsid w:val="007D4181"/>
    <w:rsid w:val="007D4918"/>
    <w:rsid w:val="007D4EE1"/>
    <w:rsid w:val="007D64C8"/>
    <w:rsid w:val="007E1553"/>
    <w:rsid w:val="007E4B90"/>
    <w:rsid w:val="007E6072"/>
    <w:rsid w:val="007E6625"/>
    <w:rsid w:val="007F0DA1"/>
    <w:rsid w:val="007F1C0F"/>
    <w:rsid w:val="007F2742"/>
    <w:rsid w:val="007F3307"/>
    <w:rsid w:val="007F3E0A"/>
    <w:rsid w:val="007F58E6"/>
    <w:rsid w:val="007F686C"/>
    <w:rsid w:val="007F76BA"/>
    <w:rsid w:val="00800731"/>
    <w:rsid w:val="00806376"/>
    <w:rsid w:val="00812533"/>
    <w:rsid w:val="00813568"/>
    <w:rsid w:val="00815170"/>
    <w:rsid w:val="00815ABB"/>
    <w:rsid w:val="008169DF"/>
    <w:rsid w:val="00816DF1"/>
    <w:rsid w:val="00816F37"/>
    <w:rsid w:val="00821DD9"/>
    <w:rsid w:val="00823F01"/>
    <w:rsid w:val="0083292F"/>
    <w:rsid w:val="00833128"/>
    <w:rsid w:val="00840E7C"/>
    <w:rsid w:val="008421A1"/>
    <w:rsid w:val="008432EE"/>
    <w:rsid w:val="008473F7"/>
    <w:rsid w:val="00850CF2"/>
    <w:rsid w:val="00851DFB"/>
    <w:rsid w:val="00855573"/>
    <w:rsid w:val="00857845"/>
    <w:rsid w:val="0086314C"/>
    <w:rsid w:val="0086519F"/>
    <w:rsid w:val="00865D38"/>
    <w:rsid w:val="008663FA"/>
    <w:rsid w:val="00873713"/>
    <w:rsid w:val="00874265"/>
    <w:rsid w:val="00883BD4"/>
    <w:rsid w:val="008840EE"/>
    <w:rsid w:val="00887A63"/>
    <w:rsid w:val="00893B1D"/>
    <w:rsid w:val="00894485"/>
    <w:rsid w:val="00895A2A"/>
    <w:rsid w:val="008A1BA3"/>
    <w:rsid w:val="008A33EB"/>
    <w:rsid w:val="008A3B53"/>
    <w:rsid w:val="008B032B"/>
    <w:rsid w:val="008B1F5A"/>
    <w:rsid w:val="008B43D6"/>
    <w:rsid w:val="008C0EA3"/>
    <w:rsid w:val="008C4666"/>
    <w:rsid w:val="008C5097"/>
    <w:rsid w:val="008C5EF1"/>
    <w:rsid w:val="008D0DC0"/>
    <w:rsid w:val="008D129A"/>
    <w:rsid w:val="008D5B53"/>
    <w:rsid w:val="008E12AE"/>
    <w:rsid w:val="008E27F1"/>
    <w:rsid w:val="008E602B"/>
    <w:rsid w:val="008F0865"/>
    <w:rsid w:val="008F1521"/>
    <w:rsid w:val="008F312B"/>
    <w:rsid w:val="008F5A8F"/>
    <w:rsid w:val="009009D0"/>
    <w:rsid w:val="00902B68"/>
    <w:rsid w:val="00903CAA"/>
    <w:rsid w:val="00906C30"/>
    <w:rsid w:val="0090713E"/>
    <w:rsid w:val="0091221B"/>
    <w:rsid w:val="00912344"/>
    <w:rsid w:val="009156D2"/>
    <w:rsid w:val="0092134D"/>
    <w:rsid w:val="00931BDB"/>
    <w:rsid w:val="009321F7"/>
    <w:rsid w:val="00935164"/>
    <w:rsid w:val="00936037"/>
    <w:rsid w:val="00944D67"/>
    <w:rsid w:val="00945642"/>
    <w:rsid w:val="00945CFE"/>
    <w:rsid w:val="00945D20"/>
    <w:rsid w:val="00952494"/>
    <w:rsid w:val="009527CF"/>
    <w:rsid w:val="00952FE4"/>
    <w:rsid w:val="00955CD5"/>
    <w:rsid w:val="00956203"/>
    <w:rsid w:val="00956F27"/>
    <w:rsid w:val="0095754B"/>
    <w:rsid w:val="009603FE"/>
    <w:rsid w:val="00965354"/>
    <w:rsid w:val="00965E70"/>
    <w:rsid w:val="00966045"/>
    <w:rsid w:val="009672E4"/>
    <w:rsid w:val="00971B35"/>
    <w:rsid w:val="00972701"/>
    <w:rsid w:val="00976589"/>
    <w:rsid w:val="00980DB0"/>
    <w:rsid w:val="00982737"/>
    <w:rsid w:val="00983DF6"/>
    <w:rsid w:val="00984B0B"/>
    <w:rsid w:val="00994EDD"/>
    <w:rsid w:val="00997375"/>
    <w:rsid w:val="009A1591"/>
    <w:rsid w:val="009B0A67"/>
    <w:rsid w:val="009B1650"/>
    <w:rsid w:val="009B20BD"/>
    <w:rsid w:val="009B4174"/>
    <w:rsid w:val="009B61A1"/>
    <w:rsid w:val="009C0EAF"/>
    <w:rsid w:val="009C1F87"/>
    <w:rsid w:val="009C31BE"/>
    <w:rsid w:val="009C4947"/>
    <w:rsid w:val="009C67C5"/>
    <w:rsid w:val="009D1A18"/>
    <w:rsid w:val="009D5156"/>
    <w:rsid w:val="009E34D7"/>
    <w:rsid w:val="009E6123"/>
    <w:rsid w:val="009E7EE8"/>
    <w:rsid w:val="009F0F58"/>
    <w:rsid w:val="009F3745"/>
    <w:rsid w:val="009F51AE"/>
    <w:rsid w:val="009F73A9"/>
    <w:rsid w:val="009F76C4"/>
    <w:rsid w:val="00A01202"/>
    <w:rsid w:val="00A02C1E"/>
    <w:rsid w:val="00A0718C"/>
    <w:rsid w:val="00A102FF"/>
    <w:rsid w:val="00A10ACD"/>
    <w:rsid w:val="00A129F1"/>
    <w:rsid w:val="00A26CF0"/>
    <w:rsid w:val="00A274D2"/>
    <w:rsid w:val="00A31BC3"/>
    <w:rsid w:val="00A3304F"/>
    <w:rsid w:val="00A356E7"/>
    <w:rsid w:val="00A35996"/>
    <w:rsid w:val="00A36752"/>
    <w:rsid w:val="00A37976"/>
    <w:rsid w:val="00A42745"/>
    <w:rsid w:val="00A43B1C"/>
    <w:rsid w:val="00A44E97"/>
    <w:rsid w:val="00A45605"/>
    <w:rsid w:val="00A467CE"/>
    <w:rsid w:val="00A5366E"/>
    <w:rsid w:val="00A55276"/>
    <w:rsid w:val="00A553D5"/>
    <w:rsid w:val="00A5625D"/>
    <w:rsid w:val="00A56BB5"/>
    <w:rsid w:val="00A56C6B"/>
    <w:rsid w:val="00A577D5"/>
    <w:rsid w:val="00A60FFF"/>
    <w:rsid w:val="00A61A2C"/>
    <w:rsid w:val="00A6306A"/>
    <w:rsid w:val="00A63890"/>
    <w:rsid w:val="00A63D15"/>
    <w:rsid w:val="00A64193"/>
    <w:rsid w:val="00A678FC"/>
    <w:rsid w:val="00A71B7A"/>
    <w:rsid w:val="00A72CF0"/>
    <w:rsid w:val="00A80A4F"/>
    <w:rsid w:val="00A82430"/>
    <w:rsid w:val="00A91891"/>
    <w:rsid w:val="00A91EA4"/>
    <w:rsid w:val="00A9613A"/>
    <w:rsid w:val="00A973B2"/>
    <w:rsid w:val="00AB0F92"/>
    <w:rsid w:val="00AB567E"/>
    <w:rsid w:val="00AB6BEC"/>
    <w:rsid w:val="00AC08A8"/>
    <w:rsid w:val="00AC0C2D"/>
    <w:rsid w:val="00AC3943"/>
    <w:rsid w:val="00AC4317"/>
    <w:rsid w:val="00AC5EBF"/>
    <w:rsid w:val="00AC6981"/>
    <w:rsid w:val="00AD4163"/>
    <w:rsid w:val="00AD6990"/>
    <w:rsid w:val="00AE3A26"/>
    <w:rsid w:val="00AE4F7F"/>
    <w:rsid w:val="00AF1B2F"/>
    <w:rsid w:val="00B02C09"/>
    <w:rsid w:val="00B13000"/>
    <w:rsid w:val="00B17BF7"/>
    <w:rsid w:val="00B20019"/>
    <w:rsid w:val="00B21550"/>
    <w:rsid w:val="00B24137"/>
    <w:rsid w:val="00B26D6F"/>
    <w:rsid w:val="00B31FEF"/>
    <w:rsid w:val="00B325E1"/>
    <w:rsid w:val="00B3588C"/>
    <w:rsid w:val="00B36C2E"/>
    <w:rsid w:val="00B43736"/>
    <w:rsid w:val="00B528FB"/>
    <w:rsid w:val="00B559AA"/>
    <w:rsid w:val="00B564BC"/>
    <w:rsid w:val="00B6180C"/>
    <w:rsid w:val="00B62E57"/>
    <w:rsid w:val="00B63270"/>
    <w:rsid w:val="00B64400"/>
    <w:rsid w:val="00B65228"/>
    <w:rsid w:val="00B66CD4"/>
    <w:rsid w:val="00B70CD9"/>
    <w:rsid w:val="00B71319"/>
    <w:rsid w:val="00B714B7"/>
    <w:rsid w:val="00B82337"/>
    <w:rsid w:val="00B82E71"/>
    <w:rsid w:val="00B83493"/>
    <w:rsid w:val="00B87EAF"/>
    <w:rsid w:val="00B93E88"/>
    <w:rsid w:val="00B940DD"/>
    <w:rsid w:val="00B95847"/>
    <w:rsid w:val="00B966ED"/>
    <w:rsid w:val="00B96E8B"/>
    <w:rsid w:val="00BA268A"/>
    <w:rsid w:val="00BA3D8F"/>
    <w:rsid w:val="00BA65A5"/>
    <w:rsid w:val="00BB282B"/>
    <w:rsid w:val="00BB6193"/>
    <w:rsid w:val="00BB6A0B"/>
    <w:rsid w:val="00BB756B"/>
    <w:rsid w:val="00BC15E4"/>
    <w:rsid w:val="00BC282D"/>
    <w:rsid w:val="00BC2C5B"/>
    <w:rsid w:val="00BD1A05"/>
    <w:rsid w:val="00BD1B80"/>
    <w:rsid w:val="00BD5650"/>
    <w:rsid w:val="00BD5FBC"/>
    <w:rsid w:val="00BE22D2"/>
    <w:rsid w:val="00BE2D55"/>
    <w:rsid w:val="00BE335A"/>
    <w:rsid w:val="00BF187B"/>
    <w:rsid w:val="00C02961"/>
    <w:rsid w:val="00C02B5E"/>
    <w:rsid w:val="00C057EF"/>
    <w:rsid w:val="00C07274"/>
    <w:rsid w:val="00C12259"/>
    <w:rsid w:val="00C14296"/>
    <w:rsid w:val="00C1550A"/>
    <w:rsid w:val="00C16B6E"/>
    <w:rsid w:val="00C20415"/>
    <w:rsid w:val="00C2333D"/>
    <w:rsid w:val="00C2452C"/>
    <w:rsid w:val="00C256D0"/>
    <w:rsid w:val="00C2695D"/>
    <w:rsid w:val="00C32246"/>
    <w:rsid w:val="00C41693"/>
    <w:rsid w:val="00C4260B"/>
    <w:rsid w:val="00C43792"/>
    <w:rsid w:val="00C450AE"/>
    <w:rsid w:val="00C510A3"/>
    <w:rsid w:val="00C53387"/>
    <w:rsid w:val="00C54475"/>
    <w:rsid w:val="00C546B7"/>
    <w:rsid w:val="00C56ED2"/>
    <w:rsid w:val="00C6623A"/>
    <w:rsid w:val="00C673E2"/>
    <w:rsid w:val="00C70000"/>
    <w:rsid w:val="00C70B6C"/>
    <w:rsid w:val="00C74089"/>
    <w:rsid w:val="00C747E6"/>
    <w:rsid w:val="00C758F5"/>
    <w:rsid w:val="00C7735B"/>
    <w:rsid w:val="00C845D3"/>
    <w:rsid w:val="00C90E85"/>
    <w:rsid w:val="00C92E5D"/>
    <w:rsid w:val="00C93509"/>
    <w:rsid w:val="00C9777C"/>
    <w:rsid w:val="00CA0455"/>
    <w:rsid w:val="00CA4A39"/>
    <w:rsid w:val="00CA4C69"/>
    <w:rsid w:val="00CA58CB"/>
    <w:rsid w:val="00CA5AB0"/>
    <w:rsid w:val="00CA5BC7"/>
    <w:rsid w:val="00CB137C"/>
    <w:rsid w:val="00CB4E54"/>
    <w:rsid w:val="00CB6AA7"/>
    <w:rsid w:val="00CB7992"/>
    <w:rsid w:val="00CC215D"/>
    <w:rsid w:val="00CC3F2F"/>
    <w:rsid w:val="00CC4A3E"/>
    <w:rsid w:val="00CC4EC6"/>
    <w:rsid w:val="00CC602E"/>
    <w:rsid w:val="00CC62E0"/>
    <w:rsid w:val="00CD0EB5"/>
    <w:rsid w:val="00CD14DA"/>
    <w:rsid w:val="00CD36C8"/>
    <w:rsid w:val="00CD6D27"/>
    <w:rsid w:val="00CD6F65"/>
    <w:rsid w:val="00CE16E0"/>
    <w:rsid w:val="00CE68A3"/>
    <w:rsid w:val="00CF1131"/>
    <w:rsid w:val="00CF2D1E"/>
    <w:rsid w:val="00CF3E4E"/>
    <w:rsid w:val="00CF5581"/>
    <w:rsid w:val="00D0698B"/>
    <w:rsid w:val="00D11C16"/>
    <w:rsid w:val="00D1214E"/>
    <w:rsid w:val="00D14FDB"/>
    <w:rsid w:val="00D150CA"/>
    <w:rsid w:val="00D15D3F"/>
    <w:rsid w:val="00D20BD0"/>
    <w:rsid w:val="00D2311D"/>
    <w:rsid w:val="00D267AA"/>
    <w:rsid w:val="00D27605"/>
    <w:rsid w:val="00D3638A"/>
    <w:rsid w:val="00D36521"/>
    <w:rsid w:val="00D42C39"/>
    <w:rsid w:val="00D451FE"/>
    <w:rsid w:val="00D50E23"/>
    <w:rsid w:val="00D531A3"/>
    <w:rsid w:val="00D61BF4"/>
    <w:rsid w:val="00D627AE"/>
    <w:rsid w:val="00D629C4"/>
    <w:rsid w:val="00D62AA3"/>
    <w:rsid w:val="00D62DF9"/>
    <w:rsid w:val="00D67274"/>
    <w:rsid w:val="00D70E2C"/>
    <w:rsid w:val="00D76B8A"/>
    <w:rsid w:val="00D77566"/>
    <w:rsid w:val="00D80EFD"/>
    <w:rsid w:val="00D87DF0"/>
    <w:rsid w:val="00D90DB4"/>
    <w:rsid w:val="00D90F81"/>
    <w:rsid w:val="00D94283"/>
    <w:rsid w:val="00D945C7"/>
    <w:rsid w:val="00DA371A"/>
    <w:rsid w:val="00DA39C5"/>
    <w:rsid w:val="00DA621C"/>
    <w:rsid w:val="00DB31AD"/>
    <w:rsid w:val="00DB3842"/>
    <w:rsid w:val="00DB4896"/>
    <w:rsid w:val="00DB4CA9"/>
    <w:rsid w:val="00DB502D"/>
    <w:rsid w:val="00DB5A55"/>
    <w:rsid w:val="00DB6227"/>
    <w:rsid w:val="00DB625D"/>
    <w:rsid w:val="00DB783D"/>
    <w:rsid w:val="00DC05C1"/>
    <w:rsid w:val="00DC59E8"/>
    <w:rsid w:val="00DC62B4"/>
    <w:rsid w:val="00DD47AD"/>
    <w:rsid w:val="00DE1DED"/>
    <w:rsid w:val="00DE264C"/>
    <w:rsid w:val="00DE5628"/>
    <w:rsid w:val="00DE6AD2"/>
    <w:rsid w:val="00DE6E1C"/>
    <w:rsid w:val="00DF4385"/>
    <w:rsid w:val="00E008D5"/>
    <w:rsid w:val="00E03491"/>
    <w:rsid w:val="00E04753"/>
    <w:rsid w:val="00E0544B"/>
    <w:rsid w:val="00E12C39"/>
    <w:rsid w:val="00E13871"/>
    <w:rsid w:val="00E16A37"/>
    <w:rsid w:val="00E25796"/>
    <w:rsid w:val="00E270B2"/>
    <w:rsid w:val="00E3155F"/>
    <w:rsid w:val="00E33FB4"/>
    <w:rsid w:val="00E357A9"/>
    <w:rsid w:val="00E35802"/>
    <w:rsid w:val="00E36FE2"/>
    <w:rsid w:val="00E37F6D"/>
    <w:rsid w:val="00E4355D"/>
    <w:rsid w:val="00E469B4"/>
    <w:rsid w:val="00E51F41"/>
    <w:rsid w:val="00E53F86"/>
    <w:rsid w:val="00E5691B"/>
    <w:rsid w:val="00E601F3"/>
    <w:rsid w:val="00E61505"/>
    <w:rsid w:val="00E6158B"/>
    <w:rsid w:val="00E63283"/>
    <w:rsid w:val="00E63ACD"/>
    <w:rsid w:val="00E673D2"/>
    <w:rsid w:val="00E701E0"/>
    <w:rsid w:val="00E708C9"/>
    <w:rsid w:val="00E709B1"/>
    <w:rsid w:val="00E72220"/>
    <w:rsid w:val="00E74213"/>
    <w:rsid w:val="00E75B9D"/>
    <w:rsid w:val="00E76CD9"/>
    <w:rsid w:val="00E80549"/>
    <w:rsid w:val="00E85272"/>
    <w:rsid w:val="00E91E19"/>
    <w:rsid w:val="00E95106"/>
    <w:rsid w:val="00E95F26"/>
    <w:rsid w:val="00EA023E"/>
    <w:rsid w:val="00EA0EBF"/>
    <w:rsid w:val="00EA6635"/>
    <w:rsid w:val="00EC0B2E"/>
    <w:rsid w:val="00ED1CC5"/>
    <w:rsid w:val="00ED47C6"/>
    <w:rsid w:val="00ED74EC"/>
    <w:rsid w:val="00ED79BB"/>
    <w:rsid w:val="00EE0957"/>
    <w:rsid w:val="00EE0E4E"/>
    <w:rsid w:val="00EE4912"/>
    <w:rsid w:val="00EE6A1E"/>
    <w:rsid w:val="00EF041F"/>
    <w:rsid w:val="00EF0715"/>
    <w:rsid w:val="00EF0B95"/>
    <w:rsid w:val="00EF1732"/>
    <w:rsid w:val="00EF3ABF"/>
    <w:rsid w:val="00EF636A"/>
    <w:rsid w:val="00EF6795"/>
    <w:rsid w:val="00EF776D"/>
    <w:rsid w:val="00EF7F86"/>
    <w:rsid w:val="00F03412"/>
    <w:rsid w:val="00F11FE7"/>
    <w:rsid w:val="00F142BF"/>
    <w:rsid w:val="00F1508D"/>
    <w:rsid w:val="00F22B82"/>
    <w:rsid w:val="00F30F6D"/>
    <w:rsid w:val="00F31F97"/>
    <w:rsid w:val="00F336F6"/>
    <w:rsid w:val="00F35860"/>
    <w:rsid w:val="00F36C1D"/>
    <w:rsid w:val="00F4017D"/>
    <w:rsid w:val="00F40E54"/>
    <w:rsid w:val="00F4267F"/>
    <w:rsid w:val="00F42C01"/>
    <w:rsid w:val="00F45261"/>
    <w:rsid w:val="00F5243D"/>
    <w:rsid w:val="00F570F0"/>
    <w:rsid w:val="00F5755F"/>
    <w:rsid w:val="00F62807"/>
    <w:rsid w:val="00F647CA"/>
    <w:rsid w:val="00F731D3"/>
    <w:rsid w:val="00F76391"/>
    <w:rsid w:val="00F76746"/>
    <w:rsid w:val="00F803EE"/>
    <w:rsid w:val="00F96808"/>
    <w:rsid w:val="00F968DD"/>
    <w:rsid w:val="00FA0631"/>
    <w:rsid w:val="00FA2139"/>
    <w:rsid w:val="00FA5D63"/>
    <w:rsid w:val="00FA63D5"/>
    <w:rsid w:val="00FA66B5"/>
    <w:rsid w:val="00FA7D0F"/>
    <w:rsid w:val="00FA7F74"/>
    <w:rsid w:val="00FB0335"/>
    <w:rsid w:val="00FB2B43"/>
    <w:rsid w:val="00FB3929"/>
    <w:rsid w:val="00FB6B35"/>
    <w:rsid w:val="00FB6B9E"/>
    <w:rsid w:val="00FC0103"/>
    <w:rsid w:val="00FC0713"/>
    <w:rsid w:val="00FC0EF5"/>
    <w:rsid w:val="00FC5611"/>
    <w:rsid w:val="00FC5F8C"/>
    <w:rsid w:val="00FC79B6"/>
    <w:rsid w:val="00FD07C2"/>
    <w:rsid w:val="00FD1CCB"/>
    <w:rsid w:val="00FE130F"/>
    <w:rsid w:val="00FE2767"/>
    <w:rsid w:val="00FF0DCF"/>
    <w:rsid w:val="00FF40A4"/>
    <w:rsid w:val="00FF5A1C"/>
    <w:rsid w:val="00FF6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5:docId w15:val="{51EFF281-4C4A-4FE0-A74A-10E6628E8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="Times New Roman" w:hAnsi="Garamond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88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semiHidden/>
    <w:qFormat/>
    <w:rsid w:val="003A1506"/>
    <w:pPr>
      <w:spacing w:after="840" w:line="240" w:lineRule="auto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semiHidden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F168E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semiHidden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semiHidden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semiHidden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semiHidden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semiHidden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continued"/>
    <w:autoRedefine/>
    <w:qFormat/>
    <w:rsid w:val="0015677A"/>
    <w:pPr>
      <w:tabs>
        <w:tab w:val="left" w:pos="1008"/>
        <w:tab w:val="right" w:leader="dot" w:pos="9360"/>
      </w:tabs>
      <w:spacing w:after="240"/>
      <w:ind w:left="1008" w:right="1080" w:hanging="1008"/>
    </w:pPr>
    <w:rPr>
      <w:rFonts w:ascii="Lucida Sans" w:hAnsi="Lucida Sans"/>
      <w:caps/>
      <w:sz w:val="22"/>
    </w:rPr>
  </w:style>
  <w:style w:type="paragraph" w:customStyle="1" w:styleId="NormalSS">
    <w:name w:val="NormalSS"/>
    <w:basedOn w:val="Normal"/>
    <w:qFormat/>
    <w:rsid w:val="0058753C"/>
    <w:pPr>
      <w:spacing w:after="240" w:line="240" w:lineRule="auto"/>
    </w:pPr>
  </w:style>
  <w:style w:type="paragraph" w:styleId="Footer">
    <w:name w:val="footer"/>
    <w:basedOn w:val="Normal"/>
    <w:link w:val="FooterChar"/>
    <w:uiPriority w:val="99"/>
    <w:qFormat/>
    <w:rsid w:val="003B1FFC"/>
    <w:pPr>
      <w:tabs>
        <w:tab w:val="center" w:pos="4320"/>
        <w:tab w:val="right" w:pos="8640"/>
      </w:tabs>
      <w:spacing w:before="360" w:line="240" w:lineRule="auto"/>
    </w:pPr>
  </w:style>
  <w:style w:type="character" w:styleId="PageNumber">
    <w:name w:val="page number"/>
    <w:basedOn w:val="DefaultParagraphFont"/>
    <w:semiHidden/>
    <w:qFormat/>
    <w:rsid w:val="003B1FFC"/>
    <w:rPr>
      <w:rFonts w:ascii="Garamond" w:hAnsi="Garamond"/>
      <w:sz w:val="24"/>
    </w:rPr>
  </w:style>
  <w:style w:type="paragraph" w:customStyle="1" w:styleId="Heading1Black">
    <w:name w:val="Heading 1_Black"/>
    <w:basedOn w:val="Normal"/>
    <w:next w:val="Normal"/>
    <w:qFormat/>
    <w:rsid w:val="006F168E"/>
    <w:pPr>
      <w:spacing w:before="240" w:after="240" w:line="240" w:lineRule="auto"/>
      <w:jc w:val="center"/>
      <w:outlineLvl w:val="0"/>
    </w:pPr>
    <w:rPr>
      <w:rFonts w:ascii="Lucida Sans" w:hAnsi="Lucida Sans"/>
      <w:b/>
      <w:caps/>
    </w:rPr>
  </w:style>
  <w:style w:type="paragraph" w:styleId="TOC2">
    <w:name w:val="toc 2"/>
    <w:next w:val="Normal"/>
    <w:autoRedefine/>
    <w:qFormat/>
    <w:rsid w:val="001139E9"/>
    <w:pPr>
      <w:tabs>
        <w:tab w:val="left" w:pos="1440"/>
        <w:tab w:val="right" w:leader="dot" w:pos="9360"/>
      </w:tabs>
      <w:spacing w:after="240"/>
      <w:ind w:left="1440" w:right="1080" w:hanging="432"/>
    </w:pPr>
    <w:rPr>
      <w:rFonts w:ascii="Lucida Sans" w:hAnsi="Lucida Sans"/>
      <w:sz w:val="22"/>
    </w:rPr>
  </w:style>
  <w:style w:type="paragraph" w:styleId="TOC3">
    <w:name w:val="toc 3"/>
    <w:next w:val="Normal"/>
    <w:autoRedefine/>
    <w:qFormat/>
    <w:rsid w:val="001139E9"/>
    <w:pPr>
      <w:tabs>
        <w:tab w:val="left" w:pos="1872"/>
        <w:tab w:val="right" w:leader="dot" w:pos="9360"/>
      </w:tabs>
      <w:ind w:left="1872" w:right="1080" w:hanging="432"/>
    </w:pPr>
    <w:rPr>
      <w:rFonts w:ascii="Lucida Sans" w:hAnsi="Lucida Sans"/>
      <w:sz w:val="22"/>
    </w:rPr>
  </w:style>
  <w:style w:type="paragraph" w:styleId="TOC4">
    <w:name w:val="toc 4"/>
    <w:next w:val="Normal"/>
    <w:autoRedefine/>
    <w:qFormat/>
    <w:rsid w:val="00EE0957"/>
    <w:pPr>
      <w:tabs>
        <w:tab w:val="left" w:pos="1440"/>
        <w:tab w:val="right" w:leader="dot" w:pos="9360"/>
      </w:tabs>
      <w:ind w:left="2390" w:hanging="475"/>
    </w:pPr>
    <w:rPr>
      <w:rFonts w:ascii="Lucida Sans" w:hAnsi="Lucida Sans"/>
      <w:noProof/>
      <w:sz w:val="22"/>
    </w:rPr>
  </w:style>
  <w:style w:type="paragraph" w:styleId="FootnoteText">
    <w:name w:val="footnote text"/>
    <w:basedOn w:val="Normal"/>
    <w:rsid w:val="00850CF2"/>
    <w:pPr>
      <w:spacing w:after="120" w:line="240" w:lineRule="auto"/>
    </w:pPr>
    <w:rPr>
      <w:sz w:val="20"/>
    </w:rPr>
  </w:style>
  <w:style w:type="paragraph" w:customStyle="1" w:styleId="Dash">
    <w:name w:val="Dash"/>
    <w:qFormat/>
    <w:rsid w:val="00850CF2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850CF2"/>
    <w:pPr>
      <w:tabs>
        <w:tab w:val="num" w:pos="1080"/>
      </w:tabs>
      <w:spacing w:after="240"/>
    </w:pPr>
  </w:style>
  <w:style w:type="paragraph" w:customStyle="1" w:styleId="NumberedBullet">
    <w:name w:val="Numbered Bullet"/>
    <w:basedOn w:val="Normal"/>
    <w:qFormat/>
    <w:rsid w:val="00DB6227"/>
    <w:pPr>
      <w:numPr>
        <w:numId w:val="1"/>
      </w:numPr>
      <w:tabs>
        <w:tab w:val="clear" w:pos="792"/>
        <w:tab w:val="left" w:pos="360"/>
      </w:tabs>
      <w:spacing w:after="120" w:line="240" w:lineRule="auto"/>
      <w:ind w:left="720" w:right="360" w:hanging="288"/>
    </w:pPr>
  </w:style>
  <w:style w:type="paragraph" w:customStyle="1" w:styleId="Outline">
    <w:name w:val="Outline"/>
    <w:basedOn w:val="Normal"/>
    <w:semiHidden/>
    <w:qFormat/>
    <w:rsid w:val="003A1506"/>
    <w:pPr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850CF2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3A1506"/>
    <w:rPr>
      <w:vertAlign w:val="superscript"/>
    </w:rPr>
  </w:style>
  <w:style w:type="paragraph" w:customStyle="1" w:styleId="MarkforTableHeading">
    <w:name w:val="Mark for Table Heading"/>
    <w:basedOn w:val="Normal"/>
    <w:next w:val="Normal"/>
    <w:qFormat/>
    <w:rsid w:val="00542523"/>
    <w:pPr>
      <w:keepNext/>
      <w:spacing w:after="60" w:line="240" w:lineRule="auto"/>
    </w:pPr>
    <w:rPr>
      <w:rFonts w:ascii="Lucida Sans" w:hAnsi="Lucida Sans"/>
      <w:b/>
      <w:sz w:val="18"/>
    </w:rPr>
  </w:style>
  <w:style w:type="paragraph" w:customStyle="1" w:styleId="References">
    <w:name w:val="References"/>
    <w:basedOn w:val="Normal"/>
    <w:qFormat/>
    <w:rsid w:val="00883BD4"/>
    <w:pPr>
      <w:keepLines/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MarkforTableHeading"/>
    <w:next w:val="Normal"/>
    <w:qFormat/>
    <w:rsid w:val="004118E0"/>
  </w:style>
  <w:style w:type="paragraph" w:customStyle="1" w:styleId="MarkforExhibitHeading">
    <w:name w:val="Mark for Exhibit Heading"/>
    <w:basedOn w:val="Normal"/>
    <w:next w:val="Normal"/>
    <w:qFormat/>
    <w:rsid w:val="00046E51"/>
    <w:pPr>
      <w:keepNext/>
      <w:spacing w:after="60" w:line="240" w:lineRule="auto"/>
    </w:pPr>
    <w:rPr>
      <w:rFonts w:ascii="Lucida Sans" w:hAnsi="Lucida Sans"/>
      <w:b/>
      <w:sz w:val="18"/>
    </w:rPr>
  </w:style>
  <w:style w:type="paragraph" w:styleId="TableofFigures">
    <w:name w:val="table of figures"/>
    <w:basedOn w:val="Normal"/>
    <w:next w:val="Normal"/>
    <w:semiHidden/>
    <w:rsid w:val="001E045B"/>
    <w:pPr>
      <w:tabs>
        <w:tab w:val="left" w:pos="1008"/>
        <w:tab w:val="right" w:leader="dot" w:pos="9360"/>
      </w:tabs>
      <w:spacing w:after="240" w:line="240" w:lineRule="auto"/>
      <w:ind w:left="1008" w:right="1080" w:hanging="1008"/>
    </w:pPr>
    <w:rPr>
      <w:rFonts w:ascii="Lucida Sans" w:hAnsi="Lucida Sans"/>
    </w:rPr>
  </w:style>
  <w:style w:type="character" w:customStyle="1" w:styleId="MTEquationSection">
    <w:name w:val="MTEquationSection"/>
    <w:basedOn w:val="DefaultParagraphFont"/>
    <w:semiHidden/>
    <w:rsid w:val="003A1506"/>
    <w:rPr>
      <w:vanish/>
      <w:color w:val="FF0000"/>
    </w:rPr>
  </w:style>
  <w:style w:type="paragraph" w:customStyle="1" w:styleId="NumberedBulletLASTSS">
    <w:name w:val="Numbered Bullet (LAST SS)"/>
    <w:basedOn w:val="NumberedBullet"/>
    <w:next w:val="Normal"/>
    <w:qFormat/>
    <w:rsid w:val="00DB6227"/>
    <w:pPr>
      <w:spacing w:after="240"/>
    </w:pPr>
  </w:style>
  <w:style w:type="paragraph" w:styleId="ListParagraph">
    <w:name w:val="List Paragraph"/>
    <w:basedOn w:val="Normal"/>
    <w:uiPriority w:val="34"/>
    <w:qFormat/>
    <w:rsid w:val="002A28C9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qFormat/>
    <w:rsid w:val="006C5B99"/>
    <w:pPr>
      <w:tabs>
        <w:tab w:val="center" w:pos="4680"/>
        <w:tab w:val="right" w:pos="9360"/>
      </w:tabs>
      <w:spacing w:line="240" w:lineRule="auto"/>
    </w:pPr>
    <w:rPr>
      <w:i/>
    </w:rPr>
  </w:style>
  <w:style w:type="character" w:customStyle="1" w:styleId="HeaderChar">
    <w:name w:val="Header Char"/>
    <w:basedOn w:val="DefaultParagraphFont"/>
    <w:link w:val="Header"/>
    <w:rsid w:val="006C5B99"/>
    <w:rPr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A356E7"/>
    <w:pPr>
      <w:spacing w:after="120"/>
    </w:pPr>
    <w:rPr>
      <w:rFonts w:ascii="Lucida Sans" w:hAnsi="Lucida Sans"/>
      <w:sz w:val="18"/>
    </w:rPr>
  </w:style>
  <w:style w:type="paragraph" w:customStyle="1" w:styleId="TableHeaderCenter">
    <w:name w:val="Table Header Center"/>
    <w:basedOn w:val="NormalSS"/>
    <w:qFormat/>
    <w:rsid w:val="001E466A"/>
    <w:pPr>
      <w:spacing w:before="120" w:after="60"/>
      <w:jc w:val="center"/>
    </w:pPr>
    <w:rPr>
      <w:rFonts w:ascii="Lucida Sans" w:hAnsi="Lucida Sans"/>
      <w:sz w:val="18"/>
    </w:rPr>
  </w:style>
  <w:style w:type="paragraph" w:customStyle="1" w:styleId="TableHeaderLeft">
    <w:name w:val="Table Header Left"/>
    <w:basedOn w:val="NormalSS"/>
    <w:qFormat/>
    <w:rsid w:val="001E466A"/>
    <w:pPr>
      <w:spacing w:before="120" w:after="60"/>
    </w:pPr>
    <w:rPr>
      <w:rFonts w:ascii="Lucida Sans" w:hAnsi="Lucida Sans"/>
      <w:sz w:val="18"/>
    </w:rPr>
  </w:style>
  <w:style w:type="paragraph" w:customStyle="1" w:styleId="Normalcontinued">
    <w:name w:val="Normal (continued)"/>
    <w:basedOn w:val="Normal"/>
    <w:next w:val="Normal"/>
    <w:qFormat/>
    <w:rsid w:val="0058753C"/>
  </w:style>
  <w:style w:type="paragraph" w:customStyle="1" w:styleId="NormalSScontinued">
    <w:name w:val="NormalSS (continued)"/>
    <w:basedOn w:val="NormalSS"/>
    <w:next w:val="NormalSS"/>
    <w:qFormat/>
    <w:rsid w:val="00F62807"/>
  </w:style>
  <w:style w:type="paragraph" w:customStyle="1" w:styleId="TableText">
    <w:name w:val="Table Text"/>
    <w:basedOn w:val="NormalSS"/>
    <w:qFormat/>
    <w:rsid w:val="001E466A"/>
    <w:pPr>
      <w:spacing w:after="0"/>
    </w:pPr>
    <w:rPr>
      <w:rFonts w:ascii="Lucida Sans" w:hAnsi="Lucida Sans"/>
      <w:sz w:val="18"/>
    </w:rPr>
  </w:style>
  <w:style w:type="paragraph" w:customStyle="1" w:styleId="TableSourceCaption">
    <w:name w:val="Table Source_Caption"/>
    <w:basedOn w:val="NormalSS"/>
    <w:qFormat/>
    <w:rsid w:val="001E466A"/>
    <w:pPr>
      <w:spacing w:after="120"/>
      <w:ind w:left="1080" w:hanging="1080"/>
    </w:pPr>
    <w:rPr>
      <w:rFonts w:ascii="Lucida Sans" w:hAnsi="Lucida Sans"/>
      <w:sz w:val="18"/>
    </w:rPr>
  </w:style>
  <w:style w:type="paragraph" w:customStyle="1" w:styleId="AcknowledgmentnoTOCBlack">
    <w:name w:val="Acknowledgment no TOC_Black"/>
    <w:basedOn w:val="Normal"/>
    <w:next w:val="Normal"/>
    <w:qFormat/>
    <w:rsid w:val="00DB4CA9"/>
    <w:pPr>
      <w:spacing w:before="240" w:after="240" w:line="240" w:lineRule="auto"/>
      <w:jc w:val="center"/>
      <w:outlineLvl w:val="8"/>
    </w:pPr>
    <w:rPr>
      <w:rFonts w:ascii="Lucida Sans" w:hAnsi="Lucida Sans"/>
      <w:b/>
      <w:caps/>
    </w:rPr>
  </w:style>
  <w:style w:type="paragraph" w:customStyle="1" w:styleId="AcknowledgmentnoTOCRed">
    <w:name w:val="Acknowledgment no TOC_Red"/>
    <w:basedOn w:val="AcknowledgmentnoTOCBlack"/>
    <w:next w:val="Normal"/>
    <w:qFormat/>
    <w:rsid w:val="00DB4CA9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qFormat/>
    <w:rsid w:val="00DB4CA9"/>
    <w:rPr>
      <w:color w:val="345294"/>
    </w:rPr>
  </w:style>
  <w:style w:type="paragraph" w:customStyle="1" w:styleId="BulletBlack">
    <w:name w:val="Bullet_Black"/>
    <w:basedOn w:val="Normal"/>
    <w:qFormat/>
    <w:rsid w:val="002A28C9"/>
    <w:pPr>
      <w:numPr>
        <w:numId w:val="9"/>
      </w:numPr>
      <w:tabs>
        <w:tab w:val="left" w:pos="360"/>
      </w:tabs>
      <w:spacing w:after="120" w:line="240" w:lineRule="auto"/>
      <w:ind w:left="720" w:right="360" w:hanging="288"/>
    </w:pPr>
  </w:style>
  <w:style w:type="paragraph" w:customStyle="1" w:styleId="BulletRed">
    <w:name w:val="Bullet_Red"/>
    <w:basedOn w:val="BulletBlack"/>
    <w:qFormat/>
    <w:rsid w:val="00AC5EBF"/>
    <w:pPr>
      <w:numPr>
        <w:numId w:val="12"/>
      </w:numPr>
      <w:ind w:left="720" w:hanging="288"/>
    </w:pPr>
  </w:style>
  <w:style w:type="paragraph" w:customStyle="1" w:styleId="BulletBlue">
    <w:name w:val="Bullet_Blue"/>
    <w:basedOn w:val="BulletBlack"/>
    <w:qFormat/>
    <w:rsid w:val="00C2452C"/>
    <w:pPr>
      <w:numPr>
        <w:numId w:val="10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qFormat/>
    <w:rsid w:val="00320EB3"/>
    <w:pPr>
      <w:spacing w:after="240"/>
    </w:pPr>
  </w:style>
  <w:style w:type="paragraph" w:customStyle="1" w:styleId="BulletRedLastSS">
    <w:name w:val="Bullet_Red (Last SS)"/>
    <w:basedOn w:val="BulletBlackLastSS"/>
    <w:next w:val="NormalSS"/>
    <w:qFormat/>
    <w:rsid w:val="00AC5EBF"/>
    <w:pPr>
      <w:numPr>
        <w:numId w:val="13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qFormat/>
    <w:rsid w:val="00C2452C"/>
    <w:pPr>
      <w:numPr>
        <w:numId w:val="11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qFormat/>
    <w:rsid w:val="001D11DE"/>
    <w:pPr>
      <w:spacing w:after="320"/>
    </w:pPr>
  </w:style>
  <w:style w:type="paragraph" w:customStyle="1" w:styleId="BulletRedLastDS">
    <w:name w:val="Bullet_Red (Last DS)"/>
    <w:basedOn w:val="BulletRedLastSS"/>
    <w:next w:val="Normal"/>
    <w:qFormat/>
    <w:rsid w:val="001D11DE"/>
    <w:pPr>
      <w:spacing w:after="320"/>
    </w:pPr>
  </w:style>
  <w:style w:type="paragraph" w:customStyle="1" w:styleId="BulletBlueLastDS">
    <w:name w:val="Bullet_Blue (Last DS)"/>
    <w:basedOn w:val="BulletBlackLastDS"/>
    <w:next w:val="Normal"/>
    <w:qFormat/>
    <w:rsid w:val="001D11DE"/>
    <w:pPr>
      <w:numPr>
        <w:numId w:val="14"/>
      </w:numPr>
      <w:ind w:left="720" w:hanging="288"/>
    </w:pPr>
  </w:style>
  <w:style w:type="table" w:styleId="TableGrid">
    <w:name w:val="Table Grid"/>
    <w:basedOn w:val="TableNormal"/>
    <w:uiPriority w:val="59"/>
    <w:rsid w:val="00645F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Red">
    <w:name w:val="Heading 1_Red"/>
    <w:basedOn w:val="Heading1Black"/>
    <w:next w:val="Normal"/>
    <w:qFormat/>
    <w:rsid w:val="00BD1A05"/>
    <w:rPr>
      <w:color w:val="C00000"/>
    </w:rPr>
  </w:style>
  <w:style w:type="paragraph" w:customStyle="1" w:styleId="Heading1Blue">
    <w:name w:val="Heading 1_Blue"/>
    <w:basedOn w:val="Heading1Black"/>
    <w:next w:val="Normal"/>
    <w:qFormat/>
    <w:rsid w:val="004F493C"/>
    <w:rPr>
      <w:color w:val="345294"/>
    </w:rPr>
  </w:style>
  <w:style w:type="paragraph" w:customStyle="1" w:styleId="Heading2Black">
    <w:name w:val="Heading 2_Black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1"/>
    </w:pPr>
    <w:rPr>
      <w:rFonts w:ascii="Lucida Sans" w:hAnsi="Lucida Sans"/>
      <w:b/>
    </w:rPr>
  </w:style>
  <w:style w:type="paragraph" w:customStyle="1" w:styleId="Heading2Red">
    <w:name w:val="Heading 2_Red"/>
    <w:basedOn w:val="Heading2Black"/>
    <w:next w:val="Normal"/>
    <w:qFormat/>
    <w:rsid w:val="00BD1A05"/>
    <w:rPr>
      <w:color w:val="C00000"/>
    </w:rPr>
  </w:style>
  <w:style w:type="paragraph" w:customStyle="1" w:styleId="Heading2Blue">
    <w:name w:val="Heading 2_Blue"/>
    <w:basedOn w:val="Heading2Black"/>
    <w:next w:val="Normal"/>
    <w:qFormat/>
    <w:rsid w:val="00FB0335"/>
    <w:rPr>
      <w:color w:val="345294"/>
    </w:rPr>
  </w:style>
  <w:style w:type="paragraph" w:customStyle="1" w:styleId="Heading2BlackNoTOC">
    <w:name w:val="Heading 2_Black No TOC"/>
    <w:basedOn w:val="Heading2Black"/>
    <w:next w:val="Normal"/>
    <w:qFormat/>
    <w:rsid w:val="002F60A0"/>
    <w:pPr>
      <w:outlineLvl w:val="8"/>
    </w:pPr>
  </w:style>
  <w:style w:type="paragraph" w:customStyle="1" w:styleId="Heading2RedNoTOC">
    <w:name w:val="Heading 2_Red No TOC"/>
    <w:basedOn w:val="Heading2Red"/>
    <w:next w:val="Normal"/>
    <w:qFormat/>
    <w:rsid w:val="002F60A0"/>
    <w:pPr>
      <w:outlineLvl w:val="8"/>
    </w:pPr>
  </w:style>
  <w:style w:type="paragraph" w:customStyle="1" w:styleId="Heading2BlueNoTOC">
    <w:name w:val="Heading 2_Blue No TOC"/>
    <w:basedOn w:val="Heading2Blue"/>
    <w:next w:val="Normal"/>
    <w:qFormat/>
    <w:rsid w:val="002F60A0"/>
    <w:pPr>
      <w:outlineLvl w:val="8"/>
    </w:pPr>
  </w:style>
  <w:style w:type="paragraph" w:customStyle="1" w:styleId="MarkforAttachmentHeadingBlack">
    <w:name w:val="Mark for Attachment Heading_Black"/>
    <w:basedOn w:val="Normal"/>
    <w:next w:val="Normal"/>
    <w:qFormat/>
    <w:rsid w:val="006F168E"/>
    <w:pPr>
      <w:jc w:val="center"/>
      <w:outlineLvl w:val="0"/>
    </w:pPr>
    <w:rPr>
      <w:rFonts w:ascii="Lucida Sans" w:hAnsi="Lucida Sans"/>
      <w:b/>
      <w:caps/>
    </w:rPr>
  </w:style>
  <w:style w:type="paragraph" w:customStyle="1" w:styleId="MarkforAttachmentHeadingRed">
    <w:name w:val="Mark for Attachment Heading_Red"/>
    <w:basedOn w:val="MarkforAttachmentHeadingBlack"/>
    <w:next w:val="Normal"/>
    <w:qFormat/>
    <w:rsid w:val="00DB6227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qFormat/>
    <w:rsid w:val="004F493C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qFormat/>
    <w:rsid w:val="002F60A0"/>
    <w:pPr>
      <w:jc w:val="center"/>
      <w:outlineLvl w:val="7"/>
    </w:pPr>
    <w:rPr>
      <w:rFonts w:ascii="Lucida Sans" w:hAnsi="Lucida Sans"/>
      <w:b/>
      <w:caps/>
    </w:rPr>
  </w:style>
  <w:style w:type="paragraph" w:customStyle="1" w:styleId="MarkforAppendixHeadingRed">
    <w:name w:val="Mark for Appendix Heading_Red"/>
    <w:basedOn w:val="MarkforAppendixHeadingBlack"/>
    <w:next w:val="Normal"/>
    <w:qFormat/>
    <w:rsid w:val="002F60A0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qFormat/>
    <w:rsid w:val="002F60A0"/>
    <w:rPr>
      <w:color w:val="345294"/>
    </w:rPr>
  </w:style>
  <w:style w:type="paragraph" w:customStyle="1" w:styleId="NumberedBulletLastDS">
    <w:name w:val="Numbered Bullet (Last DS)"/>
    <w:basedOn w:val="NumberedBulletLASTSS"/>
    <w:next w:val="Normal"/>
    <w:qFormat/>
    <w:rsid w:val="001D11DE"/>
    <w:pPr>
      <w:spacing w:after="320"/>
    </w:pPr>
  </w:style>
  <w:style w:type="paragraph" w:customStyle="1" w:styleId="TableSignificanceCaption">
    <w:name w:val="Table Significance_Caption"/>
    <w:basedOn w:val="TableSourceCaption"/>
    <w:qFormat/>
    <w:rsid w:val="001E466A"/>
    <w:pPr>
      <w:spacing w:after="0"/>
    </w:pPr>
  </w:style>
  <w:style w:type="paragraph" w:customStyle="1" w:styleId="TitleofDocumentVertical">
    <w:name w:val="Title of Document Vertical"/>
    <w:basedOn w:val="Normal"/>
    <w:qFormat/>
    <w:rsid w:val="00DB6227"/>
    <w:pPr>
      <w:spacing w:before="3120" w:after="240" w:line="360" w:lineRule="exact"/>
    </w:pPr>
    <w:rPr>
      <w:rFonts w:ascii="Lucida Sans" w:hAnsi="Lucida Sans"/>
      <w:b/>
    </w:rPr>
  </w:style>
  <w:style w:type="paragraph" w:customStyle="1" w:styleId="TitleofDocumentHorizontal">
    <w:name w:val="Title of Document Horizontal"/>
    <w:basedOn w:val="TitleofDocumentVertical"/>
    <w:qFormat/>
    <w:rsid w:val="00DB6227"/>
    <w:pPr>
      <w:spacing w:before="0" w:after="160"/>
    </w:pPr>
  </w:style>
  <w:style w:type="paragraph" w:customStyle="1" w:styleId="TitleofDocumentNoPhoto">
    <w:name w:val="Title of Document No Photo"/>
    <w:basedOn w:val="TitleofDocumentHorizontal"/>
    <w:qFormat/>
    <w:rsid w:val="00DB6227"/>
  </w:style>
  <w:style w:type="paragraph" w:customStyle="1" w:styleId="TableSpace">
    <w:name w:val="TableSpace"/>
    <w:basedOn w:val="TableSourceCaption"/>
    <w:next w:val="TableFootnoteCaption"/>
    <w:semiHidden/>
    <w:qFormat/>
    <w:rsid w:val="00754E03"/>
    <w:pPr>
      <w:spacing w:after="0"/>
    </w:pPr>
  </w:style>
  <w:style w:type="table" w:customStyle="1" w:styleId="SMPRTableRed">
    <w:name w:val="SMPR_Table_Red"/>
    <w:basedOn w:val="TableNormal"/>
    <w:uiPriority w:val="99"/>
    <w:rsid w:val="00F968DD"/>
    <w:rPr>
      <w:rFonts w:ascii="Lucida Sans" w:hAnsi="Lucida Sans"/>
      <w:sz w:val="20"/>
    </w:rPr>
    <w:tblPr>
      <w:tblInd w:w="115" w:type="dxa"/>
      <w:tblBorders>
        <w:top w:val="single" w:sz="12" w:space="0" w:color="C00000"/>
        <w:bottom w:val="single" w:sz="4" w:space="0" w:color="C00000"/>
      </w:tblBorders>
    </w:tbl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ue">
    <w:name w:val="SMPR_Table_Blue"/>
    <w:basedOn w:val="SMPRTableRed"/>
    <w:uiPriority w:val="99"/>
    <w:rsid w:val="007F0DA1"/>
    <w:tblPr>
      <w:tblBorders>
        <w:top w:val="single" w:sz="12" w:space="0" w:color="345294"/>
        <w:bottom w:val="single" w:sz="4" w:space="0" w:color="345294"/>
      </w:tblBorders>
    </w:tbl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F968DD"/>
    <w:tblPr>
      <w:tblBorders>
        <w:top w:val="single" w:sz="12" w:space="0" w:color="auto"/>
        <w:bottom w:val="single" w:sz="4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MPROutline">
    <w:name w:val="MPROutline"/>
    <w:uiPriority w:val="99"/>
    <w:rsid w:val="000B7E70"/>
    <w:pPr>
      <w:numPr>
        <w:numId w:val="15"/>
      </w:numPr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C15E4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C15E4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C15E4"/>
    <w:pPr>
      <w:spacing w:after="100"/>
      <w:ind w:left="1440"/>
    </w:pPr>
  </w:style>
  <w:style w:type="paragraph" w:styleId="TOC8">
    <w:name w:val="toc 8"/>
    <w:next w:val="Normal"/>
    <w:autoRedefine/>
    <w:uiPriority w:val="39"/>
    <w:rsid w:val="001139E9"/>
    <w:pPr>
      <w:tabs>
        <w:tab w:val="left" w:pos="1872"/>
        <w:tab w:val="right" w:leader="dot" w:pos="9360"/>
      </w:tabs>
      <w:spacing w:after="240"/>
      <w:ind w:left="1872" w:right="1080" w:hanging="1872"/>
    </w:pPr>
    <w:rPr>
      <w:rFonts w:ascii="Lucida Sans" w:hAnsi="Lucida Sans"/>
      <w:caps/>
      <w:sz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C15E4"/>
    <w:pPr>
      <w:spacing w:after="100"/>
      <w:ind w:left="1920"/>
    </w:pPr>
  </w:style>
  <w:style w:type="paragraph" w:customStyle="1" w:styleId="Heading3NoTOC">
    <w:name w:val="Heading 3_No TOC"/>
    <w:basedOn w:val="Heading3"/>
    <w:next w:val="Normal"/>
    <w:qFormat/>
    <w:rsid w:val="006D4428"/>
    <w:pPr>
      <w:outlineLvl w:val="8"/>
    </w:pPr>
  </w:style>
  <w:style w:type="paragraph" w:customStyle="1" w:styleId="Bullet">
    <w:name w:val="Bullet"/>
    <w:qFormat/>
    <w:rsid w:val="00197485"/>
    <w:pPr>
      <w:tabs>
        <w:tab w:val="left" w:pos="360"/>
      </w:tabs>
      <w:spacing w:after="180"/>
      <w:ind w:left="720" w:right="360" w:hanging="288"/>
      <w:jc w:val="both"/>
    </w:pPr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F16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16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16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16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16F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B282B"/>
  </w:style>
  <w:style w:type="character" w:customStyle="1" w:styleId="FooterChar">
    <w:name w:val="Footer Char"/>
    <w:basedOn w:val="DefaultParagraphFont"/>
    <w:link w:val="Footer"/>
    <w:uiPriority w:val="99"/>
    <w:rsid w:val="00117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PR-Standard">
      <a:majorFont>
        <a:latin typeface="Lucida Sans"/>
        <a:ea typeface=""/>
        <a:cs typeface=""/>
      </a:majorFont>
      <a:minorFont>
        <a:latin typeface="Lucida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10ADC-C824-439F-AD1E-C69C48AB7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RKeith</dc:creator>
  <cp:lastModifiedBy>Rosalind Keith</cp:lastModifiedBy>
  <cp:revision>4</cp:revision>
  <cp:lastPrinted>2013-11-07T15:27:00Z</cp:lastPrinted>
  <dcterms:created xsi:type="dcterms:W3CDTF">2016-11-16T19:01:00Z</dcterms:created>
  <dcterms:modified xsi:type="dcterms:W3CDTF">2016-11-16T19:12:00Z</dcterms:modified>
</cp:coreProperties>
</file>