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AB" w:rsidRPr="008855EC" w:rsidRDefault="00ED5BAB" w:rsidP="00ED5BAB">
      <w:pPr>
        <w:spacing w:after="0" w:line="240" w:lineRule="auto"/>
        <w:rPr>
          <w:b/>
        </w:rPr>
      </w:pPr>
      <w:r w:rsidRPr="008855EC">
        <w:rPr>
          <w:b/>
          <w:lang w:val="en-US"/>
        </w:rPr>
        <w:t>Table S1:</w:t>
      </w:r>
      <w:r w:rsidRPr="008855EC">
        <w:rPr>
          <w:lang w:val="en-US"/>
        </w:rPr>
        <w:t xml:space="preserve"> Low-value prescribing practice case examples with broadest (highlighted) and narrower definitions along with Choosing Wisely List origin</w:t>
      </w:r>
    </w:p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1300"/>
        <w:gridCol w:w="1200"/>
        <w:gridCol w:w="5000"/>
        <w:gridCol w:w="1640"/>
      </w:tblGrid>
      <w:tr w:rsidR="00ED5BAB" w:rsidRPr="008855EC" w:rsidTr="00CF20BB">
        <w:trPr>
          <w:trHeight w:val="1140"/>
        </w:trPr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Prescribing practice example number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Definition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Practice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Choosing Wisely List</w:t>
            </w:r>
          </w:p>
        </w:tc>
      </w:tr>
      <w:tr w:rsidR="00ED5BAB" w:rsidRPr="008855EC" w:rsidTr="00CF20BB">
        <w:trPr>
          <w:trHeight w:val="82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Avoid prescribing antibiotics for upper respiratory infections.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301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Antibiotics should not be used for apparent viral respiratory illnesses (sinusitis, pharyngitis, bronchitis).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routinely prescribe antibiotics for acute infections of the upper airways.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Italy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Prescribing antibiotics for uncomplicated upper respiratory tract infections.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Switzerland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use antibiotics for upper respiratory infections that are likely viral in origin, such as influenza-like illness, or self-limiting, such as sinus infections of less than seven days of duration.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prescribe antibiotics for sinusitis.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International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routinely prescribe antibiotics for acute mild-to-moderate sinusitis unless symptoms last for seven or more days, or symptoms worsen after initial clinical improvement.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Avoid prescribing antibiotics in the emergency department for uncomplicated sinusitis.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benzodiazepines in the elderly.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International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benzodiazepines or other sedative-hypnotics in older adults as first choice for insomnia, agitation or delirium.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87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use benzodiazepines or other sedative-hypnotics in older adults as first choice for insomnia.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Italy</w:t>
            </w:r>
          </w:p>
        </w:tc>
      </w:tr>
      <w:tr w:rsidR="00ED5BAB" w:rsidRPr="008855EC" w:rsidTr="00CF20BB">
        <w:trPr>
          <w:trHeight w:val="189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not use benzodiazepines or other sedative-hypnotics in older adults as first choice for insomnia.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routinely prescribe benzodiazepines or Z-drugs in older adults as first choice for insomnia. Recommend to use them intermittently and to periodically reassess the clinical indication as well as any side effects.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Italy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use benzodiazepines or other sedative-hypnotics in older adults as first choice for insomnia, agitation or delirium.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Don’t use benzodiazepines and other sedative-hypnotics in older adults as first choice for insomnia, agitation or delirium.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Avoid long-term PPI therapy for GI symptoms.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International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Continuing long-term treatment of gastrointestinal symptoms with proton pump inhibitors without titrating to the lowest effective dose needed.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Switzerland</w:t>
            </w:r>
          </w:p>
        </w:tc>
      </w:tr>
      <w:tr w:rsidR="00ED5BAB" w:rsidRPr="008855EC" w:rsidTr="00CF20BB">
        <w:trPr>
          <w:trHeight w:val="67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maintain long-term Proton Pump Inhibitor (PPI) therapy for gastrointestinal symptoms without an attempt to stop/reduce PPI at least once per year in most patients.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24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For pharmacological treatment of patients with </w:t>
            </w:r>
            <w:proofErr w:type="spellStart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gastroesophageal</w:t>
            </w:r>
            <w:proofErr w:type="spellEnd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reflux disease (GERD), long-term acid suppression therapy (proton pump inhibitors or histamine2 receptor antagonists) should be titrated to the lowest effective dose needed to achieve therapeutic goals.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71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proton pump inhibitors (PPIs) long term in patients with uncomplicated disease without regular attempts at reducing dose or ceasing.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Don’t routinely prescribe proton pump inhibitors to patients not at risk for peptic ulcer. For pharmacological treatment of patients with </w:t>
            </w:r>
            <w:proofErr w:type="spellStart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gastroesophageal</w:t>
            </w:r>
            <w:proofErr w:type="spellEnd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reflux disease (GERD), they should be titrated to the lowest effective dose needed to achieve therapeutic goals, educating the patient to desirable periods of suspension.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Italy</w:t>
            </w:r>
          </w:p>
        </w:tc>
      </w:tr>
      <w:tr w:rsidR="00ED5BAB" w:rsidRPr="008855EC" w:rsidTr="00CF20BB">
        <w:trPr>
          <w:trHeight w:val="117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Avoid antipsychotics for dementia.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International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antipsychotics as first choice to treat behavioural and psychological symptoms of dementia.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antipsychotics as first choice to treat behavioural and psychological symptoms of dementia.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not use antipsychotics as the first choice to treat behavioural and psychological symptoms of dementia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antipsychotics as first choice to treat behavioural and psychological symptoms of dementia.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not use antipsychotics as first choice to treat behavioural and psychological symptoms of dementia.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7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prescribe antipsychotic medications for behavioural and psychological symptoms of dementia (BPSD) in individuals with dementia without an assessment for an underlying cause of the behaviour.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use antipsychotics as a first choice to treat behavioural symptoms of dementia. Identifying and addressing causes of behaviour change can make treatment unnecessary.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Italy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not use antibiotics in asymptomatic bacteriuria.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</w:tr>
      <w:tr w:rsidR="00ED5BAB" w:rsidRPr="008855EC" w:rsidTr="00CF20BB">
        <w:trPr>
          <w:trHeight w:val="93"/>
        </w:trPr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treat asymptomatic bacteriuria with antibiotics.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prescribe antibiotics for asymptomatic bacteriuria (ASB) in non-pregnant patients.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Avoid antimicrobials for bacteriuria in elderly.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International</w:t>
            </w:r>
          </w:p>
        </w:tc>
      </w:tr>
      <w:tr w:rsidR="00ED5BAB" w:rsidRPr="008855EC" w:rsidTr="00CF20BB">
        <w:trPr>
          <w:trHeight w:val="1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use antimicrobials to treat asymptomatic bacteriuria in the elderly.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206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use antimicrobials to treat bacteriuria in older adults unless specific urinary tract symptoms are present.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use antimicrobials to treat bacteriuria in older adults unless specific urinary tract symptoms are present.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not treat with antibiotics bacteriuria in the elderly, in the absence of urinary symptoms.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Italy</w:t>
            </w:r>
          </w:p>
        </w:tc>
      </w:tr>
      <w:tr w:rsidR="00ED5BAB" w:rsidRPr="008855EC" w:rsidTr="00CF20BB">
        <w:trPr>
          <w:trHeight w:val="210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recommend the regular use of oral non-steroidal anti-inflammatory medicines (NSAIDs) in older people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</w:tr>
      <w:tr w:rsidR="00ED5BAB" w:rsidRPr="008855EC" w:rsidTr="00CF20BB">
        <w:trPr>
          <w:trHeight w:val="179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Avoid </w:t>
            </w:r>
            <w:proofErr w:type="spellStart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nonsteroidal</w:t>
            </w:r>
            <w:proofErr w:type="spellEnd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anti-inflammatory drugs (NSAIDS) in individuals with hypertension or heart failure or CKD of all causes, including diabetes.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Don’t prescribe </w:t>
            </w:r>
            <w:proofErr w:type="spellStart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nonsteroidal</w:t>
            </w:r>
            <w:proofErr w:type="spellEnd"/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anti-inflammatory drugs (NSAIDS) in individuals with hypertension or heart failure or CKD of all causes, including diabetes.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5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7*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prescribe testosterone therapy unless there is evidence of proven testosterone deficiency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prescribe testosterone therapy unless there is evidence of proven testosterone deficiency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prescribe testosterone to men with erectile dysfunction who have normal testosterone levels.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Don’t initiate and continue medicines for primary prevention in individuals who have a limited life expectancy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routinely prescribe lipid-lowering medications in individuals with a limited life expectancy.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Broadest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Don't routinely prescribe two or more antipsychotic medications concurrently.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USA</w:t>
            </w:r>
          </w:p>
        </w:tc>
      </w:tr>
      <w:tr w:rsidR="00ED5BAB" w:rsidRPr="008855EC" w:rsidTr="00CF20BB">
        <w:trPr>
          <w:trHeight w:val="64"/>
        </w:trPr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not routinely prescribe high-dose or combination antipsychotic treatment strategies in the treatment of schizophrenia.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D5BAB" w:rsidRPr="008855EC" w:rsidRDefault="00ED5BAB" w:rsidP="00CF2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55E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Canada</w:t>
            </w:r>
          </w:p>
        </w:tc>
      </w:tr>
    </w:tbl>
    <w:p w:rsidR="00ED5BAB" w:rsidRPr="008855EC" w:rsidRDefault="00ED5BAB" w:rsidP="00ED5BAB">
      <w:r w:rsidRPr="008855EC">
        <w:t>*Broadest could not be determined.</w:t>
      </w:r>
    </w:p>
    <w:p w:rsidR="00C64878" w:rsidRDefault="00C64878">
      <w:bookmarkStart w:id="0" w:name="_GoBack"/>
      <w:bookmarkEnd w:id="0"/>
    </w:p>
    <w:sectPr w:rsidR="00C64878" w:rsidSect="00C6487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AB"/>
    <w:rsid w:val="00C64878"/>
    <w:rsid w:val="00E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111C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BAB"/>
    <w:pPr>
      <w:spacing w:after="200" w:line="360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BAB"/>
    <w:pPr>
      <w:spacing w:after="200" w:line="360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5331</Characters>
  <Application>Microsoft Macintosh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Brett</dc:creator>
  <cp:keywords/>
  <dc:description/>
  <cp:lastModifiedBy>Jonathan Brett</cp:lastModifiedBy>
  <cp:revision>1</cp:revision>
  <dcterms:created xsi:type="dcterms:W3CDTF">2017-04-03T06:07:00Z</dcterms:created>
  <dcterms:modified xsi:type="dcterms:W3CDTF">2017-04-03T06:08:00Z</dcterms:modified>
</cp:coreProperties>
</file>