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599A2" w14:textId="2A451117" w:rsidR="00CD6451" w:rsidRPr="002B6B41" w:rsidRDefault="00CD6451" w:rsidP="00CD6451">
      <w:pPr>
        <w:widowControl w:val="0"/>
        <w:autoSpaceDE w:val="0"/>
        <w:autoSpaceDN w:val="0"/>
        <w:adjustRightInd w:val="0"/>
        <w:spacing w:line="480" w:lineRule="auto"/>
        <w:rPr>
          <w:rFonts w:ascii="Times New Roman" w:hAnsi="Times New Roman" w:cs="Times New Roman"/>
          <w:b/>
          <w:sz w:val="20"/>
          <w:szCs w:val="20"/>
        </w:rPr>
      </w:pPr>
      <w:r w:rsidRPr="002B6B41">
        <w:rPr>
          <w:rFonts w:ascii="Times New Roman" w:hAnsi="Times New Roman" w:cs="Times New Roman"/>
          <w:b/>
          <w:sz w:val="20"/>
          <w:szCs w:val="20"/>
        </w:rPr>
        <w:t xml:space="preserve">Table S1: Process evaluation domains and data collection methods </w:t>
      </w:r>
    </w:p>
    <w:tbl>
      <w:tblPr>
        <w:tblStyle w:val="TableGrid"/>
        <w:tblW w:w="0" w:type="auto"/>
        <w:tblLook w:val="04A0" w:firstRow="1" w:lastRow="0" w:firstColumn="1" w:lastColumn="0" w:noHBand="0" w:noVBand="1"/>
      </w:tblPr>
      <w:tblGrid>
        <w:gridCol w:w="2802"/>
        <w:gridCol w:w="4394"/>
        <w:gridCol w:w="3486"/>
      </w:tblGrid>
      <w:tr w:rsidR="00CD6451" w:rsidRPr="00A6169C" w14:paraId="7E85C3C7" w14:textId="77777777" w:rsidTr="00CD6451">
        <w:tc>
          <w:tcPr>
            <w:tcW w:w="2802" w:type="dxa"/>
            <w:shd w:val="clear" w:color="auto" w:fill="E6E6E6"/>
          </w:tcPr>
          <w:p w14:paraId="1E238DAE" w14:textId="77777777" w:rsidR="00CD6451" w:rsidRPr="00A6169C" w:rsidRDefault="00CD6451" w:rsidP="00CD6451">
            <w:pPr>
              <w:widowControl w:val="0"/>
              <w:autoSpaceDE w:val="0"/>
              <w:autoSpaceDN w:val="0"/>
              <w:adjustRightInd w:val="0"/>
              <w:rPr>
                <w:rFonts w:ascii="Times New Roman" w:hAnsi="Times New Roman" w:cs="Times New Roman"/>
                <w:b/>
                <w:sz w:val="20"/>
                <w:szCs w:val="20"/>
              </w:rPr>
            </w:pPr>
            <w:r w:rsidRPr="00A6169C">
              <w:rPr>
                <w:rFonts w:ascii="Times New Roman" w:hAnsi="Times New Roman" w:cs="Times New Roman"/>
                <w:b/>
                <w:sz w:val="20"/>
                <w:szCs w:val="20"/>
              </w:rPr>
              <w:t>Process evaluation domain</w:t>
            </w:r>
          </w:p>
        </w:tc>
        <w:tc>
          <w:tcPr>
            <w:tcW w:w="4394" w:type="dxa"/>
            <w:shd w:val="clear" w:color="auto" w:fill="E6E6E6"/>
          </w:tcPr>
          <w:p w14:paraId="54FF1E08" w14:textId="77777777" w:rsidR="00CD6451" w:rsidRPr="00A6169C" w:rsidRDefault="00CD6451" w:rsidP="00CD6451">
            <w:pPr>
              <w:widowControl w:val="0"/>
              <w:autoSpaceDE w:val="0"/>
              <w:autoSpaceDN w:val="0"/>
              <w:adjustRightInd w:val="0"/>
              <w:rPr>
                <w:rFonts w:ascii="Times New Roman" w:hAnsi="Times New Roman" w:cs="Times New Roman"/>
                <w:b/>
                <w:sz w:val="20"/>
                <w:szCs w:val="20"/>
              </w:rPr>
            </w:pPr>
            <w:r w:rsidRPr="00A6169C">
              <w:rPr>
                <w:rFonts w:ascii="Times New Roman" w:hAnsi="Times New Roman" w:cs="Times New Roman"/>
                <w:b/>
                <w:sz w:val="20"/>
                <w:szCs w:val="20"/>
              </w:rPr>
              <w:t>Definition</w:t>
            </w:r>
          </w:p>
        </w:tc>
        <w:tc>
          <w:tcPr>
            <w:tcW w:w="3486" w:type="dxa"/>
            <w:shd w:val="clear" w:color="auto" w:fill="E6E6E6"/>
          </w:tcPr>
          <w:p w14:paraId="5A30003B" w14:textId="77777777" w:rsidR="00CD6451" w:rsidRPr="00A6169C" w:rsidRDefault="00CD6451" w:rsidP="00CD6451">
            <w:pPr>
              <w:widowControl w:val="0"/>
              <w:autoSpaceDE w:val="0"/>
              <w:autoSpaceDN w:val="0"/>
              <w:adjustRightInd w:val="0"/>
              <w:rPr>
                <w:rFonts w:ascii="Times New Roman" w:hAnsi="Times New Roman" w:cs="Times New Roman"/>
                <w:b/>
                <w:sz w:val="20"/>
                <w:szCs w:val="20"/>
              </w:rPr>
            </w:pPr>
            <w:r w:rsidRPr="00A6169C">
              <w:rPr>
                <w:rFonts w:ascii="Times New Roman" w:hAnsi="Times New Roman" w:cs="Times New Roman"/>
                <w:b/>
                <w:sz w:val="20"/>
                <w:szCs w:val="20"/>
              </w:rPr>
              <w:t>Data collection methods</w:t>
            </w:r>
          </w:p>
        </w:tc>
      </w:tr>
      <w:tr w:rsidR="00CD6451" w:rsidRPr="00A6169C" w14:paraId="533AC5CE" w14:textId="77777777" w:rsidTr="00CD6451">
        <w:tc>
          <w:tcPr>
            <w:tcW w:w="2802" w:type="dxa"/>
            <w:tcBorders>
              <w:bottom w:val="single" w:sz="4" w:space="0" w:color="auto"/>
            </w:tcBorders>
          </w:tcPr>
          <w:p w14:paraId="6CB49C28" w14:textId="77777777" w:rsidR="00CD6451" w:rsidRPr="00A6169C" w:rsidRDefault="00CD6451" w:rsidP="00CD6451">
            <w:pPr>
              <w:rPr>
                <w:rFonts w:ascii="Times New Roman" w:hAnsi="Times New Roman" w:cs="Times New Roman"/>
                <w:b/>
                <w:i/>
                <w:sz w:val="20"/>
                <w:szCs w:val="20"/>
              </w:rPr>
            </w:pPr>
            <w:r w:rsidRPr="00A6169C">
              <w:rPr>
                <w:rFonts w:ascii="Times New Roman" w:hAnsi="Times New Roman" w:cs="Times New Roman"/>
                <w:b/>
                <w:i/>
                <w:sz w:val="20"/>
                <w:szCs w:val="20"/>
              </w:rPr>
              <w:t>Implementation</w:t>
            </w:r>
          </w:p>
          <w:p w14:paraId="67D795E7" w14:textId="77777777" w:rsidR="00CD6451" w:rsidRPr="00A6169C" w:rsidRDefault="00CD6451" w:rsidP="00CD6451">
            <w:pPr>
              <w:rPr>
                <w:rFonts w:ascii="Times New Roman" w:hAnsi="Times New Roman" w:cs="Times New Roman"/>
                <w:b/>
                <w:i/>
                <w:sz w:val="20"/>
                <w:szCs w:val="20"/>
              </w:rPr>
            </w:pPr>
          </w:p>
        </w:tc>
        <w:tc>
          <w:tcPr>
            <w:tcW w:w="4394" w:type="dxa"/>
            <w:tcBorders>
              <w:bottom w:val="single" w:sz="4" w:space="0" w:color="auto"/>
            </w:tcBorders>
          </w:tcPr>
          <w:p w14:paraId="549EA3FF"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r w:rsidRPr="00A6169C">
              <w:rPr>
                <w:rFonts w:ascii="Times New Roman" w:hAnsi="Times New Roman" w:cs="Times New Roman"/>
                <w:sz w:val="20"/>
                <w:szCs w:val="20"/>
              </w:rPr>
              <w:t xml:space="preserve">Implementation was considered as the extent to which the intervention was implemented as planned with fidelity, the degree to which essential elements were delivered, the level of exposure, and local adaptation. </w:t>
            </w:r>
          </w:p>
          <w:p w14:paraId="650648BF" w14:textId="77777777" w:rsidR="00CD6451" w:rsidRPr="00A6169C" w:rsidRDefault="00CD6451" w:rsidP="00CD6451">
            <w:pPr>
              <w:rPr>
                <w:rFonts w:ascii="Times New Roman" w:hAnsi="Times New Roman" w:cs="Times New Roman"/>
                <w:sz w:val="20"/>
                <w:szCs w:val="20"/>
              </w:rPr>
            </w:pPr>
          </w:p>
        </w:tc>
        <w:tc>
          <w:tcPr>
            <w:tcW w:w="3486" w:type="dxa"/>
            <w:tcBorders>
              <w:bottom w:val="single" w:sz="4" w:space="0" w:color="auto"/>
            </w:tcBorders>
          </w:tcPr>
          <w:p w14:paraId="3D21C2CB" w14:textId="77777777" w:rsidR="00CD6451" w:rsidRPr="00A6169C" w:rsidRDefault="00CD6451" w:rsidP="00CD6451">
            <w:pPr>
              <w:pStyle w:val="ListParagraph"/>
              <w:widowControl w:val="0"/>
              <w:numPr>
                <w:ilvl w:val="0"/>
                <w:numId w:val="3"/>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Participant fidelity checklist</w:t>
            </w:r>
          </w:p>
        </w:tc>
      </w:tr>
      <w:tr w:rsidR="00CD6451" w:rsidRPr="00A6169C" w14:paraId="6F6F82A3" w14:textId="77777777" w:rsidTr="00A6169C">
        <w:trPr>
          <w:trHeight w:val="3869"/>
        </w:trPr>
        <w:tc>
          <w:tcPr>
            <w:tcW w:w="2802" w:type="dxa"/>
          </w:tcPr>
          <w:p w14:paraId="10C3446F" w14:textId="77777777" w:rsidR="00CD6451" w:rsidRPr="00A6169C" w:rsidRDefault="00CD6451" w:rsidP="00CD6451">
            <w:pPr>
              <w:rPr>
                <w:rFonts w:ascii="Times New Roman" w:hAnsi="Times New Roman" w:cs="Times New Roman"/>
                <w:b/>
                <w:i/>
                <w:sz w:val="20"/>
                <w:szCs w:val="20"/>
              </w:rPr>
            </w:pPr>
            <w:r w:rsidRPr="00A6169C">
              <w:rPr>
                <w:rFonts w:ascii="Times New Roman" w:hAnsi="Times New Roman" w:cs="Times New Roman"/>
                <w:b/>
                <w:i/>
                <w:sz w:val="20"/>
                <w:szCs w:val="20"/>
              </w:rPr>
              <w:t xml:space="preserve">Participation </w:t>
            </w:r>
            <w:r w:rsidRPr="00A6169C">
              <w:rPr>
                <w:rFonts w:ascii="Times New Roman" w:hAnsi="Times New Roman" w:cs="Times New Roman"/>
                <w:sz w:val="20"/>
                <w:szCs w:val="20"/>
              </w:rPr>
              <w:t>and</w:t>
            </w:r>
            <w:r w:rsidRPr="00A6169C">
              <w:rPr>
                <w:rFonts w:ascii="Times New Roman" w:hAnsi="Times New Roman" w:cs="Times New Roman"/>
                <w:b/>
                <w:i/>
                <w:sz w:val="20"/>
                <w:szCs w:val="20"/>
              </w:rPr>
              <w:t xml:space="preserve"> </w:t>
            </w:r>
          </w:p>
          <w:p w14:paraId="2E250C93" w14:textId="77777777" w:rsidR="00CD6451" w:rsidRPr="00A6169C" w:rsidRDefault="00CD6451" w:rsidP="00CD6451">
            <w:pPr>
              <w:rPr>
                <w:rFonts w:ascii="Times New Roman" w:hAnsi="Times New Roman" w:cs="Times New Roman"/>
                <w:b/>
                <w:i/>
                <w:sz w:val="20"/>
                <w:szCs w:val="20"/>
              </w:rPr>
            </w:pPr>
          </w:p>
          <w:p w14:paraId="5E602A5C" w14:textId="77777777" w:rsidR="00CD6451" w:rsidRPr="00A6169C" w:rsidRDefault="00CD6451" w:rsidP="00CD6451">
            <w:pPr>
              <w:rPr>
                <w:rFonts w:ascii="Times New Roman" w:hAnsi="Times New Roman" w:cs="Times New Roman"/>
                <w:b/>
                <w:i/>
                <w:sz w:val="20"/>
                <w:szCs w:val="20"/>
              </w:rPr>
            </w:pPr>
          </w:p>
          <w:p w14:paraId="2A45E5C9" w14:textId="77777777" w:rsidR="00CD6451" w:rsidRPr="00A6169C" w:rsidRDefault="00CD6451" w:rsidP="00CD6451">
            <w:pPr>
              <w:rPr>
                <w:rFonts w:ascii="Times New Roman" w:hAnsi="Times New Roman" w:cs="Times New Roman"/>
                <w:b/>
                <w:i/>
                <w:sz w:val="20"/>
                <w:szCs w:val="20"/>
              </w:rPr>
            </w:pPr>
          </w:p>
          <w:p w14:paraId="568D2C1B" w14:textId="77777777" w:rsidR="00CD6451" w:rsidRPr="00A6169C" w:rsidRDefault="00CD6451" w:rsidP="00CD6451">
            <w:pPr>
              <w:rPr>
                <w:rFonts w:ascii="Times New Roman" w:hAnsi="Times New Roman" w:cs="Times New Roman"/>
                <w:b/>
                <w:i/>
                <w:sz w:val="20"/>
                <w:szCs w:val="20"/>
              </w:rPr>
            </w:pPr>
          </w:p>
          <w:p w14:paraId="00E1EAB8" w14:textId="77777777" w:rsidR="00CD6451" w:rsidRPr="00A6169C" w:rsidRDefault="00CD6451" w:rsidP="00CD6451">
            <w:pPr>
              <w:rPr>
                <w:rFonts w:ascii="Times New Roman" w:hAnsi="Times New Roman" w:cs="Times New Roman"/>
                <w:b/>
                <w:i/>
                <w:sz w:val="20"/>
                <w:szCs w:val="20"/>
              </w:rPr>
            </w:pPr>
          </w:p>
          <w:p w14:paraId="75F63F53" w14:textId="77777777" w:rsidR="00CD6451" w:rsidRPr="00A6169C" w:rsidRDefault="00CD6451" w:rsidP="00CD6451">
            <w:pPr>
              <w:rPr>
                <w:rFonts w:ascii="Times New Roman" w:hAnsi="Times New Roman" w:cs="Times New Roman"/>
                <w:b/>
                <w:i/>
                <w:sz w:val="20"/>
                <w:szCs w:val="20"/>
              </w:rPr>
            </w:pPr>
          </w:p>
          <w:p w14:paraId="25C447EB" w14:textId="77777777" w:rsidR="00CD6451" w:rsidRPr="00A6169C" w:rsidRDefault="00CD6451" w:rsidP="00CD6451">
            <w:pPr>
              <w:rPr>
                <w:rFonts w:ascii="Times New Roman" w:hAnsi="Times New Roman" w:cs="Times New Roman"/>
                <w:b/>
                <w:i/>
                <w:sz w:val="20"/>
                <w:szCs w:val="20"/>
              </w:rPr>
            </w:pPr>
            <w:r w:rsidRPr="00A6169C">
              <w:rPr>
                <w:rFonts w:ascii="Times New Roman" w:hAnsi="Times New Roman" w:cs="Times New Roman"/>
                <w:b/>
                <w:i/>
                <w:sz w:val="20"/>
                <w:szCs w:val="20"/>
              </w:rPr>
              <w:t>Response</w:t>
            </w:r>
          </w:p>
          <w:p w14:paraId="7607C8F4" w14:textId="77777777" w:rsidR="00CD6451" w:rsidRPr="00A6169C" w:rsidRDefault="00CD6451" w:rsidP="00CD6451">
            <w:pPr>
              <w:rPr>
                <w:rFonts w:ascii="Times New Roman" w:hAnsi="Times New Roman" w:cs="Times New Roman"/>
                <w:b/>
                <w:i/>
                <w:sz w:val="20"/>
                <w:szCs w:val="20"/>
              </w:rPr>
            </w:pPr>
          </w:p>
        </w:tc>
        <w:tc>
          <w:tcPr>
            <w:tcW w:w="4394" w:type="dxa"/>
          </w:tcPr>
          <w:p w14:paraId="23B52D88" w14:textId="77777777" w:rsidR="00CD6451" w:rsidRPr="00A6169C" w:rsidRDefault="00CD6451" w:rsidP="00CD6451">
            <w:pPr>
              <w:rPr>
                <w:rFonts w:ascii="Times New Roman" w:hAnsi="Times New Roman" w:cs="Times New Roman"/>
                <w:sz w:val="20"/>
                <w:szCs w:val="20"/>
              </w:rPr>
            </w:pPr>
            <w:r w:rsidRPr="00A6169C">
              <w:rPr>
                <w:rFonts w:ascii="Times New Roman" w:hAnsi="Times New Roman" w:cs="Times New Roman"/>
                <w:sz w:val="20"/>
                <w:szCs w:val="20"/>
              </w:rPr>
              <w:t>Participation was considered in terms of recruitment and reach, specifically: the proportion of the target population that actually received the intervention, and their representativeness.</w:t>
            </w:r>
          </w:p>
          <w:p w14:paraId="78A07BAA"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p>
          <w:p w14:paraId="3FB530FA"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p>
          <w:p w14:paraId="2524C95A"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p>
          <w:p w14:paraId="0F4D5611"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r w:rsidRPr="00A6169C">
              <w:rPr>
                <w:rFonts w:ascii="Times New Roman" w:hAnsi="Times New Roman" w:cs="Times New Roman"/>
                <w:sz w:val="20"/>
                <w:szCs w:val="20"/>
              </w:rPr>
              <w:t>Response was considered as the extent to which multidisciplinary teams integrated and adopted new knowledge, systems and processes into their routine practice. Unintended consequences and outcomes in response to the intervention were also evaluated.</w:t>
            </w:r>
          </w:p>
          <w:p w14:paraId="24EB91E2"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p>
        </w:tc>
        <w:tc>
          <w:tcPr>
            <w:tcW w:w="3486" w:type="dxa"/>
          </w:tcPr>
          <w:p w14:paraId="7C485E6B" w14:textId="0F2D0686" w:rsidR="00CD6451" w:rsidRPr="00A6169C" w:rsidRDefault="00CD6451" w:rsidP="00CD6451">
            <w:pPr>
              <w:pStyle w:val="ListParagraph"/>
              <w:widowControl w:val="0"/>
              <w:numPr>
                <w:ilvl w:val="0"/>
                <w:numId w:val="3"/>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 xml:space="preserve">Recruitment database: overall number of urologists at each </w:t>
            </w:r>
            <w:r w:rsidR="000C526A" w:rsidRPr="00A6169C">
              <w:rPr>
                <w:rFonts w:ascii="Times New Roman" w:hAnsi="Times New Roman" w:cs="Times New Roman"/>
                <w:sz w:val="20"/>
                <w:szCs w:val="20"/>
              </w:rPr>
              <w:t>Site</w:t>
            </w:r>
            <w:r w:rsidRPr="00A6169C">
              <w:rPr>
                <w:rFonts w:ascii="Times New Roman" w:hAnsi="Times New Roman" w:cs="Times New Roman"/>
                <w:sz w:val="20"/>
                <w:szCs w:val="20"/>
              </w:rPr>
              <w:t xml:space="preserve">; the number who consented, declined, did not respond or withdrew from the study </w:t>
            </w:r>
          </w:p>
          <w:p w14:paraId="7F5B2E78" w14:textId="77777777" w:rsidR="00CD6451" w:rsidRPr="00A6169C" w:rsidRDefault="00CD6451" w:rsidP="00CD6451">
            <w:pPr>
              <w:pStyle w:val="ListParagraph"/>
              <w:widowControl w:val="0"/>
              <w:numPr>
                <w:ilvl w:val="0"/>
                <w:numId w:val="3"/>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Medicare claims data</w:t>
            </w:r>
          </w:p>
          <w:p w14:paraId="6812BEAE" w14:textId="77777777" w:rsidR="00CD6451" w:rsidRPr="00A6169C" w:rsidRDefault="00CD6451" w:rsidP="00CD6451">
            <w:pPr>
              <w:pStyle w:val="ListParagraph"/>
              <w:widowControl w:val="0"/>
              <w:autoSpaceDE w:val="0"/>
              <w:autoSpaceDN w:val="0"/>
              <w:adjustRightInd w:val="0"/>
              <w:ind w:left="392"/>
              <w:rPr>
                <w:rFonts w:ascii="Times New Roman" w:hAnsi="Times New Roman" w:cs="Times New Roman"/>
                <w:sz w:val="20"/>
                <w:szCs w:val="20"/>
              </w:rPr>
            </w:pPr>
          </w:p>
          <w:p w14:paraId="322A1A9D" w14:textId="77777777" w:rsidR="00CD6451" w:rsidRPr="00A6169C" w:rsidRDefault="00CD6451" w:rsidP="00CD6451">
            <w:pPr>
              <w:pStyle w:val="ListParagraph"/>
              <w:widowControl w:val="0"/>
              <w:numPr>
                <w:ilvl w:val="0"/>
                <w:numId w:val="3"/>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 xml:space="preserve">Date of commencement of the intervention </w:t>
            </w:r>
          </w:p>
          <w:p w14:paraId="144BC71D" w14:textId="77777777" w:rsidR="00CD6451" w:rsidRPr="00A6169C" w:rsidRDefault="00CD6451" w:rsidP="00CD6451">
            <w:pPr>
              <w:pStyle w:val="ListParagraph"/>
              <w:widowControl w:val="0"/>
              <w:numPr>
                <w:ilvl w:val="0"/>
                <w:numId w:val="3"/>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Attendance of urologists at the intervention session</w:t>
            </w:r>
          </w:p>
          <w:p w14:paraId="3A22615A" w14:textId="588BFFA4" w:rsidR="00CD6451" w:rsidRPr="00A6169C" w:rsidRDefault="00CD6451" w:rsidP="00CD6451">
            <w:pPr>
              <w:pStyle w:val="ListParagraph"/>
              <w:widowControl w:val="0"/>
              <w:numPr>
                <w:ilvl w:val="0"/>
                <w:numId w:val="3"/>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 xml:space="preserve">Aggregate level of exposure to, and adaptation of, intervention elements at each </w:t>
            </w:r>
            <w:r w:rsidR="000C526A" w:rsidRPr="00A6169C">
              <w:rPr>
                <w:rFonts w:ascii="Times New Roman" w:hAnsi="Times New Roman" w:cs="Times New Roman"/>
                <w:sz w:val="20"/>
                <w:szCs w:val="20"/>
              </w:rPr>
              <w:t>Site</w:t>
            </w:r>
            <w:r w:rsidRPr="00A6169C">
              <w:rPr>
                <w:rFonts w:ascii="Times New Roman" w:hAnsi="Times New Roman" w:cs="Times New Roman"/>
                <w:sz w:val="20"/>
                <w:szCs w:val="20"/>
              </w:rPr>
              <w:t xml:space="preserve"> </w:t>
            </w:r>
          </w:p>
          <w:p w14:paraId="53FD8DEA" w14:textId="77777777" w:rsidR="00CD6451" w:rsidRPr="00A6169C" w:rsidRDefault="00CD6451" w:rsidP="00CD6451">
            <w:pPr>
              <w:pStyle w:val="ListParagraph"/>
              <w:numPr>
                <w:ilvl w:val="0"/>
                <w:numId w:val="3"/>
              </w:numPr>
              <w:ind w:left="392"/>
              <w:rPr>
                <w:rFonts w:ascii="Times New Roman" w:hAnsi="Times New Roman" w:cs="Times New Roman"/>
                <w:sz w:val="20"/>
                <w:szCs w:val="20"/>
              </w:rPr>
            </w:pPr>
            <w:r w:rsidRPr="00A6169C">
              <w:rPr>
                <w:rFonts w:ascii="Times New Roman" w:hAnsi="Times New Roman" w:cs="Times New Roman"/>
                <w:sz w:val="20"/>
                <w:szCs w:val="20"/>
              </w:rPr>
              <w:t>Extent to which multidisciplinary teams integrated the MDT identification process into routine practice: date the patient was identified by pathology; whether the patient was added to a MDT agenda; date of discussion; and MDT recommendation (where known)</w:t>
            </w:r>
          </w:p>
          <w:p w14:paraId="413A2A24"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p>
        </w:tc>
      </w:tr>
      <w:tr w:rsidR="00CD6451" w:rsidRPr="00A6169C" w14:paraId="5D43DB47" w14:textId="77777777" w:rsidTr="00CD6451">
        <w:tc>
          <w:tcPr>
            <w:tcW w:w="2802" w:type="dxa"/>
          </w:tcPr>
          <w:p w14:paraId="23F3A612" w14:textId="77777777" w:rsidR="00CD6451" w:rsidRPr="00A6169C" w:rsidRDefault="00CD6451" w:rsidP="00CD6451">
            <w:pPr>
              <w:rPr>
                <w:rFonts w:ascii="Times New Roman" w:hAnsi="Times New Roman" w:cs="Times New Roman"/>
                <w:b/>
                <w:i/>
                <w:sz w:val="20"/>
                <w:szCs w:val="20"/>
              </w:rPr>
            </w:pPr>
            <w:r w:rsidRPr="00A6169C">
              <w:rPr>
                <w:rFonts w:ascii="Times New Roman" w:hAnsi="Times New Roman" w:cs="Times New Roman"/>
                <w:b/>
                <w:i/>
                <w:sz w:val="20"/>
                <w:szCs w:val="20"/>
              </w:rPr>
              <w:t>Context</w:t>
            </w:r>
          </w:p>
          <w:p w14:paraId="5536C7F2" w14:textId="77777777" w:rsidR="00CD6451" w:rsidRPr="00A6169C" w:rsidRDefault="00CD6451" w:rsidP="00CD6451">
            <w:pPr>
              <w:rPr>
                <w:rFonts w:ascii="Times New Roman" w:hAnsi="Times New Roman" w:cs="Times New Roman"/>
                <w:b/>
                <w:i/>
                <w:sz w:val="20"/>
                <w:szCs w:val="20"/>
              </w:rPr>
            </w:pPr>
          </w:p>
        </w:tc>
        <w:tc>
          <w:tcPr>
            <w:tcW w:w="4394" w:type="dxa"/>
          </w:tcPr>
          <w:p w14:paraId="31A16CBA" w14:textId="27E96C5B" w:rsidR="00CD6451" w:rsidRPr="00A6169C" w:rsidRDefault="00CD6451" w:rsidP="00CD6451">
            <w:pPr>
              <w:widowControl w:val="0"/>
              <w:autoSpaceDE w:val="0"/>
              <w:autoSpaceDN w:val="0"/>
              <w:adjustRightInd w:val="0"/>
              <w:rPr>
                <w:rFonts w:ascii="Times New Roman" w:hAnsi="Times New Roman" w:cs="Times New Roman"/>
                <w:sz w:val="20"/>
                <w:szCs w:val="20"/>
              </w:rPr>
            </w:pPr>
            <w:r w:rsidRPr="00A6169C">
              <w:rPr>
                <w:rFonts w:ascii="Times New Roman" w:hAnsi="Times New Roman" w:cs="Times New Roman"/>
                <w:sz w:val="20"/>
                <w:szCs w:val="20"/>
              </w:rPr>
              <w:t xml:space="preserve">Context was documented to enable consideration of any setting characteristics that may have influenced the delivery of the intervention or impacted on its effectiveness or maintenance/sustainability across </w:t>
            </w:r>
            <w:r w:rsidR="000C526A" w:rsidRPr="00A6169C">
              <w:rPr>
                <w:rFonts w:ascii="Times New Roman" w:hAnsi="Times New Roman" w:cs="Times New Roman"/>
                <w:sz w:val="20"/>
                <w:szCs w:val="20"/>
              </w:rPr>
              <w:t>Site</w:t>
            </w:r>
            <w:r w:rsidRPr="00A6169C">
              <w:rPr>
                <w:rFonts w:ascii="Times New Roman" w:hAnsi="Times New Roman" w:cs="Times New Roman"/>
                <w:sz w:val="20"/>
                <w:szCs w:val="20"/>
              </w:rPr>
              <w:t xml:space="preserve">s to facilitate interpretation of outcomes and </w:t>
            </w:r>
            <w:proofErr w:type="spellStart"/>
            <w:r w:rsidRPr="00A6169C">
              <w:rPr>
                <w:rFonts w:ascii="Times New Roman" w:hAnsi="Times New Roman" w:cs="Times New Roman"/>
                <w:sz w:val="20"/>
                <w:szCs w:val="20"/>
              </w:rPr>
              <w:t>maximise</w:t>
            </w:r>
            <w:proofErr w:type="spellEnd"/>
            <w:r w:rsidRPr="00A6169C">
              <w:rPr>
                <w:rFonts w:ascii="Times New Roman" w:hAnsi="Times New Roman" w:cs="Times New Roman"/>
                <w:sz w:val="20"/>
                <w:szCs w:val="20"/>
              </w:rPr>
              <w:t xml:space="preserve"> the potential for scale up and spread. </w:t>
            </w:r>
          </w:p>
          <w:p w14:paraId="18D4DEEF"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p>
        </w:tc>
        <w:tc>
          <w:tcPr>
            <w:tcW w:w="3486" w:type="dxa"/>
          </w:tcPr>
          <w:p w14:paraId="3979359D" w14:textId="77777777" w:rsidR="00CD6451" w:rsidRPr="00A6169C" w:rsidRDefault="00CD6451" w:rsidP="00CD6451">
            <w:pPr>
              <w:pStyle w:val="ListParagraph"/>
              <w:widowControl w:val="0"/>
              <w:numPr>
                <w:ilvl w:val="0"/>
                <w:numId w:val="4"/>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 xml:space="preserve">Frequency, </w:t>
            </w:r>
            <w:proofErr w:type="spellStart"/>
            <w:r w:rsidRPr="00A6169C">
              <w:rPr>
                <w:rFonts w:ascii="Times New Roman" w:hAnsi="Times New Roman" w:cs="Times New Roman"/>
                <w:sz w:val="20"/>
                <w:szCs w:val="20"/>
              </w:rPr>
              <w:t>organisation</w:t>
            </w:r>
            <w:proofErr w:type="spellEnd"/>
            <w:r w:rsidRPr="00A6169C">
              <w:rPr>
                <w:rFonts w:ascii="Times New Roman" w:hAnsi="Times New Roman" w:cs="Times New Roman"/>
                <w:sz w:val="20"/>
                <w:szCs w:val="20"/>
              </w:rPr>
              <w:t xml:space="preserve"> and record keeping of MDT meetings</w:t>
            </w:r>
          </w:p>
          <w:p w14:paraId="7A0AAA1D" w14:textId="77777777" w:rsidR="00CD6451" w:rsidRPr="00A6169C" w:rsidRDefault="00CD6451" w:rsidP="00CD6451">
            <w:pPr>
              <w:pStyle w:val="ListParagraph"/>
              <w:widowControl w:val="0"/>
              <w:numPr>
                <w:ilvl w:val="0"/>
                <w:numId w:val="4"/>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 xml:space="preserve">Provision of public and private pathology services. </w:t>
            </w:r>
          </w:p>
          <w:p w14:paraId="062D11D3" w14:textId="77777777" w:rsidR="00CD6451" w:rsidRPr="00A6169C" w:rsidRDefault="00CD6451" w:rsidP="00CD6451">
            <w:pPr>
              <w:pStyle w:val="ListParagraph"/>
              <w:widowControl w:val="0"/>
              <w:numPr>
                <w:ilvl w:val="0"/>
                <w:numId w:val="4"/>
              </w:numPr>
              <w:autoSpaceDE w:val="0"/>
              <w:autoSpaceDN w:val="0"/>
              <w:adjustRightInd w:val="0"/>
              <w:ind w:left="392"/>
              <w:rPr>
                <w:rFonts w:ascii="Times New Roman" w:hAnsi="Times New Roman" w:cs="Times New Roman"/>
                <w:sz w:val="20"/>
                <w:szCs w:val="20"/>
              </w:rPr>
            </w:pPr>
            <w:r w:rsidRPr="00A6169C">
              <w:rPr>
                <w:rFonts w:ascii="Times New Roman" w:hAnsi="Times New Roman" w:cs="Times New Roman"/>
                <w:sz w:val="20"/>
                <w:szCs w:val="20"/>
              </w:rPr>
              <w:t>Patient volume, public/private case mix and other setting characteristics (from medical record review)</w:t>
            </w:r>
          </w:p>
          <w:p w14:paraId="0A1185BA" w14:textId="77777777" w:rsidR="00CD6451" w:rsidRPr="00A6169C" w:rsidRDefault="00CD6451" w:rsidP="00CD6451">
            <w:pPr>
              <w:widowControl w:val="0"/>
              <w:autoSpaceDE w:val="0"/>
              <w:autoSpaceDN w:val="0"/>
              <w:adjustRightInd w:val="0"/>
              <w:rPr>
                <w:rFonts w:ascii="Times New Roman" w:hAnsi="Times New Roman" w:cs="Times New Roman"/>
                <w:sz w:val="20"/>
                <w:szCs w:val="20"/>
              </w:rPr>
            </w:pPr>
          </w:p>
        </w:tc>
      </w:tr>
    </w:tbl>
    <w:p w14:paraId="0F40212A" w14:textId="77777777" w:rsidR="00CD6451" w:rsidRPr="005742AA" w:rsidRDefault="00CD6451" w:rsidP="00CD6451">
      <w:pPr>
        <w:rPr>
          <w:rFonts w:ascii="Times New Roman" w:eastAsia="Calibri" w:hAnsi="Times New Roman" w:cs="Times New Roman"/>
          <w:b/>
          <w:szCs w:val="24"/>
        </w:rPr>
      </w:pPr>
    </w:p>
    <w:p w14:paraId="73F2E401" w14:textId="77777777" w:rsidR="00CD6451" w:rsidRDefault="00CD6451" w:rsidP="001477C3">
      <w:pPr>
        <w:autoSpaceDE w:val="0"/>
        <w:autoSpaceDN w:val="0"/>
        <w:adjustRightInd w:val="0"/>
        <w:rPr>
          <w:rFonts w:ascii="Times New Roman" w:hAnsi="Times New Roman" w:cs="Times New Roman"/>
          <w:b/>
          <w:sz w:val="24"/>
          <w:szCs w:val="24"/>
        </w:rPr>
        <w:sectPr w:rsidR="00CD6451" w:rsidSect="00271077">
          <w:footerReference w:type="default" r:id="rId9"/>
          <w:pgSz w:w="11906" w:h="16838"/>
          <w:pgMar w:top="720" w:right="720" w:bottom="720" w:left="720" w:header="708" w:footer="708" w:gutter="0"/>
          <w:cols w:space="708"/>
          <w:docGrid w:linePitch="360"/>
        </w:sectPr>
      </w:pPr>
    </w:p>
    <w:p w14:paraId="6FB5B587" w14:textId="357FE253" w:rsidR="000A1AB6" w:rsidRDefault="00CD6451" w:rsidP="001477C3">
      <w:pPr>
        <w:autoSpaceDE w:val="0"/>
        <w:autoSpaceDN w:val="0"/>
        <w:adjustRightInd w:val="0"/>
        <w:rPr>
          <w:rFonts w:ascii="Times New Roman" w:hAnsi="Times New Roman" w:cs="Times New Roman"/>
          <w:b/>
          <w:sz w:val="20"/>
          <w:szCs w:val="20"/>
        </w:rPr>
      </w:pPr>
      <w:r w:rsidRPr="00A6169C">
        <w:rPr>
          <w:rFonts w:ascii="Times New Roman" w:hAnsi="Times New Roman" w:cs="Times New Roman"/>
          <w:b/>
          <w:sz w:val="20"/>
          <w:szCs w:val="20"/>
        </w:rPr>
        <w:lastRenderedPageBreak/>
        <w:t>Table S2</w:t>
      </w:r>
      <w:r w:rsidR="00471499" w:rsidRPr="00A6169C">
        <w:rPr>
          <w:rFonts w:ascii="Times New Roman" w:hAnsi="Times New Roman" w:cs="Times New Roman"/>
          <w:b/>
          <w:sz w:val="20"/>
          <w:szCs w:val="20"/>
        </w:rPr>
        <w:t xml:space="preserve">: Potential effect modifiers of the intervention </w:t>
      </w:r>
      <w:r w:rsidR="00DB18D5" w:rsidRPr="00A6169C">
        <w:rPr>
          <w:rFonts w:ascii="Times New Roman" w:hAnsi="Times New Roman" w:cs="Times New Roman"/>
          <w:b/>
          <w:sz w:val="20"/>
          <w:szCs w:val="20"/>
        </w:rPr>
        <w:t xml:space="preserve">effect </w:t>
      </w:r>
      <w:r w:rsidR="00471499" w:rsidRPr="00A6169C">
        <w:rPr>
          <w:rFonts w:ascii="Times New Roman" w:hAnsi="Times New Roman" w:cs="Times New Roman"/>
          <w:b/>
          <w:sz w:val="20"/>
          <w:szCs w:val="20"/>
        </w:rPr>
        <w:t>on prevalence of referral to radiation oncologist or RAVES within 4 months after prostatectomy</w:t>
      </w:r>
      <w:r w:rsidR="00A56300" w:rsidRPr="002B6B41">
        <w:rPr>
          <w:rFonts w:ascii="Times New Roman" w:hAnsi="Times New Roman" w:cs="Times New Roman"/>
          <w:b/>
          <w:sz w:val="20"/>
          <w:szCs w:val="20"/>
        </w:rPr>
        <w:t xml:space="preserve"> </w:t>
      </w:r>
    </w:p>
    <w:tbl>
      <w:tblPr>
        <w:tblW w:w="8920" w:type="dxa"/>
        <w:tblInd w:w="93" w:type="dxa"/>
        <w:tblLook w:val="04A0" w:firstRow="1" w:lastRow="0" w:firstColumn="1" w:lastColumn="0" w:noHBand="0" w:noVBand="1"/>
      </w:tblPr>
      <w:tblGrid>
        <w:gridCol w:w="3060"/>
        <w:gridCol w:w="1500"/>
        <w:gridCol w:w="1500"/>
        <w:gridCol w:w="1780"/>
        <w:gridCol w:w="1080"/>
      </w:tblGrid>
      <w:tr w:rsidR="002B445F" w:rsidRPr="002B445F" w14:paraId="7C69F6A8" w14:textId="77777777" w:rsidTr="002B445F">
        <w:trPr>
          <w:trHeight w:val="375"/>
        </w:trPr>
        <w:tc>
          <w:tcPr>
            <w:tcW w:w="3060" w:type="dxa"/>
            <w:tcBorders>
              <w:top w:val="single" w:sz="4" w:space="0" w:color="auto"/>
              <w:left w:val="nil"/>
              <w:bottom w:val="nil"/>
              <w:right w:val="nil"/>
            </w:tcBorders>
            <w:shd w:val="clear" w:color="auto" w:fill="auto"/>
            <w:noWrap/>
            <w:vAlign w:val="bottom"/>
            <w:hideMark/>
          </w:tcPr>
          <w:p w14:paraId="269B68F9"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 </w:t>
            </w:r>
          </w:p>
        </w:tc>
        <w:tc>
          <w:tcPr>
            <w:tcW w:w="3000" w:type="dxa"/>
            <w:gridSpan w:val="2"/>
            <w:tcBorders>
              <w:top w:val="single" w:sz="4" w:space="0" w:color="auto"/>
              <w:left w:val="nil"/>
              <w:bottom w:val="single" w:sz="4" w:space="0" w:color="auto"/>
              <w:right w:val="nil"/>
            </w:tcBorders>
            <w:shd w:val="clear" w:color="auto" w:fill="auto"/>
            <w:vAlign w:val="bottom"/>
            <w:hideMark/>
          </w:tcPr>
          <w:p w14:paraId="3316EC3A" w14:textId="77777777" w:rsidR="002B445F" w:rsidRPr="002B445F" w:rsidRDefault="002B445F" w:rsidP="002B445F">
            <w:pPr>
              <w:jc w:val="cente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Referred</w:t>
            </w:r>
            <w:r w:rsidRPr="002B445F">
              <w:rPr>
                <w:rFonts w:ascii="Times New Roman" w:eastAsia="Times New Roman" w:hAnsi="Times New Roman" w:cs="Times New Roman"/>
                <w:b/>
                <w:bCs/>
                <w:color w:val="000000"/>
                <w:sz w:val="16"/>
                <w:szCs w:val="16"/>
                <w:vertAlign w:val="superscript"/>
                <w:lang w:eastAsia="en-AU"/>
              </w:rPr>
              <w:t>1</w:t>
            </w:r>
            <w:r w:rsidRPr="002B445F">
              <w:rPr>
                <w:rFonts w:ascii="Times New Roman" w:eastAsia="Times New Roman" w:hAnsi="Times New Roman" w:cs="Times New Roman"/>
                <w:b/>
                <w:bCs/>
                <w:color w:val="000000"/>
                <w:sz w:val="16"/>
                <w:szCs w:val="16"/>
                <w:lang w:eastAsia="en-AU"/>
              </w:rPr>
              <w:t>/Total (%)</w:t>
            </w:r>
          </w:p>
        </w:tc>
        <w:tc>
          <w:tcPr>
            <w:tcW w:w="1780" w:type="dxa"/>
            <w:tcBorders>
              <w:top w:val="single" w:sz="4" w:space="0" w:color="auto"/>
              <w:left w:val="nil"/>
              <w:bottom w:val="nil"/>
              <w:right w:val="nil"/>
            </w:tcBorders>
            <w:shd w:val="clear" w:color="auto" w:fill="auto"/>
            <w:noWrap/>
            <w:vAlign w:val="bottom"/>
            <w:hideMark/>
          </w:tcPr>
          <w:p w14:paraId="117149C3"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 </w:t>
            </w:r>
          </w:p>
        </w:tc>
        <w:tc>
          <w:tcPr>
            <w:tcW w:w="1080" w:type="dxa"/>
            <w:tcBorders>
              <w:top w:val="single" w:sz="4" w:space="0" w:color="auto"/>
              <w:left w:val="nil"/>
              <w:bottom w:val="nil"/>
              <w:right w:val="nil"/>
            </w:tcBorders>
            <w:shd w:val="clear" w:color="auto" w:fill="auto"/>
            <w:noWrap/>
            <w:vAlign w:val="bottom"/>
            <w:hideMark/>
          </w:tcPr>
          <w:p w14:paraId="4227656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 </w:t>
            </w:r>
          </w:p>
        </w:tc>
      </w:tr>
      <w:tr w:rsidR="002B445F" w:rsidRPr="002B445F" w14:paraId="75E81146" w14:textId="77777777" w:rsidTr="002B445F">
        <w:trPr>
          <w:trHeight w:val="900"/>
        </w:trPr>
        <w:tc>
          <w:tcPr>
            <w:tcW w:w="3060" w:type="dxa"/>
            <w:tcBorders>
              <w:top w:val="nil"/>
              <w:left w:val="nil"/>
              <w:bottom w:val="single" w:sz="4" w:space="0" w:color="auto"/>
              <w:right w:val="nil"/>
            </w:tcBorders>
            <w:shd w:val="clear" w:color="auto" w:fill="auto"/>
            <w:noWrap/>
            <w:vAlign w:val="bottom"/>
            <w:hideMark/>
          </w:tcPr>
          <w:p w14:paraId="08288DDC"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Potential effect modifier</w:t>
            </w:r>
          </w:p>
        </w:tc>
        <w:tc>
          <w:tcPr>
            <w:tcW w:w="1500" w:type="dxa"/>
            <w:tcBorders>
              <w:top w:val="nil"/>
              <w:left w:val="nil"/>
              <w:bottom w:val="single" w:sz="4" w:space="0" w:color="auto"/>
              <w:right w:val="nil"/>
            </w:tcBorders>
            <w:shd w:val="clear" w:color="auto" w:fill="auto"/>
            <w:vAlign w:val="bottom"/>
            <w:hideMark/>
          </w:tcPr>
          <w:p w14:paraId="16D6E9F2" w14:textId="77777777" w:rsidR="002B445F" w:rsidRPr="002B445F" w:rsidRDefault="002B445F" w:rsidP="002B445F">
            <w:pPr>
              <w:jc w:val="cente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Control</w:t>
            </w:r>
          </w:p>
        </w:tc>
        <w:tc>
          <w:tcPr>
            <w:tcW w:w="1500" w:type="dxa"/>
            <w:tcBorders>
              <w:top w:val="nil"/>
              <w:left w:val="nil"/>
              <w:bottom w:val="single" w:sz="4" w:space="0" w:color="auto"/>
              <w:right w:val="nil"/>
            </w:tcBorders>
            <w:shd w:val="clear" w:color="auto" w:fill="auto"/>
            <w:vAlign w:val="bottom"/>
            <w:hideMark/>
          </w:tcPr>
          <w:p w14:paraId="4DD9A528" w14:textId="77777777" w:rsidR="002B445F" w:rsidRPr="002B445F" w:rsidRDefault="002B445F" w:rsidP="002B445F">
            <w:pPr>
              <w:jc w:val="cente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Intervention</w:t>
            </w:r>
          </w:p>
        </w:tc>
        <w:tc>
          <w:tcPr>
            <w:tcW w:w="1780" w:type="dxa"/>
            <w:tcBorders>
              <w:top w:val="nil"/>
              <w:left w:val="nil"/>
              <w:bottom w:val="single" w:sz="4" w:space="0" w:color="auto"/>
              <w:right w:val="nil"/>
            </w:tcBorders>
            <w:shd w:val="clear" w:color="auto" w:fill="auto"/>
            <w:vAlign w:val="bottom"/>
            <w:hideMark/>
          </w:tcPr>
          <w:p w14:paraId="31A1CADF" w14:textId="77777777" w:rsidR="002B445F" w:rsidRPr="002B445F" w:rsidRDefault="002B445F" w:rsidP="002B445F">
            <w:pPr>
              <w:jc w:val="cente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Adjusted RR# for intervention effect</w:t>
            </w:r>
            <w:r w:rsidRPr="002B445F">
              <w:rPr>
                <w:rFonts w:ascii="Times New Roman" w:eastAsia="Times New Roman" w:hAnsi="Times New Roman" w:cs="Times New Roman"/>
                <w:b/>
                <w:bCs/>
                <w:color w:val="000000"/>
                <w:sz w:val="16"/>
                <w:szCs w:val="16"/>
                <w:lang w:eastAsia="en-AU"/>
              </w:rPr>
              <w:br/>
              <w:t xml:space="preserve"> (95%CI)</w:t>
            </w:r>
          </w:p>
        </w:tc>
        <w:tc>
          <w:tcPr>
            <w:tcW w:w="1080" w:type="dxa"/>
            <w:tcBorders>
              <w:top w:val="nil"/>
              <w:left w:val="nil"/>
              <w:bottom w:val="single" w:sz="4" w:space="0" w:color="auto"/>
              <w:right w:val="nil"/>
            </w:tcBorders>
            <w:shd w:val="clear" w:color="auto" w:fill="auto"/>
            <w:vAlign w:val="bottom"/>
            <w:hideMark/>
          </w:tcPr>
          <w:p w14:paraId="26F09099" w14:textId="77777777" w:rsidR="002B445F" w:rsidRPr="002B445F" w:rsidRDefault="002B445F" w:rsidP="002B445F">
            <w:pPr>
              <w:jc w:val="center"/>
              <w:rPr>
                <w:rFonts w:ascii="Times New Roman" w:eastAsia="Times New Roman" w:hAnsi="Times New Roman" w:cs="Times New Roman"/>
                <w:b/>
                <w:bCs/>
                <w:i/>
                <w:iCs/>
                <w:color w:val="000000"/>
                <w:sz w:val="16"/>
                <w:szCs w:val="16"/>
                <w:lang w:eastAsia="en-AU"/>
              </w:rPr>
            </w:pPr>
            <w:r w:rsidRPr="002B445F">
              <w:rPr>
                <w:rFonts w:ascii="Times New Roman" w:eastAsia="Times New Roman" w:hAnsi="Times New Roman" w:cs="Times New Roman"/>
                <w:b/>
                <w:bCs/>
                <w:i/>
                <w:iCs/>
                <w:color w:val="000000"/>
                <w:sz w:val="16"/>
                <w:szCs w:val="16"/>
                <w:lang w:eastAsia="en-AU"/>
              </w:rPr>
              <w:t xml:space="preserve">p-value </w:t>
            </w:r>
            <w:r w:rsidRPr="002B445F">
              <w:rPr>
                <w:rFonts w:ascii="Times New Roman" w:eastAsia="Times New Roman" w:hAnsi="Times New Roman" w:cs="Times New Roman"/>
                <w:b/>
                <w:bCs/>
                <w:color w:val="000000"/>
                <w:sz w:val="16"/>
                <w:szCs w:val="16"/>
                <w:lang w:eastAsia="en-AU"/>
              </w:rPr>
              <w:t>for</w:t>
            </w:r>
            <w:r w:rsidRPr="002B445F">
              <w:rPr>
                <w:rFonts w:ascii="Times New Roman" w:eastAsia="Times New Roman" w:hAnsi="Times New Roman" w:cs="Times New Roman"/>
                <w:b/>
                <w:bCs/>
                <w:color w:val="000000"/>
                <w:sz w:val="16"/>
                <w:szCs w:val="16"/>
                <w:lang w:eastAsia="en-AU"/>
              </w:rPr>
              <w:br/>
              <w:t>interaction</w:t>
            </w:r>
          </w:p>
        </w:tc>
      </w:tr>
      <w:tr w:rsidR="002B445F" w:rsidRPr="002B445F" w14:paraId="10FB8521" w14:textId="77777777" w:rsidTr="002B445F">
        <w:trPr>
          <w:trHeight w:val="144"/>
        </w:trPr>
        <w:tc>
          <w:tcPr>
            <w:tcW w:w="3060" w:type="dxa"/>
            <w:tcBorders>
              <w:top w:val="nil"/>
              <w:left w:val="nil"/>
              <w:bottom w:val="nil"/>
              <w:right w:val="nil"/>
            </w:tcBorders>
            <w:shd w:val="clear" w:color="auto" w:fill="auto"/>
            <w:noWrap/>
            <w:vAlign w:val="bottom"/>
            <w:hideMark/>
          </w:tcPr>
          <w:p w14:paraId="62EBA682"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All patients:</w:t>
            </w:r>
          </w:p>
        </w:tc>
        <w:tc>
          <w:tcPr>
            <w:tcW w:w="1500" w:type="dxa"/>
            <w:tcBorders>
              <w:top w:val="nil"/>
              <w:left w:val="nil"/>
              <w:bottom w:val="nil"/>
              <w:right w:val="nil"/>
            </w:tcBorders>
            <w:shd w:val="clear" w:color="auto" w:fill="auto"/>
            <w:noWrap/>
            <w:vAlign w:val="bottom"/>
            <w:hideMark/>
          </w:tcPr>
          <w:p w14:paraId="055FC1A4"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154/505 (30%)</w:t>
            </w:r>
          </w:p>
        </w:tc>
        <w:tc>
          <w:tcPr>
            <w:tcW w:w="1500" w:type="dxa"/>
            <w:tcBorders>
              <w:top w:val="nil"/>
              <w:left w:val="nil"/>
              <w:bottom w:val="nil"/>
              <w:right w:val="nil"/>
            </w:tcBorders>
            <w:shd w:val="clear" w:color="auto" w:fill="auto"/>
            <w:noWrap/>
            <w:vAlign w:val="bottom"/>
            <w:hideMark/>
          </w:tcPr>
          <w:p w14:paraId="4594601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130/407 (32%)</w:t>
            </w:r>
          </w:p>
        </w:tc>
        <w:tc>
          <w:tcPr>
            <w:tcW w:w="1780" w:type="dxa"/>
            <w:tcBorders>
              <w:top w:val="nil"/>
              <w:left w:val="nil"/>
              <w:bottom w:val="nil"/>
              <w:right w:val="nil"/>
            </w:tcBorders>
            <w:shd w:val="clear" w:color="auto" w:fill="auto"/>
            <w:vAlign w:val="bottom"/>
            <w:hideMark/>
          </w:tcPr>
          <w:p w14:paraId="6836E59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1.06 (0.74, 1.51)^^</w:t>
            </w:r>
          </w:p>
        </w:tc>
        <w:tc>
          <w:tcPr>
            <w:tcW w:w="1080" w:type="dxa"/>
            <w:tcBorders>
              <w:top w:val="nil"/>
              <w:left w:val="nil"/>
              <w:bottom w:val="nil"/>
              <w:right w:val="nil"/>
            </w:tcBorders>
            <w:shd w:val="clear" w:color="auto" w:fill="auto"/>
            <w:vAlign w:val="bottom"/>
            <w:hideMark/>
          </w:tcPr>
          <w:p w14:paraId="1D1385A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n/a</w:t>
            </w:r>
          </w:p>
        </w:tc>
      </w:tr>
      <w:tr w:rsidR="002B445F" w:rsidRPr="002B445F" w14:paraId="4B942A51" w14:textId="77777777" w:rsidTr="002B445F">
        <w:trPr>
          <w:trHeight w:val="144"/>
        </w:trPr>
        <w:tc>
          <w:tcPr>
            <w:tcW w:w="3060" w:type="dxa"/>
            <w:tcBorders>
              <w:top w:val="nil"/>
              <w:left w:val="nil"/>
              <w:bottom w:val="nil"/>
              <w:right w:val="nil"/>
            </w:tcBorders>
            <w:shd w:val="clear" w:color="auto" w:fill="auto"/>
            <w:noWrap/>
            <w:vAlign w:val="bottom"/>
            <w:hideMark/>
          </w:tcPr>
          <w:p w14:paraId="1C2F0993"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Age group</w:t>
            </w:r>
          </w:p>
        </w:tc>
        <w:tc>
          <w:tcPr>
            <w:tcW w:w="1500" w:type="dxa"/>
            <w:tcBorders>
              <w:top w:val="nil"/>
              <w:left w:val="nil"/>
              <w:bottom w:val="nil"/>
              <w:right w:val="nil"/>
            </w:tcBorders>
            <w:shd w:val="clear" w:color="auto" w:fill="auto"/>
            <w:noWrap/>
            <w:vAlign w:val="bottom"/>
            <w:hideMark/>
          </w:tcPr>
          <w:p w14:paraId="538F03E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vAlign w:val="bottom"/>
            <w:hideMark/>
          </w:tcPr>
          <w:p w14:paraId="3096656E" w14:textId="77777777" w:rsidR="002B445F" w:rsidRPr="002B445F" w:rsidRDefault="002B445F" w:rsidP="002B445F">
            <w:pPr>
              <w:jc w:val="center"/>
              <w:rPr>
                <w:rFonts w:ascii="Times New Roman" w:eastAsia="Times New Roman" w:hAnsi="Times New Roman" w:cs="Times New Roman"/>
                <w:b/>
                <w:bCs/>
                <w:color w:val="000000"/>
                <w:sz w:val="16"/>
                <w:szCs w:val="16"/>
                <w:lang w:eastAsia="en-AU"/>
              </w:rPr>
            </w:pPr>
          </w:p>
        </w:tc>
        <w:tc>
          <w:tcPr>
            <w:tcW w:w="1780" w:type="dxa"/>
            <w:tcBorders>
              <w:top w:val="nil"/>
              <w:left w:val="nil"/>
              <w:bottom w:val="nil"/>
              <w:right w:val="nil"/>
            </w:tcBorders>
            <w:shd w:val="clear" w:color="auto" w:fill="auto"/>
            <w:vAlign w:val="bottom"/>
            <w:hideMark/>
          </w:tcPr>
          <w:p w14:paraId="14BDE7A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546BEDF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68999774" w14:textId="77777777" w:rsidTr="002B445F">
        <w:trPr>
          <w:trHeight w:val="144"/>
        </w:trPr>
        <w:tc>
          <w:tcPr>
            <w:tcW w:w="3060" w:type="dxa"/>
            <w:tcBorders>
              <w:top w:val="nil"/>
              <w:left w:val="nil"/>
              <w:bottom w:val="nil"/>
              <w:right w:val="nil"/>
            </w:tcBorders>
            <w:shd w:val="clear" w:color="auto" w:fill="auto"/>
            <w:noWrap/>
            <w:vAlign w:val="bottom"/>
            <w:hideMark/>
          </w:tcPr>
          <w:p w14:paraId="0E283142"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40-59</w:t>
            </w:r>
          </w:p>
        </w:tc>
        <w:tc>
          <w:tcPr>
            <w:tcW w:w="1500" w:type="dxa"/>
            <w:tcBorders>
              <w:top w:val="nil"/>
              <w:left w:val="nil"/>
              <w:bottom w:val="nil"/>
              <w:right w:val="nil"/>
            </w:tcBorders>
            <w:shd w:val="clear" w:color="auto" w:fill="auto"/>
            <w:noWrap/>
            <w:vAlign w:val="bottom"/>
            <w:hideMark/>
          </w:tcPr>
          <w:p w14:paraId="36F65D8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36/128 (28%)</w:t>
            </w:r>
          </w:p>
        </w:tc>
        <w:tc>
          <w:tcPr>
            <w:tcW w:w="1500" w:type="dxa"/>
            <w:tcBorders>
              <w:top w:val="nil"/>
              <w:left w:val="nil"/>
              <w:bottom w:val="nil"/>
              <w:right w:val="nil"/>
            </w:tcBorders>
            <w:shd w:val="clear" w:color="auto" w:fill="auto"/>
            <w:noWrap/>
            <w:vAlign w:val="bottom"/>
            <w:hideMark/>
          </w:tcPr>
          <w:p w14:paraId="247013B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28/81 (35%)</w:t>
            </w:r>
          </w:p>
        </w:tc>
        <w:tc>
          <w:tcPr>
            <w:tcW w:w="1780" w:type="dxa"/>
            <w:tcBorders>
              <w:top w:val="nil"/>
              <w:left w:val="nil"/>
              <w:bottom w:val="nil"/>
              <w:right w:val="nil"/>
            </w:tcBorders>
            <w:shd w:val="clear" w:color="auto" w:fill="auto"/>
            <w:vAlign w:val="bottom"/>
            <w:hideMark/>
          </w:tcPr>
          <w:p w14:paraId="7AB1020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1.26 (0.82, 1.96)</w:t>
            </w:r>
          </w:p>
        </w:tc>
        <w:tc>
          <w:tcPr>
            <w:tcW w:w="1080" w:type="dxa"/>
            <w:tcBorders>
              <w:top w:val="nil"/>
              <w:left w:val="nil"/>
              <w:bottom w:val="nil"/>
              <w:right w:val="nil"/>
            </w:tcBorders>
            <w:shd w:val="clear" w:color="auto" w:fill="auto"/>
            <w:vAlign w:val="bottom"/>
            <w:hideMark/>
          </w:tcPr>
          <w:p w14:paraId="73A6FF3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0.195</w:t>
            </w:r>
          </w:p>
        </w:tc>
      </w:tr>
      <w:tr w:rsidR="002B445F" w:rsidRPr="002B445F" w14:paraId="0BDEE0C2" w14:textId="77777777" w:rsidTr="002B445F">
        <w:trPr>
          <w:trHeight w:val="144"/>
        </w:trPr>
        <w:tc>
          <w:tcPr>
            <w:tcW w:w="3060" w:type="dxa"/>
            <w:tcBorders>
              <w:top w:val="nil"/>
              <w:left w:val="nil"/>
              <w:bottom w:val="nil"/>
              <w:right w:val="nil"/>
            </w:tcBorders>
            <w:shd w:val="clear" w:color="auto" w:fill="auto"/>
            <w:noWrap/>
            <w:vAlign w:val="bottom"/>
            <w:hideMark/>
          </w:tcPr>
          <w:p w14:paraId="67541913"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60-69</w:t>
            </w:r>
          </w:p>
        </w:tc>
        <w:tc>
          <w:tcPr>
            <w:tcW w:w="1500" w:type="dxa"/>
            <w:tcBorders>
              <w:top w:val="nil"/>
              <w:left w:val="nil"/>
              <w:bottom w:val="nil"/>
              <w:right w:val="nil"/>
            </w:tcBorders>
            <w:shd w:val="clear" w:color="auto" w:fill="auto"/>
            <w:noWrap/>
            <w:vAlign w:val="bottom"/>
            <w:hideMark/>
          </w:tcPr>
          <w:p w14:paraId="2052E93D"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96/284 (34%)</w:t>
            </w:r>
          </w:p>
        </w:tc>
        <w:tc>
          <w:tcPr>
            <w:tcW w:w="1500" w:type="dxa"/>
            <w:tcBorders>
              <w:top w:val="nil"/>
              <w:left w:val="nil"/>
              <w:bottom w:val="nil"/>
              <w:right w:val="nil"/>
            </w:tcBorders>
            <w:shd w:val="clear" w:color="auto" w:fill="auto"/>
            <w:noWrap/>
            <w:vAlign w:val="bottom"/>
            <w:hideMark/>
          </w:tcPr>
          <w:p w14:paraId="27CA7BE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78/231 (34%)</w:t>
            </w:r>
          </w:p>
        </w:tc>
        <w:tc>
          <w:tcPr>
            <w:tcW w:w="1780" w:type="dxa"/>
            <w:tcBorders>
              <w:top w:val="nil"/>
              <w:left w:val="nil"/>
              <w:bottom w:val="nil"/>
              <w:right w:val="nil"/>
            </w:tcBorders>
            <w:shd w:val="clear" w:color="auto" w:fill="auto"/>
            <w:vAlign w:val="bottom"/>
            <w:hideMark/>
          </w:tcPr>
          <w:p w14:paraId="1DFF8C2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0.94 (0.63, 1.40)</w:t>
            </w:r>
          </w:p>
        </w:tc>
        <w:tc>
          <w:tcPr>
            <w:tcW w:w="1080" w:type="dxa"/>
            <w:tcBorders>
              <w:top w:val="nil"/>
              <w:left w:val="nil"/>
              <w:bottom w:val="nil"/>
              <w:right w:val="nil"/>
            </w:tcBorders>
            <w:shd w:val="clear" w:color="auto" w:fill="auto"/>
            <w:vAlign w:val="bottom"/>
            <w:hideMark/>
          </w:tcPr>
          <w:p w14:paraId="6FB19CF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44786685" w14:textId="77777777" w:rsidTr="002B445F">
        <w:trPr>
          <w:trHeight w:val="144"/>
        </w:trPr>
        <w:tc>
          <w:tcPr>
            <w:tcW w:w="3060" w:type="dxa"/>
            <w:tcBorders>
              <w:top w:val="nil"/>
              <w:left w:val="nil"/>
              <w:bottom w:val="nil"/>
              <w:right w:val="nil"/>
            </w:tcBorders>
            <w:shd w:val="clear" w:color="auto" w:fill="auto"/>
            <w:noWrap/>
            <w:vAlign w:val="bottom"/>
            <w:hideMark/>
          </w:tcPr>
          <w:p w14:paraId="00613B16"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70+</w:t>
            </w:r>
          </w:p>
        </w:tc>
        <w:tc>
          <w:tcPr>
            <w:tcW w:w="1500" w:type="dxa"/>
            <w:tcBorders>
              <w:top w:val="nil"/>
              <w:left w:val="nil"/>
              <w:bottom w:val="nil"/>
              <w:right w:val="nil"/>
            </w:tcBorders>
            <w:shd w:val="clear" w:color="auto" w:fill="auto"/>
            <w:noWrap/>
            <w:vAlign w:val="bottom"/>
            <w:hideMark/>
          </w:tcPr>
          <w:p w14:paraId="2D246ED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22/93 (24%)</w:t>
            </w:r>
          </w:p>
        </w:tc>
        <w:tc>
          <w:tcPr>
            <w:tcW w:w="1500" w:type="dxa"/>
            <w:tcBorders>
              <w:top w:val="nil"/>
              <w:left w:val="nil"/>
              <w:bottom w:val="nil"/>
              <w:right w:val="nil"/>
            </w:tcBorders>
            <w:shd w:val="clear" w:color="auto" w:fill="auto"/>
            <w:noWrap/>
            <w:vAlign w:val="bottom"/>
            <w:hideMark/>
          </w:tcPr>
          <w:p w14:paraId="69BD229E"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24/95 (25%)</w:t>
            </w:r>
          </w:p>
        </w:tc>
        <w:tc>
          <w:tcPr>
            <w:tcW w:w="1780" w:type="dxa"/>
            <w:tcBorders>
              <w:top w:val="nil"/>
              <w:left w:val="nil"/>
              <w:bottom w:val="nil"/>
              <w:right w:val="nil"/>
            </w:tcBorders>
            <w:shd w:val="clear" w:color="auto" w:fill="auto"/>
            <w:vAlign w:val="bottom"/>
            <w:hideMark/>
          </w:tcPr>
          <w:p w14:paraId="17E600E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1.18 (0.81, 1.72)</w:t>
            </w:r>
          </w:p>
        </w:tc>
        <w:tc>
          <w:tcPr>
            <w:tcW w:w="1080" w:type="dxa"/>
            <w:tcBorders>
              <w:top w:val="nil"/>
              <w:left w:val="nil"/>
              <w:bottom w:val="nil"/>
              <w:right w:val="nil"/>
            </w:tcBorders>
            <w:shd w:val="clear" w:color="auto" w:fill="auto"/>
            <w:vAlign w:val="bottom"/>
            <w:hideMark/>
          </w:tcPr>
          <w:p w14:paraId="6DBE9C2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2AB434E2" w14:textId="77777777" w:rsidTr="002B445F">
        <w:trPr>
          <w:trHeight w:val="144"/>
        </w:trPr>
        <w:tc>
          <w:tcPr>
            <w:tcW w:w="4560" w:type="dxa"/>
            <w:gridSpan w:val="2"/>
            <w:tcBorders>
              <w:top w:val="nil"/>
              <w:left w:val="nil"/>
              <w:bottom w:val="nil"/>
              <w:right w:val="nil"/>
            </w:tcBorders>
            <w:shd w:val="clear" w:color="auto" w:fill="auto"/>
            <w:vAlign w:val="bottom"/>
            <w:hideMark/>
          </w:tcPr>
          <w:p w14:paraId="5A01CF8F"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Extracapsular extension</w:t>
            </w:r>
          </w:p>
        </w:tc>
        <w:tc>
          <w:tcPr>
            <w:tcW w:w="1500" w:type="dxa"/>
            <w:tcBorders>
              <w:top w:val="nil"/>
              <w:left w:val="nil"/>
              <w:bottom w:val="nil"/>
              <w:right w:val="nil"/>
            </w:tcBorders>
            <w:shd w:val="clear" w:color="auto" w:fill="auto"/>
            <w:noWrap/>
            <w:vAlign w:val="bottom"/>
            <w:hideMark/>
          </w:tcPr>
          <w:p w14:paraId="1284999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0404D3E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4842188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4BC86093" w14:textId="77777777" w:rsidTr="002B445F">
        <w:trPr>
          <w:trHeight w:val="144"/>
        </w:trPr>
        <w:tc>
          <w:tcPr>
            <w:tcW w:w="3060" w:type="dxa"/>
            <w:tcBorders>
              <w:top w:val="nil"/>
              <w:left w:val="nil"/>
              <w:bottom w:val="nil"/>
              <w:right w:val="nil"/>
            </w:tcBorders>
            <w:shd w:val="clear" w:color="auto" w:fill="auto"/>
            <w:noWrap/>
            <w:vAlign w:val="bottom"/>
            <w:hideMark/>
          </w:tcPr>
          <w:p w14:paraId="5E5D9844"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47A7648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22/96 (23%)</w:t>
            </w:r>
          </w:p>
        </w:tc>
        <w:tc>
          <w:tcPr>
            <w:tcW w:w="1500" w:type="dxa"/>
            <w:tcBorders>
              <w:top w:val="nil"/>
              <w:left w:val="nil"/>
              <w:bottom w:val="nil"/>
              <w:right w:val="nil"/>
            </w:tcBorders>
            <w:shd w:val="clear" w:color="auto" w:fill="auto"/>
            <w:noWrap/>
            <w:vAlign w:val="bottom"/>
            <w:hideMark/>
          </w:tcPr>
          <w:p w14:paraId="7BC9A57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15/69 (22%)</w:t>
            </w:r>
          </w:p>
        </w:tc>
        <w:tc>
          <w:tcPr>
            <w:tcW w:w="1780" w:type="dxa"/>
            <w:tcBorders>
              <w:top w:val="nil"/>
              <w:left w:val="nil"/>
              <w:bottom w:val="nil"/>
              <w:right w:val="nil"/>
            </w:tcBorders>
            <w:shd w:val="clear" w:color="auto" w:fill="auto"/>
            <w:vAlign w:val="bottom"/>
            <w:hideMark/>
          </w:tcPr>
          <w:p w14:paraId="01DD356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0.86 (0.53, 1.38)</w:t>
            </w:r>
          </w:p>
        </w:tc>
        <w:tc>
          <w:tcPr>
            <w:tcW w:w="1080" w:type="dxa"/>
            <w:tcBorders>
              <w:top w:val="nil"/>
              <w:left w:val="nil"/>
              <w:bottom w:val="nil"/>
              <w:right w:val="nil"/>
            </w:tcBorders>
            <w:shd w:val="clear" w:color="auto" w:fill="auto"/>
            <w:vAlign w:val="bottom"/>
            <w:hideMark/>
          </w:tcPr>
          <w:p w14:paraId="1E555C7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0.169</w:t>
            </w:r>
          </w:p>
        </w:tc>
      </w:tr>
      <w:tr w:rsidR="002B445F" w:rsidRPr="002B445F" w14:paraId="06B148D7" w14:textId="77777777" w:rsidTr="002B445F">
        <w:trPr>
          <w:trHeight w:val="144"/>
        </w:trPr>
        <w:tc>
          <w:tcPr>
            <w:tcW w:w="3060" w:type="dxa"/>
            <w:tcBorders>
              <w:top w:val="nil"/>
              <w:left w:val="nil"/>
              <w:bottom w:val="nil"/>
              <w:right w:val="nil"/>
            </w:tcBorders>
            <w:shd w:val="clear" w:color="auto" w:fill="auto"/>
            <w:noWrap/>
            <w:vAlign w:val="bottom"/>
            <w:hideMark/>
          </w:tcPr>
          <w:p w14:paraId="612DCC1B"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34FC067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131/406 (32%)</w:t>
            </w:r>
          </w:p>
        </w:tc>
        <w:tc>
          <w:tcPr>
            <w:tcW w:w="1500" w:type="dxa"/>
            <w:tcBorders>
              <w:top w:val="nil"/>
              <w:left w:val="nil"/>
              <w:bottom w:val="nil"/>
              <w:right w:val="nil"/>
            </w:tcBorders>
            <w:shd w:val="clear" w:color="auto" w:fill="auto"/>
            <w:noWrap/>
            <w:vAlign w:val="bottom"/>
            <w:hideMark/>
          </w:tcPr>
          <w:p w14:paraId="439006B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115/338 (34%)</w:t>
            </w:r>
          </w:p>
        </w:tc>
        <w:tc>
          <w:tcPr>
            <w:tcW w:w="1780" w:type="dxa"/>
            <w:tcBorders>
              <w:top w:val="nil"/>
              <w:left w:val="nil"/>
              <w:bottom w:val="nil"/>
              <w:right w:val="nil"/>
            </w:tcBorders>
            <w:shd w:val="clear" w:color="auto" w:fill="auto"/>
            <w:vAlign w:val="bottom"/>
            <w:hideMark/>
          </w:tcPr>
          <w:p w14:paraId="075DDF3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1.11 (0.76, 1.60)</w:t>
            </w:r>
          </w:p>
        </w:tc>
        <w:tc>
          <w:tcPr>
            <w:tcW w:w="1080" w:type="dxa"/>
            <w:tcBorders>
              <w:top w:val="nil"/>
              <w:left w:val="nil"/>
              <w:bottom w:val="nil"/>
              <w:right w:val="nil"/>
            </w:tcBorders>
            <w:shd w:val="clear" w:color="auto" w:fill="auto"/>
            <w:vAlign w:val="bottom"/>
            <w:hideMark/>
          </w:tcPr>
          <w:p w14:paraId="374900D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4269429D" w14:textId="77777777" w:rsidTr="002B445F">
        <w:trPr>
          <w:trHeight w:val="144"/>
        </w:trPr>
        <w:tc>
          <w:tcPr>
            <w:tcW w:w="3060" w:type="dxa"/>
            <w:tcBorders>
              <w:top w:val="nil"/>
              <w:left w:val="nil"/>
              <w:bottom w:val="nil"/>
              <w:right w:val="nil"/>
            </w:tcBorders>
            <w:shd w:val="clear" w:color="auto" w:fill="auto"/>
            <w:noWrap/>
            <w:vAlign w:val="bottom"/>
            <w:hideMark/>
          </w:tcPr>
          <w:p w14:paraId="5A441DB2"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02341B5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1/3 (33%)</w:t>
            </w:r>
          </w:p>
        </w:tc>
        <w:tc>
          <w:tcPr>
            <w:tcW w:w="1500" w:type="dxa"/>
            <w:tcBorders>
              <w:top w:val="nil"/>
              <w:left w:val="nil"/>
              <w:bottom w:val="nil"/>
              <w:right w:val="nil"/>
            </w:tcBorders>
            <w:shd w:val="clear" w:color="auto" w:fill="auto"/>
            <w:noWrap/>
            <w:vAlign w:val="bottom"/>
            <w:hideMark/>
          </w:tcPr>
          <w:p w14:paraId="2409C51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0/0 (.)</w:t>
            </w:r>
          </w:p>
        </w:tc>
        <w:tc>
          <w:tcPr>
            <w:tcW w:w="1780" w:type="dxa"/>
            <w:tcBorders>
              <w:top w:val="nil"/>
              <w:left w:val="nil"/>
              <w:bottom w:val="nil"/>
              <w:right w:val="nil"/>
            </w:tcBorders>
            <w:shd w:val="clear" w:color="auto" w:fill="auto"/>
            <w:noWrap/>
            <w:vAlign w:val="bottom"/>
            <w:hideMark/>
          </w:tcPr>
          <w:p w14:paraId="25DB50E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69BAE82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3E10D200" w14:textId="77777777" w:rsidTr="002B445F">
        <w:trPr>
          <w:trHeight w:val="144"/>
        </w:trPr>
        <w:tc>
          <w:tcPr>
            <w:tcW w:w="3060" w:type="dxa"/>
            <w:tcBorders>
              <w:top w:val="nil"/>
              <w:left w:val="nil"/>
              <w:bottom w:val="nil"/>
              <w:right w:val="nil"/>
            </w:tcBorders>
            <w:shd w:val="clear" w:color="auto" w:fill="auto"/>
            <w:vAlign w:val="bottom"/>
            <w:hideMark/>
          </w:tcPr>
          <w:p w14:paraId="5B2D5315"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Positive surgical margin</w:t>
            </w:r>
          </w:p>
        </w:tc>
        <w:tc>
          <w:tcPr>
            <w:tcW w:w="1500" w:type="dxa"/>
            <w:tcBorders>
              <w:top w:val="nil"/>
              <w:left w:val="nil"/>
              <w:bottom w:val="nil"/>
              <w:right w:val="nil"/>
            </w:tcBorders>
            <w:shd w:val="clear" w:color="auto" w:fill="auto"/>
            <w:noWrap/>
            <w:vAlign w:val="bottom"/>
            <w:hideMark/>
          </w:tcPr>
          <w:p w14:paraId="74D9227E"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490D421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1CAE6CF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6A97011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3337288" w14:textId="77777777" w:rsidTr="002B445F">
        <w:trPr>
          <w:trHeight w:val="144"/>
        </w:trPr>
        <w:tc>
          <w:tcPr>
            <w:tcW w:w="3060" w:type="dxa"/>
            <w:tcBorders>
              <w:top w:val="nil"/>
              <w:left w:val="nil"/>
              <w:bottom w:val="nil"/>
              <w:right w:val="nil"/>
            </w:tcBorders>
            <w:shd w:val="clear" w:color="auto" w:fill="auto"/>
            <w:noWrap/>
            <w:vAlign w:val="bottom"/>
            <w:hideMark/>
          </w:tcPr>
          <w:p w14:paraId="26552843"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2BF6592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64/229 (28%)</w:t>
            </w:r>
          </w:p>
        </w:tc>
        <w:tc>
          <w:tcPr>
            <w:tcW w:w="1500" w:type="dxa"/>
            <w:tcBorders>
              <w:top w:val="nil"/>
              <w:left w:val="nil"/>
              <w:bottom w:val="nil"/>
              <w:right w:val="nil"/>
            </w:tcBorders>
            <w:shd w:val="clear" w:color="auto" w:fill="auto"/>
            <w:noWrap/>
            <w:vAlign w:val="bottom"/>
            <w:hideMark/>
          </w:tcPr>
          <w:p w14:paraId="24C6D33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54/198 (27%)</w:t>
            </w:r>
          </w:p>
        </w:tc>
        <w:tc>
          <w:tcPr>
            <w:tcW w:w="1780" w:type="dxa"/>
            <w:tcBorders>
              <w:top w:val="nil"/>
              <w:left w:val="nil"/>
              <w:bottom w:val="nil"/>
              <w:right w:val="nil"/>
            </w:tcBorders>
            <w:shd w:val="clear" w:color="auto" w:fill="auto"/>
            <w:vAlign w:val="bottom"/>
            <w:hideMark/>
          </w:tcPr>
          <w:p w14:paraId="7AA262C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1.02 (0.73, 1.44)</w:t>
            </w:r>
          </w:p>
        </w:tc>
        <w:tc>
          <w:tcPr>
            <w:tcW w:w="1080" w:type="dxa"/>
            <w:tcBorders>
              <w:top w:val="nil"/>
              <w:left w:val="nil"/>
              <w:bottom w:val="nil"/>
              <w:right w:val="nil"/>
            </w:tcBorders>
            <w:shd w:val="clear" w:color="auto" w:fill="auto"/>
            <w:vAlign w:val="bottom"/>
            <w:hideMark/>
          </w:tcPr>
          <w:p w14:paraId="42B3B4F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0.730</w:t>
            </w:r>
          </w:p>
        </w:tc>
      </w:tr>
      <w:tr w:rsidR="002B445F" w:rsidRPr="002B445F" w14:paraId="68907C27" w14:textId="77777777" w:rsidTr="002B445F">
        <w:trPr>
          <w:trHeight w:val="144"/>
        </w:trPr>
        <w:tc>
          <w:tcPr>
            <w:tcW w:w="3060" w:type="dxa"/>
            <w:tcBorders>
              <w:top w:val="nil"/>
              <w:left w:val="nil"/>
              <w:bottom w:val="nil"/>
              <w:right w:val="nil"/>
            </w:tcBorders>
            <w:shd w:val="clear" w:color="auto" w:fill="auto"/>
            <w:noWrap/>
            <w:vAlign w:val="bottom"/>
            <w:hideMark/>
          </w:tcPr>
          <w:p w14:paraId="67BD815A"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6C18518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90/276 (33%)</w:t>
            </w:r>
          </w:p>
        </w:tc>
        <w:tc>
          <w:tcPr>
            <w:tcW w:w="1500" w:type="dxa"/>
            <w:tcBorders>
              <w:top w:val="nil"/>
              <w:left w:val="nil"/>
              <w:bottom w:val="nil"/>
              <w:right w:val="nil"/>
            </w:tcBorders>
            <w:shd w:val="clear" w:color="auto" w:fill="auto"/>
            <w:noWrap/>
            <w:vAlign w:val="bottom"/>
            <w:hideMark/>
          </w:tcPr>
          <w:p w14:paraId="7BFBC3B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76/204 (37%)</w:t>
            </w:r>
          </w:p>
        </w:tc>
        <w:tc>
          <w:tcPr>
            <w:tcW w:w="1780" w:type="dxa"/>
            <w:tcBorders>
              <w:top w:val="nil"/>
              <w:left w:val="nil"/>
              <w:bottom w:val="nil"/>
              <w:right w:val="nil"/>
            </w:tcBorders>
            <w:shd w:val="clear" w:color="auto" w:fill="auto"/>
            <w:vAlign w:val="bottom"/>
            <w:hideMark/>
          </w:tcPr>
          <w:p w14:paraId="0490151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1.08 (0.71, 1.63)</w:t>
            </w:r>
          </w:p>
        </w:tc>
        <w:tc>
          <w:tcPr>
            <w:tcW w:w="1080" w:type="dxa"/>
            <w:tcBorders>
              <w:top w:val="nil"/>
              <w:left w:val="nil"/>
              <w:bottom w:val="nil"/>
              <w:right w:val="nil"/>
            </w:tcBorders>
            <w:shd w:val="clear" w:color="auto" w:fill="auto"/>
            <w:vAlign w:val="bottom"/>
            <w:hideMark/>
          </w:tcPr>
          <w:p w14:paraId="268572C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5B83CC74" w14:textId="77777777" w:rsidTr="002B445F">
        <w:trPr>
          <w:trHeight w:val="144"/>
        </w:trPr>
        <w:tc>
          <w:tcPr>
            <w:tcW w:w="3060" w:type="dxa"/>
            <w:tcBorders>
              <w:top w:val="nil"/>
              <w:left w:val="nil"/>
              <w:bottom w:val="nil"/>
              <w:right w:val="nil"/>
            </w:tcBorders>
            <w:shd w:val="clear" w:color="auto" w:fill="auto"/>
            <w:noWrap/>
            <w:vAlign w:val="bottom"/>
            <w:hideMark/>
          </w:tcPr>
          <w:p w14:paraId="09F7D1CB"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0338024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0/0 (.)</w:t>
            </w:r>
          </w:p>
        </w:tc>
        <w:tc>
          <w:tcPr>
            <w:tcW w:w="1500" w:type="dxa"/>
            <w:tcBorders>
              <w:top w:val="nil"/>
              <w:left w:val="nil"/>
              <w:bottom w:val="nil"/>
              <w:right w:val="nil"/>
            </w:tcBorders>
            <w:shd w:val="clear" w:color="auto" w:fill="auto"/>
            <w:noWrap/>
            <w:vAlign w:val="bottom"/>
            <w:hideMark/>
          </w:tcPr>
          <w:p w14:paraId="16BB699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0/5 (0%)</w:t>
            </w:r>
          </w:p>
        </w:tc>
        <w:tc>
          <w:tcPr>
            <w:tcW w:w="1780" w:type="dxa"/>
            <w:tcBorders>
              <w:top w:val="nil"/>
              <w:left w:val="nil"/>
              <w:bottom w:val="nil"/>
              <w:right w:val="nil"/>
            </w:tcBorders>
            <w:shd w:val="clear" w:color="auto" w:fill="auto"/>
            <w:noWrap/>
            <w:vAlign w:val="bottom"/>
            <w:hideMark/>
          </w:tcPr>
          <w:p w14:paraId="2ECE372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38276CC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9318ACC" w14:textId="77777777" w:rsidTr="002B445F">
        <w:trPr>
          <w:trHeight w:val="144"/>
        </w:trPr>
        <w:tc>
          <w:tcPr>
            <w:tcW w:w="3060" w:type="dxa"/>
            <w:tcBorders>
              <w:top w:val="nil"/>
              <w:left w:val="nil"/>
              <w:bottom w:val="nil"/>
              <w:right w:val="nil"/>
            </w:tcBorders>
            <w:shd w:val="clear" w:color="auto" w:fill="auto"/>
            <w:vAlign w:val="bottom"/>
            <w:hideMark/>
          </w:tcPr>
          <w:p w14:paraId="6A475BA6"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Seminal vesicle invasion</w:t>
            </w:r>
          </w:p>
        </w:tc>
        <w:tc>
          <w:tcPr>
            <w:tcW w:w="1500" w:type="dxa"/>
            <w:tcBorders>
              <w:top w:val="nil"/>
              <w:left w:val="nil"/>
              <w:bottom w:val="nil"/>
              <w:right w:val="nil"/>
            </w:tcBorders>
            <w:shd w:val="clear" w:color="auto" w:fill="auto"/>
            <w:noWrap/>
            <w:vAlign w:val="bottom"/>
            <w:hideMark/>
          </w:tcPr>
          <w:p w14:paraId="4E93E38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1A8C349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0FCA657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62A258B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26C14C2D" w14:textId="77777777" w:rsidTr="002B445F">
        <w:trPr>
          <w:trHeight w:val="144"/>
        </w:trPr>
        <w:tc>
          <w:tcPr>
            <w:tcW w:w="3060" w:type="dxa"/>
            <w:tcBorders>
              <w:top w:val="nil"/>
              <w:left w:val="nil"/>
              <w:bottom w:val="nil"/>
              <w:right w:val="nil"/>
            </w:tcBorders>
            <w:shd w:val="clear" w:color="auto" w:fill="auto"/>
            <w:noWrap/>
            <w:vAlign w:val="bottom"/>
            <w:hideMark/>
          </w:tcPr>
          <w:p w14:paraId="4CA65753"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2470F33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93/395 (24%)</w:t>
            </w:r>
          </w:p>
        </w:tc>
        <w:tc>
          <w:tcPr>
            <w:tcW w:w="1500" w:type="dxa"/>
            <w:tcBorders>
              <w:top w:val="nil"/>
              <w:left w:val="nil"/>
              <w:bottom w:val="nil"/>
              <w:right w:val="nil"/>
            </w:tcBorders>
            <w:shd w:val="clear" w:color="auto" w:fill="auto"/>
            <w:noWrap/>
            <w:vAlign w:val="bottom"/>
            <w:hideMark/>
          </w:tcPr>
          <w:p w14:paraId="1C2FDD6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88/339 (26%)</w:t>
            </w:r>
          </w:p>
        </w:tc>
        <w:tc>
          <w:tcPr>
            <w:tcW w:w="1780" w:type="dxa"/>
            <w:tcBorders>
              <w:top w:val="nil"/>
              <w:left w:val="nil"/>
              <w:bottom w:val="nil"/>
              <w:right w:val="nil"/>
            </w:tcBorders>
            <w:shd w:val="clear" w:color="auto" w:fill="auto"/>
            <w:vAlign w:val="bottom"/>
            <w:hideMark/>
          </w:tcPr>
          <w:p w14:paraId="734C758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1.04 (0.72, 1.51)</w:t>
            </w:r>
          </w:p>
        </w:tc>
        <w:tc>
          <w:tcPr>
            <w:tcW w:w="1080" w:type="dxa"/>
            <w:tcBorders>
              <w:top w:val="nil"/>
              <w:left w:val="nil"/>
              <w:bottom w:val="nil"/>
              <w:right w:val="nil"/>
            </w:tcBorders>
            <w:shd w:val="clear" w:color="auto" w:fill="auto"/>
            <w:vAlign w:val="bottom"/>
            <w:hideMark/>
          </w:tcPr>
          <w:p w14:paraId="5745AB1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0.487</w:t>
            </w:r>
          </w:p>
        </w:tc>
      </w:tr>
      <w:tr w:rsidR="002B445F" w:rsidRPr="002B445F" w14:paraId="193A6030" w14:textId="77777777" w:rsidTr="002B445F">
        <w:trPr>
          <w:trHeight w:val="144"/>
        </w:trPr>
        <w:tc>
          <w:tcPr>
            <w:tcW w:w="3060" w:type="dxa"/>
            <w:tcBorders>
              <w:top w:val="nil"/>
              <w:left w:val="nil"/>
              <w:bottom w:val="nil"/>
              <w:right w:val="nil"/>
            </w:tcBorders>
            <w:shd w:val="clear" w:color="auto" w:fill="auto"/>
            <w:noWrap/>
            <w:vAlign w:val="bottom"/>
            <w:hideMark/>
          </w:tcPr>
          <w:p w14:paraId="60942460"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2E44626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61/109 (56%)</w:t>
            </w:r>
          </w:p>
        </w:tc>
        <w:tc>
          <w:tcPr>
            <w:tcW w:w="1500" w:type="dxa"/>
            <w:tcBorders>
              <w:top w:val="nil"/>
              <w:left w:val="nil"/>
              <w:bottom w:val="nil"/>
              <w:right w:val="nil"/>
            </w:tcBorders>
            <w:shd w:val="clear" w:color="auto" w:fill="auto"/>
            <w:noWrap/>
            <w:vAlign w:val="bottom"/>
            <w:hideMark/>
          </w:tcPr>
          <w:p w14:paraId="107FAFA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41/66 (62%)</w:t>
            </w:r>
          </w:p>
        </w:tc>
        <w:tc>
          <w:tcPr>
            <w:tcW w:w="1780" w:type="dxa"/>
            <w:tcBorders>
              <w:top w:val="nil"/>
              <w:left w:val="nil"/>
              <w:bottom w:val="nil"/>
              <w:right w:val="nil"/>
            </w:tcBorders>
            <w:shd w:val="clear" w:color="auto" w:fill="auto"/>
            <w:vAlign w:val="bottom"/>
            <w:hideMark/>
          </w:tcPr>
          <w:p w14:paraId="0D81A5C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1.16 (0.77, 1.73)</w:t>
            </w:r>
          </w:p>
        </w:tc>
        <w:tc>
          <w:tcPr>
            <w:tcW w:w="1080" w:type="dxa"/>
            <w:tcBorders>
              <w:top w:val="nil"/>
              <w:left w:val="nil"/>
              <w:bottom w:val="nil"/>
              <w:right w:val="nil"/>
            </w:tcBorders>
            <w:shd w:val="clear" w:color="auto" w:fill="auto"/>
            <w:vAlign w:val="bottom"/>
            <w:hideMark/>
          </w:tcPr>
          <w:p w14:paraId="41C0B70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1D6E271" w14:textId="77777777" w:rsidTr="002B445F">
        <w:trPr>
          <w:trHeight w:val="144"/>
        </w:trPr>
        <w:tc>
          <w:tcPr>
            <w:tcW w:w="3060" w:type="dxa"/>
            <w:tcBorders>
              <w:top w:val="nil"/>
              <w:left w:val="nil"/>
              <w:bottom w:val="nil"/>
              <w:right w:val="nil"/>
            </w:tcBorders>
            <w:shd w:val="clear" w:color="auto" w:fill="auto"/>
            <w:noWrap/>
            <w:vAlign w:val="bottom"/>
            <w:hideMark/>
          </w:tcPr>
          <w:p w14:paraId="6F88C057"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6C47BE9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0/1 (0%)</w:t>
            </w:r>
          </w:p>
        </w:tc>
        <w:tc>
          <w:tcPr>
            <w:tcW w:w="1500" w:type="dxa"/>
            <w:tcBorders>
              <w:top w:val="nil"/>
              <w:left w:val="nil"/>
              <w:bottom w:val="nil"/>
              <w:right w:val="nil"/>
            </w:tcBorders>
            <w:shd w:val="clear" w:color="auto" w:fill="auto"/>
            <w:noWrap/>
            <w:vAlign w:val="bottom"/>
            <w:hideMark/>
          </w:tcPr>
          <w:p w14:paraId="1766AF5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1/2 (50%)</w:t>
            </w:r>
          </w:p>
        </w:tc>
        <w:tc>
          <w:tcPr>
            <w:tcW w:w="1780" w:type="dxa"/>
            <w:tcBorders>
              <w:top w:val="nil"/>
              <w:left w:val="nil"/>
              <w:bottom w:val="nil"/>
              <w:right w:val="nil"/>
            </w:tcBorders>
            <w:shd w:val="clear" w:color="auto" w:fill="auto"/>
            <w:noWrap/>
            <w:vAlign w:val="bottom"/>
            <w:hideMark/>
          </w:tcPr>
          <w:p w14:paraId="5961A7B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126D2FFE"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6A378697" w14:textId="77777777" w:rsidTr="002B445F">
        <w:trPr>
          <w:trHeight w:val="144"/>
        </w:trPr>
        <w:tc>
          <w:tcPr>
            <w:tcW w:w="4560" w:type="dxa"/>
            <w:gridSpan w:val="2"/>
            <w:tcBorders>
              <w:top w:val="nil"/>
              <w:left w:val="nil"/>
              <w:bottom w:val="nil"/>
              <w:right w:val="nil"/>
            </w:tcBorders>
            <w:shd w:val="clear" w:color="auto" w:fill="auto"/>
            <w:vAlign w:val="bottom"/>
            <w:hideMark/>
          </w:tcPr>
          <w:p w14:paraId="2BB9C140"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Regional lymph node involvement</w:t>
            </w:r>
          </w:p>
        </w:tc>
        <w:tc>
          <w:tcPr>
            <w:tcW w:w="1500" w:type="dxa"/>
            <w:tcBorders>
              <w:top w:val="nil"/>
              <w:left w:val="nil"/>
              <w:bottom w:val="nil"/>
              <w:right w:val="nil"/>
            </w:tcBorders>
            <w:shd w:val="clear" w:color="auto" w:fill="auto"/>
            <w:noWrap/>
            <w:vAlign w:val="bottom"/>
            <w:hideMark/>
          </w:tcPr>
          <w:p w14:paraId="1037709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39E663F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5696974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6B448EBA" w14:textId="77777777" w:rsidTr="002B445F">
        <w:trPr>
          <w:trHeight w:val="144"/>
        </w:trPr>
        <w:tc>
          <w:tcPr>
            <w:tcW w:w="3060" w:type="dxa"/>
            <w:tcBorders>
              <w:top w:val="nil"/>
              <w:left w:val="nil"/>
              <w:bottom w:val="nil"/>
              <w:right w:val="nil"/>
            </w:tcBorders>
            <w:shd w:val="clear" w:color="auto" w:fill="auto"/>
            <w:noWrap/>
            <w:vAlign w:val="bottom"/>
            <w:hideMark/>
          </w:tcPr>
          <w:p w14:paraId="6F334756"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1D44B17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94/305 (31%)</w:t>
            </w:r>
          </w:p>
        </w:tc>
        <w:tc>
          <w:tcPr>
            <w:tcW w:w="1500" w:type="dxa"/>
            <w:tcBorders>
              <w:top w:val="nil"/>
              <w:left w:val="nil"/>
              <w:bottom w:val="nil"/>
              <w:right w:val="nil"/>
            </w:tcBorders>
            <w:shd w:val="clear" w:color="auto" w:fill="auto"/>
            <w:noWrap/>
            <w:vAlign w:val="bottom"/>
            <w:hideMark/>
          </w:tcPr>
          <w:p w14:paraId="6F5817F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87/278 (31%)</w:t>
            </w:r>
          </w:p>
        </w:tc>
        <w:tc>
          <w:tcPr>
            <w:tcW w:w="1780" w:type="dxa"/>
            <w:tcBorders>
              <w:top w:val="nil"/>
              <w:left w:val="nil"/>
              <w:bottom w:val="nil"/>
              <w:right w:val="nil"/>
            </w:tcBorders>
            <w:shd w:val="clear" w:color="auto" w:fill="auto"/>
            <w:vAlign w:val="bottom"/>
            <w:hideMark/>
          </w:tcPr>
          <w:p w14:paraId="219D19E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1.09 (0.76, 1.55)</w:t>
            </w:r>
          </w:p>
        </w:tc>
        <w:tc>
          <w:tcPr>
            <w:tcW w:w="1080" w:type="dxa"/>
            <w:tcBorders>
              <w:top w:val="nil"/>
              <w:left w:val="nil"/>
              <w:bottom w:val="nil"/>
              <w:right w:val="nil"/>
            </w:tcBorders>
            <w:shd w:val="clear" w:color="auto" w:fill="auto"/>
            <w:vAlign w:val="bottom"/>
            <w:hideMark/>
          </w:tcPr>
          <w:p w14:paraId="22F6A5D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0.875</w:t>
            </w:r>
          </w:p>
        </w:tc>
      </w:tr>
      <w:tr w:rsidR="002B445F" w:rsidRPr="002B445F" w14:paraId="6B9799AF" w14:textId="77777777" w:rsidTr="002B445F">
        <w:trPr>
          <w:trHeight w:val="144"/>
        </w:trPr>
        <w:tc>
          <w:tcPr>
            <w:tcW w:w="3060" w:type="dxa"/>
            <w:tcBorders>
              <w:top w:val="nil"/>
              <w:left w:val="nil"/>
              <w:bottom w:val="nil"/>
              <w:right w:val="nil"/>
            </w:tcBorders>
            <w:shd w:val="clear" w:color="auto" w:fill="auto"/>
            <w:noWrap/>
            <w:vAlign w:val="bottom"/>
            <w:hideMark/>
          </w:tcPr>
          <w:p w14:paraId="4024782C"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5222FA8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19/30 (63%)</w:t>
            </w:r>
          </w:p>
        </w:tc>
        <w:tc>
          <w:tcPr>
            <w:tcW w:w="1500" w:type="dxa"/>
            <w:tcBorders>
              <w:top w:val="nil"/>
              <w:left w:val="nil"/>
              <w:bottom w:val="nil"/>
              <w:right w:val="nil"/>
            </w:tcBorders>
            <w:shd w:val="clear" w:color="auto" w:fill="auto"/>
            <w:noWrap/>
            <w:vAlign w:val="bottom"/>
            <w:hideMark/>
          </w:tcPr>
          <w:p w14:paraId="22F24FB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14/25 (56%)</w:t>
            </w:r>
          </w:p>
        </w:tc>
        <w:tc>
          <w:tcPr>
            <w:tcW w:w="1780" w:type="dxa"/>
            <w:tcBorders>
              <w:top w:val="nil"/>
              <w:left w:val="nil"/>
              <w:bottom w:val="nil"/>
              <w:right w:val="nil"/>
            </w:tcBorders>
            <w:shd w:val="clear" w:color="auto" w:fill="auto"/>
            <w:vAlign w:val="bottom"/>
            <w:hideMark/>
          </w:tcPr>
          <w:p w14:paraId="44E8A8D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1.19 (0.67, 2.13)</w:t>
            </w:r>
          </w:p>
        </w:tc>
        <w:tc>
          <w:tcPr>
            <w:tcW w:w="1080" w:type="dxa"/>
            <w:tcBorders>
              <w:top w:val="nil"/>
              <w:left w:val="nil"/>
              <w:bottom w:val="nil"/>
              <w:right w:val="nil"/>
            </w:tcBorders>
            <w:shd w:val="clear" w:color="auto" w:fill="auto"/>
            <w:vAlign w:val="bottom"/>
            <w:hideMark/>
          </w:tcPr>
          <w:p w14:paraId="2CA25B5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3CB2AE21" w14:textId="77777777" w:rsidTr="002B445F">
        <w:trPr>
          <w:trHeight w:val="144"/>
        </w:trPr>
        <w:tc>
          <w:tcPr>
            <w:tcW w:w="3060" w:type="dxa"/>
            <w:tcBorders>
              <w:top w:val="nil"/>
              <w:left w:val="nil"/>
              <w:bottom w:val="nil"/>
              <w:right w:val="nil"/>
            </w:tcBorders>
            <w:shd w:val="clear" w:color="auto" w:fill="auto"/>
            <w:noWrap/>
            <w:vAlign w:val="bottom"/>
            <w:hideMark/>
          </w:tcPr>
          <w:p w14:paraId="31EFB06F"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53504E5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41/170 (24%)</w:t>
            </w:r>
          </w:p>
        </w:tc>
        <w:tc>
          <w:tcPr>
            <w:tcW w:w="1500" w:type="dxa"/>
            <w:tcBorders>
              <w:top w:val="nil"/>
              <w:left w:val="nil"/>
              <w:bottom w:val="nil"/>
              <w:right w:val="nil"/>
            </w:tcBorders>
            <w:shd w:val="clear" w:color="auto" w:fill="auto"/>
            <w:noWrap/>
            <w:vAlign w:val="bottom"/>
            <w:hideMark/>
          </w:tcPr>
          <w:p w14:paraId="4ADA4C6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29/104 (28%)</w:t>
            </w:r>
          </w:p>
        </w:tc>
        <w:tc>
          <w:tcPr>
            <w:tcW w:w="1780" w:type="dxa"/>
            <w:tcBorders>
              <w:top w:val="nil"/>
              <w:left w:val="nil"/>
              <w:bottom w:val="nil"/>
              <w:right w:val="nil"/>
            </w:tcBorders>
            <w:shd w:val="clear" w:color="auto" w:fill="auto"/>
            <w:vAlign w:val="bottom"/>
            <w:hideMark/>
          </w:tcPr>
          <w:p w14:paraId="33B1DB5E"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1.01 (0.65, 1.56)</w:t>
            </w:r>
          </w:p>
        </w:tc>
        <w:tc>
          <w:tcPr>
            <w:tcW w:w="1080" w:type="dxa"/>
            <w:tcBorders>
              <w:top w:val="nil"/>
              <w:left w:val="nil"/>
              <w:bottom w:val="nil"/>
              <w:right w:val="nil"/>
            </w:tcBorders>
            <w:shd w:val="clear" w:color="auto" w:fill="auto"/>
            <w:vAlign w:val="bottom"/>
            <w:hideMark/>
          </w:tcPr>
          <w:p w14:paraId="493977B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2C67259F" w14:textId="77777777" w:rsidTr="002B445F">
        <w:trPr>
          <w:trHeight w:val="144"/>
        </w:trPr>
        <w:tc>
          <w:tcPr>
            <w:tcW w:w="3060" w:type="dxa"/>
            <w:tcBorders>
              <w:top w:val="nil"/>
              <w:left w:val="nil"/>
              <w:bottom w:val="nil"/>
              <w:right w:val="nil"/>
            </w:tcBorders>
            <w:shd w:val="clear" w:color="auto" w:fill="auto"/>
            <w:vAlign w:val="bottom"/>
            <w:hideMark/>
          </w:tcPr>
          <w:p w14:paraId="2DCEEB20"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Post-operative Gleason score</w:t>
            </w:r>
          </w:p>
        </w:tc>
        <w:tc>
          <w:tcPr>
            <w:tcW w:w="1500" w:type="dxa"/>
            <w:tcBorders>
              <w:top w:val="nil"/>
              <w:left w:val="nil"/>
              <w:bottom w:val="nil"/>
              <w:right w:val="nil"/>
            </w:tcBorders>
            <w:shd w:val="clear" w:color="auto" w:fill="auto"/>
            <w:noWrap/>
            <w:vAlign w:val="bottom"/>
            <w:hideMark/>
          </w:tcPr>
          <w:p w14:paraId="761EFAD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1D8B2B7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7F0EF74D"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7C322FF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26FAD6C4" w14:textId="77777777" w:rsidTr="002B445F">
        <w:trPr>
          <w:trHeight w:val="144"/>
        </w:trPr>
        <w:tc>
          <w:tcPr>
            <w:tcW w:w="3060" w:type="dxa"/>
            <w:tcBorders>
              <w:top w:val="nil"/>
              <w:left w:val="nil"/>
              <w:bottom w:val="nil"/>
              <w:right w:val="nil"/>
            </w:tcBorders>
            <w:shd w:val="clear" w:color="auto" w:fill="auto"/>
            <w:noWrap/>
            <w:vAlign w:val="bottom"/>
            <w:hideMark/>
          </w:tcPr>
          <w:p w14:paraId="0C1B073A"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6-7</w:t>
            </w:r>
          </w:p>
        </w:tc>
        <w:tc>
          <w:tcPr>
            <w:tcW w:w="1500" w:type="dxa"/>
            <w:tcBorders>
              <w:top w:val="nil"/>
              <w:left w:val="nil"/>
              <w:bottom w:val="nil"/>
              <w:right w:val="nil"/>
            </w:tcBorders>
            <w:shd w:val="clear" w:color="auto" w:fill="auto"/>
            <w:noWrap/>
            <w:vAlign w:val="bottom"/>
            <w:hideMark/>
          </w:tcPr>
          <w:p w14:paraId="03F0F3F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109/395 (28%)</w:t>
            </w:r>
          </w:p>
        </w:tc>
        <w:tc>
          <w:tcPr>
            <w:tcW w:w="1500" w:type="dxa"/>
            <w:tcBorders>
              <w:top w:val="nil"/>
              <w:left w:val="nil"/>
              <w:bottom w:val="nil"/>
              <w:right w:val="nil"/>
            </w:tcBorders>
            <w:shd w:val="clear" w:color="auto" w:fill="auto"/>
            <w:noWrap/>
            <w:vAlign w:val="bottom"/>
            <w:hideMark/>
          </w:tcPr>
          <w:p w14:paraId="4DCC37E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103/344 (30%)</w:t>
            </w:r>
          </w:p>
        </w:tc>
        <w:tc>
          <w:tcPr>
            <w:tcW w:w="1780" w:type="dxa"/>
            <w:tcBorders>
              <w:top w:val="nil"/>
              <w:left w:val="nil"/>
              <w:bottom w:val="nil"/>
              <w:right w:val="nil"/>
            </w:tcBorders>
            <w:shd w:val="clear" w:color="auto" w:fill="auto"/>
            <w:vAlign w:val="bottom"/>
            <w:hideMark/>
          </w:tcPr>
          <w:p w14:paraId="2E89655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1.09 (0.76, 1.58)</w:t>
            </w:r>
          </w:p>
        </w:tc>
        <w:tc>
          <w:tcPr>
            <w:tcW w:w="1080" w:type="dxa"/>
            <w:tcBorders>
              <w:top w:val="nil"/>
              <w:left w:val="nil"/>
              <w:bottom w:val="nil"/>
              <w:right w:val="nil"/>
            </w:tcBorders>
            <w:shd w:val="clear" w:color="auto" w:fill="auto"/>
            <w:vAlign w:val="bottom"/>
            <w:hideMark/>
          </w:tcPr>
          <w:p w14:paraId="6801C54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0.492</w:t>
            </w:r>
          </w:p>
        </w:tc>
      </w:tr>
      <w:tr w:rsidR="002B445F" w:rsidRPr="002B445F" w14:paraId="6BDC3AB8" w14:textId="77777777" w:rsidTr="002B445F">
        <w:trPr>
          <w:trHeight w:val="144"/>
        </w:trPr>
        <w:tc>
          <w:tcPr>
            <w:tcW w:w="3060" w:type="dxa"/>
            <w:tcBorders>
              <w:top w:val="nil"/>
              <w:left w:val="nil"/>
              <w:bottom w:val="nil"/>
              <w:right w:val="nil"/>
            </w:tcBorders>
            <w:shd w:val="clear" w:color="auto" w:fill="auto"/>
            <w:noWrap/>
            <w:vAlign w:val="bottom"/>
            <w:hideMark/>
          </w:tcPr>
          <w:p w14:paraId="000DF519"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8</w:t>
            </w:r>
          </w:p>
        </w:tc>
        <w:tc>
          <w:tcPr>
            <w:tcW w:w="1500" w:type="dxa"/>
            <w:tcBorders>
              <w:top w:val="nil"/>
              <w:left w:val="nil"/>
              <w:bottom w:val="nil"/>
              <w:right w:val="nil"/>
            </w:tcBorders>
            <w:shd w:val="clear" w:color="auto" w:fill="auto"/>
            <w:noWrap/>
            <w:vAlign w:val="bottom"/>
            <w:hideMark/>
          </w:tcPr>
          <w:p w14:paraId="3280760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8/30 (27%)</w:t>
            </w:r>
          </w:p>
        </w:tc>
        <w:tc>
          <w:tcPr>
            <w:tcW w:w="1500" w:type="dxa"/>
            <w:tcBorders>
              <w:top w:val="nil"/>
              <w:left w:val="nil"/>
              <w:bottom w:val="nil"/>
              <w:right w:val="nil"/>
            </w:tcBorders>
            <w:shd w:val="clear" w:color="auto" w:fill="auto"/>
            <w:noWrap/>
            <w:vAlign w:val="bottom"/>
            <w:hideMark/>
          </w:tcPr>
          <w:p w14:paraId="053CE25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3/18 (17%)</w:t>
            </w:r>
          </w:p>
        </w:tc>
        <w:tc>
          <w:tcPr>
            <w:tcW w:w="1780" w:type="dxa"/>
            <w:tcBorders>
              <w:top w:val="nil"/>
              <w:left w:val="nil"/>
              <w:bottom w:val="nil"/>
              <w:right w:val="nil"/>
            </w:tcBorders>
            <w:shd w:val="clear" w:color="auto" w:fill="auto"/>
            <w:vAlign w:val="bottom"/>
            <w:hideMark/>
          </w:tcPr>
          <w:p w14:paraId="0BC48F2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0.67 (0.32, 1.39)</w:t>
            </w:r>
          </w:p>
        </w:tc>
        <w:tc>
          <w:tcPr>
            <w:tcW w:w="1080" w:type="dxa"/>
            <w:tcBorders>
              <w:top w:val="nil"/>
              <w:left w:val="nil"/>
              <w:bottom w:val="nil"/>
              <w:right w:val="nil"/>
            </w:tcBorders>
            <w:shd w:val="clear" w:color="auto" w:fill="auto"/>
            <w:vAlign w:val="bottom"/>
            <w:hideMark/>
          </w:tcPr>
          <w:p w14:paraId="0EB5B48D"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40826D78" w14:textId="77777777" w:rsidTr="002B445F">
        <w:trPr>
          <w:trHeight w:val="144"/>
        </w:trPr>
        <w:tc>
          <w:tcPr>
            <w:tcW w:w="3060" w:type="dxa"/>
            <w:tcBorders>
              <w:top w:val="nil"/>
              <w:left w:val="nil"/>
              <w:bottom w:val="nil"/>
              <w:right w:val="nil"/>
            </w:tcBorders>
            <w:shd w:val="clear" w:color="auto" w:fill="auto"/>
            <w:noWrap/>
            <w:vAlign w:val="bottom"/>
            <w:hideMark/>
          </w:tcPr>
          <w:p w14:paraId="7AC59934"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9-10</w:t>
            </w:r>
          </w:p>
        </w:tc>
        <w:tc>
          <w:tcPr>
            <w:tcW w:w="1500" w:type="dxa"/>
            <w:tcBorders>
              <w:top w:val="nil"/>
              <w:left w:val="nil"/>
              <w:bottom w:val="nil"/>
              <w:right w:val="nil"/>
            </w:tcBorders>
            <w:shd w:val="clear" w:color="auto" w:fill="auto"/>
            <w:noWrap/>
            <w:vAlign w:val="bottom"/>
            <w:hideMark/>
          </w:tcPr>
          <w:p w14:paraId="0993638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35/77 (45%)</w:t>
            </w:r>
          </w:p>
        </w:tc>
        <w:tc>
          <w:tcPr>
            <w:tcW w:w="1500" w:type="dxa"/>
            <w:tcBorders>
              <w:top w:val="nil"/>
              <w:left w:val="nil"/>
              <w:bottom w:val="nil"/>
              <w:right w:val="nil"/>
            </w:tcBorders>
            <w:shd w:val="clear" w:color="auto" w:fill="auto"/>
            <w:noWrap/>
            <w:vAlign w:val="bottom"/>
            <w:hideMark/>
          </w:tcPr>
          <w:p w14:paraId="765E848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23/42 (55%)</w:t>
            </w:r>
          </w:p>
        </w:tc>
        <w:tc>
          <w:tcPr>
            <w:tcW w:w="1780" w:type="dxa"/>
            <w:tcBorders>
              <w:top w:val="nil"/>
              <w:left w:val="nil"/>
              <w:bottom w:val="nil"/>
              <w:right w:val="nil"/>
            </w:tcBorders>
            <w:shd w:val="clear" w:color="auto" w:fill="auto"/>
            <w:vAlign w:val="bottom"/>
            <w:hideMark/>
          </w:tcPr>
          <w:p w14:paraId="230E9E9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1.03 (0.60, 1.78)</w:t>
            </w:r>
          </w:p>
        </w:tc>
        <w:tc>
          <w:tcPr>
            <w:tcW w:w="1080" w:type="dxa"/>
            <w:tcBorders>
              <w:top w:val="nil"/>
              <w:left w:val="nil"/>
              <w:bottom w:val="nil"/>
              <w:right w:val="nil"/>
            </w:tcBorders>
            <w:shd w:val="clear" w:color="auto" w:fill="auto"/>
            <w:vAlign w:val="bottom"/>
            <w:hideMark/>
          </w:tcPr>
          <w:p w14:paraId="02E5AF4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6876D98" w14:textId="77777777" w:rsidTr="002B445F">
        <w:trPr>
          <w:trHeight w:val="144"/>
        </w:trPr>
        <w:tc>
          <w:tcPr>
            <w:tcW w:w="3060" w:type="dxa"/>
            <w:tcBorders>
              <w:top w:val="nil"/>
              <w:left w:val="nil"/>
              <w:bottom w:val="nil"/>
              <w:right w:val="nil"/>
            </w:tcBorders>
            <w:shd w:val="clear" w:color="auto" w:fill="auto"/>
            <w:noWrap/>
            <w:vAlign w:val="bottom"/>
            <w:hideMark/>
          </w:tcPr>
          <w:p w14:paraId="66AE684A"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4BE3CB9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2/3 (67%)</w:t>
            </w:r>
          </w:p>
        </w:tc>
        <w:tc>
          <w:tcPr>
            <w:tcW w:w="1500" w:type="dxa"/>
            <w:tcBorders>
              <w:top w:val="nil"/>
              <w:left w:val="nil"/>
              <w:bottom w:val="nil"/>
              <w:right w:val="nil"/>
            </w:tcBorders>
            <w:shd w:val="clear" w:color="auto" w:fill="auto"/>
            <w:noWrap/>
            <w:vAlign w:val="bottom"/>
            <w:hideMark/>
          </w:tcPr>
          <w:p w14:paraId="7D06C24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1/3 (33%)</w:t>
            </w:r>
          </w:p>
        </w:tc>
        <w:tc>
          <w:tcPr>
            <w:tcW w:w="1780" w:type="dxa"/>
            <w:tcBorders>
              <w:top w:val="nil"/>
              <w:left w:val="nil"/>
              <w:bottom w:val="nil"/>
              <w:right w:val="nil"/>
            </w:tcBorders>
            <w:shd w:val="clear" w:color="auto" w:fill="auto"/>
            <w:noWrap/>
            <w:vAlign w:val="bottom"/>
            <w:hideMark/>
          </w:tcPr>
          <w:p w14:paraId="07586794"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658A5262"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73D4F42F" w14:textId="77777777" w:rsidTr="002B445F">
        <w:trPr>
          <w:trHeight w:val="144"/>
        </w:trPr>
        <w:tc>
          <w:tcPr>
            <w:tcW w:w="3060" w:type="dxa"/>
            <w:tcBorders>
              <w:top w:val="nil"/>
              <w:left w:val="nil"/>
              <w:bottom w:val="nil"/>
              <w:right w:val="nil"/>
            </w:tcBorders>
            <w:shd w:val="clear" w:color="auto" w:fill="auto"/>
            <w:vAlign w:val="bottom"/>
            <w:hideMark/>
          </w:tcPr>
          <w:p w14:paraId="14841A97"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Number of co-morbidities</w:t>
            </w:r>
          </w:p>
        </w:tc>
        <w:tc>
          <w:tcPr>
            <w:tcW w:w="1500" w:type="dxa"/>
            <w:tcBorders>
              <w:top w:val="nil"/>
              <w:left w:val="nil"/>
              <w:bottom w:val="nil"/>
              <w:right w:val="nil"/>
            </w:tcBorders>
            <w:shd w:val="clear" w:color="auto" w:fill="auto"/>
            <w:noWrap/>
            <w:vAlign w:val="bottom"/>
            <w:hideMark/>
          </w:tcPr>
          <w:p w14:paraId="2AFCD97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412E7B9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2F4780B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652266F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6D4B282" w14:textId="77777777" w:rsidTr="002B445F">
        <w:trPr>
          <w:trHeight w:val="144"/>
        </w:trPr>
        <w:tc>
          <w:tcPr>
            <w:tcW w:w="3060" w:type="dxa"/>
            <w:tcBorders>
              <w:top w:val="nil"/>
              <w:left w:val="nil"/>
              <w:bottom w:val="nil"/>
              <w:right w:val="nil"/>
            </w:tcBorders>
            <w:shd w:val="clear" w:color="auto" w:fill="auto"/>
            <w:noWrap/>
            <w:vAlign w:val="bottom"/>
            <w:hideMark/>
          </w:tcPr>
          <w:p w14:paraId="4BA8A2D7"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w:t>
            </w:r>
          </w:p>
        </w:tc>
        <w:tc>
          <w:tcPr>
            <w:tcW w:w="1500" w:type="dxa"/>
            <w:tcBorders>
              <w:top w:val="nil"/>
              <w:left w:val="nil"/>
              <w:bottom w:val="nil"/>
              <w:right w:val="nil"/>
            </w:tcBorders>
            <w:shd w:val="clear" w:color="auto" w:fill="auto"/>
            <w:noWrap/>
            <w:vAlign w:val="bottom"/>
            <w:hideMark/>
          </w:tcPr>
          <w:p w14:paraId="1F7BDE0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32/103 (31%)</w:t>
            </w:r>
          </w:p>
        </w:tc>
        <w:tc>
          <w:tcPr>
            <w:tcW w:w="1500" w:type="dxa"/>
            <w:tcBorders>
              <w:top w:val="nil"/>
              <w:left w:val="nil"/>
              <w:bottom w:val="nil"/>
              <w:right w:val="nil"/>
            </w:tcBorders>
            <w:shd w:val="clear" w:color="auto" w:fill="auto"/>
            <w:noWrap/>
            <w:vAlign w:val="bottom"/>
            <w:hideMark/>
          </w:tcPr>
          <w:p w14:paraId="6E00CCA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19/70 (27%)</w:t>
            </w:r>
          </w:p>
        </w:tc>
        <w:tc>
          <w:tcPr>
            <w:tcW w:w="1780" w:type="dxa"/>
            <w:tcBorders>
              <w:top w:val="nil"/>
              <w:left w:val="nil"/>
              <w:bottom w:val="nil"/>
              <w:right w:val="nil"/>
            </w:tcBorders>
            <w:shd w:val="clear" w:color="auto" w:fill="auto"/>
            <w:vAlign w:val="bottom"/>
            <w:hideMark/>
          </w:tcPr>
          <w:p w14:paraId="2FB7883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0.73 (0.51, 1.05)</w:t>
            </w:r>
          </w:p>
        </w:tc>
        <w:tc>
          <w:tcPr>
            <w:tcW w:w="1080" w:type="dxa"/>
            <w:tcBorders>
              <w:top w:val="nil"/>
              <w:left w:val="nil"/>
              <w:bottom w:val="nil"/>
              <w:right w:val="nil"/>
            </w:tcBorders>
            <w:shd w:val="clear" w:color="auto" w:fill="auto"/>
            <w:vAlign w:val="bottom"/>
            <w:hideMark/>
          </w:tcPr>
          <w:p w14:paraId="2EF1A1B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0.024</w:t>
            </w:r>
          </w:p>
        </w:tc>
      </w:tr>
      <w:tr w:rsidR="002B445F" w:rsidRPr="002B445F" w14:paraId="3B2532C4" w14:textId="77777777" w:rsidTr="002B445F">
        <w:trPr>
          <w:trHeight w:val="144"/>
        </w:trPr>
        <w:tc>
          <w:tcPr>
            <w:tcW w:w="3060" w:type="dxa"/>
            <w:tcBorders>
              <w:top w:val="nil"/>
              <w:left w:val="nil"/>
              <w:bottom w:val="nil"/>
              <w:right w:val="nil"/>
            </w:tcBorders>
            <w:shd w:val="clear" w:color="auto" w:fill="auto"/>
            <w:noWrap/>
            <w:vAlign w:val="bottom"/>
            <w:hideMark/>
          </w:tcPr>
          <w:p w14:paraId="28D0E957"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w:t>
            </w:r>
          </w:p>
        </w:tc>
        <w:tc>
          <w:tcPr>
            <w:tcW w:w="1500" w:type="dxa"/>
            <w:tcBorders>
              <w:top w:val="nil"/>
              <w:left w:val="nil"/>
              <w:bottom w:val="nil"/>
              <w:right w:val="nil"/>
            </w:tcBorders>
            <w:shd w:val="clear" w:color="auto" w:fill="auto"/>
            <w:noWrap/>
            <w:vAlign w:val="bottom"/>
            <w:hideMark/>
          </w:tcPr>
          <w:p w14:paraId="7194665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29/72 (40%)</w:t>
            </w:r>
          </w:p>
        </w:tc>
        <w:tc>
          <w:tcPr>
            <w:tcW w:w="1500" w:type="dxa"/>
            <w:tcBorders>
              <w:top w:val="nil"/>
              <w:left w:val="nil"/>
              <w:bottom w:val="nil"/>
              <w:right w:val="nil"/>
            </w:tcBorders>
            <w:shd w:val="clear" w:color="auto" w:fill="auto"/>
            <w:noWrap/>
            <w:vAlign w:val="bottom"/>
            <w:hideMark/>
          </w:tcPr>
          <w:p w14:paraId="652769ED"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19/45 (42%)</w:t>
            </w:r>
          </w:p>
        </w:tc>
        <w:tc>
          <w:tcPr>
            <w:tcW w:w="1780" w:type="dxa"/>
            <w:tcBorders>
              <w:top w:val="nil"/>
              <w:left w:val="nil"/>
              <w:bottom w:val="nil"/>
              <w:right w:val="nil"/>
            </w:tcBorders>
            <w:shd w:val="clear" w:color="auto" w:fill="auto"/>
            <w:vAlign w:val="bottom"/>
            <w:hideMark/>
          </w:tcPr>
          <w:p w14:paraId="3417A43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1.22 (0.78, 1.90)</w:t>
            </w:r>
          </w:p>
        </w:tc>
        <w:tc>
          <w:tcPr>
            <w:tcW w:w="1080" w:type="dxa"/>
            <w:tcBorders>
              <w:top w:val="nil"/>
              <w:left w:val="nil"/>
              <w:bottom w:val="nil"/>
              <w:right w:val="nil"/>
            </w:tcBorders>
            <w:shd w:val="clear" w:color="auto" w:fill="auto"/>
            <w:vAlign w:val="bottom"/>
            <w:hideMark/>
          </w:tcPr>
          <w:p w14:paraId="0A03497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5DDD2B99" w14:textId="77777777" w:rsidTr="002B445F">
        <w:trPr>
          <w:trHeight w:val="144"/>
        </w:trPr>
        <w:tc>
          <w:tcPr>
            <w:tcW w:w="3060" w:type="dxa"/>
            <w:tcBorders>
              <w:top w:val="nil"/>
              <w:left w:val="nil"/>
              <w:bottom w:val="nil"/>
              <w:right w:val="nil"/>
            </w:tcBorders>
            <w:shd w:val="clear" w:color="auto" w:fill="auto"/>
            <w:noWrap/>
            <w:vAlign w:val="bottom"/>
            <w:hideMark/>
          </w:tcPr>
          <w:p w14:paraId="1D196452"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w:t>
            </w:r>
          </w:p>
        </w:tc>
        <w:tc>
          <w:tcPr>
            <w:tcW w:w="1500" w:type="dxa"/>
            <w:tcBorders>
              <w:top w:val="nil"/>
              <w:left w:val="nil"/>
              <w:bottom w:val="nil"/>
              <w:right w:val="nil"/>
            </w:tcBorders>
            <w:shd w:val="clear" w:color="auto" w:fill="auto"/>
            <w:noWrap/>
            <w:vAlign w:val="bottom"/>
            <w:hideMark/>
          </w:tcPr>
          <w:p w14:paraId="722A4C7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17/74 (23%)</w:t>
            </w:r>
          </w:p>
        </w:tc>
        <w:tc>
          <w:tcPr>
            <w:tcW w:w="1500" w:type="dxa"/>
            <w:tcBorders>
              <w:top w:val="nil"/>
              <w:left w:val="nil"/>
              <w:bottom w:val="nil"/>
              <w:right w:val="nil"/>
            </w:tcBorders>
            <w:shd w:val="clear" w:color="auto" w:fill="auto"/>
            <w:noWrap/>
            <w:vAlign w:val="bottom"/>
            <w:hideMark/>
          </w:tcPr>
          <w:p w14:paraId="5BC477A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17/49 (35%)</w:t>
            </w:r>
          </w:p>
        </w:tc>
        <w:tc>
          <w:tcPr>
            <w:tcW w:w="1780" w:type="dxa"/>
            <w:tcBorders>
              <w:top w:val="nil"/>
              <w:left w:val="nil"/>
              <w:bottom w:val="nil"/>
              <w:right w:val="nil"/>
            </w:tcBorders>
            <w:shd w:val="clear" w:color="auto" w:fill="auto"/>
            <w:vAlign w:val="bottom"/>
            <w:hideMark/>
          </w:tcPr>
          <w:p w14:paraId="1B2F1644"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1.58 (0.89, 2.82)</w:t>
            </w:r>
          </w:p>
        </w:tc>
        <w:tc>
          <w:tcPr>
            <w:tcW w:w="1080" w:type="dxa"/>
            <w:tcBorders>
              <w:top w:val="nil"/>
              <w:left w:val="nil"/>
              <w:bottom w:val="nil"/>
              <w:right w:val="nil"/>
            </w:tcBorders>
            <w:shd w:val="clear" w:color="auto" w:fill="auto"/>
            <w:vAlign w:val="bottom"/>
            <w:hideMark/>
          </w:tcPr>
          <w:p w14:paraId="7875E4F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33122E3E" w14:textId="77777777" w:rsidTr="002B445F">
        <w:trPr>
          <w:trHeight w:val="144"/>
        </w:trPr>
        <w:tc>
          <w:tcPr>
            <w:tcW w:w="3060" w:type="dxa"/>
            <w:tcBorders>
              <w:top w:val="nil"/>
              <w:left w:val="nil"/>
              <w:bottom w:val="nil"/>
              <w:right w:val="nil"/>
            </w:tcBorders>
            <w:shd w:val="clear" w:color="auto" w:fill="auto"/>
            <w:noWrap/>
            <w:vAlign w:val="bottom"/>
            <w:hideMark/>
          </w:tcPr>
          <w:p w14:paraId="08DE6706"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3+</w:t>
            </w:r>
          </w:p>
        </w:tc>
        <w:tc>
          <w:tcPr>
            <w:tcW w:w="1500" w:type="dxa"/>
            <w:tcBorders>
              <w:top w:val="nil"/>
              <w:left w:val="nil"/>
              <w:bottom w:val="nil"/>
              <w:right w:val="nil"/>
            </w:tcBorders>
            <w:shd w:val="clear" w:color="auto" w:fill="auto"/>
            <w:noWrap/>
            <w:vAlign w:val="bottom"/>
            <w:hideMark/>
          </w:tcPr>
          <w:p w14:paraId="57230DD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76/256 (30%)</w:t>
            </w:r>
          </w:p>
        </w:tc>
        <w:tc>
          <w:tcPr>
            <w:tcW w:w="1500" w:type="dxa"/>
            <w:tcBorders>
              <w:top w:val="nil"/>
              <w:left w:val="nil"/>
              <w:bottom w:val="nil"/>
              <w:right w:val="nil"/>
            </w:tcBorders>
            <w:shd w:val="clear" w:color="auto" w:fill="auto"/>
            <w:noWrap/>
            <w:vAlign w:val="bottom"/>
            <w:hideMark/>
          </w:tcPr>
          <w:p w14:paraId="76D802C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75/243 (31%)</w:t>
            </w:r>
          </w:p>
        </w:tc>
        <w:tc>
          <w:tcPr>
            <w:tcW w:w="1780" w:type="dxa"/>
            <w:tcBorders>
              <w:top w:val="nil"/>
              <w:left w:val="nil"/>
              <w:bottom w:val="nil"/>
              <w:right w:val="nil"/>
            </w:tcBorders>
            <w:shd w:val="clear" w:color="auto" w:fill="auto"/>
            <w:vAlign w:val="bottom"/>
            <w:hideMark/>
          </w:tcPr>
          <w:p w14:paraId="57F01D5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1.06 (0.71, 1.57)</w:t>
            </w:r>
          </w:p>
        </w:tc>
        <w:tc>
          <w:tcPr>
            <w:tcW w:w="1080" w:type="dxa"/>
            <w:tcBorders>
              <w:top w:val="nil"/>
              <w:left w:val="nil"/>
              <w:bottom w:val="nil"/>
              <w:right w:val="nil"/>
            </w:tcBorders>
            <w:shd w:val="clear" w:color="auto" w:fill="auto"/>
            <w:vAlign w:val="bottom"/>
            <w:hideMark/>
          </w:tcPr>
          <w:p w14:paraId="31A21BD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7208DB36" w14:textId="77777777" w:rsidTr="002B445F">
        <w:trPr>
          <w:trHeight w:val="144"/>
        </w:trPr>
        <w:tc>
          <w:tcPr>
            <w:tcW w:w="6060" w:type="dxa"/>
            <w:gridSpan w:val="3"/>
            <w:tcBorders>
              <w:top w:val="nil"/>
              <w:left w:val="nil"/>
              <w:bottom w:val="nil"/>
              <w:right w:val="nil"/>
            </w:tcBorders>
            <w:shd w:val="clear" w:color="auto" w:fill="auto"/>
            <w:vAlign w:val="bottom"/>
            <w:hideMark/>
          </w:tcPr>
          <w:p w14:paraId="5B84CA07"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Maximum PSA level within 4 months after RP (ng/ml)</w:t>
            </w:r>
          </w:p>
        </w:tc>
        <w:tc>
          <w:tcPr>
            <w:tcW w:w="1780" w:type="dxa"/>
            <w:tcBorders>
              <w:top w:val="nil"/>
              <w:left w:val="nil"/>
              <w:bottom w:val="nil"/>
              <w:right w:val="nil"/>
            </w:tcBorders>
            <w:shd w:val="clear" w:color="auto" w:fill="auto"/>
            <w:vAlign w:val="bottom"/>
            <w:hideMark/>
          </w:tcPr>
          <w:p w14:paraId="10474FA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1AC77CB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19D7E3D1" w14:textId="77777777" w:rsidTr="002B445F">
        <w:trPr>
          <w:trHeight w:val="144"/>
        </w:trPr>
        <w:tc>
          <w:tcPr>
            <w:tcW w:w="3060" w:type="dxa"/>
            <w:tcBorders>
              <w:top w:val="nil"/>
              <w:left w:val="nil"/>
              <w:bottom w:val="nil"/>
              <w:right w:val="nil"/>
            </w:tcBorders>
            <w:shd w:val="clear" w:color="auto" w:fill="auto"/>
            <w:noWrap/>
            <w:vAlign w:val="bottom"/>
            <w:hideMark/>
          </w:tcPr>
          <w:p w14:paraId="58CE992E"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&lt; 0.1</w:t>
            </w:r>
          </w:p>
        </w:tc>
        <w:tc>
          <w:tcPr>
            <w:tcW w:w="1500" w:type="dxa"/>
            <w:tcBorders>
              <w:top w:val="nil"/>
              <w:left w:val="nil"/>
              <w:bottom w:val="nil"/>
              <w:right w:val="nil"/>
            </w:tcBorders>
            <w:shd w:val="clear" w:color="auto" w:fill="auto"/>
            <w:noWrap/>
            <w:vAlign w:val="bottom"/>
            <w:hideMark/>
          </w:tcPr>
          <w:p w14:paraId="08D76F94"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103/399 (26%)</w:t>
            </w:r>
          </w:p>
        </w:tc>
        <w:tc>
          <w:tcPr>
            <w:tcW w:w="1500" w:type="dxa"/>
            <w:tcBorders>
              <w:top w:val="nil"/>
              <w:left w:val="nil"/>
              <w:bottom w:val="nil"/>
              <w:right w:val="nil"/>
            </w:tcBorders>
            <w:shd w:val="clear" w:color="auto" w:fill="auto"/>
            <w:noWrap/>
            <w:vAlign w:val="bottom"/>
            <w:hideMark/>
          </w:tcPr>
          <w:p w14:paraId="4BE0298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99/339 (29%)</w:t>
            </w:r>
          </w:p>
        </w:tc>
        <w:tc>
          <w:tcPr>
            <w:tcW w:w="1780" w:type="dxa"/>
            <w:tcBorders>
              <w:top w:val="nil"/>
              <w:left w:val="nil"/>
              <w:bottom w:val="nil"/>
              <w:right w:val="nil"/>
            </w:tcBorders>
            <w:shd w:val="clear" w:color="auto" w:fill="auto"/>
            <w:vAlign w:val="bottom"/>
            <w:hideMark/>
          </w:tcPr>
          <w:p w14:paraId="71A5F2B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1.13 (0.79, 1.62)</w:t>
            </w:r>
          </w:p>
        </w:tc>
        <w:tc>
          <w:tcPr>
            <w:tcW w:w="1080" w:type="dxa"/>
            <w:tcBorders>
              <w:top w:val="nil"/>
              <w:left w:val="nil"/>
              <w:bottom w:val="nil"/>
              <w:right w:val="nil"/>
            </w:tcBorders>
            <w:shd w:val="clear" w:color="auto" w:fill="auto"/>
            <w:vAlign w:val="bottom"/>
            <w:hideMark/>
          </w:tcPr>
          <w:p w14:paraId="065C313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0.443</w:t>
            </w:r>
          </w:p>
        </w:tc>
      </w:tr>
      <w:tr w:rsidR="002B445F" w:rsidRPr="002B445F" w14:paraId="0CFF6EF8" w14:textId="77777777" w:rsidTr="002B445F">
        <w:trPr>
          <w:trHeight w:val="144"/>
        </w:trPr>
        <w:tc>
          <w:tcPr>
            <w:tcW w:w="3060" w:type="dxa"/>
            <w:tcBorders>
              <w:top w:val="nil"/>
              <w:left w:val="nil"/>
              <w:bottom w:val="nil"/>
              <w:right w:val="nil"/>
            </w:tcBorders>
            <w:shd w:val="clear" w:color="auto" w:fill="auto"/>
            <w:noWrap/>
            <w:vAlign w:val="bottom"/>
            <w:hideMark/>
          </w:tcPr>
          <w:p w14:paraId="0A4B998D"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Calibri" w:eastAsia="Times New Roman" w:hAnsi="Calibri" w:cs="Times New Roman"/>
                <w:color w:val="000000"/>
                <w:sz w:val="16"/>
                <w:szCs w:val="16"/>
                <w:lang w:eastAsia="en-AU"/>
              </w:rPr>
              <w:t>≥</w:t>
            </w:r>
            <w:r w:rsidRPr="002B445F">
              <w:rPr>
                <w:rFonts w:ascii="Times New Roman" w:eastAsia="Times New Roman" w:hAnsi="Times New Roman" w:cs="Times New Roman"/>
                <w:color w:val="000000"/>
                <w:sz w:val="16"/>
                <w:szCs w:val="16"/>
                <w:lang w:eastAsia="en-AU"/>
              </w:rPr>
              <w:t>0.1</w:t>
            </w:r>
          </w:p>
        </w:tc>
        <w:tc>
          <w:tcPr>
            <w:tcW w:w="1500" w:type="dxa"/>
            <w:tcBorders>
              <w:top w:val="nil"/>
              <w:left w:val="nil"/>
              <w:bottom w:val="nil"/>
              <w:right w:val="nil"/>
            </w:tcBorders>
            <w:shd w:val="clear" w:color="auto" w:fill="auto"/>
            <w:noWrap/>
            <w:vAlign w:val="bottom"/>
            <w:hideMark/>
          </w:tcPr>
          <w:p w14:paraId="114E7AC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44/83 (53%)</w:t>
            </w:r>
          </w:p>
        </w:tc>
        <w:tc>
          <w:tcPr>
            <w:tcW w:w="1500" w:type="dxa"/>
            <w:tcBorders>
              <w:top w:val="nil"/>
              <w:left w:val="nil"/>
              <w:bottom w:val="nil"/>
              <w:right w:val="nil"/>
            </w:tcBorders>
            <w:shd w:val="clear" w:color="auto" w:fill="auto"/>
            <w:noWrap/>
            <w:vAlign w:val="bottom"/>
            <w:hideMark/>
          </w:tcPr>
          <w:p w14:paraId="0AC92C3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26/51 (51%)</w:t>
            </w:r>
          </w:p>
        </w:tc>
        <w:tc>
          <w:tcPr>
            <w:tcW w:w="1780" w:type="dxa"/>
            <w:tcBorders>
              <w:top w:val="nil"/>
              <w:left w:val="nil"/>
              <w:bottom w:val="nil"/>
              <w:right w:val="nil"/>
            </w:tcBorders>
            <w:shd w:val="clear" w:color="auto" w:fill="auto"/>
            <w:vAlign w:val="bottom"/>
            <w:hideMark/>
          </w:tcPr>
          <w:p w14:paraId="62B2007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0.90 (0.54, 1.49)</w:t>
            </w:r>
          </w:p>
        </w:tc>
        <w:tc>
          <w:tcPr>
            <w:tcW w:w="1080" w:type="dxa"/>
            <w:tcBorders>
              <w:top w:val="nil"/>
              <w:left w:val="nil"/>
              <w:bottom w:val="nil"/>
              <w:right w:val="nil"/>
            </w:tcBorders>
            <w:shd w:val="clear" w:color="auto" w:fill="auto"/>
            <w:vAlign w:val="bottom"/>
            <w:hideMark/>
          </w:tcPr>
          <w:p w14:paraId="61C9925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524D3A9" w14:textId="77777777" w:rsidTr="002B445F">
        <w:trPr>
          <w:trHeight w:val="144"/>
        </w:trPr>
        <w:tc>
          <w:tcPr>
            <w:tcW w:w="3060" w:type="dxa"/>
            <w:tcBorders>
              <w:top w:val="nil"/>
              <w:left w:val="nil"/>
              <w:bottom w:val="nil"/>
              <w:right w:val="nil"/>
            </w:tcBorders>
            <w:shd w:val="clear" w:color="auto" w:fill="auto"/>
            <w:noWrap/>
            <w:vAlign w:val="bottom"/>
            <w:hideMark/>
          </w:tcPr>
          <w:p w14:paraId="3E50DA63"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No PSA test recorded</w:t>
            </w:r>
          </w:p>
        </w:tc>
        <w:tc>
          <w:tcPr>
            <w:tcW w:w="1500" w:type="dxa"/>
            <w:tcBorders>
              <w:top w:val="nil"/>
              <w:left w:val="nil"/>
              <w:bottom w:val="nil"/>
              <w:right w:val="nil"/>
            </w:tcBorders>
            <w:shd w:val="clear" w:color="auto" w:fill="auto"/>
            <w:noWrap/>
            <w:vAlign w:val="bottom"/>
            <w:hideMark/>
          </w:tcPr>
          <w:p w14:paraId="3ED6EDF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7/23 (30%)</w:t>
            </w:r>
          </w:p>
        </w:tc>
        <w:tc>
          <w:tcPr>
            <w:tcW w:w="1500" w:type="dxa"/>
            <w:tcBorders>
              <w:top w:val="nil"/>
              <w:left w:val="nil"/>
              <w:bottom w:val="nil"/>
              <w:right w:val="nil"/>
            </w:tcBorders>
            <w:shd w:val="clear" w:color="auto" w:fill="auto"/>
            <w:noWrap/>
            <w:vAlign w:val="bottom"/>
            <w:hideMark/>
          </w:tcPr>
          <w:p w14:paraId="5673188E"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5/17 (29%)</w:t>
            </w:r>
          </w:p>
        </w:tc>
        <w:tc>
          <w:tcPr>
            <w:tcW w:w="1780" w:type="dxa"/>
            <w:tcBorders>
              <w:top w:val="nil"/>
              <w:left w:val="nil"/>
              <w:bottom w:val="nil"/>
              <w:right w:val="nil"/>
            </w:tcBorders>
            <w:shd w:val="clear" w:color="auto" w:fill="auto"/>
            <w:vAlign w:val="bottom"/>
            <w:hideMark/>
          </w:tcPr>
          <w:p w14:paraId="1881EFE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0.92 (0.38, 2.24)</w:t>
            </w:r>
          </w:p>
        </w:tc>
        <w:tc>
          <w:tcPr>
            <w:tcW w:w="1080" w:type="dxa"/>
            <w:tcBorders>
              <w:top w:val="nil"/>
              <w:left w:val="nil"/>
              <w:bottom w:val="nil"/>
              <w:right w:val="nil"/>
            </w:tcBorders>
            <w:shd w:val="clear" w:color="auto" w:fill="auto"/>
            <w:vAlign w:val="bottom"/>
            <w:hideMark/>
          </w:tcPr>
          <w:p w14:paraId="4BDD5579"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41371587" w14:textId="77777777" w:rsidTr="002B445F">
        <w:trPr>
          <w:trHeight w:val="144"/>
        </w:trPr>
        <w:tc>
          <w:tcPr>
            <w:tcW w:w="3060" w:type="dxa"/>
            <w:tcBorders>
              <w:top w:val="nil"/>
              <w:left w:val="nil"/>
              <w:bottom w:val="nil"/>
              <w:right w:val="nil"/>
            </w:tcBorders>
            <w:shd w:val="clear" w:color="auto" w:fill="auto"/>
            <w:noWrap/>
            <w:vAlign w:val="bottom"/>
            <w:hideMark/>
          </w:tcPr>
          <w:p w14:paraId="70D89F8E" w14:textId="77777777" w:rsidR="002B445F" w:rsidRPr="002B445F" w:rsidRDefault="002B445F" w:rsidP="002B445F">
            <w:pPr>
              <w:rPr>
                <w:rFonts w:ascii="Times New Roman" w:eastAsia="Times New Roman" w:hAnsi="Times New Roman" w:cs="Times New Roman"/>
                <w:b/>
                <w:bCs/>
                <w:color w:val="000000"/>
                <w:sz w:val="16"/>
                <w:szCs w:val="16"/>
                <w:lang w:eastAsia="en-AU"/>
              </w:rPr>
            </w:pPr>
            <w:r w:rsidRPr="002B445F">
              <w:rPr>
                <w:rFonts w:ascii="Times New Roman" w:eastAsia="Times New Roman" w:hAnsi="Times New Roman" w:cs="Times New Roman"/>
                <w:b/>
                <w:bCs/>
                <w:color w:val="000000"/>
                <w:sz w:val="16"/>
                <w:szCs w:val="16"/>
                <w:lang w:eastAsia="en-AU"/>
              </w:rPr>
              <w:t>Hospital</w:t>
            </w:r>
          </w:p>
        </w:tc>
        <w:tc>
          <w:tcPr>
            <w:tcW w:w="1500" w:type="dxa"/>
            <w:tcBorders>
              <w:top w:val="nil"/>
              <w:left w:val="nil"/>
              <w:bottom w:val="nil"/>
              <w:right w:val="nil"/>
            </w:tcBorders>
            <w:shd w:val="clear" w:color="auto" w:fill="auto"/>
            <w:noWrap/>
            <w:vAlign w:val="bottom"/>
            <w:hideMark/>
          </w:tcPr>
          <w:p w14:paraId="416E0E6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362AB2E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1F1EE21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7ED4B52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726FF275" w14:textId="77777777" w:rsidTr="002B445F">
        <w:trPr>
          <w:trHeight w:val="144"/>
        </w:trPr>
        <w:tc>
          <w:tcPr>
            <w:tcW w:w="3060" w:type="dxa"/>
            <w:tcBorders>
              <w:top w:val="nil"/>
              <w:left w:val="nil"/>
              <w:bottom w:val="nil"/>
              <w:right w:val="nil"/>
            </w:tcBorders>
            <w:shd w:val="clear" w:color="auto" w:fill="auto"/>
            <w:noWrap/>
            <w:vAlign w:val="bottom"/>
            <w:hideMark/>
          </w:tcPr>
          <w:p w14:paraId="7941ACE3"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1</w:t>
            </w:r>
          </w:p>
        </w:tc>
        <w:tc>
          <w:tcPr>
            <w:tcW w:w="1500" w:type="dxa"/>
            <w:tcBorders>
              <w:top w:val="nil"/>
              <w:left w:val="nil"/>
              <w:bottom w:val="nil"/>
              <w:right w:val="nil"/>
            </w:tcBorders>
            <w:shd w:val="clear" w:color="auto" w:fill="auto"/>
            <w:noWrap/>
            <w:vAlign w:val="bottom"/>
            <w:hideMark/>
          </w:tcPr>
          <w:p w14:paraId="6792804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5/27 (19%)</w:t>
            </w:r>
          </w:p>
        </w:tc>
        <w:tc>
          <w:tcPr>
            <w:tcW w:w="1500" w:type="dxa"/>
            <w:tcBorders>
              <w:top w:val="nil"/>
              <w:left w:val="nil"/>
              <w:bottom w:val="nil"/>
              <w:right w:val="nil"/>
            </w:tcBorders>
            <w:shd w:val="clear" w:color="auto" w:fill="auto"/>
            <w:noWrap/>
            <w:vAlign w:val="bottom"/>
            <w:hideMark/>
          </w:tcPr>
          <w:p w14:paraId="7A50927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14/48 (29%)</w:t>
            </w:r>
          </w:p>
        </w:tc>
        <w:tc>
          <w:tcPr>
            <w:tcW w:w="1780" w:type="dxa"/>
            <w:tcBorders>
              <w:top w:val="nil"/>
              <w:left w:val="nil"/>
              <w:bottom w:val="nil"/>
              <w:right w:val="nil"/>
            </w:tcBorders>
            <w:shd w:val="clear" w:color="auto" w:fill="auto"/>
            <w:vAlign w:val="bottom"/>
            <w:hideMark/>
          </w:tcPr>
          <w:p w14:paraId="000EC0B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1.36 (0.43, 4.30)</w:t>
            </w:r>
          </w:p>
        </w:tc>
        <w:tc>
          <w:tcPr>
            <w:tcW w:w="1080" w:type="dxa"/>
            <w:tcBorders>
              <w:top w:val="nil"/>
              <w:left w:val="nil"/>
              <w:bottom w:val="nil"/>
              <w:right w:val="nil"/>
            </w:tcBorders>
            <w:shd w:val="clear" w:color="auto" w:fill="auto"/>
            <w:vAlign w:val="bottom"/>
            <w:hideMark/>
          </w:tcPr>
          <w:p w14:paraId="5102C5ED"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&lt;0.001</w:t>
            </w:r>
          </w:p>
        </w:tc>
      </w:tr>
      <w:tr w:rsidR="002B445F" w:rsidRPr="002B445F" w14:paraId="45B80D49" w14:textId="77777777" w:rsidTr="002B445F">
        <w:trPr>
          <w:trHeight w:val="144"/>
        </w:trPr>
        <w:tc>
          <w:tcPr>
            <w:tcW w:w="3060" w:type="dxa"/>
            <w:tcBorders>
              <w:top w:val="nil"/>
              <w:left w:val="nil"/>
              <w:bottom w:val="nil"/>
              <w:right w:val="nil"/>
            </w:tcBorders>
            <w:shd w:val="clear" w:color="auto" w:fill="auto"/>
            <w:noWrap/>
            <w:vAlign w:val="bottom"/>
            <w:hideMark/>
          </w:tcPr>
          <w:p w14:paraId="4BB5666B"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2</w:t>
            </w:r>
          </w:p>
        </w:tc>
        <w:tc>
          <w:tcPr>
            <w:tcW w:w="1500" w:type="dxa"/>
            <w:tcBorders>
              <w:top w:val="nil"/>
              <w:left w:val="nil"/>
              <w:bottom w:val="nil"/>
              <w:right w:val="nil"/>
            </w:tcBorders>
            <w:shd w:val="clear" w:color="auto" w:fill="auto"/>
            <w:noWrap/>
            <w:vAlign w:val="bottom"/>
            <w:hideMark/>
          </w:tcPr>
          <w:p w14:paraId="0926F0B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10/11 (91%)</w:t>
            </w:r>
          </w:p>
        </w:tc>
        <w:tc>
          <w:tcPr>
            <w:tcW w:w="1500" w:type="dxa"/>
            <w:tcBorders>
              <w:top w:val="nil"/>
              <w:left w:val="nil"/>
              <w:bottom w:val="nil"/>
              <w:right w:val="nil"/>
            </w:tcBorders>
            <w:shd w:val="clear" w:color="auto" w:fill="auto"/>
            <w:noWrap/>
            <w:vAlign w:val="bottom"/>
            <w:hideMark/>
          </w:tcPr>
          <w:p w14:paraId="35ED47C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12/12 (100%)</w:t>
            </w:r>
          </w:p>
        </w:tc>
        <w:tc>
          <w:tcPr>
            <w:tcW w:w="1780" w:type="dxa"/>
            <w:tcBorders>
              <w:top w:val="nil"/>
              <w:left w:val="nil"/>
              <w:bottom w:val="nil"/>
              <w:right w:val="nil"/>
            </w:tcBorders>
            <w:shd w:val="clear" w:color="auto" w:fill="auto"/>
            <w:vAlign w:val="bottom"/>
            <w:hideMark/>
          </w:tcPr>
          <w:p w14:paraId="6AE7E9C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0.84 (0.56, 1.25)</w:t>
            </w:r>
          </w:p>
        </w:tc>
        <w:tc>
          <w:tcPr>
            <w:tcW w:w="1080" w:type="dxa"/>
            <w:tcBorders>
              <w:top w:val="nil"/>
              <w:left w:val="nil"/>
              <w:bottom w:val="nil"/>
              <w:right w:val="nil"/>
            </w:tcBorders>
            <w:shd w:val="clear" w:color="auto" w:fill="auto"/>
            <w:vAlign w:val="bottom"/>
            <w:hideMark/>
          </w:tcPr>
          <w:p w14:paraId="5E001F27"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1A28C77D" w14:textId="77777777" w:rsidTr="002B445F">
        <w:trPr>
          <w:trHeight w:val="144"/>
        </w:trPr>
        <w:tc>
          <w:tcPr>
            <w:tcW w:w="3060" w:type="dxa"/>
            <w:tcBorders>
              <w:top w:val="nil"/>
              <w:left w:val="nil"/>
              <w:bottom w:val="nil"/>
              <w:right w:val="nil"/>
            </w:tcBorders>
            <w:shd w:val="clear" w:color="auto" w:fill="auto"/>
            <w:noWrap/>
            <w:vAlign w:val="bottom"/>
            <w:hideMark/>
          </w:tcPr>
          <w:p w14:paraId="40E2757F"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3</w:t>
            </w:r>
          </w:p>
        </w:tc>
        <w:tc>
          <w:tcPr>
            <w:tcW w:w="1500" w:type="dxa"/>
            <w:tcBorders>
              <w:top w:val="nil"/>
              <w:left w:val="nil"/>
              <w:bottom w:val="nil"/>
              <w:right w:val="nil"/>
            </w:tcBorders>
            <w:shd w:val="clear" w:color="auto" w:fill="auto"/>
            <w:noWrap/>
            <w:vAlign w:val="bottom"/>
            <w:hideMark/>
          </w:tcPr>
          <w:p w14:paraId="4AC26A0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15/68 (22%)</w:t>
            </w:r>
          </w:p>
        </w:tc>
        <w:tc>
          <w:tcPr>
            <w:tcW w:w="1500" w:type="dxa"/>
            <w:tcBorders>
              <w:top w:val="nil"/>
              <w:left w:val="nil"/>
              <w:bottom w:val="nil"/>
              <w:right w:val="nil"/>
            </w:tcBorders>
            <w:shd w:val="clear" w:color="auto" w:fill="auto"/>
            <w:noWrap/>
            <w:vAlign w:val="bottom"/>
            <w:hideMark/>
          </w:tcPr>
          <w:p w14:paraId="1F6A165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16/120 (13%)</w:t>
            </w:r>
          </w:p>
        </w:tc>
        <w:tc>
          <w:tcPr>
            <w:tcW w:w="1780" w:type="dxa"/>
            <w:tcBorders>
              <w:top w:val="nil"/>
              <w:left w:val="nil"/>
              <w:bottom w:val="nil"/>
              <w:right w:val="nil"/>
            </w:tcBorders>
            <w:shd w:val="clear" w:color="auto" w:fill="auto"/>
            <w:vAlign w:val="bottom"/>
            <w:hideMark/>
          </w:tcPr>
          <w:p w14:paraId="43E7B6E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0.81 (0.58, 1.11)</w:t>
            </w:r>
          </w:p>
        </w:tc>
        <w:tc>
          <w:tcPr>
            <w:tcW w:w="1080" w:type="dxa"/>
            <w:tcBorders>
              <w:top w:val="nil"/>
              <w:left w:val="nil"/>
              <w:bottom w:val="nil"/>
              <w:right w:val="nil"/>
            </w:tcBorders>
            <w:shd w:val="clear" w:color="auto" w:fill="auto"/>
            <w:vAlign w:val="bottom"/>
            <w:hideMark/>
          </w:tcPr>
          <w:p w14:paraId="2B5FED8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699BDFF3" w14:textId="77777777" w:rsidTr="002B445F">
        <w:trPr>
          <w:trHeight w:val="144"/>
        </w:trPr>
        <w:tc>
          <w:tcPr>
            <w:tcW w:w="3060" w:type="dxa"/>
            <w:tcBorders>
              <w:top w:val="nil"/>
              <w:left w:val="nil"/>
              <w:bottom w:val="nil"/>
              <w:right w:val="nil"/>
            </w:tcBorders>
            <w:shd w:val="clear" w:color="auto" w:fill="auto"/>
            <w:noWrap/>
            <w:vAlign w:val="bottom"/>
            <w:hideMark/>
          </w:tcPr>
          <w:p w14:paraId="2979BFA8"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4</w:t>
            </w:r>
          </w:p>
        </w:tc>
        <w:tc>
          <w:tcPr>
            <w:tcW w:w="1500" w:type="dxa"/>
            <w:tcBorders>
              <w:top w:val="nil"/>
              <w:left w:val="nil"/>
              <w:bottom w:val="nil"/>
              <w:right w:val="nil"/>
            </w:tcBorders>
            <w:shd w:val="clear" w:color="auto" w:fill="auto"/>
            <w:noWrap/>
            <w:vAlign w:val="bottom"/>
            <w:hideMark/>
          </w:tcPr>
          <w:p w14:paraId="3EBA612E"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4/51 (8%)</w:t>
            </w:r>
          </w:p>
        </w:tc>
        <w:tc>
          <w:tcPr>
            <w:tcW w:w="1500" w:type="dxa"/>
            <w:tcBorders>
              <w:top w:val="nil"/>
              <w:left w:val="nil"/>
              <w:bottom w:val="nil"/>
              <w:right w:val="nil"/>
            </w:tcBorders>
            <w:shd w:val="clear" w:color="auto" w:fill="auto"/>
            <w:noWrap/>
            <w:vAlign w:val="bottom"/>
            <w:hideMark/>
          </w:tcPr>
          <w:p w14:paraId="0F2EF0B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9/54 (17%)</w:t>
            </w:r>
          </w:p>
        </w:tc>
        <w:tc>
          <w:tcPr>
            <w:tcW w:w="1780" w:type="dxa"/>
            <w:tcBorders>
              <w:top w:val="nil"/>
              <w:left w:val="nil"/>
              <w:bottom w:val="nil"/>
              <w:right w:val="nil"/>
            </w:tcBorders>
            <w:shd w:val="clear" w:color="auto" w:fill="auto"/>
            <w:vAlign w:val="bottom"/>
            <w:hideMark/>
          </w:tcPr>
          <w:p w14:paraId="16D454A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1.25 (0.75, 2.08)</w:t>
            </w:r>
          </w:p>
        </w:tc>
        <w:tc>
          <w:tcPr>
            <w:tcW w:w="1080" w:type="dxa"/>
            <w:tcBorders>
              <w:top w:val="nil"/>
              <w:left w:val="nil"/>
              <w:bottom w:val="nil"/>
              <w:right w:val="nil"/>
            </w:tcBorders>
            <w:shd w:val="clear" w:color="auto" w:fill="auto"/>
            <w:vAlign w:val="bottom"/>
            <w:hideMark/>
          </w:tcPr>
          <w:p w14:paraId="6AC02D6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BBB0F98" w14:textId="77777777" w:rsidTr="002B445F">
        <w:trPr>
          <w:trHeight w:val="144"/>
        </w:trPr>
        <w:tc>
          <w:tcPr>
            <w:tcW w:w="3060" w:type="dxa"/>
            <w:tcBorders>
              <w:top w:val="nil"/>
              <w:left w:val="nil"/>
              <w:bottom w:val="nil"/>
              <w:right w:val="nil"/>
            </w:tcBorders>
            <w:shd w:val="clear" w:color="auto" w:fill="auto"/>
            <w:noWrap/>
            <w:vAlign w:val="bottom"/>
            <w:hideMark/>
          </w:tcPr>
          <w:p w14:paraId="1BEB6B4F"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5</w:t>
            </w:r>
          </w:p>
        </w:tc>
        <w:tc>
          <w:tcPr>
            <w:tcW w:w="1500" w:type="dxa"/>
            <w:tcBorders>
              <w:top w:val="nil"/>
              <w:left w:val="nil"/>
              <w:bottom w:val="nil"/>
              <w:right w:val="nil"/>
            </w:tcBorders>
            <w:shd w:val="clear" w:color="auto" w:fill="auto"/>
            <w:noWrap/>
            <w:vAlign w:val="bottom"/>
            <w:hideMark/>
          </w:tcPr>
          <w:p w14:paraId="31807D1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9/23 (39%)</w:t>
            </w:r>
          </w:p>
        </w:tc>
        <w:tc>
          <w:tcPr>
            <w:tcW w:w="1500" w:type="dxa"/>
            <w:tcBorders>
              <w:top w:val="nil"/>
              <w:left w:val="nil"/>
              <w:bottom w:val="nil"/>
              <w:right w:val="nil"/>
            </w:tcBorders>
            <w:shd w:val="clear" w:color="auto" w:fill="auto"/>
            <w:noWrap/>
            <w:vAlign w:val="bottom"/>
            <w:hideMark/>
          </w:tcPr>
          <w:p w14:paraId="294C529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8/19 (42%)</w:t>
            </w:r>
          </w:p>
        </w:tc>
        <w:tc>
          <w:tcPr>
            <w:tcW w:w="1780" w:type="dxa"/>
            <w:tcBorders>
              <w:top w:val="nil"/>
              <w:left w:val="nil"/>
              <w:bottom w:val="nil"/>
              <w:right w:val="nil"/>
            </w:tcBorders>
            <w:shd w:val="clear" w:color="auto" w:fill="auto"/>
            <w:vAlign w:val="bottom"/>
            <w:hideMark/>
          </w:tcPr>
          <w:p w14:paraId="700A611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0.76 (0.35, 1.66)</w:t>
            </w:r>
          </w:p>
        </w:tc>
        <w:tc>
          <w:tcPr>
            <w:tcW w:w="1080" w:type="dxa"/>
            <w:tcBorders>
              <w:top w:val="nil"/>
              <w:left w:val="nil"/>
              <w:bottom w:val="nil"/>
              <w:right w:val="nil"/>
            </w:tcBorders>
            <w:shd w:val="clear" w:color="auto" w:fill="auto"/>
            <w:vAlign w:val="bottom"/>
            <w:hideMark/>
          </w:tcPr>
          <w:p w14:paraId="593CC76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6736A0ED" w14:textId="77777777" w:rsidTr="002B445F">
        <w:trPr>
          <w:trHeight w:val="144"/>
        </w:trPr>
        <w:tc>
          <w:tcPr>
            <w:tcW w:w="3060" w:type="dxa"/>
            <w:tcBorders>
              <w:top w:val="nil"/>
              <w:left w:val="nil"/>
              <w:bottom w:val="nil"/>
              <w:right w:val="nil"/>
            </w:tcBorders>
            <w:shd w:val="clear" w:color="auto" w:fill="auto"/>
            <w:noWrap/>
            <w:vAlign w:val="bottom"/>
            <w:hideMark/>
          </w:tcPr>
          <w:p w14:paraId="2251E4C8"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6</w:t>
            </w:r>
          </w:p>
        </w:tc>
        <w:tc>
          <w:tcPr>
            <w:tcW w:w="1500" w:type="dxa"/>
            <w:tcBorders>
              <w:top w:val="nil"/>
              <w:left w:val="nil"/>
              <w:bottom w:val="nil"/>
              <w:right w:val="nil"/>
            </w:tcBorders>
            <w:shd w:val="clear" w:color="auto" w:fill="auto"/>
            <w:noWrap/>
            <w:vAlign w:val="bottom"/>
            <w:hideMark/>
          </w:tcPr>
          <w:p w14:paraId="3AC286B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36/77 (47%)</w:t>
            </w:r>
          </w:p>
        </w:tc>
        <w:tc>
          <w:tcPr>
            <w:tcW w:w="1500" w:type="dxa"/>
            <w:tcBorders>
              <w:top w:val="nil"/>
              <w:left w:val="nil"/>
              <w:bottom w:val="nil"/>
              <w:right w:val="nil"/>
            </w:tcBorders>
            <w:shd w:val="clear" w:color="auto" w:fill="auto"/>
            <w:noWrap/>
            <w:vAlign w:val="bottom"/>
            <w:hideMark/>
          </w:tcPr>
          <w:p w14:paraId="53B75EA4"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20/36 (56%)</w:t>
            </w:r>
          </w:p>
        </w:tc>
        <w:tc>
          <w:tcPr>
            <w:tcW w:w="1780" w:type="dxa"/>
            <w:tcBorders>
              <w:top w:val="nil"/>
              <w:left w:val="nil"/>
              <w:bottom w:val="nil"/>
              <w:right w:val="nil"/>
            </w:tcBorders>
            <w:shd w:val="clear" w:color="auto" w:fill="auto"/>
            <w:vAlign w:val="bottom"/>
            <w:hideMark/>
          </w:tcPr>
          <w:p w14:paraId="3CB6A7F3"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1.12 (0.81, 1.55)</w:t>
            </w:r>
          </w:p>
        </w:tc>
        <w:tc>
          <w:tcPr>
            <w:tcW w:w="1080" w:type="dxa"/>
            <w:tcBorders>
              <w:top w:val="nil"/>
              <w:left w:val="nil"/>
              <w:bottom w:val="nil"/>
              <w:right w:val="nil"/>
            </w:tcBorders>
            <w:shd w:val="clear" w:color="auto" w:fill="auto"/>
            <w:vAlign w:val="bottom"/>
            <w:hideMark/>
          </w:tcPr>
          <w:p w14:paraId="4655DE1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71E0CE50" w14:textId="77777777" w:rsidTr="002B445F">
        <w:trPr>
          <w:trHeight w:val="144"/>
        </w:trPr>
        <w:tc>
          <w:tcPr>
            <w:tcW w:w="3060" w:type="dxa"/>
            <w:tcBorders>
              <w:top w:val="nil"/>
              <w:left w:val="nil"/>
              <w:bottom w:val="nil"/>
              <w:right w:val="nil"/>
            </w:tcBorders>
            <w:shd w:val="clear" w:color="auto" w:fill="auto"/>
            <w:noWrap/>
            <w:vAlign w:val="bottom"/>
            <w:hideMark/>
          </w:tcPr>
          <w:p w14:paraId="35C88C40"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7</w:t>
            </w:r>
          </w:p>
        </w:tc>
        <w:tc>
          <w:tcPr>
            <w:tcW w:w="1500" w:type="dxa"/>
            <w:tcBorders>
              <w:top w:val="nil"/>
              <w:left w:val="nil"/>
              <w:bottom w:val="nil"/>
              <w:right w:val="nil"/>
            </w:tcBorders>
            <w:shd w:val="clear" w:color="auto" w:fill="auto"/>
            <w:noWrap/>
            <w:vAlign w:val="bottom"/>
            <w:hideMark/>
          </w:tcPr>
          <w:p w14:paraId="69B9392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20/81 (25%)</w:t>
            </w:r>
          </w:p>
        </w:tc>
        <w:tc>
          <w:tcPr>
            <w:tcW w:w="1500" w:type="dxa"/>
            <w:tcBorders>
              <w:top w:val="nil"/>
              <w:left w:val="nil"/>
              <w:bottom w:val="nil"/>
              <w:right w:val="nil"/>
            </w:tcBorders>
            <w:shd w:val="clear" w:color="auto" w:fill="auto"/>
            <w:noWrap/>
            <w:vAlign w:val="bottom"/>
            <w:hideMark/>
          </w:tcPr>
          <w:p w14:paraId="01D29F6F"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15/34 (44%)</w:t>
            </w:r>
          </w:p>
        </w:tc>
        <w:tc>
          <w:tcPr>
            <w:tcW w:w="1780" w:type="dxa"/>
            <w:tcBorders>
              <w:top w:val="nil"/>
              <w:left w:val="nil"/>
              <w:bottom w:val="nil"/>
              <w:right w:val="nil"/>
            </w:tcBorders>
            <w:shd w:val="clear" w:color="auto" w:fill="auto"/>
            <w:vAlign w:val="bottom"/>
            <w:hideMark/>
          </w:tcPr>
          <w:p w14:paraId="083B0805"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1.61 (0.83, 3.12)</w:t>
            </w:r>
          </w:p>
        </w:tc>
        <w:tc>
          <w:tcPr>
            <w:tcW w:w="1080" w:type="dxa"/>
            <w:tcBorders>
              <w:top w:val="nil"/>
              <w:left w:val="nil"/>
              <w:bottom w:val="nil"/>
              <w:right w:val="nil"/>
            </w:tcBorders>
            <w:shd w:val="clear" w:color="auto" w:fill="auto"/>
            <w:vAlign w:val="bottom"/>
            <w:hideMark/>
          </w:tcPr>
          <w:p w14:paraId="5BAF5F1D"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6F1B782F" w14:textId="77777777" w:rsidTr="002B445F">
        <w:trPr>
          <w:trHeight w:val="144"/>
        </w:trPr>
        <w:tc>
          <w:tcPr>
            <w:tcW w:w="3060" w:type="dxa"/>
            <w:tcBorders>
              <w:top w:val="nil"/>
              <w:left w:val="nil"/>
              <w:bottom w:val="nil"/>
              <w:right w:val="nil"/>
            </w:tcBorders>
            <w:shd w:val="clear" w:color="auto" w:fill="auto"/>
            <w:noWrap/>
            <w:vAlign w:val="bottom"/>
            <w:hideMark/>
          </w:tcPr>
          <w:p w14:paraId="5857CE78"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8</w:t>
            </w:r>
          </w:p>
        </w:tc>
        <w:tc>
          <w:tcPr>
            <w:tcW w:w="1500" w:type="dxa"/>
            <w:tcBorders>
              <w:top w:val="nil"/>
              <w:left w:val="nil"/>
              <w:bottom w:val="nil"/>
              <w:right w:val="nil"/>
            </w:tcBorders>
            <w:shd w:val="clear" w:color="auto" w:fill="auto"/>
            <w:noWrap/>
            <w:vAlign w:val="bottom"/>
            <w:hideMark/>
          </w:tcPr>
          <w:p w14:paraId="3B98B1BA"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33/120 (28%)</w:t>
            </w:r>
          </w:p>
        </w:tc>
        <w:tc>
          <w:tcPr>
            <w:tcW w:w="1500" w:type="dxa"/>
            <w:tcBorders>
              <w:top w:val="nil"/>
              <w:left w:val="nil"/>
              <w:bottom w:val="nil"/>
              <w:right w:val="nil"/>
            </w:tcBorders>
            <w:shd w:val="clear" w:color="auto" w:fill="auto"/>
            <w:noWrap/>
            <w:vAlign w:val="bottom"/>
            <w:hideMark/>
          </w:tcPr>
          <w:p w14:paraId="6BE70821"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24/52 (46%)</w:t>
            </w:r>
          </w:p>
        </w:tc>
        <w:tc>
          <w:tcPr>
            <w:tcW w:w="1780" w:type="dxa"/>
            <w:tcBorders>
              <w:top w:val="nil"/>
              <w:left w:val="nil"/>
              <w:bottom w:val="nil"/>
              <w:right w:val="nil"/>
            </w:tcBorders>
            <w:shd w:val="clear" w:color="auto" w:fill="auto"/>
            <w:vAlign w:val="bottom"/>
            <w:hideMark/>
          </w:tcPr>
          <w:p w14:paraId="192FD8D8"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1.58 (1.03, 2.44)</w:t>
            </w:r>
          </w:p>
        </w:tc>
        <w:tc>
          <w:tcPr>
            <w:tcW w:w="1080" w:type="dxa"/>
            <w:tcBorders>
              <w:top w:val="nil"/>
              <w:left w:val="nil"/>
              <w:bottom w:val="nil"/>
              <w:right w:val="nil"/>
            </w:tcBorders>
            <w:shd w:val="clear" w:color="auto" w:fill="auto"/>
            <w:vAlign w:val="bottom"/>
            <w:hideMark/>
          </w:tcPr>
          <w:p w14:paraId="5B9E9DE0"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p>
        </w:tc>
      </w:tr>
      <w:tr w:rsidR="002B445F" w:rsidRPr="002B445F" w14:paraId="0A6DBCB7" w14:textId="77777777" w:rsidTr="002B445F">
        <w:trPr>
          <w:trHeight w:val="144"/>
        </w:trPr>
        <w:tc>
          <w:tcPr>
            <w:tcW w:w="3060" w:type="dxa"/>
            <w:tcBorders>
              <w:top w:val="nil"/>
              <w:left w:val="nil"/>
              <w:bottom w:val="single" w:sz="4" w:space="0" w:color="auto"/>
              <w:right w:val="nil"/>
            </w:tcBorders>
            <w:shd w:val="clear" w:color="auto" w:fill="auto"/>
            <w:noWrap/>
            <w:vAlign w:val="bottom"/>
            <w:hideMark/>
          </w:tcPr>
          <w:p w14:paraId="0BDE8CCD" w14:textId="77777777" w:rsidR="002B445F" w:rsidRPr="002B445F" w:rsidRDefault="002B445F" w:rsidP="002B445F">
            <w:pPr>
              <w:ind w:firstLineChars="100" w:firstLine="160"/>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Site 9</w:t>
            </w:r>
          </w:p>
        </w:tc>
        <w:tc>
          <w:tcPr>
            <w:tcW w:w="1500" w:type="dxa"/>
            <w:tcBorders>
              <w:top w:val="nil"/>
              <w:left w:val="nil"/>
              <w:bottom w:val="single" w:sz="4" w:space="0" w:color="auto"/>
              <w:right w:val="nil"/>
            </w:tcBorders>
            <w:shd w:val="clear" w:color="auto" w:fill="auto"/>
            <w:noWrap/>
            <w:vAlign w:val="bottom"/>
            <w:hideMark/>
          </w:tcPr>
          <w:p w14:paraId="73CC5356"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22/47 (47%)</w:t>
            </w:r>
          </w:p>
        </w:tc>
        <w:tc>
          <w:tcPr>
            <w:tcW w:w="1500" w:type="dxa"/>
            <w:tcBorders>
              <w:top w:val="nil"/>
              <w:left w:val="nil"/>
              <w:bottom w:val="single" w:sz="4" w:space="0" w:color="auto"/>
              <w:right w:val="nil"/>
            </w:tcBorders>
            <w:shd w:val="clear" w:color="auto" w:fill="auto"/>
            <w:noWrap/>
            <w:vAlign w:val="bottom"/>
            <w:hideMark/>
          </w:tcPr>
          <w:p w14:paraId="00A5F34C"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12/32 (38%)</w:t>
            </w:r>
          </w:p>
        </w:tc>
        <w:tc>
          <w:tcPr>
            <w:tcW w:w="1780" w:type="dxa"/>
            <w:tcBorders>
              <w:top w:val="nil"/>
              <w:left w:val="nil"/>
              <w:bottom w:val="single" w:sz="4" w:space="0" w:color="auto"/>
              <w:right w:val="nil"/>
            </w:tcBorders>
            <w:shd w:val="clear" w:color="auto" w:fill="auto"/>
            <w:vAlign w:val="bottom"/>
            <w:hideMark/>
          </w:tcPr>
          <w:p w14:paraId="7973510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0.76 (0.47, 1.24)</w:t>
            </w:r>
          </w:p>
        </w:tc>
        <w:tc>
          <w:tcPr>
            <w:tcW w:w="1080" w:type="dxa"/>
            <w:tcBorders>
              <w:top w:val="nil"/>
              <w:left w:val="nil"/>
              <w:bottom w:val="single" w:sz="4" w:space="0" w:color="auto"/>
              <w:right w:val="nil"/>
            </w:tcBorders>
            <w:shd w:val="clear" w:color="auto" w:fill="auto"/>
            <w:vAlign w:val="bottom"/>
            <w:hideMark/>
          </w:tcPr>
          <w:p w14:paraId="57F91A2B" w14:textId="77777777" w:rsidR="002B445F" w:rsidRPr="002B445F" w:rsidRDefault="002B445F" w:rsidP="002B445F">
            <w:pPr>
              <w:jc w:val="center"/>
              <w:rPr>
                <w:rFonts w:ascii="Times New Roman" w:eastAsia="Times New Roman" w:hAnsi="Times New Roman" w:cs="Times New Roman"/>
                <w:color w:val="000000"/>
                <w:sz w:val="16"/>
                <w:szCs w:val="16"/>
                <w:lang w:eastAsia="en-AU"/>
              </w:rPr>
            </w:pPr>
            <w:r w:rsidRPr="002B445F">
              <w:rPr>
                <w:rFonts w:ascii="Times New Roman" w:eastAsia="Times New Roman" w:hAnsi="Times New Roman" w:cs="Times New Roman"/>
                <w:color w:val="000000"/>
                <w:sz w:val="16"/>
                <w:szCs w:val="16"/>
                <w:lang w:eastAsia="en-AU"/>
              </w:rPr>
              <w:t> </w:t>
            </w:r>
          </w:p>
        </w:tc>
      </w:tr>
    </w:tbl>
    <w:p w14:paraId="060BBEBA" w14:textId="77777777" w:rsidR="006C1E18" w:rsidRDefault="006C1E18" w:rsidP="0039356C">
      <w:pPr>
        <w:autoSpaceDE w:val="0"/>
        <w:autoSpaceDN w:val="0"/>
        <w:adjustRightInd w:val="0"/>
        <w:jc w:val="both"/>
        <w:rPr>
          <w:rFonts w:ascii="Times New Roman" w:hAnsi="Times New Roman" w:cs="Times New Roman"/>
          <w:vertAlign w:val="superscript"/>
        </w:rPr>
      </w:pPr>
    </w:p>
    <w:p w14:paraId="15B6B24F" w14:textId="6449CDE1" w:rsidR="00EF10EA" w:rsidRPr="002B6B41" w:rsidRDefault="00EF10EA" w:rsidP="00EF10EA">
      <w:pPr>
        <w:autoSpaceDE w:val="0"/>
        <w:autoSpaceDN w:val="0"/>
        <w:adjustRightInd w:val="0"/>
        <w:jc w:val="both"/>
        <w:rPr>
          <w:rFonts w:ascii="Times New Roman" w:eastAsia="Times New Roman" w:hAnsi="Times New Roman" w:cs="Times New Roman"/>
          <w:b/>
          <w:bCs/>
          <w:color w:val="000000"/>
          <w:sz w:val="20"/>
          <w:szCs w:val="20"/>
          <w:lang w:eastAsia="en-AU"/>
        </w:rPr>
      </w:pPr>
      <w:r w:rsidRPr="002B6B41">
        <w:rPr>
          <w:rFonts w:ascii="Times New Roman" w:hAnsi="Times New Roman" w:cs="Times New Roman"/>
          <w:sz w:val="20"/>
          <w:szCs w:val="20"/>
          <w:vertAlign w:val="superscript"/>
        </w:rPr>
        <w:t>1</w:t>
      </w:r>
      <w:r w:rsidRPr="002B6B41">
        <w:rPr>
          <w:rFonts w:ascii="Times New Roman" w:hAnsi="Times New Roman" w:cs="Times New Roman"/>
          <w:sz w:val="20"/>
          <w:szCs w:val="20"/>
        </w:rPr>
        <w:t>Patient referred within 4 months after prostatectomy to either a radiation oncologist or to the RAVES trial.</w:t>
      </w:r>
    </w:p>
    <w:p w14:paraId="1CE3427D" w14:textId="104700F6" w:rsidR="00EF10EA" w:rsidRPr="002B6B41" w:rsidRDefault="00EF10EA" w:rsidP="00EF10EA">
      <w:pPr>
        <w:spacing w:line="256" w:lineRule="auto"/>
        <w:rPr>
          <w:rFonts w:ascii="Times New Roman" w:eastAsia="Calibri" w:hAnsi="Times New Roman" w:cs="Times New Roman"/>
          <w:sz w:val="20"/>
          <w:szCs w:val="20"/>
        </w:rPr>
      </w:pPr>
      <w:r w:rsidRPr="002B6B41">
        <w:rPr>
          <w:rFonts w:ascii="Times New Roman" w:eastAsia="Calibri" w:hAnsi="Times New Roman" w:cs="Times New Roman"/>
          <w:sz w:val="20"/>
          <w:szCs w:val="20"/>
        </w:rPr>
        <w:t xml:space="preserve"># Adjusted for </w:t>
      </w:r>
      <w:r w:rsidRPr="002B6B41">
        <w:rPr>
          <w:rFonts w:ascii="Times New Roman" w:eastAsia="Times New Roman" w:hAnsi="Times New Roman" w:cs="Times New Roman"/>
          <w:sz w:val="20"/>
          <w:szCs w:val="20"/>
        </w:rPr>
        <w:t>age at prostatectomy (40-59, 60-69, 70+), extracapsular extension (No, Yes, Unsure), positive surgical margin (No, Yes, Unsure), seminal vesicle invasion (No, Yes, Unsure), regional lymph node involvement (No, Yes, Unsure), post-operative Gleason score (6-7, 8, 9-10, Unsure), maximum PSA level within 4 months after RP (</w:t>
      </w:r>
      <w:r w:rsidRPr="002B6B41">
        <w:rPr>
          <w:rFonts w:ascii="Times New Roman" w:hAnsi="Times New Roman" w:cs="Times New Roman"/>
          <w:sz w:val="20"/>
          <w:szCs w:val="20"/>
        </w:rPr>
        <w:t>&lt;</w:t>
      </w:r>
      <w:r w:rsidRPr="002B6B41">
        <w:rPr>
          <w:rFonts w:ascii="Times New Roman" w:eastAsia="Times New Roman" w:hAnsi="Times New Roman" w:cs="Times New Roman"/>
          <w:sz w:val="20"/>
          <w:szCs w:val="20"/>
        </w:rPr>
        <w:t>0.1</w:t>
      </w:r>
      <w:r w:rsidRPr="002B6B41">
        <w:rPr>
          <w:rStyle w:val="st1"/>
          <w:rFonts w:ascii="Times New Roman" w:hAnsi="Times New Roman" w:cs="Times New Roman"/>
          <w:sz w:val="20"/>
          <w:szCs w:val="20"/>
        </w:rPr>
        <w:t xml:space="preserve"> ng/ml</w:t>
      </w:r>
      <w:r w:rsidRPr="002B6B41">
        <w:rPr>
          <w:rFonts w:ascii="Times New Roman" w:eastAsia="Times New Roman" w:hAnsi="Times New Roman" w:cs="Times New Roman"/>
          <w:sz w:val="20"/>
          <w:szCs w:val="20"/>
        </w:rPr>
        <w:t xml:space="preserve">, </w:t>
      </w:r>
      <w:r w:rsidRPr="002B6B41">
        <w:rPr>
          <w:rFonts w:ascii="Times New Roman" w:eastAsia="MS Gothic" w:hAnsi="Times New Roman" w:cs="Times New Roman"/>
          <w:color w:val="000000"/>
          <w:sz w:val="20"/>
          <w:szCs w:val="20"/>
        </w:rPr>
        <w:t>≥</w:t>
      </w:r>
      <w:r w:rsidRPr="002B6B41">
        <w:rPr>
          <w:rFonts w:ascii="Times New Roman" w:eastAsia="Times New Roman" w:hAnsi="Times New Roman" w:cs="Times New Roman"/>
          <w:sz w:val="20"/>
          <w:szCs w:val="20"/>
          <w:lang w:eastAsia="en-AU"/>
        </w:rPr>
        <w:t xml:space="preserve"> 0.1</w:t>
      </w:r>
      <w:r w:rsidRPr="002B6B41">
        <w:rPr>
          <w:rStyle w:val="st1"/>
          <w:rFonts w:ascii="Times New Roman" w:hAnsi="Times New Roman" w:cs="Times New Roman"/>
          <w:sz w:val="20"/>
          <w:szCs w:val="20"/>
        </w:rPr>
        <w:t>ng/ml,</w:t>
      </w:r>
      <w:r w:rsidRPr="002B6B41">
        <w:rPr>
          <w:rFonts w:ascii="Times New Roman" w:eastAsia="Times New Roman" w:hAnsi="Times New Roman" w:cs="Times New Roman"/>
          <w:sz w:val="20"/>
          <w:szCs w:val="20"/>
        </w:rPr>
        <w:t xml:space="preserve"> no PSA test recorded), number of co-morbidities (0, 1, </w:t>
      </w:r>
      <w:r w:rsidR="002317B1">
        <w:rPr>
          <w:rFonts w:ascii="Times New Roman" w:eastAsia="Times New Roman" w:hAnsi="Times New Roman" w:cs="Times New Roman"/>
          <w:sz w:val="20"/>
          <w:szCs w:val="20"/>
        </w:rPr>
        <w:t>2, 3</w:t>
      </w:r>
      <w:r w:rsidRPr="002B6B41">
        <w:rPr>
          <w:rFonts w:ascii="Times New Roman" w:eastAsia="Times New Roman" w:hAnsi="Times New Roman" w:cs="Times New Roman"/>
          <w:sz w:val="20"/>
          <w:szCs w:val="20"/>
        </w:rPr>
        <w:t xml:space="preserve">+), </w:t>
      </w:r>
      <w:r w:rsidR="000C526A" w:rsidRPr="002B6B41">
        <w:rPr>
          <w:rFonts w:ascii="Times New Roman" w:eastAsia="Times New Roman" w:hAnsi="Times New Roman" w:cs="Times New Roman"/>
          <w:sz w:val="20"/>
          <w:szCs w:val="20"/>
        </w:rPr>
        <w:t>Site</w:t>
      </w:r>
      <w:r w:rsidRPr="002B6B41">
        <w:rPr>
          <w:rFonts w:ascii="Times New Roman" w:eastAsia="Times New Roman" w:hAnsi="Times New Roman" w:cs="Times New Roman"/>
          <w:sz w:val="20"/>
          <w:szCs w:val="20"/>
        </w:rPr>
        <w:t xml:space="preserve"> (1 through 9), calendar time period of surgery (4 time periods) </w:t>
      </w:r>
      <w:r w:rsidRPr="002B6B41">
        <w:rPr>
          <w:rFonts w:ascii="Times New Roman" w:eastAsia="Calibri" w:hAnsi="Times New Roman" w:cs="Times New Roman"/>
          <w:sz w:val="20"/>
          <w:szCs w:val="20"/>
        </w:rPr>
        <w:t>and urologist as the GEE clustering variable.</w:t>
      </w:r>
    </w:p>
    <w:p w14:paraId="557A7B51" w14:textId="77777777" w:rsidR="00EF10EA" w:rsidRPr="002B6B41" w:rsidRDefault="00EF10EA" w:rsidP="00EF10EA">
      <w:pPr>
        <w:autoSpaceDE w:val="0"/>
        <w:autoSpaceDN w:val="0"/>
        <w:adjustRightInd w:val="0"/>
        <w:rPr>
          <w:rFonts w:ascii="Times New Roman" w:hAnsi="Times New Roman" w:cs="Times New Roman"/>
          <w:sz w:val="20"/>
          <w:szCs w:val="20"/>
        </w:rPr>
      </w:pPr>
      <w:r w:rsidRPr="002B6B41">
        <w:rPr>
          <w:rFonts w:ascii="Times New Roman" w:hAnsi="Times New Roman" w:cs="Times New Roman"/>
          <w:sz w:val="20"/>
          <w:szCs w:val="20"/>
        </w:rPr>
        <w:t>^^ Results from original analyses repeated here for convenience</w:t>
      </w:r>
    </w:p>
    <w:p w14:paraId="56D9BE52" w14:textId="77777777" w:rsidR="00EF10EA" w:rsidRPr="002B6B41" w:rsidRDefault="00EF10EA" w:rsidP="00EF10EA">
      <w:pPr>
        <w:rPr>
          <w:rFonts w:ascii="Times New Roman" w:hAnsi="Times New Roman" w:cs="Times New Roman"/>
          <w:sz w:val="20"/>
          <w:szCs w:val="20"/>
        </w:rPr>
      </w:pPr>
      <w:r w:rsidRPr="002B6B41">
        <w:rPr>
          <w:rFonts w:ascii="Times New Roman" w:eastAsia="Times New Roman" w:hAnsi="Times New Roman" w:cs="Times New Roman"/>
          <w:sz w:val="20"/>
          <w:szCs w:val="20"/>
          <w:lang w:val="en-GB"/>
        </w:rPr>
        <w:t>^ Convergence not achieved due to low group numbers</w:t>
      </w:r>
    </w:p>
    <w:p w14:paraId="572F35E6" w14:textId="77777777" w:rsidR="00321ECF" w:rsidRDefault="00321ECF" w:rsidP="001477C3">
      <w:pPr>
        <w:autoSpaceDE w:val="0"/>
        <w:autoSpaceDN w:val="0"/>
        <w:adjustRightInd w:val="0"/>
        <w:rPr>
          <w:rFonts w:ascii="Times New Roman" w:hAnsi="Times New Roman" w:cs="Times New Roman"/>
          <w:b/>
          <w:sz w:val="24"/>
          <w:szCs w:val="24"/>
        </w:rPr>
        <w:sectPr w:rsidR="00321ECF" w:rsidSect="00271077">
          <w:pgSz w:w="11906" w:h="16838"/>
          <w:pgMar w:top="720" w:right="720" w:bottom="720" w:left="720" w:header="708" w:footer="708" w:gutter="0"/>
          <w:cols w:space="708"/>
          <w:docGrid w:linePitch="360"/>
        </w:sectPr>
      </w:pPr>
    </w:p>
    <w:p w14:paraId="4933A98C" w14:textId="3A7E3B59" w:rsidR="00A5427C" w:rsidRPr="002B6B41" w:rsidRDefault="00CD6451" w:rsidP="001477C3">
      <w:pPr>
        <w:autoSpaceDE w:val="0"/>
        <w:autoSpaceDN w:val="0"/>
        <w:adjustRightInd w:val="0"/>
        <w:rPr>
          <w:rFonts w:ascii="Times New Roman" w:hAnsi="Times New Roman" w:cs="Times New Roman"/>
          <w:b/>
          <w:sz w:val="20"/>
          <w:szCs w:val="20"/>
        </w:rPr>
      </w:pPr>
      <w:r w:rsidRPr="00A6169C">
        <w:rPr>
          <w:rFonts w:ascii="Times New Roman" w:hAnsi="Times New Roman" w:cs="Times New Roman"/>
          <w:b/>
          <w:sz w:val="20"/>
          <w:szCs w:val="20"/>
        </w:rPr>
        <w:lastRenderedPageBreak/>
        <w:t>Table S3</w:t>
      </w:r>
      <w:r w:rsidR="00314BAB" w:rsidRPr="00A6169C">
        <w:rPr>
          <w:rFonts w:ascii="Times New Roman" w:hAnsi="Times New Roman" w:cs="Times New Roman"/>
          <w:b/>
          <w:sz w:val="20"/>
          <w:szCs w:val="20"/>
        </w:rPr>
        <w:t xml:space="preserve">: Potential effect modifiers </w:t>
      </w:r>
      <w:r w:rsidR="00471499" w:rsidRPr="00A6169C">
        <w:rPr>
          <w:rFonts w:ascii="Times New Roman" w:hAnsi="Times New Roman" w:cs="Times New Roman"/>
          <w:b/>
          <w:sz w:val="20"/>
          <w:szCs w:val="20"/>
        </w:rPr>
        <w:t>of the intervention</w:t>
      </w:r>
      <w:r w:rsidR="00DB18D5" w:rsidRPr="00A6169C">
        <w:rPr>
          <w:rFonts w:ascii="Times New Roman" w:hAnsi="Times New Roman" w:cs="Times New Roman"/>
          <w:b/>
          <w:sz w:val="20"/>
          <w:szCs w:val="20"/>
        </w:rPr>
        <w:t xml:space="preserve"> effect</w:t>
      </w:r>
      <w:r w:rsidR="00471499" w:rsidRPr="00A6169C">
        <w:rPr>
          <w:rFonts w:ascii="Times New Roman" w:hAnsi="Times New Roman" w:cs="Times New Roman"/>
          <w:b/>
          <w:sz w:val="20"/>
          <w:szCs w:val="20"/>
        </w:rPr>
        <w:t xml:space="preserve"> on prevalence of patients being discussed at </w:t>
      </w:r>
      <w:r w:rsidR="00DB480B" w:rsidRPr="00A6169C">
        <w:rPr>
          <w:rFonts w:ascii="Times New Roman" w:hAnsi="Times New Roman" w:cs="Times New Roman"/>
          <w:b/>
          <w:sz w:val="20"/>
          <w:szCs w:val="20"/>
        </w:rPr>
        <w:t xml:space="preserve">a </w:t>
      </w:r>
      <w:r w:rsidR="00471499" w:rsidRPr="00A6169C">
        <w:rPr>
          <w:rFonts w:ascii="Times New Roman" w:hAnsi="Times New Roman" w:cs="Times New Roman"/>
          <w:b/>
          <w:sz w:val="20"/>
          <w:szCs w:val="20"/>
        </w:rPr>
        <w:t>MDT meeting within 4 months after prostatectomy</w:t>
      </w:r>
      <w:r w:rsidR="00471499" w:rsidRPr="002B6B41">
        <w:rPr>
          <w:rFonts w:ascii="Times New Roman" w:hAnsi="Times New Roman" w:cs="Times New Roman"/>
          <w:b/>
          <w:sz w:val="20"/>
          <w:szCs w:val="20"/>
        </w:rPr>
        <w:t xml:space="preserve"> </w:t>
      </w:r>
    </w:p>
    <w:tbl>
      <w:tblPr>
        <w:tblW w:w="8820" w:type="dxa"/>
        <w:tblInd w:w="93" w:type="dxa"/>
        <w:tblLook w:val="04A0" w:firstRow="1" w:lastRow="0" w:firstColumn="1" w:lastColumn="0" w:noHBand="0" w:noVBand="1"/>
      </w:tblPr>
      <w:tblGrid>
        <w:gridCol w:w="2800"/>
        <w:gridCol w:w="1500"/>
        <w:gridCol w:w="1500"/>
        <w:gridCol w:w="1780"/>
        <w:gridCol w:w="1240"/>
      </w:tblGrid>
      <w:tr w:rsidR="00452BE0" w:rsidRPr="00452BE0" w14:paraId="278ED41E" w14:textId="77777777" w:rsidTr="00452BE0">
        <w:trPr>
          <w:trHeight w:val="255"/>
        </w:trPr>
        <w:tc>
          <w:tcPr>
            <w:tcW w:w="2800" w:type="dxa"/>
            <w:tcBorders>
              <w:top w:val="single" w:sz="4" w:space="0" w:color="auto"/>
              <w:left w:val="nil"/>
              <w:bottom w:val="nil"/>
              <w:right w:val="nil"/>
            </w:tcBorders>
            <w:shd w:val="clear" w:color="auto" w:fill="auto"/>
            <w:noWrap/>
            <w:vAlign w:val="bottom"/>
            <w:hideMark/>
          </w:tcPr>
          <w:p w14:paraId="7DA0219B"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 </w:t>
            </w:r>
          </w:p>
        </w:tc>
        <w:tc>
          <w:tcPr>
            <w:tcW w:w="3000" w:type="dxa"/>
            <w:gridSpan w:val="2"/>
            <w:tcBorders>
              <w:top w:val="single" w:sz="4" w:space="0" w:color="auto"/>
              <w:left w:val="nil"/>
              <w:bottom w:val="single" w:sz="4" w:space="0" w:color="auto"/>
              <w:right w:val="nil"/>
            </w:tcBorders>
            <w:shd w:val="clear" w:color="auto" w:fill="auto"/>
            <w:vAlign w:val="bottom"/>
            <w:hideMark/>
          </w:tcPr>
          <w:p w14:paraId="03362396"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Discussed</w:t>
            </w:r>
            <w:r w:rsidRPr="00452BE0">
              <w:rPr>
                <w:rFonts w:ascii="Times New Roman" w:eastAsia="Times New Roman" w:hAnsi="Times New Roman" w:cs="Times New Roman"/>
                <w:b/>
                <w:bCs/>
                <w:color w:val="000000"/>
                <w:sz w:val="16"/>
                <w:szCs w:val="16"/>
                <w:vertAlign w:val="superscript"/>
                <w:lang w:eastAsia="en-AU"/>
              </w:rPr>
              <w:t>1</w:t>
            </w:r>
            <w:r w:rsidRPr="00452BE0">
              <w:rPr>
                <w:rFonts w:ascii="Times New Roman" w:eastAsia="Times New Roman" w:hAnsi="Times New Roman" w:cs="Times New Roman"/>
                <w:b/>
                <w:bCs/>
                <w:color w:val="000000"/>
                <w:sz w:val="16"/>
                <w:szCs w:val="16"/>
                <w:lang w:eastAsia="en-AU"/>
              </w:rPr>
              <w:t>/Total (%)</w:t>
            </w:r>
          </w:p>
        </w:tc>
        <w:tc>
          <w:tcPr>
            <w:tcW w:w="1780" w:type="dxa"/>
            <w:tcBorders>
              <w:top w:val="single" w:sz="4" w:space="0" w:color="auto"/>
              <w:left w:val="nil"/>
              <w:bottom w:val="nil"/>
              <w:right w:val="nil"/>
            </w:tcBorders>
            <w:shd w:val="clear" w:color="auto" w:fill="auto"/>
            <w:noWrap/>
            <w:vAlign w:val="bottom"/>
            <w:hideMark/>
          </w:tcPr>
          <w:p w14:paraId="4EFFD0BD"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 </w:t>
            </w:r>
          </w:p>
        </w:tc>
        <w:tc>
          <w:tcPr>
            <w:tcW w:w="1240" w:type="dxa"/>
            <w:tcBorders>
              <w:top w:val="single" w:sz="4" w:space="0" w:color="auto"/>
              <w:left w:val="nil"/>
              <w:bottom w:val="nil"/>
              <w:right w:val="nil"/>
            </w:tcBorders>
            <w:shd w:val="clear" w:color="auto" w:fill="auto"/>
            <w:noWrap/>
            <w:vAlign w:val="bottom"/>
            <w:hideMark/>
          </w:tcPr>
          <w:p w14:paraId="46F7B2B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 </w:t>
            </w:r>
          </w:p>
        </w:tc>
      </w:tr>
      <w:tr w:rsidR="00452BE0" w:rsidRPr="00452BE0" w14:paraId="104B1667" w14:textId="77777777" w:rsidTr="00452BE0">
        <w:trPr>
          <w:trHeight w:val="900"/>
        </w:trPr>
        <w:tc>
          <w:tcPr>
            <w:tcW w:w="2800" w:type="dxa"/>
            <w:tcBorders>
              <w:top w:val="nil"/>
              <w:left w:val="nil"/>
              <w:bottom w:val="single" w:sz="4" w:space="0" w:color="auto"/>
              <w:right w:val="nil"/>
            </w:tcBorders>
            <w:shd w:val="clear" w:color="auto" w:fill="auto"/>
            <w:noWrap/>
            <w:vAlign w:val="bottom"/>
            <w:hideMark/>
          </w:tcPr>
          <w:p w14:paraId="2D6C55FF"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Potential effect modifier</w:t>
            </w:r>
          </w:p>
        </w:tc>
        <w:tc>
          <w:tcPr>
            <w:tcW w:w="1500" w:type="dxa"/>
            <w:tcBorders>
              <w:top w:val="nil"/>
              <w:left w:val="nil"/>
              <w:bottom w:val="single" w:sz="4" w:space="0" w:color="auto"/>
              <w:right w:val="nil"/>
            </w:tcBorders>
            <w:shd w:val="clear" w:color="auto" w:fill="auto"/>
            <w:vAlign w:val="bottom"/>
            <w:hideMark/>
          </w:tcPr>
          <w:p w14:paraId="302BDBF9"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Control</w:t>
            </w:r>
          </w:p>
        </w:tc>
        <w:tc>
          <w:tcPr>
            <w:tcW w:w="1500" w:type="dxa"/>
            <w:tcBorders>
              <w:top w:val="nil"/>
              <w:left w:val="nil"/>
              <w:bottom w:val="single" w:sz="4" w:space="0" w:color="auto"/>
              <w:right w:val="nil"/>
            </w:tcBorders>
            <w:shd w:val="clear" w:color="auto" w:fill="auto"/>
            <w:vAlign w:val="bottom"/>
            <w:hideMark/>
          </w:tcPr>
          <w:p w14:paraId="1DA2AC1C"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Intervention</w:t>
            </w:r>
          </w:p>
        </w:tc>
        <w:tc>
          <w:tcPr>
            <w:tcW w:w="1780" w:type="dxa"/>
            <w:tcBorders>
              <w:top w:val="nil"/>
              <w:left w:val="nil"/>
              <w:bottom w:val="single" w:sz="4" w:space="0" w:color="auto"/>
              <w:right w:val="nil"/>
            </w:tcBorders>
            <w:shd w:val="clear" w:color="auto" w:fill="auto"/>
            <w:vAlign w:val="bottom"/>
            <w:hideMark/>
          </w:tcPr>
          <w:p w14:paraId="04B1810C"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Adjusted RR# for intervention effect</w:t>
            </w:r>
            <w:r w:rsidRPr="00452BE0">
              <w:rPr>
                <w:rFonts w:ascii="Times New Roman" w:eastAsia="Times New Roman" w:hAnsi="Times New Roman" w:cs="Times New Roman"/>
                <w:b/>
                <w:bCs/>
                <w:color w:val="000000"/>
                <w:sz w:val="16"/>
                <w:szCs w:val="16"/>
                <w:lang w:eastAsia="en-AU"/>
              </w:rPr>
              <w:br/>
              <w:t xml:space="preserve"> (95%CI)</w:t>
            </w:r>
          </w:p>
        </w:tc>
        <w:tc>
          <w:tcPr>
            <w:tcW w:w="1240" w:type="dxa"/>
            <w:tcBorders>
              <w:top w:val="nil"/>
              <w:left w:val="nil"/>
              <w:bottom w:val="single" w:sz="4" w:space="0" w:color="auto"/>
              <w:right w:val="nil"/>
            </w:tcBorders>
            <w:shd w:val="clear" w:color="auto" w:fill="auto"/>
            <w:vAlign w:val="bottom"/>
            <w:hideMark/>
          </w:tcPr>
          <w:p w14:paraId="28B058CA" w14:textId="77777777" w:rsidR="00452BE0" w:rsidRPr="00452BE0" w:rsidRDefault="00452BE0" w:rsidP="00452BE0">
            <w:pPr>
              <w:jc w:val="center"/>
              <w:rPr>
                <w:rFonts w:ascii="Times New Roman" w:eastAsia="Times New Roman" w:hAnsi="Times New Roman" w:cs="Times New Roman"/>
                <w:b/>
                <w:bCs/>
                <w:i/>
                <w:iCs/>
                <w:color w:val="000000"/>
                <w:sz w:val="16"/>
                <w:szCs w:val="16"/>
                <w:lang w:eastAsia="en-AU"/>
              </w:rPr>
            </w:pPr>
            <w:r w:rsidRPr="00452BE0">
              <w:rPr>
                <w:rFonts w:ascii="Times New Roman" w:eastAsia="Times New Roman" w:hAnsi="Times New Roman" w:cs="Times New Roman"/>
                <w:b/>
                <w:bCs/>
                <w:i/>
                <w:iCs/>
                <w:color w:val="000000"/>
                <w:sz w:val="16"/>
                <w:szCs w:val="16"/>
                <w:lang w:eastAsia="en-AU"/>
              </w:rPr>
              <w:t>p-value</w:t>
            </w:r>
            <w:r w:rsidRPr="00452BE0">
              <w:rPr>
                <w:rFonts w:ascii="Times New Roman" w:eastAsia="Times New Roman" w:hAnsi="Times New Roman" w:cs="Times New Roman"/>
                <w:b/>
                <w:bCs/>
                <w:color w:val="000000"/>
                <w:sz w:val="16"/>
                <w:szCs w:val="16"/>
                <w:lang w:eastAsia="en-AU"/>
              </w:rPr>
              <w:t xml:space="preserve"> for</w:t>
            </w:r>
            <w:r w:rsidRPr="00452BE0">
              <w:rPr>
                <w:rFonts w:ascii="Times New Roman" w:eastAsia="Times New Roman" w:hAnsi="Times New Roman" w:cs="Times New Roman"/>
                <w:b/>
                <w:bCs/>
                <w:color w:val="000000"/>
                <w:sz w:val="16"/>
                <w:szCs w:val="16"/>
                <w:lang w:eastAsia="en-AU"/>
              </w:rPr>
              <w:br/>
              <w:t>effect modification</w:t>
            </w:r>
          </w:p>
        </w:tc>
      </w:tr>
      <w:tr w:rsidR="00452BE0" w:rsidRPr="00452BE0" w14:paraId="78BF5B1C" w14:textId="77777777" w:rsidTr="00452BE0">
        <w:trPr>
          <w:trHeight w:val="20"/>
        </w:trPr>
        <w:tc>
          <w:tcPr>
            <w:tcW w:w="2800" w:type="dxa"/>
            <w:tcBorders>
              <w:top w:val="nil"/>
              <w:left w:val="nil"/>
              <w:bottom w:val="nil"/>
              <w:right w:val="nil"/>
            </w:tcBorders>
            <w:shd w:val="clear" w:color="auto" w:fill="auto"/>
            <w:noWrap/>
            <w:vAlign w:val="bottom"/>
            <w:hideMark/>
          </w:tcPr>
          <w:p w14:paraId="2BA718CE"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All patients:</w:t>
            </w:r>
          </w:p>
        </w:tc>
        <w:tc>
          <w:tcPr>
            <w:tcW w:w="1500" w:type="dxa"/>
            <w:tcBorders>
              <w:top w:val="nil"/>
              <w:left w:val="nil"/>
              <w:bottom w:val="nil"/>
              <w:right w:val="nil"/>
            </w:tcBorders>
            <w:shd w:val="clear" w:color="auto" w:fill="auto"/>
            <w:noWrap/>
            <w:vAlign w:val="bottom"/>
            <w:hideMark/>
          </w:tcPr>
          <w:p w14:paraId="446F50D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88/505 (17%)</w:t>
            </w:r>
          </w:p>
        </w:tc>
        <w:tc>
          <w:tcPr>
            <w:tcW w:w="1500" w:type="dxa"/>
            <w:tcBorders>
              <w:top w:val="nil"/>
              <w:left w:val="nil"/>
              <w:bottom w:val="nil"/>
              <w:right w:val="nil"/>
            </w:tcBorders>
            <w:shd w:val="clear" w:color="auto" w:fill="auto"/>
            <w:noWrap/>
            <w:vAlign w:val="bottom"/>
            <w:hideMark/>
          </w:tcPr>
          <w:p w14:paraId="7D7CC57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240/407 (59%)</w:t>
            </w:r>
          </w:p>
        </w:tc>
        <w:tc>
          <w:tcPr>
            <w:tcW w:w="1780" w:type="dxa"/>
            <w:tcBorders>
              <w:top w:val="nil"/>
              <w:left w:val="nil"/>
              <w:bottom w:val="nil"/>
              <w:right w:val="nil"/>
            </w:tcBorders>
            <w:shd w:val="clear" w:color="auto" w:fill="auto"/>
            <w:vAlign w:val="bottom"/>
            <w:hideMark/>
          </w:tcPr>
          <w:p w14:paraId="36B0F22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4.32 (2.40, 7.75)^^</w:t>
            </w:r>
          </w:p>
        </w:tc>
        <w:tc>
          <w:tcPr>
            <w:tcW w:w="1240" w:type="dxa"/>
            <w:tcBorders>
              <w:top w:val="nil"/>
              <w:left w:val="nil"/>
              <w:bottom w:val="nil"/>
              <w:right w:val="nil"/>
            </w:tcBorders>
            <w:shd w:val="clear" w:color="auto" w:fill="auto"/>
            <w:vAlign w:val="bottom"/>
            <w:hideMark/>
          </w:tcPr>
          <w:p w14:paraId="3D4770C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r>
      <w:tr w:rsidR="00452BE0" w:rsidRPr="00452BE0" w14:paraId="3A66CC8E" w14:textId="77777777" w:rsidTr="00452BE0">
        <w:trPr>
          <w:trHeight w:val="20"/>
        </w:trPr>
        <w:tc>
          <w:tcPr>
            <w:tcW w:w="2800" w:type="dxa"/>
            <w:tcBorders>
              <w:top w:val="nil"/>
              <w:left w:val="nil"/>
              <w:bottom w:val="nil"/>
              <w:right w:val="nil"/>
            </w:tcBorders>
            <w:shd w:val="clear" w:color="auto" w:fill="auto"/>
            <w:noWrap/>
            <w:vAlign w:val="bottom"/>
            <w:hideMark/>
          </w:tcPr>
          <w:p w14:paraId="60173DED"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Age group</w:t>
            </w:r>
          </w:p>
        </w:tc>
        <w:tc>
          <w:tcPr>
            <w:tcW w:w="1500" w:type="dxa"/>
            <w:tcBorders>
              <w:top w:val="nil"/>
              <w:left w:val="nil"/>
              <w:bottom w:val="nil"/>
              <w:right w:val="nil"/>
            </w:tcBorders>
            <w:shd w:val="clear" w:color="auto" w:fill="auto"/>
            <w:noWrap/>
            <w:vAlign w:val="bottom"/>
            <w:hideMark/>
          </w:tcPr>
          <w:p w14:paraId="76AF979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vAlign w:val="bottom"/>
            <w:hideMark/>
          </w:tcPr>
          <w:p w14:paraId="49569A26"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p>
        </w:tc>
        <w:tc>
          <w:tcPr>
            <w:tcW w:w="1780" w:type="dxa"/>
            <w:tcBorders>
              <w:top w:val="nil"/>
              <w:left w:val="nil"/>
              <w:bottom w:val="nil"/>
              <w:right w:val="nil"/>
            </w:tcBorders>
            <w:shd w:val="clear" w:color="auto" w:fill="auto"/>
            <w:vAlign w:val="bottom"/>
            <w:hideMark/>
          </w:tcPr>
          <w:p w14:paraId="1A64830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1D03EB4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4BEA2A3" w14:textId="77777777" w:rsidTr="00452BE0">
        <w:trPr>
          <w:trHeight w:val="20"/>
        </w:trPr>
        <w:tc>
          <w:tcPr>
            <w:tcW w:w="2800" w:type="dxa"/>
            <w:tcBorders>
              <w:top w:val="nil"/>
              <w:left w:val="nil"/>
              <w:bottom w:val="nil"/>
              <w:right w:val="nil"/>
            </w:tcBorders>
            <w:shd w:val="clear" w:color="auto" w:fill="auto"/>
            <w:noWrap/>
            <w:vAlign w:val="bottom"/>
            <w:hideMark/>
          </w:tcPr>
          <w:p w14:paraId="14C2266D"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40-59</w:t>
            </w:r>
          </w:p>
        </w:tc>
        <w:tc>
          <w:tcPr>
            <w:tcW w:w="1500" w:type="dxa"/>
            <w:tcBorders>
              <w:top w:val="nil"/>
              <w:left w:val="nil"/>
              <w:bottom w:val="nil"/>
              <w:right w:val="nil"/>
            </w:tcBorders>
            <w:shd w:val="clear" w:color="auto" w:fill="auto"/>
            <w:noWrap/>
            <w:vAlign w:val="bottom"/>
            <w:hideMark/>
          </w:tcPr>
          <w:p w14:paraId="7748D7F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23/128 (18%)</w:t>
            </w:r>
          </w:p>
        </w:tc>
        <w:tc>
          <w:tcPr>
            <w:tcW w:w="1500" w:type="dxa"/>
            <w:tcBorders>
              <w:top w:val="nil"/>
              <w:left w:val="nil"/>
              <w:bottom w:val="nil"/>
              <w:right w:val="nil"/>
            </w:tcBorders>
            <w:shd w:val="clear" w:color="auto" w:fill="auto"/>
            <w:noWrap/>
            <w:vAlign w:val="bottom"/>
            <w:hideMark/>
          </w:tcPr>
          <w:p w14:paraId="4092440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50/81 (62%)</w:t>
            </w:r>
          </w:p>
        </w:tc>
        <w:tc>
          <w:tcPr>
            <w:tcW w:w="1780" w:type="dxa"/>
            <w:tcBorders>
              <w:top w:val="nil"/>
              <w:left w:val="nil"/>
              <w:bottom w:val="nil"/>
              <w:right w:val="nil"/>
            </w:tcBorders>
            <w:shd w:val="clear" w:color="auto" w:fill="auto"/>
            <w:vAlign w:val="bottom"/>
            <w:hideMark/>
          </w:tcPr>
          <w:p w14:paraId="4648687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4.07 (2.25, 7.36)</w:t>
            </w:r>
          </w:p>
        </w:tc>
        <w:tc>
          <w:tcPr>
            <w:tcW w:w="1240" w:type="dxa"/>
            <w:tcBorders>
              <w:top w:val="nil"/>
              <w:left w:val="nil"/>
              <w:bottom w:val="nil"/>
              <w:right w:val="nil"/>
            </w:tcBorders>
            <w:shd w:val="clear" w:color="auto" w:fill="auto"/>
            <w:vAlign w:val="bottom"/>
            <w:hideMark/>
          </w:tcPr>
          <w:p w14:paraId="62DD096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0.284</w:t>
            </w:r>
          </w:p>
        </w:tc>
      </w:tr>
      <w:tr w:rsidR="00452BE0" w:rsidRPr="00452BE0" w14:paraId="0C5AB6B5" w14:textId="77777777" w:rsidTr="00452BE0">
        <w:trPr>
          <w:trHeight w:val="20"/>
        </w:trPr>
        <w:tc>
          <w:tcPr>
            <w:tcW w:w="2800" w:type="dxa"/>
            <w:tcBorders>
              <w:top w:val="nil"/>
              <w:left w:val="nil"/>
              <w:bottom w:val="nil"/>
              <w:right w:val="nil"/>
            </w:tcBorders>
            <w:shd w:val="clear" w:color="auto" w:fill="auto"/>
            <w:noWrap/>
            <w:vAlign w:val="bottom"/>
            <w:hideMark/>
          </w:tcPr>
          <w:p w14:paraId="30722879"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60-69</w:t>
            </w:r>
          </w:p>
        </w:tc>
        <w:tc>
          <w:tcPr>
            <w:tcW w:w="1500" w:type="dxa"/>
            <w:tcBorders>
              <w:top w:val="nil"/>
              <w:left w:val="nil"/>
              <w:bottom w:val="nil"/>
              <w:right w:val="nil"/>
            </w:tcBorders>
            <w:shd w:val="clear" w:color="auto" w:fill="auto"/>
            <w:noWrap/>
            <w:vAlign w:val="bottom"/>
            <w:hideMark/>
          </w:tcPr>
          <w:p w14:paraId="26877AF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45/284 (16%)</w:t>
            </w:r>
          </w:p>
        </w:tc>
        <w:tc>
          <w:tcPr>
            <w:tcW w:w="1500" w:type="dxa"/>
            <w:tcBorders>
              <w:top w:val="nil"/>
              <w:left w:val="nil"/>
              <w:bottom w:val="nil"/>
              <w:right w:val="nil"/>
            </w:tcBorders>
            <w:shd w:val="clear" w:color="auto" w:fill="auto"/>
            <w:noWrap/>
            <w:vAlign w:val="bottom"/>
            <w:hideMark/>
          </w:tcPr>
          <w:p w14:paraId="3684CA0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136/231 (59%)</w:t>
            </w:r>
          </w:p>
        </w:tc>
        <w:tc>
          <w:tcPr>
            <w:tcW w:w="1780" w:type="dxa"/>
            <w:tcBorders>
              <w:top w:val="nil"/>
              <w:left w:val="nil"/>
              <w:bottom w:val="nil"/>
              <w:right w:val="nil"/>
            </w:tcBorders>
            <w:shd w:val="clear" w:color="auto" w:fill="auto"/>
            <w:vAlign w:val="bottom"/>
            <w:hideMark/>
          </w:tcPr>
          <w:p w14:paraId="1F47D4F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4.81 (2.45, 9.43)</w:t>
            </w:r>
          </w:p>
        </w:tc>
        <w:tc>
          <w:tcPr>
            <w:tcW w:w="1240" w:type="dxa"/>
            <w:tcBorders>
              <w:top w:val="nil"/>
              <w:left w:val="nil"/>
              <w:bottom w:val="nil"/>
              <w:right w:val="nil"/>
            </w:tcBorders>
            <w:shd w:val="clear" w:color="auto" w:fill="auto"/>
            <w:vAlign w:val="bottom"/>
            <w:hideMark/>
          </w:tcPr>
          <w:p w14:paraId="21C136A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FC7F6C8" w14:textId="77777777" w:rsidTr="00452BE0">
        <w:trPr>
          <w:trHeight w:val="20"/>
        </w:trPr>
        <w:tc>
          <w:tcPr>
            <w:tcW w:w="2800" w:type="dxa"/>
            <w:tcBorders>
              <w:top w:val="nil"/>
              <w:left w:val="nil"/>
              <w:bottom w:val="nil"/>
              <w:right w:val="nil"/>
            </w:tcBorders>
            <w:shd w:val="clear" w:color="auto" w:fill="auto"/>
            <w:noWrap/>
            <w:vAlign w:val="bottom"/>
            <w:hideMark/>
          </w:tcPr>
          <w:p w14:paraId="0F1FF1E8"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70+</w:t>
            </w:r>
          </w:p>
        </w:tc>
        <w:tc>
          <w:tcPr>
            <w:tcW w:w="1500" w:type="dxa"/>
            <w:tcBorders>
              <w:top w:val="nil"/>
              <w:left w:val="nil"/>
              <w:bottom w:val="nil"/>
              <w:right w:val="nil"/>
            </w:tcBorders>
            <w:shd w:val="clear" w:color="auto" w:fill="auto"/>
            <w:noWrap/>
            <w:vAlign w:val="bottom"/>
            <w:hideMark/>
          </w:tcPr>
          <w:p w14:paraId="579014F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20/93 (22%)</w:t>
            </w:r>
          </w:p>
        </w:tc>
        <w:tc>
          <w:tcPr>
            <w:tcW w:w="1500" w:type="dxa"/>
            <w:tcBorders>
              <w:top w:val="nil"/>
              <w:left w:val="nil"/>
              <w:bottom w:val="nil"/>
              <w:right w:val="nil"/>
            </w:tcBorders>
            <w:shd w:val="clear" w:color="auto" w:fill="auto"/>
            <w:noWrap/>
            <w:vAlign w:val="bottom"/>
            <w:hideMark/>
          </w:tcPr>
          <w:p w14:paraId="4D803C3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54/95 (57%)</w:t>
            </w:r>
          </w:p>
        </w:tc>
        <w:tc>
          <w:tcPr>
            <w:tcW w:w="1780" w:type="dxa"/>
            <w:tcBorders>
              <w:top w:val="nil"/>
              <w:left w:val="nil"/>
              <w:bottom w:val="nil"/>
              <w:right w:val="nil"/>
            </w:tcBorders>
            <w:shd w:val="clear" w:color="auto" w:fill="auto"/>
            <w:vAlign w:val="bottom"/>
            <w:hideMark/>
          </w:tcPr>
          <w:p w14:paraId="4B92DB9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3.62 (1.93, 6.78)</w:t>
            </w:r>
          </w:p>
        </w:tc>
        <w:tc>
          <w:tcPr>
            <w:tcW w:w="1240" w:type="dxa"/>
            <w:tcBorders>
              <w:top w:val="nil"/>
              <w:left w:val="nil"/>
              <w:bottom w:val="nil"/>
              <w:right w:val="nil"/>
            </w:tcBorders>
            <w:shd w:val="clear" w:color="auto" w:fill="auto"/>
            <w:vAlign w:val="bottom"/>
            <w:hideMark/>
          </w:tcPr>
          <w:p w14:paraId="5BFE8F2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FBC7DBD" w14:textId="77777777" w:rsidTr="00452BE0">
        <w:trPr>
          <w:trHeight w:val="20"/>
        </w:trPr>
        <w:tc>
          <w:tcPr>
            <w:tcW w:w="2800" w:type="dxa"/>
            <w:tcBorders>
              <w:top w:val="nil"/>
              <w:left w:val="nil"/>
              <w:bottom w:val="nil"/>
              <w:right w:val="nil"/>
            </w:tcBorders>
            <w:shd w:val="clear" w:color="auto" w:fill="auto"/>
            <w:vAlign w:val="bottom"/>
            <w:hideMark/>
          </w:tcPr>
          <w:p w14:paraId="45534866"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Extracapsular extension</w:t>
            </w:r>
          </w:p>
        </w:tc>
        <w:tc>
          <w:tcPr>
            <w:tcW w:w="1500" w:type="dxa"/>
            <w:tcBorders>
              <w:top w:val="nil"/>
              <w:left w:val="nil"/>
              <w:bottom w:val="nil"/>
              <w:right w:val="nil"/>
            </w:tcBorders>
            <w:shd w:val="clear" w:color="auto" w:fill="auto"/>
            <w:noWrap/>
            <w:vAlign w:val="bottom"/>
            <w:hideMark/>
          </w:tcPr>
          <w:p w14:paraId="270D408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427256B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377556C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2B8E5E1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87866EB" w14:textId="77777777" w:rsidTr="00452BE0">
        <w:trPr>
          <w:trHeight w:val="20"/>
        </w:trPr>
        <w:tc>
          <w:tcPr>
            <w:tcW w:w="2800" w:type="dxa"/>
            <w:tcBorders>
              <w:top w:val="nil"/>
              <w:left w:val="nil"/>
              <w:bottom w:val="nil"/>
              <w:right w:val="nil"/>
            </w:tcBorders>
            <w:shd w:val="clear" w:color="auto" w:fill="auto"/>
            <w:noWrap/>
            <w:vAlign w:val="bottom"/>
            <w:hideMark/>
          </w:tcPr>
          <w:p w14:paraId="4D3065EB"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54C2D34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13/96 (14%)</w:t>
            </w:r>
          </w:p>
        </w:tc>
        <w:tc>
          <w:tcPr>
            <w:tcW w:w="1500" w:type="dxa"/>
            <w:tcBorders>
              <w:top w:val="nil"/>
              <w:left w:val="nil"/>
              <w:bottom w:val="nil"/>
              <w:right w:val="nil"/>
            </w:tcBorders>
            <w:shd w:val="clear" w:color="auto" w:fill="auto"/>
            <w:noWrap/>
            <w:vAlign w:val="bottom"/>
            <w:hideMark/>
          </w:tcPr>
          <w:p w14:paraId="5130C5C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35/69 (51%)</w:t>
            </w:r>
          </w:p>
        </w:tc>
        <w:tc>
          <w:tcPr>
            <w:tcW w:w="1780" w:type="dxa"/>
            <w:tcBorders>
              <w:top w:val="nil"/>
              <w:left w:val="nil"/>
              <w:bottom w:val="nil"/>
              <w:right w:val="nil"/>
            </w:tcBorders>
            <w:shd w:val="clear" w:color="auto" w:fill="auto"/>
            <w:vAlign w:val="bottom"/>
            <w:hideMark/>
          </w:tcPr>
          <w:p w14:paraId="5721365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4.79 (2.39, 9.62)</w:t>
            </w:r>
          </w:p>
        </w:tc>
        <w:tc>
          <w:tcPr>
            <w:tcW w:w="1240" w:type="dxa"/>
            <w:tcBorders>
              <w:top w:val="nil"/>
              <w:left w:val="nil"/>
              <w:bottom w:val="nil"/>
              <w:right w:val="nil"/>
            </w:tcBorders>
            <w:shd w:val="clear" w:color="auto" w:fill="auto"/>
            <w:vAlign w:val="bottom"/>
            <w:hideMark/>
          </w:tcPr>
          <w:p w14:paraId="302EA4E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0.644</w:t>
            </w:r>
          </w:p>
        </w:tc>
      </w:tr>
      <w:tr w:rsidR="00452BE0" w:rsidRPr="00452BE0" w14:paraId="52A99163" w14:textId="77777777" w:rsidTr="00452BE0">
        <w:trPr>
          <w:trHeight w:val="20"/>
        </w:trPr>
        <w:tc>
          <w:tcPr>
            <w:tcW w:w="2800" w:type="dxa"/>
            <w:tcBorders>
              <w:top w:val="nil"/>
              <w:left w:val="nil"/>
              <w:bottom w:val="nil"/>
              <w:right w:val="nil"/>
            </w:tcBorders>
            <w:shd w:val="clear" w:color="auto" w:fill="auto"/>
            <w:noWrap/>
            <w:vAlign w:val="bottom"/>
            <w:hideMark/>
          </w:tcPr>
          <w:p w14:paraId="0E10FFAB"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3D2D02B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75/406 (18%)</w:t>
            </w:r>
          </w:p>
        </w:tc>
        <w:tc>
          <w:tcPr>
            <w:tcW w:w="1500" w:type="dxa"/>
            <w:tcBorders>
              <w:top w:val="nil"/>
              <w:left w:val="nil"/>
              <w:bottom w:val="nil"/>
              <w:right w:val="nil"/>
            </w:tcBorders>
            <w:shd w:val="clear" w:color="auto" w:fill="auto"/>
            <w:noWrap/>
            <w:vAlign w:val="bottom"/>
            <w:hideMark/>
          </w:tcPr>
          <w:p w14:paraId="02CEC84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205/338 (61%)</w:t>
            </w:r>
          </w:p>
        </w:tc>
        <w:tc>
          <w:tcPr>
            <w:tcW w:w="1780" w:type="dxa"/>
            <w:tcBorders>
              <w:top w:val="nil"/>
              <w:left w:val="nil"/>
              <w:bottom w:val="nil"/>
              <w:right w:val="nil"/>
            </w:tcBorders>
            <w:shd w:val="clear" w:color="auto" w:fill="auto"/>
            <w:vAlign w:val="bottom"/>
            <w:hideMark/>
          </w:tcPr>
          <w:p w14:paraId="51E7224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4.23 (2.33, 7.69)</w:t>
            </w:r>
          </w:p>
        </w:tc>
        <w:tc>
          <w:tcPr>
            <w:tcW w:w="1240" w:type="dxa"/>
            <w:tcBorders>
              <w:top w:val="nil"/>
              <w:left w:val="nil"/>
              <w:bottom w:val="nil"/>
              <w:right w:val="nil"/>
            </w:tcBorders>
            <w:shd w:val="clear" w:color="auto" w:fill="auto"/>
            <w:vAlign w:val="bottom"/>
            <w:hideMark/>
          </w:tcPr>
          <w:p w14:paraId="2B1B557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4607878" w14:textId="77777777" w:rsidTr="00452BE0">
        <w:trPr>
          <w:trHeight w:val="20"/>
        </w:trPr>
        <w:tc>
          <w:tcPr>
            <w:tcW w:w="2800" w:type="dxa"/>
            <w:tcBorders>
              <w:top w:val="nil"/>
              <w:left w:val="nil"/>
              <w:bottom w:val="nil"/>
              <w:right w:val="nil"/>
            </w:tcBorders>
            <w:shd w:val="clear" w:color="auto" w:fill="auto"/>
            <w:noWrap/>
            <w:vAlign w:val="bottom"/>
            <w:hideMark/>
          </w:tcPr>
          <w:p w14:paraId="4E3B6BCA"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58A302A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0/3 (0%)</w:t>
            </w:r>
          </w:p>
        </w:tc>
        <w:tc>
          <w:tcPr>
            <w:tcW w:w="1500" w:type="dxa"/>
            <w:tcBorders>
              <w:top w:val="nil"/>
              <w:left w:val="nil"/>
              <w:bottom w:val="nil"/>
              <w:right w:val="nil"/>
            </w:tcBorders>
            <w:shd w:val="clear" w:color="auto" w:fill="auto"/>
            <w:noWrap/>
            <w:vAlign w:val="bottom"/>
            <w:hideMark/>
          </w:tcPr>
          <w:p w14:paraId="00A93AC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0/0 (.)</w:t>
            </w:r>
          </w:p>
        </w:tc>
        <w:tc>
          <w:tcPr>
            <w:tcW w:w="1780" w:type="dxa"/>
            <w:tcBorders>
              <w:top w:val="nil"/>
              <w:left w:val="nil"/>
              <w:bottom w:val="nil"/>
              <w:right w:val="nil"/>
            </w:tcBorders>
            <w:shd w:val="clear" w:color="auto" w:fill="auto"/>
            <w:noWrap/>
            <w:vAlign w:val="bottom"/>
            <w:hideMark/>
          </w:tcPr>
          <w:p w14:paraId="773FA42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240" w:type="dxa"/>
            <w:tcBorders>
              <w:top w:val="nil"/>
              <w:left w:val="nil"/>
              <w:bottom w:val="nil"/>
              <w:right w:val="nil"/>
            </w:tcBorders>
            <w:shd w:val="clear" w:color="auto" w:fill="auto"/>
            <w:vAlign w:val="bottom"/>
            <w:hideMark/>
          </w:tcPr>
          <w:p w14:paraId="5F8A36A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7E4E615" w14:textId="77777777" w:rsidTr="00452BE0">
        <w:trPr>
          <w:trHeight w:val="20"/>
        </w:trPr>
        <w:tc>
          <w:tcPr>
            <w:tcW w:w="2800" w:type="dxa"/>
            <w:tcBorders>
              <w:top w:val="nil"/>
              <w:left w:val="nil"/>
              <w:bottom w:val="nil"/>
              <w:right w:val="nil"/>
            </w:tcBorders>
            <w:shd w:val="clear" w:color="auto" w:fill="auto"/>
            <w:vAlign w:val="bottom"/>
            <w:hideMark/>
          </w:tcPr>
          <w:p w14:paraId="13FA6378"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Positive surgical margin</w:t>
            </w:r>
          </w:p>
        </w:tc>
        <w:tc>
          <w:tcPr>
            <w:tcW w:w="1500" w:type="dxa"/>
            <w:tcBorders>
              <w:top w:val="nil"/>
              <w:left w:val="nil"/>
              <w:bottom w:val="nil"/>
              <w:right w:val="nil"/>
            </w:tcBorders>
            <w:shd w:val="clear" w:color="auto" w:fill="auto"/>
            <w:noWrap/>
            <w:vAlign w:val="bottom"/>
            <w:hideMark/>
          </w:tcPr>
          <w:p w14:paraId="07C6BE3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6E7B689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0F676BC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0D9F6B5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2F161F1F" w14:textId="77777777" w:rsidTr="00452BE0">
        <w:trPr>
          <w:trHeight w:val="20"/>
        </w:trPr>
        <w:tc>
          <w:tcPr>
            <w:tcW w:w="2800" w:type="dxa"/>
            <w:tcBorders>
              <w:top w:val="nil"/>
              <w:left w:val="nil"/>
              <w:bottom w:val="nil"/>
              <w:right w:val="nil"/>
            </w:tcBorders>
            <w:shd w:val="clear" w:color="auto" w:fill="auto"/>
            <w:noWrap/>
            <w:vAlign w:val="bottom"/>
            <w:hideMark/>
          </w:tcPr>
          <w:p w14:paraId="635B7D6E"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47E7E1F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39/229 (17%)</w:t>
            </w:r>
          </w:p>
        </w:tc>
        <w:tc>
          <w:tcPr>
            <w:tcW w:w="1500" w:type="dxa"/>
            <w:tcBorders>
              <w:top w:val="nil"/>
              <w:left w:val="nil"/>
              <w:bottom w:val="nil"/>
              <w:right w:val="nil"/>
            </w:tcBorders>
            <w:shd w:val="clear" w:color="auto" w:fill="auto"/>
            <w:noWrap/>
            <w:vAlign w:val="bottom"/>
            <w:hideMark/>
          </w:tcPr>
          <w:p w14:paraId="25D3B37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115/198 (58%)</w:t>
            </w:r>
          </w:p>
        </w:tc>
        <w:tc>
          <w:tcPr>
            <w:tcW w:w="1780" w:type="dxa"/>
            <w:tcBorders>
              <w:top w:val="nil"/>
              <w:left w:val="nil"/>
              <w:bottom w:val="nil"/>
              <w:right w:val="nil"/>
            </w:tcBorders>
            <w:shd w:val="clear" w:color="auto" w:fill="auto"/>
            <w:vAlign w:val="bottom"/>
            <w:hideMark/>
          </w:tcPr>
          <w:p w14:paraId="4599B38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4.69 (2.30, 9.58)</w:t>
            </w:r>
          </w:p>
        </w:tc>
        <w:tc>
          <w:tcPr>
            <w:tcW w:w="1240" w:type="dxa"/>
            <w:tcBorders>
              <w:top w:val="nil"/>
              <w:left w:val="nil"/>
              <w:bottom w:val="nil"/>
              <w:right w:val="nil"/>
            </w:tcBorders>
            <w:shd w:val="clear" w:color="auto" w:fill="auto"/>
            <w:vAlign w:val="bottom"/>
            <w:hideMark/>
          </w:tcPr>
          <w:p w14:paraId="348A0CB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0.567</w:t>
            </w:r>
          </w:p>
        </w:tc>
      </w:tr>
      <w:tr w:rsidR="00452BE0" w:rsidRPr="00452BE0" w14:paraId="68DDB49E" w14:textId="77777777" w:rsidTr="00452BE0">
        <w:trPr>
          <w:trHeight w:val="20"/>
        </w:trPr>
        <w:tc>
          <w:tcPr>
            <w:tcW w:w="2800" w:type="dxa"/>
            <w:tcBorders>
              <w:top w:val="nil"/>
              <w:left w:val="nil"/>
              <w:bottom w:val="nil"/>
              <w:right w:val="nil"/>
            </w:tcBorders>
            <w:shd w:val="clear" w:color="auto" w:fill="auto"/>
            <w:noWrap/>
            <w:vAlign w:val="bottom"/>
            <w:hideMark/>
          </w:tcPr>
          <w:p w14:paraId="7EB4B7E8"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760042B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49/276 (18%)</w:t>
            </w:r>
          </w:p>
        </w:tc>
        <w:tc>
          <w:tcPr>
            <w:tcW w:w="1500" w:type="dxa"/>
            <w:tcBorders>
              <w:top w:val="nil"/>
              <w:left w:val="nil"/>
              <w:bottom w:val="nil"/>
              <w:right w:val="nil"/>
            </w:tcBorders>
            <w:shd w:val="clear" w:color="auto" w:fill="auto"/>
            <w:noWrap/>
            <w:vAlign w:val="bottom"/>
            <w:hideMark/>
          </w:tcPr>
          <w:p w14:paraId="030BE42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122/204 (60%)</w:t>
            </w:r>
          </w:p>
        </w:tc>
        <w:tc>
          <w:tcPr>
            <w:tcW w:w="1780" w:type="dxa"/>
            <w:tcBorders>
              <w:top w:val="nil"/>
              <w:left w:val="nil"/>
              <w:bottom w:val="nil"/>
              <w:right w:val="nil"/>
            </w:tcBorders>
            <w:shd w:val="clear" w:color="auto" w:fill="auto"/>
            <w:vAlign w:val="bottom"/>
            <w:hideMark/>
          </w:tcPr>
          <w:p w14:paraId="7A3CBA9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4.08 (2.31, 7.22)</w:t>
            </w:r>
          </w:p>
        </w:tc>
        <w:tc>
          <w:tcPr>
            <w:tcW w:w="1240" w:type="dxa"/>
            <w:tcBorders>
              <w:top w:val="nil"/>
              <w:left w:val="nil"/>
              <w:bottom w:val="nil"/>
              <w:right w:val="nil"/>
            </w:tcBorders>
            <w:shd w:val="clear" w:color="auto" w:fill="auto"/>
            <w:vAlign w:val="bottom"/>
            <w:hideMark/>
          </w:tcPr>
          <w:p w14:paraId="06CFB19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216A9106" w14:textId="77777777" w:rsidTr="00452BE0">
        <w:trPr>
          <w:trHeight w:val="20"/>
        </w:trPr>
        <w:tc>
          <w:tcPr>
            <w:tcW w:w="2800" w:type="dxa"/>
            <w:tcBorders>
              <w:top w:val="nil"/>
              <w:left w:val="nil"/>
              <w:bottom w:val="nil"/>
              <w:right w:val="nil"/>
            </w:tcBorders>
            <w:shd w:val="clear" w:color="auto" w:fill="auto"/>
            <w:noWrap/>
            <w:vAlign w:val="bottom"/>
            <w:hideMark/>
          </w:tcPr>
          <w:p w14:paraId="1C66F069"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3421ABE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0/0 (.)</w:t>
            </w:r>
          </w:p>
        </w:tc>
        <w:tc>
          <w:tcPr>
            <w:tcW w:w="1500" w:type="dxa"/>
            <w:tcBorders>
              <w:top w:val="nil"/>
              <w:left w:val="nil"/>
              <w:bottom w:val="nil"/>
              <w:right w:val="nil"/>
            </w:tcBorders>
            <w:shd w:val="clear" w:color="auto" w:fill="auto"/>
            <w:noWrap/>
            <w:vAlign w:val="bottom"/>
            <w:hideMark/>
          </w:tcPr>
          <w:p w14:paraId="0ACCD33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3/5 (60%)</w:t>
            </w:r>
          </w:p>
        </w:tc>
        <w:tc>
          <w:tcPr>
            <w:tcW w:w="1780" w:type="dxa"/>
            <w:tcBorders>
              <w:top w:val="nil"/>
              <w:left w:val="nil"/>
              <w:bottom w:val="nil"/>
              <w:right w:val="nil"/>
            </w:tcBorders>
            <w:shd w:val="clear" w:color="auto" w:fill="auto"/>
            <w:noWrap/>
            <w:vAlign w:val="bottom"/>
            <w:hideMark/>
          </w:tcPr>
          <w:p w14:paraId="6ED019C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240" w:type="dxa"/>
            <w:tcBorders>
              <w:top w:val="nil"/>
              <w:left w:val="nil"/>
              <w:bottom w:val="nil"/>
              <w:right w:val="nil"/>
            </w:tcBorders>
            <w:shd w:val="clear" w:color="auto" w:fill="auto"/>
            <w:vAlign w:val="bottom"/>
            <w:hideMark/>
          </w:tcPr>
          <w:p w14:paraId="4079F2F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53EB50F" w14:textId="77777777" w:rsidTr="00452BE0">
        <w:trPr>
          <w:trHeight w:val="20"/>
        </w:trPr>
        <w:tc>
          <w:tcPr>
            <w:tcW w:w="2800" w:type="dxa"/>
            <w:tcBorders>
              <w:top w:val="nil"/>
              <w:left w:val="nil"/>
              <w:bottom w:val="nil"/>
              <w:right w:val="nil"/>
            </w:tcBorders>
            <w:shd w:val="clear" w:color="auto" w:fill="auto"/>
            <w:vAlign w:val="bottom"/>
            <w:hideMark/>
          </w:tcPr>
          <w:p w14:paraId="104A5BDD"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Seminal vesicle invasion</w:t>
            </w:r>
          </w:p>
        </w:tc>
        <w:tc>
          <w:tcPr>
            <w:tcW w:w="1500" w:type="dxa"/>
            <w:tcBorders>
              <w:top w:val="nil"/>
              <w:left w:val="nil"/>
              <w:bottom w:val="nil"/>
              <w:right w:val="nil"/>
            </w:tcBorders>
            <w:shd w:val="clear" w:color="auto" w:fill="auto"/>
            <w:noWrap/>
            <w:vAlign w:val="bottom"/>
            <w:hideMark/>
          </w:tcPr>
          <w:p w14:paraId="0FB2E81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5D7F1DD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70A8864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0C33AB4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2CAA66B" w14:textId="77777777" w:rsidTr="00452BE0">
        <w:trPr>
          <w:trHeight w:val="20"/>
        </w:trPr>
        <w:tc>
          <w:tcPr>
            <w:tcW w:w="2800" w:type="dxa"/>
            <w:tcBorders>
              <w:top w:val="nil"/>
              <w:left w:val="nil"/>
              <w:bottom w:val="nil"/>
              <w:right w:val="nil"/>
            </w:tcBorders>
            <w:shd w:val="clear" w:color="auto" w:fill="auto"/>
            <w:noWrap/>
            <w:vAlign w:val="bottom"/>
            <w:hideMark/>
          </w:tcPr>
          <w:p w14:paraId="41B4DA5D"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5229FA6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59/395 (15%)</w:t>
            </w:r>
          </w:p>
        </w:tc>
        <w:tc>
          <w:tcPr>
            <w:tcW w:w="1500" w:type="dxa"/>
            <w:tcBorders>
              <w:top w:val="nil"/>
              <w:left w:val="nil"/>
              <w:bottom w:val="nil"/>
              <w:right w:val="nil"/>
            </w:tcBorders>
            <w:shd w:val="clear" w:color="auto" w:fill="auto"/>
            <w:noWrap/>
            <w:vAlign w:val="bottom"/>
            <w:hideMark/>
          </w:tcPr>
          <w:p w14:paraId="2F78FCD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199/339 (59%)</w:t>
            </w:r>
          </w:p>
        </w:tc>
        <w:tc>
          <w:tcPr>
            <w:tcW w:w="1780" w:type="dxa"/>
            <w:tcBorders>
              <w:top w:val="nil"/>
              <w:left w:val="nil"/>
              <w:bottom w:val="nil"/>
              <w:right w:val="nil"/>
            </w:tcBorders>
            <w:shd w:val="clear" w:color="auto" w:fill="auto"/>
            <w:vAlign w:val="bottom"/>
            <w:hideMark/>
          </w:tcPr>
          <w:p w14:paraId="4F899F3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5.02 (2.68, 9.40)</w:t>
            </w:r>
          </w:p>
        </w:tc>
        <w:tc>
          <w:tcPr>
            <w:tcW w:w="1240" w:type="dxa"/>
            <w:tcBorders>
              <w:top w:val="nil"/>
              <w:left w:val="nil"/>
              <w:bottom w:val="nil"/>
              <w:right w:val="nil"/>
            </w:tcBorders>
            <w:shd w:val="clear" w:color="auto" w:fill="auto"/>
            <w:vAlign w:val="bottom"/>
            <w:hideMark/>
          </w:tcPr>
          <w:p w14:paraId="6DAF227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0.038</w:t>
            </w:r>
          </w:p>
        </w:tc>
      </w:tr>
      <w:tr w:rsidR="00452BE0" w:rsidRPr="00452BE0" w14:paraId="0C85E9A4" w14:textId="77777777" w:rsidTr="00452BE0">
        <w:trPr>
          <w:trHeight w:val="20"/>
        </w:trPr>
        <w:tc>
          <w:tcPr>
            <w:tcW w:w="2800" w:type="dxa"/>
            <w:tcBorders>
              <w:top w:val="nil"/>
              <w:left w:val="nil"/>
              <w:bottom w:val="nil"/>
              <w:right w:val="nil"/>
            </w:tcBorders>
            <w:shd w:val="clear" w:color="auto" w:fill="auto"/>
            <w:noWrap/>
            <w:vAlign w:val="bottom"/>
            <w:hideMark/>
          </w:tcPr>
          <w:p w14:paraId="635F39B3"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5735785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29/109 (27%)</w:t>
            </w:r>
          </w:p>
        </w:tc>
        <w:tc>
          <w:tcPr>
            <w:tcW w:w="1500" w:type="dxa"/>
            <w:tcBorders>
              <w:top w:val="nil"/>
              <w:left w:val="nil"/>
              <w:bottom w:val="nil"/>
              <w:right w:val="nil"/>
            </w:tcBorders>
            <w:shd w:val="clear" w:color="auto" w:fill="auto"/>
            <w:noWrap/>
            <w:vAlign w:val="bottom"/>
            <w:hideMark/>
          </w:tcPr>
          <w:p w14:paraId="3956AC8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40/66 (61%)</w:t>
            </w:r>
          </w:p>
        </w:tc>
        <w:tc>
          <w:tcPr>
            <w:tcW w:w="1780" w:type="dxa"/>
            <w:tcBorders>
              <w:top w:val="nil"/>
              <w:left w:val="nil"/>
              <w:bottom w:val="nil"/>
              <w:right w:val="nil"/>
            </w:tcBorders>
            <w:shd w:val="clear" w:color="auto" w:fill="auto"/>
            <w:vAlign w:val="bottom"/>
            <w:hideMark/>
          </w:tcPr>
          <w:p w14:paraId="4D25616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2.91 (1.47, 5.76)</w:t>
            </w:r>
          </w:p>
        </w:tc>
        <w:tc>
          <w:tcPr>
            <w:tcW w:w="1240" w:type="dxa"/>
            <w:tcBorders>
              <w:top w:val="nil"/>
              <w:left w:val="nil"/>
              <w:bottom w:val="nil"/>
              <w:right w:val="nil"/>
            </w:tcBorders>
            <w:shd w:val="clear" w:color="auto" w:fill="auto"/>
            <w:vAlign w:val="bottom"/>
            <w:hideMark/>
          </w:tcPr>
          <w:p w14:paraId="2E1591C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B6D569C" w14:textId="77777777" w:rsidTr="00452BE0">
        <w:trPr>
          <w:trHeight w:val="20"/>
        </w:trPr>
        <w:tc>
          <w:tcPr>
            <w:tcW w:w="2800" w:type="dxa"/>
            <w:tcBorders>
              <w:top w:val="nil"/>
              <w:left w:val="nil"/>
              <w:bottom w:val="nil"/>
              <w:right w:val="nil"/>
            </w:tcBorders>
            <w:shd w:val="clear" w:color="auto" w:fill="auto"/>
            <w:noWrap/>
            <w:vAlign w:val="bottom"/>
            <w:hideMark/>
          </w:tcPr>
          <w:p w14:paraId="0860FF7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0C35254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0/1 (0%)</w:t>
            </w:r>
          </w:p>
        </w:tc>
        <w:tc>
          <w:tcPr>
            <w:tcW w:w="1500" w:type="dxa"/>
            <w:tcBorders>
              <w:top w:val="nil"/>
              <w:left w:val="nil"/>
              <w:bottom w:val="nil"/>
              <w:right w:val="nil"/>
            </w:tcBorders>
            <w:shd w:val="clear" w:color="auto" w:fill="auto"/>
            <w:noWrap/>
            <w:vAlign w:val="bottom"/>
            <w:hideMark/>
          </w:tcPr>
          <w:p w14:paraId="6DE35B8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 (50%)</w:t>
            </w:r>
          </w:p>
        </w:tc>
        <w:tc>
          <w:tcPr>
            <w:tcW w:w="1780" w:type="dxa"/>
            <w:tcBorders>
              <w:top w:val="nil"/>
              <w:left w:val="nil"/>
              <w:bottom w:val="nil"/>
              <w:right w:val="nil"/>
            </w:tcBorders>
            <w:shd w:val="clear" w:color="auto" w:fill="auto"/>
            <w:noWrap/>
            <w:vAlign w:val="bottom"/>
            <w:hideMark/>
          </w:tcPr>
          <w:p w14:paraId="463BEC6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240" w:type="dxa"/>
            <w:tcBorders>
              <w:top w:val="nil"/>
              <w:left w:val="nil"/>
              <w:bottom w:val="nil"/>
              <w:right w:val="nil"/>
            </w:tcBorders>
            <w:shd w:val="clear" w:color="auto" w:fill="auto"/>
            <w:vAlign w:val="bottom"/>
            <w:hideMark/>
          </w:tcPr>
          <w:p w14:paraId="03E88CC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ACD3354" w14:textId="77777777" w:rsidTr="00452BE0">
        <w:trPr>
          <w:trHeight w:val="20"/>
        </w:trPr>
        <w:tc>
          <w:tcPr>
            <w:tcW w:w="4300" w:type="dxa"/>
            <w:gridSpan w:val="2"/>
            <w:tcBorders>
              <w:top w:val="nil"/>
              <w:left w:val="nil"/>
              <w:bottom w:val="nil"/>
              <w:right w:val="nil"/>
            </w:tcBorders>
            <w:shd w:val="clear" w:color="auto" w:fill="auto"/>
            <w:vAlign w:val="bottom"/>
            <w:hideMark/>
          </w:tcPr>
          <w:p w14:paraId="7CA04781"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Regional lymph node involvement</w:t>
            </w:r>
          </w:p>
        </w:tc>
        <w:tc>
          <w:tcPr>
            <w:tcW w:w="1500" w:type="dxa"/>
            <w:tcBorders>
              <w:top w:val="nil"/>
              <w:left w:val="nil"/>
              <w:bottom w:val="nil"/>
              <w:right w:val="nil"/>
            </w:tcBorders>
            <w:shd w:val="clear" w:color="auto" w:fill="auto"/>
            <w:noWrap/>
            <w:vAlign w:val="bottom"/>
            <w:hideMark/>
          </w:tcPr>
          <w:p w14:paraId="2BE41FD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69A65E3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2E7A098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A73AF8D" w14:textId="77777777" w:rsidTr="00452BE0">
        <w:trPr>
          <w:trHeight w:val="20"/>
        </w:trPr>
        <w:tc>
          <w:tcPr>
            <w:tcW w:w="2800" w:type="dxa"/>
            <w:tcBorders>
              <w:top w:val="nil"/>
              <w:left w:val="nil"/>
              <w:bottom w:val="nil"/>
              <w:right w:val="nil"/>
            </w:tcBorders>
            <w:shd w:val="clear" w:color="auto" w:fill="auto"/>
            <w:noWrap/>
            <w:vAlign w:val="bottom"/>
            <w:hideMark/>
          </w:tcPr>
          <w:p w14:paraId="4D36CD78"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4A75580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53/305 (17%)</w:t>
            </w:r>
          </w:p>
        </w:tc>
        <w:tc>
          <w:tcPr>
            <w:tcW w:w="1500" w:type="dxa"/>
            <w:tcBorders>
              <w:top w:val="nil"/>
              <w:left w:val="nil"/>
              <w:bottom w:val="nil"/>
              <w:right w:val="nil"/>
            </w:tcBorders>
            <w:shd w:val="clear" w:color="auto" w:fill="auto"/>
            <w:noWrap/>
            <w:vAlign w:val="bottom"/>
            <w:hideMark/>
          </w:tcPr>
          <w:p w14:paraId="12BEB97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154/278 (55%)</w:t>
            </w:r>
          </w:p>
        </w:tc>
        <w:tc>
          <w:tcPr>
            <w:tcW w:w="1780" w:type="dxa"/>
            <w:tcBorders>
              <w:top w:val="nil"/>
              <w:left w:val="nil"/>
              <w:bottom w:val="nil"/>
              <w:right w:val="nil"/>
            </w:tcBorders>
            <w:shd w:val="clear" w:color="auto" w:fill="auto"/>
            <w:vAlign w:val="bottom"/>
            <w:hideMark/>
          </w:tcPr>
          <w:p w14:paraId="39DD070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3.88 (2.03, 7.42)</w:t>
            </w:r>
          </w:p>
        </w:tc>
        <w:tc>
          <w:tcPr>
            <w:tcW w:w="1240" w:type="dxa"/>
            <w:tcBorders>
              <w:top w:val="nil"/>
              <w:left w:val="nil"/>
              <w:bottom w:val="nil"/>
              <w:right w:val="nil"/>
            </w:tcBorders>
            <w:shd w:val="clear" w:color="auto" w:fill="auto"/>
            <w:vAlign w:val="bottom"/>
            <w:hideMark/>
          </w:tcPr>
          <w:p w14:paraId="6F6395B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&lt;0.001</w:t>
            </w:r>
          </w:p>
        </w:tc>
      </w:tr>
      <w:tr w:rsidR="00452BE0" w:rsidRPr="00452BE0" w14:paraId="7B7500F2" w14:textId="77777777" w:rsidTr="00452BE0">
        <w:trPr>
          <w:trHeight w:val="20"/>
        </w:trPr>
        <w:tc>
          <w:tcPr>
            <w:tcW w:w="2800" w:type="dxa"/>
            <w:tcBorders>
              <w:top w:val="nil"/>
              <w:left w:val="nil"/>
              <w:bottom w:val="nil"/>
              <w:right w:val="nil"/>
            </w:tcBorders>
            <w:shd w:val="clear" w:color="auto" w:fill="auto"/>
            <w:noWrap/>
            <w:vAlign w:val="bottom"/>
            <w:hideMark/>
          </w:tcPr>
          <w:p w14:paraId="232289DE"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7F0FD4B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18/30 (60%)</w:t>
            </w:r>
          </w:p>
        </w:tc>
        <w:tc>
          <w:tcPr>
            <w:tcW w:w="1500" w:type="dxa"/>
            <w:tcBorders>
              <w:top w:val="nil"/>
              <w:left w:val="nil"/>
              <w:bottom w:val="nil"/>
              <w:right w:val="nil"/>
            </w:tcBorders>
            <w:shd w:val="clear" w:color="auto" w:fill="auto"/>
            <w:noWrap/>
            <w:vAlign w:val="bottom"/>
            <w:hideMark/>
          </w:tcPr>
          <w:p w14:paraId="1D60BD9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12/25 (48%)</w:t>
            </w:r>
          </w:p>
        </w:tc>
        <w:tc>
          <w:tcPr>
            <w:tcW w:w="1780" w:type="dxa"/>
            <w:tcBorders>
              <w:top w:val="nil"/>
              <w:left w:val="nil"/>
              <w:bottom w:val="nil"/>
              <w:right w:val="nil"/>
            </w:tcBorders>
            <w:shd w:val="clear" w:color="auto" w:fill="auto"/>
            <w:vAlign w:val="bottom"/>
            <w:hideMark/>
          </w:tcPr>
          <w:p w14:paraId="2354F6A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1.05 (0.51, 2.19)</w:t>
            </w:r>
          </w:p>
        </w:tc>
        <w:tc>
          <w:tcPr>
            <w:tcW w:w="1240" w:type="dxa"/>
            <w:tcBorders>
              <w:top w:val="nil"/>
              <w:left w:val="nil"/>
              <w:bottom w:val="nil"/>
              <w:right w:val="nil"/>
            </w:tcBorders>
            <w:shd w:val="clear" w:color="auto" w:fill="auto"/>
            <w:vAlign w:val="bottom"/>
            <w:hideMark/>
          </w:tcPr>
          <w:p w14:paraId="0D867CF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6A2B8790" w14:textId="77777777" w:rsidTr="00452BE0">
        <w:trPr>
          <w:trHeight w:val="20"/>
        </w:trPr>
        <w:tc>
          <w:tcPr>
            <w:tcW w:w="2800" w:type="dxa"/>
            <w:tcBorders>
              <w:top w:val="nil"/>
              <w:left w:val="nil"/>
              <w:bottom w:val="nil"/>
              <w:right w:val="nil"/>
            </w:tcBorders>
            <w:shd w:val="clear" w:color="auto" w:fill="auto"/>
            <w:noWrap/>
            <w:vAlign w:val="bottom"/>
            <w:hideMark/>
          </w:tcPr>
          <w:p w14:paraId="52B22F5C"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18CFC86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17/170 (10%)</w:t>
            </w:r>
          </w:p>
        </w:tc>
        <w:tc>
          <w:tcPr>
            <w:tcW w:w="1500" w:type="dxa"/>
            <w:tcBorders>
              <w:top w:val="nil"/>
              <w:left w:val="nil"/>
              <w:bottom w:val="nil"/>
              <w:right w:val="nil"/>
            </w:tcBorders>
            <w:shd w:val="clear" w:color="auto" w:fill="auto"/>
            <w:noWrap/>
            <w:vAlign w:val="bottom"/>
            <w:hideMark/>
          </w:tcPr>
          <w:p w14:paraId="76479AB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74/104 (71%)</w:t>
            </w:r>
          </w:p>
        </w:tc>
        <w:tc>
          <w:tcPr>
            <w:tcW w:w="1780" w:type="dxa"/>
            <w:tcBorders>
              <w:top w:val="nil"/>
              <w:left w:val="nil"/>
              <w:bottom w:val="nil"/>
              <w:right w:val="nil"/>
            </w:tcBorders>
            <w:shd w:val="clear" w:color="auto" w:fill="auto"/>
            <w:vAlign w:val="bottom"/>
            <w:hideMark/>
          </w:tcPr>
          <w:p w14:paraId="3407380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7.90 (4.15, 15.00)</w:t>
            </w:r>
          </w:p>
        </w:tc>
        <w:tc>
          <w:tcPr>
            <w:tcW w:w="1240" w:type="dxa"/>
            <w:tcBorders>
              <w:top w:val="nil"/>
              <w:left w:val="nil"/>
              <w:bottom w:val="nil"/>
              <w:right w:val="nil"/>
            </w:tcBorders>
            <w:shd w:val="clear" w:color="auto" w:fill="auto"/>
            <w:vAlign w:val="bottom"/>
            <w:hideMark/>
          </w:tcPr>
          <w:p w14:paraId="13FCF40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2A3875BA" w14:textId="77777777" w:rsidTr="00452BE0">
        <w:trPr>
          <w:trHeight w:val="20"/>
        </w:trPr>
        <w:tc>
          <w:tcPr>
            <w:tcW w:w="2800" w:type="dxa"/>
            <w:tcBorders>
              <w:top w:val="nil"/>
              <w:left w:val="nil"/>
              <w:bottom w:val="nil"/>
              <w:right w:val="nil"/>
            </w:tcBorders>
            <w:shd w:val="clear" w:color="auto" w:fill="auto"/>
            <w:vAlign w:val="bottom"/>
            <w:hideMark/>
          </w:tcPr>
          <w:p w14:paraId="22FC8E49"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Post-operative Gleason score</w:t>
            </w:r>
          </w:p>
        </w:tc>
        <w:tc>
          <w:tcPr>
            <w:tcW w:w="1500" w:type="dxa"/>
            <w:tcBorders>
              <w:top w:val="nil"/>
              <w:left w:val="nil"/>
              <w:bottom w:val="nil"/>
              <w:right w:val="nil"/>
            </w:tcBorders>
            <w:shd w:val="clear" w:color="auto" w:fill="auto"/>
            <w:noWrap/>
            <w:vAlign w:val="bottom"/>
            <w:hideMark/>
          </w:tcPr>
          <w:p w14:paraId="4DEB3A5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542B1CA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14F76A8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72BF269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693DE89" w14:textId="77777777" w:rsidTr="00452BE0">
        <w:trPr>
          <w:trHeight w:val="20"/>
        </w:trPr>
        <w:tc>
          <w:tcPr>
            <w:tcW w:w="2800" w:type="dxa"/>
            <w:tcBorders>
              <w:top w:val="nil"/>
              <w:left w:val="nil"/>
              <w:bottom w:val="nil"/>
              <w:right w:val="nil"/>
            </w:tcBorders>
            <w:shd w:val="clear" w:color="auto" w:fill="auto"/>
            <w:noWrap/>
            <w:vAlign w:val="bottom"/>
            <w:hideMark/>
          </w:tcPr>
          <w:p w14:paraId="5309389C"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6-7</w:t>
            </w:r>
          </w:p>
        </w:tc>
        <w:tc>
          <w:tcPr>
            <w:tcW w:w="1500" w:type="dxa"/>
            <w:tcBorders>
              <w:top w:val="nil"/>
              <w:left w:val="nil"/>
              <w:bottom w:val="nil"/>
              <w:right w:val="nil"/>
            </w:tcBorders>
            <w:shd w:val="clear" w:color="auto" w:fill="auto"/>
            <w:noWrap/>
            <w:vAlign w:val="bottom"/>
            <w:hideMark/>
          </w:tcPr>
          <w:p w14:paraId="23CDA2E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58/395 (15%)</w:t>
            </w:r>
          </w:p>
        </w:tc>
        <w:tc>
          <w:tcPr>
            <w:tcW w:w="1500" w:type="dxa"/>
            <w:tcBorders>
              <w:top w:val="nil"/>
              <w:left w:val="nil"/>
              <w:bottom w:val="nil"/>
              <w:right w:val="nil"/>
            </w:tcBorders>
            <w:shd w:val="clear" w:color="auto" w:fill="auto"/>
            <w:noWrap/>
            <w:vAlign w:val="bottom"/>
            <w:hideMark/>
          </w:tcPr>
          <w:p w14:paraId="22F000F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205/344 (60%)</w:t>
            </w:r>
          </w:p>
        </w:tc>
        <w:tc>
          <w:tcPr>
            <w:tcW w:w="1780" w:type="dxa"/>
            <w:tcBorders>
              <w:top w:val="nil"/>
              <w:left w:val="nil"/>
              <w:bottom w:val="nil"/>
              <w:right w:val="nil"/>
            </w:tcBorders>
            <w:shd w:val="clear" w:color="auto" w:fill="auto"/>
            <w:vAlign w:val="bottom"/>
            <w:hideMark/>
          </w:tcPr>
          <w:p w14:paraId="6C60E2C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4.85 (2.54, 9.27)</w:t>
            </w:r>
          </w:p>
        </w:tc>
        <w:tc>
          <w:tcPr>
            <w:tcW w:w="1240" w:type="dxa"/>
            <w:tcBorders>
              <w:top w:val="nil"/>
              <w:left w:val="nil"/>
              <w:bottom w:val="nil"/>
              <w:right w:val="nil"/>
            </w:tcBorders>
            <w:shd w:val="clear" w:color="auto" w:fill="auto"/>
            <w:vAlign w:val="bottom"/>
            <w:hideMark/>
          </w:tcPr>
          <w:p w14:paraId="5BE90C9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0.016</w:t>
            </w:r>
          </w:p>
        </w:tc>
      </w:tr>
      <w:tr w:rsidR="00452BE0" w:rsidRPr="00452BE0" w14:paraId="54D0A011" w14:textId="77777777" w:rsidTr="00452BE0">
        <w:trPr>
          <w:trHeight w:val="20"/>
        </w:trPr>
        <w:tc>
          <w:tcPr>
            <w:tcW w:w="2800" w:type="dxa"/>
            <w:tcBorders>
              <w:top w:val="nil"/>
              <w:left w:val="nil"/>
              <w:bottom w:val="nil"/>
              <w:right w:val="nil"/>
            </w:tcBorders>
            <w:shd w:val="clear" w:color="auto" w:fill="auto"/>
            <w:noWrap/>
            <w:vAlign w:val="bottom"/>
            <w:hideMark/>
          </w:tcPr>
          <w:p w14:paraId="41CCE8AA"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w:t>
            </w:r>
          </w:p>
        </w:tc>
        <w:tc>
          <w:tcPr>
            <w:tcW w:w="1500" w:type="dxa"/>
            <w:tcBorders>
              <w:top w:val="nil"/>
              <w:left w:val="nil"/>
              <w:bottom w:val="nil"/>
              <w:right w:val="nil"/>
            </w:tcBorders>
            <w:shd w:val="clear" w:color="auto" w:fill="auto"/>
            <w:noWrap/>
            <w:vAlign w:val="bottom"/>
            <w:hideMark/>
          </w:tcPr>
          <w:p w14:paraId="6D0692C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5/30 (17%)</w:t>
            </w:r>
          </w:p>
        </w:tc>
        <w:tc>
          <w:tcPr>
            <w:tcW w:w="1500" w:type="dxa"/>
            <w:tcBorders>
              <w:top w:val="nil"/>
              <w:left w:val="nil"/>
              <w:bottom w:val="nil"/>
              <w:right w:val="nil"/>
            </w:tcBorders>
            <w:shd w:val="clear" w:color="auto" w:fill="auto"/>
            <w:noWrap/>
            <w:vAlign w:val="bottom"/>
            <w:hideMark/>
          </w:tcPr>
          <w:p w14:paraId="3038DD8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11/18 (61%)</w:t>
            </w:r>
          </w:p>
        </w:tc>
        <w:tc>
          <w:tcPr>
            <w:tcW w:w="1780" w:type="dxa"/>
            <w:tcBorders>
              <w:top w:val="nil"/>
              <w:left w:val="nil"/>
              <w:bottom w:val="nil"/>
              <w:right w:val="nil"/>
            </w:tcBorders>
            <w:shd w:val="clear" w:color="auto" w:fill="auto"/>
            <w:vAlign w:val="bottom"/>
            <w:hideMark/>
          </w:tcPr>
          <w:p w14:paraId="1096DDE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4.37 (1.87, 10.21)</w:t>
            </w:r>
          </w:p>
        </w:tc>
        <w:tc>
          <w:tcPr>
            <w:tcW w:w="1240" w:type="dxa"/>
            <w:tcBorders>
              <w:top w:val="nil"/>
              <w:left w:val="nil"/>
              <w:bottom w:val="nil"/>
              <w:right w:val="nil"/>
            </w:tcBorders>
            <w:shd w:val="clear" w:color="auto" w:fill="auto"/>
            <w:vAlign w:val="bottom"/>
            <w:hideMark/>
          </w:tcPr>
          <w:p w14:paraId="06CBD5A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A3850DF" w14:textId="77777777" w:rsidTr="00452BE0">
        <w:trPr>
          <w:trHeight w:val="20"/>
        </w:trPr>
        <w:tc>
          <w:tcPr>
            <w:tcW w:w="2800" w:type="dxa"/>
            <w:tcBorders>
              <w:top w:val="nil"/>
              <w:left w:val="nil"/>
              <w:bottom w:val="nil"/>
              <w:right w:val="nil"/>
            </w:tcBorders>
            <w:shd w:val="clear" w:color="auto" w:fill="auto"/>
            <w:noWrap/>
            <w:vAlign w:val="bottom"/>
            <w:hideMark/>
          </w:tcPr>
          <w:p w14:paraId="629986B0"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9-10</w:t>
            </w:r>
          </w:p>
        </w:tc>
        <w:tc>
          <w:tcPr>
            <w:tcW w:w="1500" w:type="dxa"/>
            <w:tcBorders>
              <w:top w:val="nil"/>
              <w:left w:val="nil"/>
              <w:bottom w:val="nil"/>
              <w:right w:val="nil"/>
            </w:tcBorders>
            <w:shd w:val="clear" w:color="auto" w:fill="auto"/>
            <w:noWrap/>
            <w:vAlign w:val="bottom"/>
            <w:hideMark/>
          </w:tcPr>
          <w:p w14:paraId="36D0F7F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24/77 (31%)</w:t>
            </w:r>
          </w:p>
        </w:tc>
        <w:tc>
          <w:tcPr>
            <w:tcW w:w="1500" w:type="dxa"/>
            <w:tcBorders>
              <w:top w:val="nil"/>
              <w:left w:val="nil"/>
              <w:bottom w:val="nil"/>
              <w:right w:val="nil"/>
            </w:tcBorders>
            <w:shd w:val="clear" w:color="auto" w:fill="auto"/>
            <w:noWrap/>
            <w:vAlign w:val="bottom"/>
            <w:hideMark/>
          </w:tcPr>
          <w:p w14:paraId="09C5730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21/42 (50%)</w:t>
            </w:r>
          </w:p>
        </w:tc>
        <w:tc>
          <w:tcPr>
            <w:tcW w:w="1780" w:type="dxa"/>
            <w:tcBorders>
              <w:top w:val="nil"/>
              <w:left w:val="nil"/>
              <w:bottom w:val="nil"/>
              <w:right w:val="nil"/>
            </w:tcBorders>
            <w:shd w:val="clear" w:color="auto" w:fill="auto"/>
            <w:vAlign w:val="bottom"/>
            <w:hideMark/>
          </w:tcPr>
          <w:p w14:paraId="76DACB8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2.20 (1.16, 4.16)</w:t>
            </w:r>
          </w:p>
        </w:tc>
        <w:tc>
          <w:tcPr>
            <w:tcW w:w="1240" w:type="dxa"/>
            <w:tcBorders>
              <w:top w:val="nil"/>
              <w:left w:val="nil"/>
              <w:bottom w:val="nil"/>
              <w:right w:val="nil"/>
            </w:tcBorders>
            <w:shd w:val="clear" w:color="auto" w:fill="auto"/>
            <w:vAlign w:val="bottom"/>
            <w:hideMark/>
          </w:tcPr>
          <w:p w14:paraId="42BDE64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6CF59C9" w14:textId="77777777" w:rsidTr="00452BE0">
        <w:trPr>
          <w:trHeight w:val="20"/>
        </w:trPr>
        <w:tc>
          <w:tcPr>
            <w:tcW w:w="2800" w:type="dxa"/>
            <w:tcBorders>
              <w:top w:val="nil"/>
              <w:left w:val="nil"/>
              <w:bottom w:val="nil"/>
              <w:right w:val="nil"/>
            </w:tcBorders>
            <w:shd w:val="clear" w:color="auto" w:fill="auto"/>
            <w:noWrap/>
            <w:vAlign w:val="bottom"/>
            <w:hideMark/>
          </w:tcPr>
          <w:p w14:paraId="2D83200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1A707C0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 (33%)</w:t>
            </w:r>
          </w:p>
        </w:tc>
        <w:tc>
          <w:tcPr>
            <w:tcW w:w="1500" w:type="dxa"/>
            <w:tcBorders>
              <w:top w:val="nil"/>
              <w:left w:val="nil"/>
              <w:bottom w:val="nil"/>
              <w:right w:val="nil"/>
            </w:tcBorders>
            <w:shd w:val="clear" w:color="auto" w:fill="auto"/>
            <w:noWrap/>
            <w:vAlign w:val="bottom"/>
            <w:hideMark/>
          </w:tcPr>
          <w:p w14:paraId="6853811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3/3 (100%)</w:t>
            </w:r>
          </w:p>
        </w:tc>
        <w:tc>
          <w:tcPr>
            <w:tcW w:w="1780" w:type="dxa"/>
            <w:tcBorders>
              <w:top w:val="nil"/>
              <w:left w:val="nil"/>
              <w:bottom w:val="nil"/>
              <w:right w:val="nil"/>
            </w:tcBorders>
            <w:shd w:val="clear" w:color="auto" w:fill="auto"/>
            <w:noWrap/>
            <w:vAlign w:val="bottom"/>
            <w:hideMark/>
          </w:tcPr>
          <w:p w14:paraId="668D54E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240" w:type="dxa"/>
            <w:tcBorders>
              <w:top w:val="nil"/>
              <w:left w:val="nil"/>
              <w:bottom w:val="nil"/>
              <w:right w:val="nil"/>
            </w:tcBorders>
            <w:shd w:val="clear" w:color="auto" w:fill="auto"/>
            <w:vAlign w:val="bottom"/>
            <w:hideMark/>
          </w:tcPr>
          <w:p w14:paraId="56FF2F8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ADB742F" w14:textId="77777777" w:rsidTr="00452BE0">
        <w:trPr>
          <w:trHeight w:val="20"/>
        </w:trPr>
        <w:tc>
          <w:tcPr>
            <w:tcW w:w="2800" w:type="dxa"/>
            <w:tcBorders>
              <w:top w:val="nil"/>
              <w:left w:val="nil"/>
              <w:bottom w:val="nil"/>
              <w:right w:val="nil"/>
            </w:tcBorders>
            <w:shd w:val="clear" w:color="auto" w:fill="auto"/>
            <w:vAlign w:val="bottom"/>
            <w:hideMark/>
          </w:tcPr>
          <w:p w14:paraId="2BB444A5"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Number of co-morbidities</w:t>
            </w:r>
          </w:p>
        </w:tc>
        <w:tc>
          <w:tcPr>
            <w:tcW w:w="1500" w:type="dxa"/>
            <w:tcBorders>
              <w:top w:val="nil"/>
              <w:left w:val="nil"/>
              <w:bottom w:val="nil"/>
              <w:right w:val="nil"/>
            </w:tcBorders>
            <w:shd w:val="clear" w:color="auto" w:fill="auto"/>
            <w:noWrap/>
            <w:vAlign w:val="bottom"/>
            <w:hideMark/>
          </w:tcPr>
          <w:p w14:paraId="3DBA328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2B303A0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743017F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7413E8E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625D1907" w14:textId="77777777" w:rsidTr="00452BE0">
        <w:trPr>
          <w:trHeight w:val="20"/>
        </w:trPr>
        <w:tc>
          <w:tcPr>
            <w:tcW w:w="2800" w:type="dxa"/>
            <w:tcBorders>
              <w:top w:val="nil"/>
              <w:left w:val="nil"/>
              <w:bottom w:val="nil"/>
              <w:right w:val="nil"/>
            </w:tcBorders>
            <w:shd w:val="clear" w:color="auto" w:fill="auto"/>
            <w:noWrap/>
            <w:vAlign w:val="bottom"/>
            <w:hideMark/>
          </w:tcPr>
          <w:p w14:paraId="10050FCF"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w:t>
            </w:r>
          </w:p>
        </w:tc>
        <w:tc>
          <w:tcPr>
            <w:tcW w:w="1500" w:type="dxa"/>
            <w:tcBorders>
              <w:top w:val="nil"/>
              <w:left w:val="nil"/>
              <w:bottom w:val="nil"/>
              <w:right w:val="nil"/>
            </w:tcBorders>
            <w:shd w:val="clear" w:color="auto" w:fill="auto"/>
            <w:noWrap/>
            <w:vAlign w:val="bottom"/>
            <w:hideMark/>
          </w:tcPr>
          <w:p w14:paraId="2D3C3EC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15/103 (15%)</w:t>
            </w:r>
          </w:p>
        </w:tc>
        <w:tc>
          <w:tcPr>
            <w:tcW w:w="1500" w:type="dxa"/>
            <w:tcBorders>
              <w:top w:val="nil"/>
              <w:left w:val="nil"/>
              <w:bottom w:val="nil"/>
              <w:right w:val="nil"/>
            </w:tcBorders>
            <w:shd w:val="clear" w:color="auto" w:fill="auto"/>
            <w:noWrap/>
            <w:vAlign w:val="bottom"/>
            <w:hideMark/>
          </w:tcPr>
          <w:p w14:paraId="7B415C8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37/70 (53%)</w:t>
            </w:r>
          </w:p>
        </w:tc>
        <w:tc>
          <w:tcPr>
            <w:tcW w:w="1780" w:type="dxa"/>
            <w:tcBorders>
              <w:top w:val="nil"/>
              <w:left w:val="nil"/>
              <w:bottom w:val="nil"/>
              <w:right w:val="nil"/>
            </w:tcBorders>
            <w:shd w:val="clear" w:color="auto" w:fill="auto"/>
            <w:vAlign w:val="bottom"/>
            <w:hideMark/>
          </w:tcPr>
          <w:p w14:paraId="15880AD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4.47 (2.54, 7.86)</w:t>
            </w:r>
          </w:p>
        </w:tc>
        <w:tc>
          <w:tcPr>
            <w:tcW w:w="1240" w:type="dxa"/>
            <w:tcBorders>
              <w:top w:val="nil"/>
              <w:left w:val="nil"/>
              <w:bottom w:val="nil"/>
              <w:right w:val="nil"/>
            </w:tcBorders>
            <w:shd w:val="clear" w:color="auto" w:fill="auto"/>
            <w:vAlign w:val="bottom"/>
            <w:hideMark/>
          </w:tcPr>
          <w:p w14:paraId="1F1421B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0.291</w:t>
            </w:r>
          </w:p>
        </w:tc>
      </w:tr>
      <w:tr w:rsidR="00452BE0" w:rsidRPr="00452BE0" w14:paraId="2DA4145C" w14:textId="77777777" w:rsidTr="00452BE0">
        <w:trPr>
          <w:trHeight w:val="20"/>
        </w:trPr>
        <w:tc>
          <w:tcPr>
            <w:tcW w:w="2800" w:type="dxa"/>
            <w:tcBorders>
              <w:top w:val="nil"/>
              <w:left w:val="nil"/>
              <w:bottom w:val="nil"/>
              <w:right w:val="nil"/>
            </w:tcBorders>
            <w:shd w:val="clear" w:color="auto" w:fill="auto"/>
            <w:noWrap/>
            <w:vAlign w:val="bottom"/>
            <w:hideMark/>
          </w:tcPr>
          <w:p w14:paraId="2896154F"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w:t>
            </w:r>
          </w:p>
        </w:tc>
        <w:tc>
          <w:tcPr>
            <w:tcW w:w="1500" w:type="dxa"/>
            <w:tcBorders>
              <w:top w:val="nil"/>
              <w:left w:val="nil"/>
              <w:bottom w:val="nil"/>
              <w:right w:val="nil"/>
            </w:tcBorders>
            <w:shd w:val="clear" w:color="auto" w:fill="auto"/>
            <w:noWrap/>
            <w:vAlign w:val="bottom"/>
            <w:hideMark/>
          </w:tcPr>
          <w:p w14:paraId="20BC438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14/72 (19%)</w:t>
            </w:r>
          </w:p>
        </w:tc>
        <w:tc>
          <w:tcPr>
            <w:tcW w:w="1500" w:type="dxa"/>
            <w:tcBorders>
              <w:top w:val="nil"/>
              <w:left w:val="nil"/>
              <w:bottom w:val="nil"/>
              <w:right w:val="nil"/>
            </w:tcBorders>
            <w:shd w:val="clear" w:color="auto" w:fill="auto"/>
            <w:noWrap/>
            <w:vAlign w:val="bottom"/>
            <w:hideMark/>
          </w:tcPr>
          <w:p w14:paraId="717764F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27/45 (60%)</w:t>
            </w:r>
          </w:p>
        </w:tc>
        <w:tc>
          <w:tcPr>
            <w:tcW w:w="1780" w:type="dxa"/>
            <w:tcBorders>
              <w:top w:val="nil"/>
              <w:left w:val="nil"/>
              <w:bottom w:val="nil"/>
              <w:right w:val="nil"/>
            </w:tcBorders>
            <w:shd w:val="clear" w:color="auto" w:fill="auto"/>
            <w:vAlign w:val="bottom"/>
            <w:hideMark/>
          </w:tcPr>
          <w:p w14:paraId="0C6A1AA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3.19 (1.50, 6.77)</w:t>
            </w:r>
          </w:p>
        </w:tc>
        <w:tc>
          <w:tcPr>
            <w:tcW w:w="1240" w:type="dxa"/>
            <w:tcBorders>
              <w:top w:val="nil"/>
              <w:left w:val="nil"/>
              <w:bottom w:val="nil"/>
              <w:right w:val="nil"/>
            </w:tcBorders>
            <w:shd w:val="clear" w:color="auto" w:fill="auto"/>
            <w:vAlign w:val="bottom"/>
            <w:hideMark/>
          </w:tcPr>
          <w:p w14:paraId="5D8E0D6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8B4B649" w14:textId="77777777" w:rsidTr="00452BE0">
        <w:trPr>
          <w:trHeight w:val="20"/>
        </w:trPr>
        <w:tc>
          <w:tcPr>
            <w:tcW w:w="2800" w:type="dxa"/>
            <w:tcBorders>
              <w:top w:val="nil"/>
              <w:left w:val="nil"/>
              <w:bottom w:val="nil"/>
              <w:right w:val="nil"/>
            </w:tcBorders>
            <w:shd w:val="clear" w:color="auto" w:fill="auto"/>
            <w:noWrap/>
            <w:vAlign w:val="bottom"/>
            <w:hideMark/>
          </w:tcPr>
          <w:p w14:paraId="0AADEA43"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w:t>
            </w:r>
          </w:p>
        </w:tc>
        <w:tc>
          <w:tcPr>
            <w:tcW w:w="1500" w:type="dxa"/>
            <w:tcBorders>
              <w:top w:val="nil"/>
              <w:left w:val="nil"/>
              <w:bottom w:val="nil"/>
              <w:right w:val="nil"/>
            </w:tcBorders>
            <w:shd w:val="clear" w:color="auto" w:fill="auto"/>
            <w:noWrap/>
            <w:vAlign w:val="bottom"/>
            <w:hideMark/>
          </w:tcPr>
          <w:p w14:paraId="4D00C1D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14/74 (19%)</w:t>
            </w:r>
          </w:p>
        </w:tc>
        <w:tc>
          <w:tcPr>
            <w:tcW w:w="1500" w:type="dxa"/>
            <w:tcBorders>
              <w:top w:val="nil"/>
              <w:left w:val="nil"/>
              <w:bottom w:val="nil"/>
              <w:right w:val="nil"/>
            </w:tcBorders>
            <w:shd w:val="clear" w:color="auto" w:fill="auto"/>
            <w:noWrap/>
            <w:vAlign w:val="bottom"/>
            <w:hideMark/>
          </w:tcPr>
          <w:p w14:paraId="3119231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29/49 (59%)</w:t>
            </w:r>
          </w:p>
        </w:tc>
        <w:tc>
          <w:tcPr>
            <w:tcW w:w="1780" w:type="dxa"/>
            <w:tcBorders>
              <w:top w:val="nil"/>
              <w:left w:val="nil"/>
              <w:bottom w:val="nil"/>
              <w:right w:val="nil"/>
            </w:tcBorders>
            <w:shd w:val="clear" w:color="auto" w:fill="auto"/>
            <w:vAlign w:val="bottom"/>
            <w:hideMark/>
          </w:tcPr>
          <w:p w14:paraId="2C64A00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3.75 (1.78, 7.90)</w:t>
            </w:r>
          </w:p>
        </w:tc>
        <w:tc>
          <w:tcPr>
            <w:tcW w:w="1240" w:type="dxa"/>
            <w:tcBorders>
              <w:top w:val="nil"/>
              <w:left w:val="nil"/>
              <w:bottom w:val="nil"/>
              <w:right w:val="nil"/>
            </w:tcBorders>
            <w:shd w:val="clear" w:color="auto" w:fill="auto"/>
            <w:vAlign w:val="bottom"/>
            <w:hideMark/>
          </w:tcPr>
          <w:p w14:paraId="2B5BB82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C289519" w14:textId="77777777" w:rsidTr="00452BE0">
        <w:trPr>
          <w:trHeight w:val="20"/>
        </w:trPr>
        <w:tc>
          <w:tcPr>
            <w:tcW w:w="2800" w:type="dxa"/>
            <w:tcBorders>
              <w:top w:val="nil"/>
              <w:left w:val="nil"/>
              <w:bottom w:val="nil"/>
              <w:right w:val="nil"/>
            </w:tcBorders>
            <w:shd w:val="clear" w:color="auto" w:fill="auto"/>
            <w:noWrap/>
            <w:vAlign w:val="bottom"/>
            <w:hideMark/>
          </w:tcPr>
          <w:p w14:paraId="47C213F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w:t>
            </w:r>
          </w:p>
        </w:tc>
        <w:tc>
          <w:tcPr>
            <w:tcW w:w="1500" w:type="dxa"/>
            <w:tcBorders>
              <w:top w:val="nil"/>
              <w:left w:val="nil"/>
              <w:bottom w:val="nil"/>
              <w:right w:val="nil"/>
            </w:tcBorders>
            <w:shd w:val="clear" w:color="auto" w:fill="auto"/>
            <w:noWrap/>
            <w:vAlign w:val="bottom"/>
            <w:hideMark/>
          </w:tcPr>
          <w:p w14:paraId="7B84D7E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45/256 (18%)</w:t>
            </w:r>
          </w:p>
        </w:tc>
        <w:tc>
          <w:tcPr>
            <w:tcW w:w="1500" w:type="dxa"/>
            <w:tcBorders>
              <w:top w:val="nil"/>
              <w:left w:val="nil"/>
              <w:bottom w:val="nil"/>
              <w:right w:val="nil"/>
            </w:tcBorders>
            <w:shd w:val="clear" w:color="auto" w:fill="auto"/>
            <w:noWrap/>
            <w:vAlign w:val="bottom"/>
            <w:hideMark/>
          </w:tcPr>
          <w:p w14:paraId="325B855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147/243 (60%)</w:t>
            </w:r>
          </w:p>
        </w:tc>
        <w:tc>
          <w:tcPr>
            <w:tcW w:w="1780" w:type="dxa"/>
            <w:tcBorders>
              <w:top w:val="nil"/>
              <w:left w:val="nil"/>
              <w:bottom w:val="nil"/>
              <w:right w:val="nil"/>
            </w:tcBorders>
            <w:shd w:val="clear" w:color="auto" w:fill="auto"/>
            <w:vAlign w:val="bottom"/>
            <w:hideMark/>
          </w:tcPr>
          <w:p w14:paraId="7C17654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4.82 (2.61, 8.89)</w:t>
            </w:r>
          </w:p>
        </w:tc>
        <w:tc>
          <w:tcPr>
            <w:tcW w:w="1240" w:type="dxa"/>
            <w:tcBorders>
              <w:top w:val="nil"/>
              <w:left w:val="nil"/>
              <w:bottom w:val="nil"/>
              <w:right w:val="nil"/>
            </w:tcBorders>
            <w:shd w:val="clear" w:color="auto" w:fill="auto"/>
            <w:vAlign w:val="bottom"/>
            <w:hideMark/>
          </w:tcPr>
          <w:p w14:paraId="2895F6C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4C72C16" w14:textId="77777777" w:rsidTr="00452BE0">
        <w:trPr>
          <w:trHeight w:val="20"/>
        </w:trPr>
        <w:tc>
          <w:tcPr>
            <w:tcW w:w="5800" w:type="dxa"/>
            <w:gridSpan w:val="3"/>
            <w:tcBorders>
              <w:top w:val="nil"/>
              <w:left w:val="nil"/>
              <w:bottom w:val="nil"/>
              <w:right w:val="nil"/>
            </w:tcBorders>
            <w:shd w:val="clear" w:color="auto" w:fill="auto"/>
            <w:vAlign w:val="bottom"/>
            <w:hideMark/>
          </w:tcPr>
          <w:p w14:paraId="5BEC9607"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Maximum PSA level within 4 months after RP (ng/ml)</w:t>
            </w:r>
          </w:p>
        </w:tc>
        <w:tc>
          <w:tcPr>
            <w:tcW w:w="1780" w:type="dxa"/>
            <w:tcBorders>
              <w:top w:val="nil"/>
              <w:left w:val="nil"/>
              <w:bottom w:val="nil"/>
              <w:right w:val="nil"/>
            </w:tcBorders>
            <w:shd w:val="clear" w:color="auto" w:fill="auto"/>
            <w:vAlign w:val="bottom"/>
            <w:hideMark/>
          </w:tcPr>
          <w:p w14:paraId="1E44825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vAlign w:val="bottom"/>
            <w:hideMark/>
          </w:tcPr>
          <w:p w14:paraId="4549A18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0F9A531" w14:textId="77777777" w:rsidTr="00452BE0">
        <w:trPr>
          <w:trHeight w:val="20"/>
        </w:trPr>
        <w:tc>
          <w:tcPr>
            <w:tcW w:w="2800" w:type="dxa"/>
            <w:tcBorders>
              <w:top w:val="nil"/>
              <w:left w:val="nil"/>
              <w:bottom w:val="nil"/>
              <w:right w:val="nil"/>
            </w:tcBorders>
            <w:shd w:val="clear" w:color="auto" w:fill="auto"/>
            <w:noWrap/>
            <w:vAlign w:val="bottom"/>
            <w:hideMark/>
          </w:tcPr>
          <w:p w14:paraId="57F3129F"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&lt; 0.1</w:t>
            </w:r>
          </w:p>
        </w:tc>
        <w:tc>
          <w:tcPr>
            <w:tcW w:w="1500" w:type="dxa"/>
            <w:tcBorders>
              <w:top w:val="nil"/>
              <w:left w:val="nil"/>
              <w:bottom w:val="nil"/>
              <w:right w:val="nil"/>
            </w:tcBorders>
            <w:shd w:val="clear" w:color="auto" w:fill="auto"/>
            <w:noWrap/>
            <w:vAlign w:val="bottom"/>
            <w:hideMark/>
          </w:tcPr>
          <w:p w14:paraId="231E344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58/399 (15%)</w:t>
            </w:r>
          </w:p>
        </w:tc>
        <w:tc>
          <w:tcPr>
            <w:tcW w:w="1500" w:type="dxa"/>
            <w:tcBorders>
              <w:top w:val="nil"/>
              <w:left w:val="nil"/>
              <w:bottom w:val="nil"/>
              <w:right w:val="nil"/>
            </w:tcBorders>
            <w:shd w:val="clear" w:color="auto" w:fill="auto"/>
            <w:noWrap/>
            <w:vAlign w:val="bottom"/>
            <w:hideMark/>
          </w:tcPr>
          <w:p w14:paraId="58C9664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204/339 (60%)</w:t>
            </w:r>
          </w:p>
        </w:tc>
        <w:tc>
          <w:tcPr>
            <w:tcW w:w="1780" w:type="dxa"/>
            <w:tcBorders>
              <w:top w:val="nil"/>
              <w:left w:val="nil"/>
              <w:bottom w:val="nil"/>
              <w:right w:val="nil"/>
            </w:tcBorders>
            <w:shd w:val="clear" w:color="auto" w:fill="auto"/>
            <w:vAlign w:val="bottom"/>
            <w:hideMark/>
          </w:tcPr>
          <w:p w14:paraId="4166B39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5.03 (2.64, 9.61)</w:t>
            </w:r>
          </w:p>
        </w:tc>
        <w:tc>
          <w:tcPr>
            <w:tcW w:w="1240" w:type="dxa"/>
            <w:tcBorders>
              <w:top w:val="nil"/>
              <w:left w:val="nil"/>
              <w:bottom w:val="nil"/>
              <w:right w:val="nil"/>
            </w:tcBorders>
            <w:shd w:val="clear" w:color="auto" w:fill="auto"/>
            <w:vAlign w:val="bottom"/>
            <w:hideMark/>
          </w:tcPr>
          <w:p w14:paraId="1C04D8B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&lt;0.001</w:t>
            </w:r>
          </w:p>
        </w:tc>
      </w:tr>
      <w:tr w:rsidR="00452BE0" w:rsidRPr="00452BE0" w14:paraId="09AE11E5" w14:textId="77777777" w:rsidTr="00452BE0">
        <w:trPr>
          <w:trHeight w:val="20"/>
        </w:trPr>
        <w:tc>
          <w:tcPr>
            <w:tcW w:w="2800" w:type="dxa"/>
            <w:tcBorders>
              <w:top w:val="nil"/>
              <w:left w:val="nil"/>
              <w:bottom w:val="nil"/>
              <w:right w:val="nil"/>
            </w:tcBorders>
            <w:shd w:val="clear" w:color="auto" w:fill="auto"/>
            <w:noWrap/>
            <w:vAlign w:val="bottom"/>
            <w:hideMark/>
          </w:tcPr>
          <w:p w14:paraId="044306B2"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Calibri" w:eastAsia="Times New Roman" w:hAnsi="Calibri" w:cs="Times New Roman"/>
                <w:color w:val="000000"/>
                <w:sz w:val="16"/>
                <w:szCs w:val="16"/>
                <w:lang w:eastAsia="en-AU"/>
              </w:rPr>
              <w:t>≥</w:t>
            </w:r>
            <w:r w:rsidRPr="00452BE0">
              <w:rPr>
                <w:rFonts w:ascii="Times New Roman" w:eastAsia="Times New Roman" w:hAnsi="Times New Roman" w:cs="Times New Roman"/>
                <w:color w:val="000000"/>
                <w:sz w:val="16"/>
                <w:szCs w:val="16"/>
                <w:lang w:eastAsia="en-AU"/>
              </w:rPr>
              <w:t>0.1</w:t>
            </w:r>
          </w:p>
        </w:tc>
        <w:tc>
          <w:tcPr>
            <w:tcW w:w="1500" w:type="dxa"/>
            <w:tcBorders>
              <w:top w:val="nil"/>
              <w:left w:val="nil"/>
              <w:bottom w:val="nil"/>
              <w:right w:val="nil"/>
            </w:tcBorders>
            <w:shd w:val="clear" w:color="auto" w:fill="auto"/>
            <w:noWrap/>
            <w:vAlign w:val="bottom"/>
            <w:hideMark/>
          </w:tcPr>
          <w:p w14:paraId="1A648F7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25/83 (30%)</w:t>
            </w:r>
          </w:p>
        </w:tc>
        <w:tc>
          <w:tcPr>
            <w:tcW w:w="1500" w:type="dxa"/>
            <w:tcBorders>
              <w:top w:val="nil"/>
              <w:left w:val="nil"/>
              <w:bottom w:val="nil"/>
              <w:right w:val="nil"/>
            </w:tcBorders>
            <w:shd w:val="clear" w:color="auto" w:fill="auto"/>
            <w:noWrap/>
            <w:vAlign w:val="bottom"/>
            <w:hideMark/>
          </w:tcPr>
          <w:p w14:paraId="1EE195E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29/51 (57%)</w:t>
            </w:r>
          </w:p>
        </w:tc>
        <w:tc>
          <w:tcPr>
            <w:tcW w:w="1780" w:type="dxa"/>
            <w:tcBorders>
              <w:top w:val="nil"/>
              <w:left w:val="nil"/>
              <w:bottom w:val="nil"/>
              <w:right w:val="nil"/>
            </w:tcBorders>
            <w:shd w:val="clear" w:color="auto" w:fill="auto"/>
            <w:vAlign w:val="bottom"/>
            <w:hideMark/>
          </w:tcPr>
          <w:p w14:paraId="4F41695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2.50 (1.45, 4.30)</w:t>
            </w:r>
          </w:p>
        </w:tc>
        <w:tc>
          <w:tcPr>
            <w:tcW w:w="1240" w:type="dxa"/>
            <w:tcBorders>
              <w:top w:val="nil"/>
              <w:left w:val="nil"/>
              <w:bottom w:val="nil"/>
              <w:right w:val="nil"/>
            </w:tcBorders>
            <w:shd w:val="clear" w:color="auto" w:fill="auto"/>
            <w:vAlign w:val="bottom"/>
            <w:hideMark/>
          </w:tcPr>
          <w:p w14:paraId="1B72442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6EBD0F9" w14:textId="77777777" w:rsidTr="00452BE0">
        <w:trPr>
          <w:trHeight w:val="20"/>
        </w:trPr>
        <w:tc>
          <w:tcPr>
            <w:tcW w:w="2800" w:type="dxa"/>
            <w:tcBorders>
              <w:top w:val="nil"/>
              <w:left w:val="nil"/>
              <w:bottom w:val="nil"/>
              <w:right w:val="nil"/>
            </w:tcBorders>
            <w:shd w:val="clear" w:color="auto" w:fill="auto"/>
            <w:noWrap/>
            <w:vAlign w:val="bottom"/>
            <w:hideMark/>
          </w:tcPr>
          <w:p w14:paraId="75F143B9"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 PSA test recorded</w:t>
            </w:r>
          </w:p>
        </w:tc>
        <w:tc>
          <w:tcPr>
            <w:tcW w:w="1500" w:type="dxa"/>
            <w:tcBorders>
              <w:top w:val="nil"/>
              <w:left w:val="nil"/>
              <w:bottom w:val="nil"/>
              <w:right w:val="nil"/>
            </w:tcBorders>
            <w:shd w:val="clear" w:color="auto" w:fill="auto"/>
            <w:noWrap/>
            <w:vAlign w:val="bottom"/>
            <w:hideMark/>
          </w:tcPr>
          <w:p w14:paraId="43BFFFA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5/23 (22%)</w:t>
            </w:r>
          </w:p>
        </w:tc>
        <w:tc>
          <w:tcPr>
            <w:tcW w:w="1500" w:type="dxa"/>
            <w:tcBorders>
              <w:top w:val="nil"/>
              <w:left w:val="nil"/>
              <w:bottom w:val="nil"/>
              <w:right w:val="nil"/>
            </w:tcBorders>
            <w:shd w:val="clear" w:color="auto" w:fill="auto"/>
            <w:noWrap/>
            <w:vAlign w:val="bottom"/>
            <w:hideMark/>
          </w:tcPr>
          <w:p w14:paraId="37BE7AD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7/17 (41%)</w:t>
            </w:r>
          </w:p>
        </w:tc>
        <w:tc>
          <w:tcPr>
            <w:tcW w:w="1780" w:type="dxa"/>
            <w:tcBorders>
              <w:top w:val="nil"/>
              <w:left w:val="nil"/>
              <w:bottom w:val="nil"/>
              <w:right w:val="nil"/>
            </w:tcBorders>
            <w:shd w:val="clear" w:color="auto" w:fill="auto"/>
            <w:vAlign w:val="bottom"/>
            <w:hideMark/>
          </w:tcPr>
          <w:p w14:paraId="217C2CA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2.44 (1.16, 5.13)</w:t>
            </w:r>
          </w:p>
        </w:tc>
        <w:tc>
          <w:tcPr>
            <w:tcW w:w="1240" w:type="dxa"/>
            <w:tcBorders>
              <w:top w:val="nil"/>
              <w:left w:val="nil"/>
              <w:bottom w:val="nil"/>
              <w:right w:val="nil"/>
            </w:tcBorders>
            <w:shd w:val="clear" w:color="auto" w:fill="auto"/>
            <w:vAlign w:val="bottom"/>
            <w:hideMark/>
          </w:tcPr>
          <w:p w14:paraId="33CAD21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A43A778" w14:textId="77777777" w:rsidTr="00452BE0">
        <w:trPr>
          <w:trHeight w:val="20"/>
        </w:trPr>
        <w:tc>
          <w:tcPr>
            <w:tcW w:w="2800" w:type="dxa"/>
            <w:tcBorders>
              <w:top w:val="nil"/>
              <w:left w:val="nil"/>
              <w:bottom w:val="nil"/>
              <w:right w:val="nil"/>
            </w:tcBorders>
            <w:shd w:val="clear" w:color="auto" w:fill="auto"/>
            <w:noWrap/>
            <w:vAlign w:val="bottom"/>
            <w:hideMark/>
          </w:tcPr>
          <w:p w14:paraId="1FBC8E8A"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Hospital</w:t>
            </w:r>
          </w:p>
        </w:tc>
        <w:tc>
          <w:tcPr>
            <w:tcW w:w="1500" w:type="dxa"/>
            <w:tcBorders>
              <w:top w:val="nil"/>
              <w:left w:val="nil"/>
              <w:bottom w:val="nil"/>
              <w:right w:val="nil"/>
            </w:tcBorders>
            <w:shd w:val="clear" w:color="auto" w:fill="auto"/>
            <w:noWrap/>
            <w:vAlign w:val="bottom"/>
            <w:hideMark/>
          </w:tcPr>
          <w:p w14:paraId="1FB512C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009F5E6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noWrap/>
            <w:vAlign w:val="bottom"/>
            <w:hideMark/>
          </w:tcPr>
          <w:p w14:paraId="7CF548A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240" w:type="dxa"/>
            <w:tcBorders>
              <w:top w:val="nil"/>
              <w:left w:val="nil"/>
              <w:bottom w:val="nil"/>
              <w:right w:val="nil"/>
            </w:tcBorders>
            <w:shd w:val="clear" w:color="auto" w:fill="auto"/>
            <w:noWrap/>
            <w:vAlign w:val="bottom"/>
            <w:hideMark/>
          </w:tcPr>
          <w:p w14:paraId="68F1AB4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2BEDA8D" w14:textId="77777777" w:rsidTr="00452BE0">
        <w:trPr>
          <w:trHeight w:val="20"/>
        </w:trPr>
        <w:tc>
          <w:tcPr>
            <w:tcW w:w="2800" w:type="dxa"/>
            <w:tcBorders>
              <w:top w:val="nil"/>
              <w:left w:val="nil"/>
              <w:bottom w:val="nil"/>
              <w:right w:val="nil"/>
            </w:tcBorders>
            <w:shd w:val="clear" w:color="auto" w:fill="auto"/>
            <w:noWrap/>
            <w:vAlign w:val="bottom"/>
            <w:hideMark/>
          </w:tcPr>
          <w:p w14:paraId="307C6BAE"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1</w:t>
            </w:r>
          </w:p>
        </w:tc>
        <w:tc>
          <w:tcPr>
            <w:tcW w:w="1500" w:type="dxa"/>
            <w:tcBorders>
              <w:top w:val="nil"/>
              <w:left w:val="nil"/>
              <w:bottom w:val="nil"/>
              <w:right w:val="nil"/>
            </w:tcBorders>
            <w:shd w:val="clear" w:color="auto" w:fill="auto"/>
            <w:noWrap/>
            <w:vAlign w:val="bottom"/>
            <w:hideMark/>
          </w:tcPr>
          <w:p w14:paraId="303BB7D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7/27 (26%)</w:t>
            </w:r>
          </w:p>
        </w:tc>
        <w:tc>
          <w:tcPr>
            <w:tcW w:w="1500" w:type="dxa"/>
            <w:tcBorders>
              <w:top w:val="nil"/>
              <w:left w:val="nil"/>
              <w:bottom w:val="nil"/>
              <w:right w:val="nil"/>
            </w:tcBorders>
            <w:shd w:val="clear" w:color="auto" w:fill="auto"/>
            <w:noWrap/>
            <w:vAlign w:val="bottom"/>
            <w:hideMark/>
          </w:tcPr>
          <w:p w14:paraId="7E07C34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38/48 (79%)</w:t>
            </w:r>
          </w:p>
        </w:tc>
        <w:tc>
          <w:tcPr>
            <w:tcW w:w="1780" w:type="dxa"/>
            <w:tcBorders>
              <w:top w:val="nil"/>
              <w:left w:val="nil"/>
              <w:bottom w:val="nil"/>
              <w:right w:val="nil"/>
            </w:tcBorders>
            <w:shd w:val="clear" w:color="auto" w:fill="auto"/>
            <w:vAlign w:val="bottom"/>
            <w:hideMark/>
          </w:tcPr>
          <w:p w14:paraId="0ADCAD9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4.84 (2.03, 11.49)</w:t>
            </w:r>
          </w:p>
        </w:tc>
        <w:tc>
          <w:tcPr>
            <w:tcW w:w="1240" w:type="dxa"/>
            <w:tcBorders>
              <w:top w:val="nil"/>
              <w:left w:val="nil"/>
              <w:bottom w:val="nil"/>
              <w:right w:val="nil"/>
            </w:tcBorders>
            <w:shd w:val="clear" w:color="auto" w:fill="auto"/>
            <w:vAlign w:val="bottom"/>
            <w:hideMark/>
          </w:tcPr>
          <w:p w14:paraId="4EFCC92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&lt;0.001</w:t>
            </w:r>
          </w:p>
        </w:tc>
      </w:tr>
      <w:tr w:rsidR="00452BE0" w:rsidRPr="00452BE0" w14:paraId="4D7A206F" w14:textId="77777777" w:rsidTr="00452BE0">
        <w:trPr>
          <w:trHeight w:val="20"/>
        </w:trPr>
        <w:tc>
          <w:tcPr>
            <w:tcW w:w="2800" w:type="dxa"/>
            <w:tcBorders>
              <w:top w:val="nil"/>
              <w:left w:val="nil"/>
              <w:bottom w:val="nil"/>
              <w:right w:val="nil"/>
            </w:tcBorders>
            <w:shd w:val="clear" w:color="auto" w:fill="auto"/>
            <w:noWrap/>
            <w:vAlign w:val="bottom"/>
            <w:hideMark/>
          </w:tcPr>
          <w:p w14:paraId="7ED34230"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2</w:t>
            </w:r>
          </w:p>
        </w:tc>
        <w:tc>
          <w:tcPr>
            <w:tcW w:w="1500" w:type="dxa"/>
            <w:tcBorders>
              <w:top w:val="nil"/>
              <w:left w:val="nil"/>
              <w:bottom w:val="nil"/>
              <w:right w:val="nil"/>
            </w:tcBorders>
            <w:shd w:val="clear" w:color="auto" w:fill="auto"/>
            <w:noWrap/>
            <w:vAlign w:val="bottom"/>
            <w:hideMark/>
          </w:tcPr>
          <w:p w14:paraId="099F2C0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1/11 (9%)</w:t>
            </w:r>
          </w:p>
        </w:tc>
        <w:tc>
          <w:tcPr>
            <w:tcW w:w="1500" w:type="dxa"/>
            <w:tcBorders>
              <w:top w:val="nil"/>
              <w:left w:val="nil"/>
              <w:bottom w:val="nil"/>
              <w:right w:val="nil"/>
            </w:tcBorders>
            <w:shd w:val="clear" w:color="auto" w:fill="auto"/>
            <w:noWrap/>
            <w:vAlign w:val="bottom"/>
            <w:hideMark/>
          </w:tcPr>
          <w:p w14:paraId="3A68639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6/12 (50%)</w:t>
            </w:r>
          </w:p>
        </w:tc>
        <w:tc>
          <w:tcPr>
            <w:tcW w:w="1780" w:type="dxa"/>
            <w:tcBorders>
              <w:top w:val="nil"/>
              <w:left w:val="nil"/>
              <w:bottom w:val="nil"/>
              <w:right w:val="nil"/>
            </w:tcBorders>
            <w:shd w:val="clear" w:color="auto" w:fill="auto"/>
            <w:vAlign w:val="bottom"/>
            <w:hideMark/>
          </w:tcPr>
          <w:p w14:paraId="51C1F61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8.59 (0.90, 82.01)</w:t>
            </w:r>
          </w:p>
        </w:tc>
        <w:tc>
          <w:tcPr>
            <w:tcW w:w="1240" w:type="dxa"/>
            <w:tcBorders>
              <w:top w:val="nil"/>
              <w:left w:val="nil"/>
              <w:bottom w:val="nil"/>
              <w:right w:val="nil"/>
            </w:tcBorders>
            <w:shd w:val="clear" w:color="auto" w:fill="auto"/>
            <w:vAlign w:val="bottom"/>
            <w:hideMark/>
          </w:tcPr>
          <w:p w14:paraId="190AC6D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EB99A22" w14:textId="77777777" w:rsidTr="00452BE0">
        <w:trPr>
          <w:trHeight w:val="20"/>
        </w:trPr>
        <w:tc>
          <w:tcPr>
            <w:tcW w:w="2800" w:type="dxa"/>
            <w:tcBorders>
              <w:top w:val="nil"/>
              <w:left w:val="nil"/>
              <w:bottom w:val="nil"/>
              <w:right w:val="nil"/>
            </w:tcBorders>
            <w:shd w:val="clear" w:color="auto" w:fill="auto"/>
            <w:noWrap/>
            <w:vAlign w:val="bottom"/>
            <w:hideMark/>
          </w:tcPr>
          <w:p w14:paraId="613B1A5D"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3</w:t>
            </w:r>
          </w:p>
        </w:tc>
        <w:tc>
          <w:tcPr>
            <w:tcW w:w="1500" w:type="dxa"/>
            <w:tcBorders>
              <w:top w:val="nil"/>
              <w:left w:val="nil"/>
              <w:bottom w:val="nil"/>
              <w:right w:val="nil"/>
            </w:tcBorders>
            <w:shd w:val="clear" w:color="auto" w:fill="auto"/>
            <w:noWrap/>
            <w:vAlign w:val="bottom"/>
            <w:hideMark/>
          </w:tcPr>
          <w:p w14:paraId="336F4C0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14/68 (21%)</w:t>
            </w:r>
          </w:p>
        </w:tc>
        <w:tc>
          <w:tcPr>
            <w:tcW w:w="1500" w:type="dxa"/>
            <w:tcBorders>
              <w:top w:val="nil"/>
              <w:left w:val="nil"/>
              <w:bottom w:val="nil"/>
              <w:right w:val="nil"/>
            </w:tcBorders>
            <w:shd w:val="clear" w:color="auto" w:fill="auto"/>
            <w:noWrap/>
            <w:vAlign w:val="bottom"/>
            <w:hideMark/>
          </w:tcPr>
          <w:p w14:paraId="4FC4BE7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33/120 (28%)</w:t>
            </w:r>
          </w:p>
        </w:tc>
        <w:tc>
          <w:tcPr>
            <w:tcW w:w="1780" w:type="dxa"/>
            <w:tcBorders>
              <w:top w:val="nil"/>
              <w:left w:val="nil"/>
              <w:bottom w:val="nil"/>
              <w:right w:val="nil"/>
            </w:tcBorders>
            <w:shd w:val="clear" w:color="auto" w:fill="auto"/>
            <w:vAlign w:val="bottom"/>
            <w:hideMark/>
          </w:tcPr>
          <w:p w14:paraId="49CC138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1.85 (0.78, 4.37)</w:t>
            </w:r>
          </w:p>
        </w:tc>
        <w:tc>
          <w:tcPr>
            <w:tcW w:w="1240" w:type="dxa"/>
            <w:tcBorders>
              <w:top w:val="nil"/>
              <w:left w:val="nil"/>
              <w:bottom w:val="nil"/>
              <w:right w:val="nil"/>
            </w:tcBorders>
            <w:shd w:val="clear" w:color="auto" w:fill="auto"/>
            <w:vAlign w:val="bottom"/>
            <w:hideMark/>
          </w:tcPr>
          <w:p w14:paraId="3517022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AC8C3CE" w14:textId="77777777" w:rsidTr="00452BE0">
        <w:trPr>
          <w:trHeight w:val="20"/>
        </w:trPr>
        <w:tc>
          <w:tcPr>
            <w:tcW w:w="2800" w:type="dxa"/>
            <w:tcBorders>
              <w:top w:val="nil"/>
              <w:left w:val="nil"/>
              <w:bottom w:val="nil"/>
              <w:right w:val="nil"/>
            </w:tcBorders>
            <w:shd w:val="clear" w:color="auto" w:fill="auto"/>
            <w:noWrap/>
            <w:vAlign w:val="bottom"/>
            <w:hideMark/>
          </w:tcPr>
          <w:p w14:paraId="415AE4A4"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4</w:t>
            </w:r>
          </w:p>
        </w:tc>
        <w:tc>
          <w:tcPr>
            <w:tcW w:w="1500" w:type="dxa"/>
            <w:tcBorders>
              <w:top w:val="nil"/>
              <w:left w:val="nil"/>
              <w:bottom w:val="nil"/>
              <w:right w:val="nil"/>
            </w:tcBorders>
            <w:shd w:val="clear" w:color="auto" w:fill="auto"/>
            <w:noWrap/>
            <w:vAlign w:val="bottom"/>
            <w:hideMark/>
          </w:tcPr>
          <w:p w14:paraId="57023CB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4/51 (8%)</w:t>
            </w:r>
          </w:p>
        </w:tc>
        <w:tc>
          <w:tcPr>
            <w:tcW w:w="1500" w:type="dxa"/>
            <w:tcBorders>
              <w:top w:val="nil"/>
              <w:left w:val="nil"/>
              <w:bottom w:val="nil"/>
              <w:right w:val="nil"/>
            </w:tcBorders>
            <w:shd w:val="clear" w:color="auto" w:fill="auto"/>
            <w:noWrap/>
            <w:vAlign w:val="bottom"/>
            <w:hideMark/>
          </w:tcPr>
          <w:p w14:paraId="0BDF5FB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36/54 (67%)</w:t>
            </w:r>
          </w:p>
        </w:tc>
        <w:tc>
          <w:tcPr>
            <w:tcW w:w="1780" w:type="dxa"/>
            <w:tcBorders>
              <w:top w:val="nil"/>
              <w:left w:val="nil"/>
              <w:bottom w:val="nil"/>
              <w:right w:val="nil"/>
            </w:tcBorders>
            <w:shd w:val="clear" w:color="auto" w:fill="auto"/>
            <w:vAlign w:val="bottom"/>
            <w:hideMark/>
          </w:tcPr>
          <w:p w14:paraId="1366D9C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11.35 (3.64, 35.44)</w:t>
            </w:r>
          </w:p>
        </w:tc>
        <w:tc>
          <w:tcPr>
            <w:tcW w:w="1240" w:type="dxa"/>
            <w:tcBorders>
              <w:top w:val="nil"/>
              <w:left w:val="nil"/>
              <w:bottom w:val="nil"/>
              <w:right w:val="nil"/>
            </w:tcBorders>
            <w:shd w:val="clear" w:color="auto" w:fill="auto"/>
            <w:vAlign w:val="bottom"/>
            <w:hideMark/>
          </w:tcPr>
          <w:p w14:paraId="6BBD5DE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DD4333A" w14:textId="77777777" w:rsidTr="00452BE0">
        <w:trPr>
          <w:trHeight w:val="20"/>
        </w:trPr>
        <w:tc>
          <w:tcPr>
            <w:tcW w:w="2800" w:type="dxa"/>
            <w:tcBorders>
              <w:top w:val="nil"/>
              <w:left w:val="nil"/>
              <w:bottom w:val="nil"/>
              <w:right w:val="nil"/>
            </w:tcBorders>
            <w:shd w:val="clear" w:color="auto" w:fill="auto"/>
            <w:noWrap/>
            <w:vAlign w:val="bottom"/>
            <w:hideMark/>
          </w:tcPr>
          <w:p w14:paraId="630CA1F5"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5</w:t>
            </w:r>
          </w:p>
        </w:tc>
        <w:tc>
          <w:tcPr>
            <w:tcW w:w="1500" w:type="dxa"/>
            <w:tcBorders>
              <w:top w:val="nil"/>
              <w:left w:val="nil"/>
              <w:bottom w:val="nil"/>
              <w:right w:val="nil"/>
            </w:tcBorders>
            <w:shd w:val="clear" w:color="auto" w:fill="auto"/>
            <w:noWrap/>
            <w:vAlign w:val="bottom"/>
            <w:hideMark/>
          </w:tcPr>
          <w:p w14:paraId="76AE11F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2/23 (9%)</w:t>
            </w:r>
          </w:p>
        </w:tc>
        <w:tc>
          <w:tcPr>
            <w:tcW w:w="1500" w:type="dxa"/>
            <w:tcBorders>
              <w:top w:val="nil"/>
              <w:left w:val="nil"/>
              <w:bottom w:val="nil"/>
              <w:right w:val="nil"/>
            </w:tcBorders>
            <w:shd w:val="clear" w:color="auto" w:fill="auto"/>
            <w:noWrap/>
            <w:vAlign w:val="bottom"/>
            <w:hideMark/>
          </w:tcPr>
          <w:p w14:paraId="0EF4020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12/19 (63%)</w:t>
            </w:r>
          </w:p>
        </w:tc>
        <w:tc>
          <w:tcPr>
            <w:tcW w:w="1780" w:type="dxa"/>
            <w:tcBorders>
              <w:top w:val="nil"/>
              <w:left w:val="nil"/>
              <w:bottom w:val="nil"/>
              <w:right w:val="nil"/>
            </w:tcBorders>
            <w:shd w:val="clear" w:color="auto" w:fill="auto"/>
            <w:vAlign w:val="bottom"/>
            <w:hideMark/>
          </w:tcPr>
          <w:p w14:paraId="41FEA38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7.07 (2.72, 18.34)</w:t>
            </w:r>
          </w:p>
        </w:tc>
        <w:tc>
          <w:tcPr>
            <w:tcW w:w="1240" w:type="dxa"/>
            <w:tcBorders>
              <w:top w:val="nil"/>
              <w:left w:val="nil"/>
              <w:bottom w:val="nil"/>
              <w:right w:val="nil"/>
            </w:tcBorders>
            <w:shd w:val="clear" w:color="auto" w:fill="auto"/>
            <w:vAlign w:val="bottom"/>
            <w:hideMark/>
          </w:tcPr>
          <w:p w14:paraId="60D45BD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65D00590" w14:textId="77777777" w:rsidTr="00452BE0">
        <w:trPr>
          <w:trHeight w:val="20"/>
        </w:trPr>
        <w:tc>
          <w:tcPr>
            <w:tcW w:w="2800" w:type="dxa"/>
            <w:tcBorders>
              <w:top w:val="nil"/>
              <w:left w:val="nil"/>
              <w:bottom w:val="nil"/>
              <w:right w:val="nil"/>
            </w:tcBorders>
            <w:shd w:val="clear" w:color="auto" w:fill="auto"/>
            <w:noWrap/>
            <w:vAlign w:val="bottom"/>
            <w:hideMark/>
          </w:tcPr>
          <w:p w14:paraId="60BE160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6</w:t>
            </w:r>
          </w:p>
        </w:tc>
        <w:tc>
          <w:tcPr>
            <w:tcW w:w="1500" w:type="dxa"/>
            <w:tcBorders>
              <w:top w:val="nil"/>
              <w:left w:val="nil"/>
              <w:bottom w:val="nil"/>
              <w:right w:val="nil"/>
            </w:tcBorders>
            <w:shd w:val="clear" w:color="auto" w:fill="auto"/>
            <w:noWrap/>
            <w:vAlign w:val="bottom"/>
            <w:hideMark/>
          </w:tcPr>
          <w:p w14:paraId="7760023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34/77 (44%)</w:t>
            </w:r>
          </w:p>
        </w:tc>
        <w:tc>
          <w:tcPr>
            <w:tcW w:w="1500" w:type="dxa"/>
            <w:tcBorders>
              <w:top w:val="nil"/>
              <w:left w:val="nil"/>
              <w:bottom w:val="nil"/>
              <w:right w:val="nil"/>
            </w:tcBorders>
            <w:shd w:val="clear" w:color="auto" w:fill="auto"/>
            <w:noWrap/>
            <w:vAlign w:val="bottom"/>
            <w:hideMark/>
          </w:tcPr>
          <w:p w14:paraId="394161C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36/36 (100%)</w:t>
            </w:r>
          </w:p>
        </w:tc>
        <w:tc>
          <w:tcPr>
            <w:tcW w:w="1780" w:type="dxa"/>
            <w:tcBorders>
              <w:top w:val="nil"/>
              <w:left w:val="nil"/>
              <w:bottom w:val="nil"/>
              <w:right w:val="nil"/>
            </w:tcBorders>
            <w:shd w:val="clear" w:color="auto" w:fill="auto"/>
            <w:vAlign w:val="bottom"/>
            <w:hideMark/>
          </w:tcPr>
          <w:p w14:paraId="1C51D84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2.57 (1.24, 5.30)</w:t>
            </w:r>
          </w:p>
        </w:tc>
        <w:tc>
          <w:tcPr>
            <w:tcW w:w="1240" w:type="dxa"/>
            <w:tcBorders>
              <w:top w:val="nil"/>
              <w:left w:val="nil"/>
              <w:bottom w:val="nil"/>
              <w:right w:val="nil"/>
            </w:tcBorders>
            <w:shd w:val="clear" w:color="auto" w:fill="auto"/>
            <w:vAlign w:val="bottom"/>
            <w:hideMark/>
          </w:tcPr>
          <w:p w14:paraId="0AE3F23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611ADAD" w14:textId="77777777" w:rsidTr="00452BE0">
        <w:trPr>
          <w:trHeight w:val="20"/>
        </w:trPr>
        <w:tc>
          <w:tcPr>
            <w:tcW w:w="2800" w:type="dxa"/>
            <w:tcBorders>
              <w:top w:val="nil"/>
              <w:left w:val="nil"/>
              <w:bottom w:val="nil"/>
              <w:right w:val="nil"/>
            </w:tcBorders>
            <w:shd w:val="clear" w:color="auto" w:fill="auto"/>
            <w:noWrap/>
            <w:vAlign w:val="bottom"/>
            <w:hideMark/>
          </w:tcPr>
          <w:p w14:paraId="7872607E"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7</w:t>
            </w:r>
          </w:p>
        </w:tc>
        <w:tc>
          <w:tcPr>
            <w:tcW w:w="1500" w:type="dxa"/>
            <w:tcBorders>
              <w:top w:val="nil"/>
              <w:left w:val="nil"/>
              <w:bottom w:val="nil"/>
              <w:right w:val="nil"/>
            </w:tcBorders>
            <w:shd w:val="clear" w:color="auto" w:fill="auto"/>
            <w:noWrap/>
            <w:vAlign w:val="bottom"/>
            <w:hideMark/>
          </w:tcPr>
          <w:p w14:paraId="56ECB34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7/81 (9%)</w:t>
            </w:r>
          </w:p>
        </w:tc>
        <w:tc>
          <w:tcPr>
            <w:tcW w:w="1500" w:type="dxa"/>
            <w:tcBorders>
              <w:top w:val="nil"/>
              <w:left w:val="nil"/>
              <w:bottom w:val="nil"/>
              <w:right w:val="nil"/>
            </w:tcBorders>
            <w:shd w:val="clear" w:color="auto" w:fill="auto"/>
            <w:noWrap/>
            <w:vAlign w:val="bottom"/>
            <w:hideMark/>
          </w:tcPr>
          <w:p w14:paraId="51A6FEE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19/34 (56%)</w:t>
            </w:r>
          </w:p>
        </w:tc>
        <w:tc>
          <w:tcPr>
            <w:tcW w:w="1780" w:type="dxa"/>
            <w:tcBorders>
              <w:top w:val="nil"/>
              <w:left w:val="nil"/>
              <w:bottom w:val="nil"/>
              <w:right w:val="nil"/>
            </w:tcBorders>
            <w:shd w:val="clear" w:color="auto" w:fill="auto"/>
            <w:vAlign w:val="bottom"/>
            <w:hideMark/>
          </w:tcPr>
          <w:p w14:paraId="0E8E397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6.66 (3.19, 13.94)</w:t>
            </w:r>
          </w:p>
        </w:tc>
        <w:tc>
          <w:tcPr>
            <w:tcW w:w="1240" w:type="dxa"/>
            <w:tcBorders>
              <w:top w:val="nil"/>
              <w:left w:val="nil"/>
              <w:bottom w:val="nil"/>
              <w:right w:val="nil"/>
            </w:tcBorders>
            <w:shd w:val="clear" w:color="auto" w:fill="auto"/>
            <w:vAlign w:val="bottom"/>
            <w:hideMark/>
          </w:tcPr>
          <w:p w14:paraId="013F57A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8FB871B" w14:textId="77777777" w:rsidTr="00452BE0">
        <w:trPr>
          <w:trHeight w:val="20"/>
        </w:trPr>
        <w:tc>
          <w:tcPr>
            <w:tcW w:w="2800" w:type="dxa"/>
            <w:tcBorders>
              <w:top w:val="nil"/>
              <w:left w:val="nil"/>
              <w:bottom w:val="nil"/>
              <w:right w:val="nil"/>
            </w:tcBorders>
            <w:shd w:val="clear" w:color="auto" w:fill="auto"/>
            <w:noWrap/>
            <w:vAlign w:val="bottom"/>
            <w:hideMark/>
          </w:tcPr>
          <w:p w14:paraId="1F40BF29"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8</w:t>
            </w:r>
          </w:p>
        </w:tc>
        <w:tc>
          <w:tcPr>
            <w:tcW w:w="1500" w:type="dxa"/>
            <w:tcBorders>
              <w:top w:val="nil"/>
              <w:left w:val="nil"/>
              <w:bottom w:val="nil"/>
              <w:right w:val="nil"/>
            </w:tcBorders>
            <w:shd w:val="clear" w:color="auto" w:fill="auto"/>
            <w:noWrap/>
            <w:vAlign w:val="bottom"/>
            <w:hideMark/>
          </w:tcPr>
          <w:p w14:paraId="11F249C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9/120 (8%)</w:t>
            </w:r>
          </w:p>
        </w:tc>
        <w:tc>
          <w:tcPr>
            <w:tcW w:w="1500" w:type="dxa"/>
            <w:tcBorders>
              <w:top w:val="nil"/>
              <w:left w:val="nil"/>
              <w:bottom w:val="nil"/>
              <w:right w:val="nil"/>
            </w:tcBorders>
            <w:shd w:val="clear" w:color="auto" w:fill="auto"/>
            <w:noWrap/>
            <w:vAlign w:val="bottom"/>
            <w:hideMark/>
          </w:tcPr>
          <w:p w14:paraId="1704645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40/52 (77%)</w:t>
            </w:r>
          </w:p>
        </w:tc>
        <w:tc>
          <w:tcPr>
            <w:tcW w:w="1780" w:type="dxa"/>
            <w:tcBorders>
              <w:top w:val="nil"/>
              <w:left w:val="nil"/>
              <w:bottom w:val="nil"/>
              <w:right w:val="nil"/>
            </w:tcBorders>
            <w:shd w:val="clear" w:color="auto" w:fill="auto"/>
            <w:vAlign w:val="bottom"/>
            <w:hideMark/>
          </w:tcPr>
          <w:p w14:paraId="1E8AB87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11.41 (6.52, 19.97)</w:t>
            </w:r>
          </w:p>
        </w:tc>
        <w:tc>
          <w:tcPr>
            <w:tcW w:w="1240" w:type="dxa"/>
            <w:tcBorders>
              <w:top w:val="nil"/>
              <w:left w:val="nil"/>
              <w:bottom w:val="nil"/>
              <w:right w:val="nil"/>
            </w:tcBorders>
            <w:shd w:val="clear" w:color="auto" w:fill="auto"/>
            <w:vAlign w:val="bottom"/>
            <w:hideMark/>
          </w:tcPr>
          <w:p w14:paraId="4AD3C36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74392FB" w14:textId="77777777" w:rsidTr="00452BE0">
        <w:trPr>
          <w:trHeight w:val="20"/>
        </w:trPr>
        <w:tc>
          <w:tcPr>
            <w:tcW w:w="2800" w:type="dxa"/>
            <w:tcBorders>
              <w:top w:val="nil"/>
              <w:left w:val="nil"/>
              <w:bottom w:val="single" w:sz="4" w:space="0" w:color="auto"/>
              <w:right w:val="nil"/>
            </w:tcBorders>
            <w:shd w:val="clear" w:color="auto" w:fill="auto"/>
            <w:noWrap/>
            <w:vAlign w:val="bottom"/>
            <w:hideMark/>
          </w:tcPr>
          <w:p w14:paraId="247ADDFE"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9</w:t>
            </w:r>
          </w:p>
        </w:tc>
        <w:tc>
          <w:tcPr>
            <w:tcW w:w="1500" w:type="dxa"/>
            <w:tcBorders>
              <w:top w:val="nil"/>
              <w:left w:val="nil"/>
              <w:bottom w:val="single" w:sz="4" w:space="0" w:color="auto"/>
              <w:right w:val="nil"/>
            </w:tcBorders>
            <w:shd w:val="clear" w:color="auto" w:fill="auto"/>
            <w:noWrap/>
            <w:vAlign w:val="bottom"/>
            <w:hideMark/>
          </w:tcPr>
          <w:p w14:paraId="18A3222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10/47 (21%)</w:t>
            </w:r>
          </w:p>
        </w:tc>
        <w:tc>
          <w:tcPr>
            <w:tcW w:w="1500" w:type="dxa"/>
            <w:tcBorders>
              <w:top w:val="nil"/>
              <w:left w:val="nil"/>
              <w:bottom w:val="single" w:sz="4" w:space="0" w:color="auto"/>
              <w:right w:val="nil"/>
            </w:tcBorders>
            <w:shd w:val="clear" w:color="auto" w:fill="auto"/>
            <w:noWrap/>
            <w:vAlign w:val="bottom"/>
            <w:hideMark/>
          </w:tcPr>
          <w:p w14:paraId="45630E6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20/32 (63%)</w:t>
            </w:r>
          </w:p>
        </w:tc>
        <w:tc>
          <w:tcPr>
            <w:tcW w:w="1780" w:type="dxa"/>
            <w:tcBorders>
              <w:top w:val="nil"/>
              <w:left w:val="nil"/>
              <w:bottom w:val="single" w:sz="4" w:space="0" w:color="auto"/>
              <w:right w:val="nil"/>
            </w:tcBorders>
            <w:shd w:val="clear" w:color="auto" w:fill="auto"/>
            <w:vAlign w:val="bottom"/>
            <w:hideMark/>
          </w:tcPr>
          <w:p w14:paraId="042D9C5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3.00 (1.30, 6.93)</w:t>
            </w:r>
          </w:p>
        </w:tc>
        <w:tc>
          <w:tcPr>
            <w:tcW w:w="1240" w:type="dxa"/>
            <w:tcBorders>
              <w:top w:val="nil"/>
              <w:left w:val="nil"/>
              <w:bottom w:val="single" w:sz="4" w:space="0" w:color="auto"/>
              <w:right w:val="nil"/>
            </w:tcBorders>
            <w:shd w:val="clear" w:color="auto" w:fill="auto"/>
            <w:vAlign w:val="bottom"/>
            <w:hideMark/>
          </w:tcPr>
          <w:p w14:paraId="64D4155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 </w:t>
            </w:r>
          </w:p>
        </w:tc>
      </w:tr>
    </w:tbl>
    <w:p w14:paraId="2F37749F" w14:textId="77777777" w:rsidR="00492E67" w:rsidRDefault="00492E67" w:rsidP="00DB18D5">
      <w:pPr>
        <w:autoSpaceDE w:val="0"/>
        <w:autoSpaceDN w:val="0"/>
        <w:adjustRightInd w:val="0"/>
        <w:jc w:val="both"/>
        <w:rPr>
          <w:rFonts w:ascii="Times New Roman" w:hAnsi="Times New Roman" w:cs="Times New Roman"/>
          <w:vertAlign w:val="superscript"/>
        </w:rPr>
      </w:pPr>
    </w:p>
    <w:p w14:paraId="56F37288" w14:textId="77777777" w:rsidR="00EF10EA" w:rsidRPr="002B6B41" w:rsidRDefault="00EF10EA" w:rsidP="00EF10EA">
      <w:pPr>
        <w:autoSpaceDE w:val="0"/>
        <w:autoSpaceDN w:val="0"/>
        <w:adjustRightInd w:val="0"/>
        <w:jc w:val="both"/>
        <w:rPr>
          <w:rFonts w:ascii="Times New Roman" w:hAnsi="Times New Roman" w:cs="Times New Roman"/>
          <w:sz w:val="20"/>
          <w:szCs w:val="20"/>
        </w:rPr>
      </w:pPr>
      <w:r w:rsidRPr="002B6B41">
        <w:rPr>
          <w:rFonts w:ascii="Times New Roman" w:hAnsi="Times New Roman" w:cs="Times New Roman"/>
          <w:sz w:val="20"/>
          <w:szCs w:val="20"/>
          <w:vertAlign w:val="superscript"/>
        </w:rPr>
        <w:t>1</w:t>
      </w:r>
      <w:r w:rsidRPr="002B6B41">
        <w:rPr>
          <w:rFonts w:ascii="Times New Roman" w:hAnsi="Times New Roman" w:cs="Times New Roman"/>
          <w:sz w:val="20"/>
          <w:szCs w:val="20"/>
        </w:rPr>
        <w:t>Patient discussed at MDT meeting within 4 months after prostatectomy.</w:t>
      </w:r>
    </w:p>
    <w:p w14:paraId="547DAA0A" w14:textId="0EFC92DF" w:rsidR="00EF10EA" w:rsidRPr="002B6B41" w:rsidRDefault="00EF10EA" w:rsidP="00EF10EA">
      <w:pPr>
        <w:spacing w:line="256" w:lineRule="auto"/>
        <w:rPr>
          <w:rFonts w:ascii="Times New Roman" w:eastAsia="Calibri" w:hAnsi="Times New Roman" w:cs="Times New Roman"/>
          <w:sz w:val="20"/>
          <w:szCs w:val="20"/>
        </w:rPr>
      </w:pPr>
      <w:r w:rsidRPr="002B6B41">
        <w:rPr>
          <w:rFonts w:ascii="Times New Roman" w:eastAsia="Calibri" w:hAnsi="Times New Roman" w:cs="Times New Roman"/>
          <w:sz w:val="20"/>
          <w:szCs w:val="20"/>
        </w:rPr>
        <w:t xml:space="preserve"># Adjusted for </w:t>
      </w:r>
      <w:r w:rsidRPr="002B6B41">
        <w:rPr>
          <w:rFonts w:ascii="Times New Roman" w:eastAsia="Times New Roman" w:hAnsi="Times New Roman" w:cs="Times New Roman"/>
          <w:sz w:val="20"/>
          <w:szCs w:val="20"/>
        </w:rPr>
        <w:t>age at prostatectomy (40-59, 60-69, 70+), extracapsular extension (No, Yes, Unsure), positive surgical margin (No, Yes, Unsure), seminal vesicle invasion (No, Yes, Unsure), regional lymph node involvement (No, Yes, Unsure), post-operative Gleason score (6-7, 8, 9-10, Unsure), maximum PSA level within 4 months after RP (</w:t>
      </w:r>
      <w:r w:rsidRPr="002B6B41">
        <w:rPr>
          <w:rFonts w:ascii="Times New Roman" w:hAnsi="Times New Roman" w:cs="Times New Roman"/>
          <w:sz w:val="20"/>
          <w:szCs w:val="20"/>
        </w:rPr>
        <w:t>&lt;</w:t>
      </w:r>
      <w:r w:rsidRPr="002B6B41">
        <w:rPr>
          <w:rFonts w:ascii="Times New Roman" w:eastAsia="Times New Roman" w:hAnsi="Times New Roman" w:cs="Times New Roman"/>
          <w:sz w:val="20"/>
          <w:szCs w:val="20"/>
        </w:rPr>
        <w:t>0.1</w:t>
      </w:r>
      <w:r w:rsidRPr="002B6B41">
        <w:rPr>
          <w:rStyle w:val="st1"/>
          <w:rFonts w:ascii="Times New Roman" w:hAnsi="Times New Roman" w:cs="Times New Roman"/>
          <w:sz w:val="20"/>
          <w:szCs w:val="20"/>
        </w:rPr>
        <w:t xml:space="preserve"> ng/ml</w:t>
      </w:r>
      <w:r w:rsidRPr="002B6B41">
        <w:rPr>
          <w:rFonts w:ascii="Times New Roman" w:eastAsia="Times New Roman" w:hAnsi="Times New Roman" w:cs="Times New Roman"/>
          <w:sz w:val="20"/>
          <w:szCs w:val="20"/>
        </w:rPr>
        <w:t xml:space="preserve">, </w:t>
      </w:r>
      <w:r w:rsidRPr="002B6B41">
        <w:rPr>
          <w:rFonts w:ascii="Times New Roman" w:eastAsia="MS Gothic" w:hAnsi="Times New Roman" w:cs="Times New Roman"/>
          <w:color w:val="000000"/>
          <w:sz w:val="20"/>
          <w:szCs w:val="20"/>
        </w:rPr>
        <w:t>≥</w:t>
      </w:r>
      <w:r w:rsidRPr="002B6B41">
        <w:rPr>
          <w:rFonts w:ascii="Times New Roman" w:eastAsia="Times New Roman" w:hAnsi="Times New Roman" w:cs="Times New Roman"/>
          <w:sz w:val="20"/>
          <w:szCs w:val="20"/>
          <w:lang w:eastAsia="en-AU"/>
        </w:rPr>
        <w:t xml:space="preserve"> 0.1</w:t>
      </w:r>
      <w:r w:rsidRPr="002B6B41">
        <w:rPr>
          <w:rStyle w:val="st1"/>
          <w:rFonts w:ascii="Times New Roman" w:hAnsi="Times New Roman" w:cs="Times New Roman"/>
          <w:sz w:val="20"/>
          <w:szCs w:val="20"/>
        </w:rPr>
        <w:t>ng/ml,</w:t>
      </w:r>
      <w:r w:rsidRPr="002B6B41">
        <w:rPr>
          <w:rFonts w:ascii="Times New Roman" w:eastAsia="Times New Roman" w:hAnsi="Times New Roman" w:cs="Times New Roman"/>
          <w:sz w:val="20"/>
          <w:szCs w:val="20"/>
        </w:rPr>
        <w:t xml:space="preserve"> no PSA test recorded), number of co-morbidities </w:t>
      </w:r>
      <w:r w:rsidR="000701C9" w:rsidRPr="002B6B41">
        <w:rPr>
          <w:rFonts w:ascii="Times New Roman" w:eastAsia="Times New Roman" w:hAnsi="Times New Roman" w:cs="Times New Roman"/>
          <w:sz w:val="20"/>
          <w:szCs w:val="20"/>
        </w:rPr>
        <w:t xml:space="preserve">(0, 1, </w:t>
      </w:r>
      <w:r w:rsidR="000701C9">
        <w:rPr>
          <w:rFonts w:ascii="Times New Roman" w:eastAsia="Times New Roman" w:hAnsi="Times New Roman" w:cs="Times New Roman"/>
          <w:sz w:val="20"/>
          <w:szCs w:val="20"/>
        </w:rPr>
        <w:t>2, 3</w:t>
      </w:r>
      <w:r w:rsidR="000701C9" w:rsidRPr="002B6B41">
        <w:rPr>
          <w:rFonts w:ascii="Times New Roman" w:eastAsia="Times New Roman" w:hAnsi="Times New Roman" w:cs="Times New Roman"/>
          <w:sz w:val="20"/>
          <w:szCs w:val="20"/>
        </w:rPr>
        <w:t xml:space="preserve">+), </w:t>
      </w:r>
      <w:r w:rsidR="000C526A" w:rsidRPr="002B6B41">
        <w:rPr>
          <w:rFonts w:ascii="Times New Roman" w:eastAsia="Times New Roman" w:hAnsi="Times New Roman" w:cs="Times New Roman"/>
          <w:sz w:val="20"/>
          <w:szCs w:val="20"/>
        </w:rPr>
        <w:t>Site</w:t>
      </w:r>
      <w:r w:rsidRPr="002B6B41">
        <w:rPr>
          <w:rFonts w:ascii="Times New Roman" w:eastAsia="Times New Roman" w:hAnsi="Times New Roman" w:cs="Times New Roman"/>
          <w:sz w:val="20"/>
          <w:szCs w:val="20"/>
        </w:rPr>
        <w:t xml:space="preserve"> (1 through 9), calendar time period of surgery (4 time periods) </w:t>
      </w:r>
      <w:r w:rsidRPr="002B6B41">
        <w:rPr>
          <w:rFonts w:ascii="Times New Roman" w:eastAsia="Calibri" w:hAnsi="Times New Roman" w:cs="Times New Roman"/>
          <w:sz w:val="20"/>
          <w:szCs w:val="20"/>
        </w:rPr>
        <w:t>and urologist as the GEE clustering variable.</w:t>
      </w:r>
    </w:p>
    <w:p w14:paraId="73F12B47" w14:textId="77777777" w:rsidR="00EF10EA" w:rsidRPr="002B6B41" w:rsidRDefault="00EF10EA" w:rsidP="00EF10EA">
      <w:pPr>
        <w:autoSpaceDE w:val="0"/>
        <w:autoSpaceDN w:val="0"/>
        <w:adjustRightInd w:val="0"/>
        <w:rPr>
          <w:rFonts w:ascii="Times New Roman" w:hAnsi="Times New Roman" w:cs="Times New Roman"/>
          <w:sz w:val="20"/>
          <w:szCs w:val="20"/>
        </w:rPr>
      </w:pPr>
      <w:r w:rsidRPr="002B6B41">
        <w:rPr>
          <w:rFonts w:ascii="Times New Roman" w:hAnsi="Times New Roman" w:cs="Times New Roman"/>
          <w:sz w:val="20"/>
          <w:szCs w:val="20"/>
        </w:rPr>
        <w:t>^^ Results from original analyses repeated here for convenience</w:t>
      </w:r>
    </w:p>
    <w:p w14:paraId="06164758" w14:textId="77777777" w:rsidR="00EF10EA" w:rsidRPr="002B6B41" w:rsidRDefault="00EF10EA" w:rsidP="00EF10EA">
      <w:pPr>
        <w:rPr>
          <w:rFonts w:ascii="Times New Roman" w:hAnsi="Times New Roman" w:cs="Times New Roman"/>
          <w:sz w:val="20"/>
          <w:szCs w:val="20"/>
        </w:rPr>
      </w:pPr>
      <w:r w:rsidRPr="002B6B41">
        <w:rPr>
          <w:rFonts w:ascii="Times New Roman" w:eastAsia="Times New Roman" w:hAnsi="Times New Roman" w:cs="Times New Roman"/>
          <w:sz w:val="20"/>
          <w:szCs w:val="20"/>
          <w:lang w:val="en-GB"/>
        </w:rPr>
        <w:t>^ Convergence not achieved due to low group numbers</w:t>
      </w:r>
    </w:p>
    <w:p w14:paraId="38AF1C20" w14:textId="3F69BFE4" w:rsidR="0027381E" w:rsidRPr="006C6432" w:rsidRDefault="0027381E" w:rsidP="0027381E">
      <w:pPr>
        <w:rPr>
          <w:rFonts w:ascii="Times New Roman" w:hAnsi="Times New Roman" w:cs="Times New Roman"/>
        </w:rPr>
      </w:pPr>
    </w:p>
    <w:p w14:paraId="30D6CDCB" w14:textId="77777777" w:rsidR="00321ECF" w:rsidRDefault="00321ECF" w:rsidP="001477C3">
      <w:pPr>
        <w:autoSpaceDE w:val="0"/>
        <w:autoSpaceDN w:val="0"/>
        <w:adjustRightInd w:val="0"/>
        <w:rPr>
          <w:rFonts w:ascii="Times New Roman" w:hAnsi="Times New Roman" w:cs="Times New Roman"/>
          <w:b/>
          <w:sz w:val="24"/>
          <w:szCs w:val="24"/>
        </w:rPr>
        <w:sectPr w:rsidR="00321ECF" w:rsidSect="00271077">
          <w:pgSz w:w="11906" w:h="16838"/>
          <w:pgMar w:top="720" w:right="720" w:bottom="720" w:left="720" w:header="708" w:footer="708" w:gutter="0"/>
          <w:cols w:space="708"/>
          <w:docGrid w:linePitch="360"/>
        </w:sectPr>
      </w:pPr>
    </w:p>
    <w:p w14:paraId="04DE3403" w14:textId="23593C99" w:rsidR="005742AA" w:rsidRPr="002B6B41" w:rsidRDefault="005742AA" w:rsidP="005742AA">
      <w:pPr>
        <w:autoSpaceDE w:val="0"/>
        <w:autoSpaceDN w:val="0"/>
        <w:adjustRightInd w:val="0"/>
        <w:spacing w:before="240" w:line="256" w:lineRule="auto"/>
        <w:ind w:left="-993"/>
        <w:rPr>
          <w:rFonts w:ascii="Times New Roman" w:eastAsia="Calibri" w:hAnsi="Times New Roman" w:cs="Times New Roman"/>
          <w:b/>
          <w:sz w:val="20"/>
          <w:szCs w:val="20"/>
        </w:rPr>
      </w:pPr>
      <w:r w:rsidRPr="002B6B41">
        <w:rPr>
          <w:rFonts w:ascii="Times New Roman" w:eastAsia="Calibri" w:hAnsi="Times New Roman" w:cs="Times New Roman"/>
          <w:b/>
          <w:sz w:val="20"/>
          <w:szCs w:val="20"/>
        </w:rPr>
        <w:lastRenderedPageBreak/>
        <w:t>Table S4: MDT recommendations</w:t>
      </w:r>
      <w:r w:rsidRPr="002B6B41">
        <w:rPr>
          <w:rFonts w:ascii="Times New Roman" w:eastAsia="Times New Roman" w:hAnsi="Times New Roman" w:cs="Times New Roman"/>
          <w:b/>
          <w:color w:val="000000"/>
          <w:sz w:val="20"/>
          <w:szCs w:val="20"/>
          <w:lang w:eastAsia="en-AU"/>
        </w:rPr>
        <w:t xml:space="preserve"> within 4 months after prostatectomy </w:t>
      </w:r>
      <w:r w:rsidRPr="002B6B41">
        <w:rPr>
          <w:rFonts w:ascii="Times New Roman" w:eastAsia="Calibri" w:hAnsi="Times New Roman" w:cs="Times New Roman"/>
          <w:b/>
          <w:sz w:val="20"/>
          <w:szCs w:val="20"/>
        </w:rPr>
        <w:t xml:space="preserve">by referral status during the intervention phase </w:t>
      </w:r>
    </w:p>
    <w:tbl>
      <w:tblPr>
        <w:tblW w:w="8620" w:type="dxa"/>
        <w:tblInd w:w="-885" w:type="dxa"/>
        <w:tblLayout w:type="fixed"/>
        <w:tblLook w:val="04A0" w:firstRow="1" w:lastRow="0" w:firstColumn="1" w:lastColumn="0" w:noHBand="0" w:noVBand="1"/>
      </w:tblPr>
      <w:tblGrid>
        <w:gridCol w:w="3888"/>
        <w:gridCol w:w="720"/>
        <w:gridCol w:w="1160"/>
        <w:gridCol w:w="266"/>
        <w:gridCol w:w="1160"/>
        <w:gridCol w:w="266"/>
        <w:gridCol w:w="1160"/>
      </w:tblGrid>
      <w:tr w:rsidR="005742AA" w:rsidRPr="002B6B41" w14:paraId="47941B45" w14:textId="77777777" w:rsidTr="00A6169C">
        <w:trPr>
          <w:trHeight w:val="315"/>
        </w:trPr>
        <w:tc>
          <w:tcPr>
            <w:tcW w:w="3888" w:type="dxa"/>
            <w:tcBorders>
              <w:top w:val="single" w:sz="4" w:space="0" w:color="auto"/>
              <w:left w:val="nil"/>
              <w:bottom w:val="nil"/>
              <w:right w:val="nil"/>
            </w:tcBorders>
            <w:noWrap/>
            <w:vAlign w:val="bottom"/>
            <w:hideMark/>
          </w:tcPr>
          <w:p w14:paraId="5B7E0B9D" w14:textId="77777777" w:rsidR="005742AA" w:rsidRPr="002B6B41" w:rsidRDefault="005742AA" w:rsidP="00EF10EA">
            <w:pPr>
              <w:spacing w:line="256" w:lineRule="auto"/>
              <w:ind w:left="-108"/>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 </w:t>
            </w:r>
          </w:p>
        </w:tc>
        <w:tc>
          <w:tcPr>
            <w:tcW w:w="720" w:type="dxa"/>
            <w:tcBorders>
              <w:top w:val="single" w:sz="4" w:space="0" w:color="auto"/>
              <w:left w:val="nil"/>
              <w:bottom w:val="nil"/>
              <w:right w:val="nil"/>
            </w:tcBorders>
            <w:noWrap/>
            <w:vAlign w:val="bottom"/>
            <w:hideMark/>
          </w:tcPr>
          <w:p w14:paraId="0D906C8A" w14:textId="77777777" w:rsidR="005742AA" w:rsidRPr="002B6B41" w:rsidRDefault="005742AA" w:rsidP="005742AA">
            <w:pPr>
              <w:spacing w:line="256" w:lineRule="auto"/>
              <w:ind w:left="-993"/>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 </w:t>
            </w:r>
          </w:p>
        </w:tc>
        <w:tc>
          <w:tcPr>
            <w:tcW w:w="4012" w:type="dxa"/>
            <w:gridSpan w:val="5"/>
            <w:tcBorders>
              <w:top w:val="single" w:sz="4" w:space="0" w:color="auto"/>
              <w:left w:val="nil"/>
              <w:bottom w:val="single" w:sz="4" w:space="0" w:color="auto"/>
              <w:right w:val="nil"/>
            </w:tcBorders>
            <w:noWrap/>
            <w:vAlign w:val="bottom"/>
            <w:hideMark/>
          </w:tcPr>
          <w:p w14:paraId="78A0B030" w14:textId="77777777" w:rsidR="005742AA" w:rsidRPr="002B6B41" w:rsidRDefault="005742AA" w:rsidP="0016118B">
            <w:pPr>
              <w:spacing w:line="256" w:lineRule="auto"/>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Actual referral</w:t>
            </w:r>
          </w:p>
        </w:tc>
      </w:tr>
      <w:tr w:rsidR="005742AA" w:rsidRPr="002B6B41" w14:paraId="7BE71955" w14:textId="77777777" w:rsidTr="00A6169C">
        <w:trPr>
          <w:trHeight w:val="1125"/>
        </w:trPr>
        <w:tc>
          <w:tcPr>
            <w:tcW w:w="3888" w:type="dxa"/>
            <w:noWrap/>
            <w:vAlign w:val="bottom"/>
            <w:hideMark/>
          </w:tcPr>
          <w:p w14:paraId="17E70D65" w14:textId="77777777" w:rsidR="005742AA" w:rsidRPr="002B6B41" w:rsidRDefault="005742AA" w:rsidP="00EF10EA">
            <w:pPr>
              <w:spacing w:line="256" w:lineRule="auto"/>
              <w:ind w:left="-108"/>
              <w:rPr>
                <w:rFonts w:ascii="Times New Roman" w:eastAsia="Calibri" w:hAnsi="Times New Roman" w:cs="Times New Roman"/>
                <w:sz w:val="16"/>
                <w:szCs w:val="16"/>
              </w:rPr>
            </w:pPr>
          </w:p>
        </w:tc>
        <w:tc>
          <w:tcPr>
            <w:tcW w:w="720" w:type="dxa"/>
            <w:noWrap/>
            <w:vAlign w:val="bottom"/>
            <w:hideMark/>
          </w:tcPr>
          <w:p w14:paraId="15F9A1AD" w14:textId="77777777" w:rsidR="005742AA" w:rsidRPr="002B6B41" w:rsidRDefault="005742AA" w:rsidP="005742AA">
            <w:pPr>
              <w:spacing w:line="256" w:lineRule="auto"/>
              <w:ind w:left="-993"/>
              <w:rPr>
                <w:rFonts w:ascii="Times New Roman" w:eastAsia="Calibri" w:hAnsi="Times New Roman" w:cs="Times New Roman"/>
                <w:sz w:val="16"/>
                <w:szCs w:val="16"/>
              </w:rPr>
            </w:pPr>
          </w:p>
        </w:tc>
        <w:tc>
          <w:tcPr>
            <w:tcW w:w="1160" w:type="dxa"/>
            <w:tcBorders>
              <w:top w:val="nil"/>
              <w:left w:val="nil"/>
              <w:bottom w:val="single" w:sz="4" w:space="0" w:color="auto"/>
              <w:right w:val="nil"/>
            </w:tcBorders>
            <w:vAlign w:val="bottom"/>
            <w:hideMark/>
          </w:tcPr>
          <w:p w14:paraId="24BC365A" w14:textId="77777777" w:rsidR="005742AA" w:rsidRPr="002B6B41" w:rsidRDefault="005742AA" w:rsidP="0016118B">
            <w:pPr>
              <w:spacing w:line="256" w:lineRule="auto"/>
              <w:ind w:left="-88"/>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Referred within 4 months after RP</w:t>
            </w:r>
            <w:r w:rsidRPr="002B6B41">
              <w:rPr>
                <w:rFonts w:ascii="Times New Roman" w:eastAsia="Times New Roman" w:hAnsi="Times New Roman" w:cs="Times New Roman"/>
                <w:b/>
                <w:bCs/>
                <w:color w:val="000000"/>
                <w:sz w:val="16"/>
                <w:szCs w:val="16"/>
                <w:vertAlign w:val="superscript"/>
                <w:lang w:eastAsia="en-AU"/>
              </w:rPr>
              <w:t>1</w:t>
            </w:r>
          </w:p>
        </w:tc>
        <w:tc>
          <w:tcPr>
            <w:tcW w:w="266" w:type="dxa"/>
            <w:vAlign w:val="bottom"/>
            <w:hideMark/>
          </w:tcPr>
          <w:p w14:paraId="637DDFA1"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tcBorders>
              <w:top w:val="nil"/>
              <w:left w:val="nil"/>
              <w:bottom w:val="single" w:sz="4" w:space="0" w:color="auto"/>
              <w:right w:val="nil"/>
            </w:tcBorders>
            <w:vAlign w:val="bottom"/>
            <w:hideMark/>
          </w:tcPr>
          <w:p w14:paraId="6EF90185" w14:textId="77777777" w:rsidR="005742AA" w:rsidRPr="002B6B41" w:rsidRDefault="005742AA" w:rsidP="0016118B">
            <w:pPr>
              <w:spacing w:line="256" w:lineRule="auto"/>
              <w:ind w:left="-96"/>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Referred within 6 months after RP</w:t>
            </w:r>
            <w:r w:rsidRPr="002B6B41">
              <w:rPr>
                <w:rFonts w:ascii="Times New Roman" w:eastAsia="Times New Roman" w:hAnsi="Times New Roman" w:cs="Times New Roman"/>
                <w:b/>
                <w:bCs/>
                <w:color w:val="000000"/>
                <w:sz w:val="16"/>
                <w:szCs w:val="16"/>
                <w:vertAlign w:val="superscript"/>
                <w:lang w:eastAsia="en-AU"/>
              </w:rPr>
              <w:t>2</w:t>
            </w:r>
          </w:p>
        </w:tc>
        <w:tc>
          <w:tcPr>
            <w:tcW w:w="266" w:type="dxa"/>
            <w:vAlign w:val="bottom"/>
            <w:hideMark/>
          </w:tcPr>
          <w:p w14:paraId="61BC49F2"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tcBorders>
              <w:top w:val="nil"/>
              <w:left w:val="nil"/>
              <w:bottom w:val="single" w:sz="4" w:space="0" w:color="auto"/>
              <w:right w:val="nil"/>
            </w:tcBorders>
            <w:vAlign w:val="bottom"/>
            <w:hideMark/>
          </w:tcPr>
          <w:p w14:paraId="0F6DA1DB" w14:textId="77777777" w:rsidR="005742AA" w:rsidRPr="002B6B41" w:rsidRDefault="005742AA" w:rsidP="0016118B">
            <w:pPr>
              <w:spacing w:line="256" w:lineRule="auto"/>
              <w:ind w:left="-105" w:firstLine="105"/>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Referred by end of study follow-up</w:t>
            </w:r>
            <w:r w:rsidRPr="002B6B41">
              <w:rPr>
                <w:rFonts w:ascii="Times New Roman" w:eastAsia="Times New Roman" w:hAnsi="Times New Roman" w:cs="Times New Roman"/>
                <w:b/>
                <w:bCs/>
                <w:color w:val="000000"/>
                <w:sz w:val="16"/>
                <w:szCs w:val="16"/>
                <w:vertAlign w:val="superscript"/>
                <w:lang w:eastAsia="en-AU"/>
              </w:rPr>
              <w:t>3</w:t>
            </w:r>
          </w:p>
        </w:tc>
      </w:tr>
      <w:tr w:rsidR="005742AA" w:rsidRPr="002B6B41" w14:paraId="6C81D245" w14:textId="77777777" w:rsidTr="00A6169C">
        <w:trPr>
          <w:trHeight w:val="645"/>
        </w:trPr>
        <w:tc>
          <w:tcPr>
            <w:tcW w:w="3888" w:type="dxa"/>
            <w:tcBorders>
              <w:top w:val="nil"/>
              <w:left w:val="nil"/>
              <w:bottom w:val="single" w:sz="4" w:space="0" w:color="auto"/>
              <w:right w:val="nil"/>
            </w:tcBorders>
            <w:vAlign w:val="bottom"/>
            <w:hideMark/>
          </w:tcPr>
          <w:p w14:paraId="6BC3DCB8" w14:textId="77777777" w:rsidR="005742AA" w:rsidRPr="002B6B41" w:rsidRDefault="005742AA" w:rsidP="00EF10EA">
            <w:pPr>
              <w:spacing w:line="256" w:lineRule="auto"/>
              <w:ind w:left="-108"/>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 xml:space="preserve">MDT recommendation </w:t>
            </w:r>
            <w:r w:rsidRPr="002B6B41">
              <w:rPr>
                <w:rFonts w:ascii="Times New Roman" w:eastAsia="Times New Roman" w:hAnsi="Times New Roman" w:cs="Times New Roman"/>
                <w:b/>
                <w:color w:val="000000"/>
                <w:sz w:val="16"/>
                <w:szCs w:val="16"/>
                <w:lang w:eastAsia="en-AU"/>
              </w:rPr>
              <w:t>within 4 months after RP</w:t>
            </w:r>
          </w:p>
        </w:tc>
        <w:tc>
          <w:tcPr>
            <w:tcW w:w="720" w:type="dxa"/>
            <w:tcBorders>
              <w:top w:val="nil"/>
              <w:left w:val="nil"/>
              <w:bottom w:val="single" w:sz="4" w:space="0" w:color="auto"/>
              <w:right w:val="nil"/>
            </w:tcBorders>
            <w:vAlign w:val="bottom"/>
            <w:hideMark/>
          </w:tcPr>
          <w:p w14:paraId="53F76F03" w14:textId="77777777" w:rsidR="005742AA" w:rsidRPr="002B6B41" w:rsidRDefault="005742AA" w:rsidP="00A6169C">
            <w:pPr>
              <w:spacing w:line="256" w:lineRule="auto"/>
              <w:ind w:left="-993"/>
              <w:jc w:val="right"/>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br/>
              <w:t>N</w:t>
            </w:r>
          </w:p>
        </w:tc>
        <w:tc>
          <w:tcPr>
            <w:tcW w:w="1160" w:type="dxa"/>
            <w:tcBorders>
              <w:top w:val="nil"/>
              <w:left w:val="nil"/>
              <w:bottom w:val="single" w:sz="4" w:space="0" w:color="auto"/>
              <w:right w:val="nil"/>
            </w:tcBorders>
            <w:vAlign w:val="bottom"/>
            <w:hideMark/>
          </w:tcPr>
          <w:p w14:paraId="566A9CC8" w14:textId="77777777" w:rsidR="005742AA" w:rsidRPr="002B6B41" w:rsidRDefault="005742AA" w:rsidP="0016118B">
            <w:pPr>
              <w:spacing w:line="256" w:lineRule="auto"/>
              <w:ind w:left="-230"/>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br/>
            </w:r>
            <w:proofErr w:type="gramStart"/>
            <w:r w:rsidRPr="002B6B41">
              <w:rPr>
                <w:rFonts w:ascii="Times New Roman" w:eastAsia="Times New Roman" w:hAnsi="Times New Roman" w:cs="Times New Roman"/>
                <w:b/>
                <w:bCs/>
                <w:color w:val="000000"/>
                <w:sz w:val="16"/>
                <w:szCs w:val="16"/>
                <w:lang w:eastAsia="en-AU"/>
              </w:rPr>
              <w:t>n</w:t>
            </w:r>
            <w:proofErr w:type="gramEnd"/>
            <w:r w:rsidRPr="002B6B41">
              <w:rPr>
                <w:rFonts w:ascii="Times New Roman" w:eastAsia="Times New Roman" w:hAnsi="Times New Roman" w:cs="Times New Roman"/>
                <w:b/>
                <w:bCs/>
                <w:color w:val="000000"/>
                <w:sz w:val="16"/>
                <w:szCs w:val="16"/>
                <w:lang w:eastAsia="en-AU"/>
              </w:rPr>
              <w:t xml:space="preserve"> (%)</w:t>
            </w:r>
          </w:p>
        </w:tc>
        <w:tc>
          <w:tcPr>
            <w:tcW w:w="266" w:type="dxa"/>
            <w:tcBorders>
              <w:top w:val="nil"/>
              <w:left w:val="nil"/>
              <w:bottom w:val="single" w:sz="4" w:space="0" w:color="auto"/>
              <w:right w:val="nil"/>
            </w:tcBorders>
            <w:vAlign w:val="bottom"/>
            <w:hideMark/>
          </w:tcPr>
          <w:p w14:paraId="530D8490" w14:textId="3EBB61F0" w:rsidR="005742AA" w:rsidRPr="002B6B41" w:rsidRDefault="005742AA" w:rsidP="0016118B">
            <w:pPr>
              <w:spacing w:line="256" w:lineRule="auto"/>
              <w:ind w:left="-993"/>
              <w:jc w:val="center"/>
              <w:rPr>
                <w:rFonts w:ascii="Times New Roman" w:eastAsia="Times New Roman" w:hAnsi="Times New Roman" w:cs="Times New Roman"/>
                <w:b/>
                <w:bCs/>
                <w:color w:val="000000"/>
                <w:sz w:val="16"/>
                <w:szCs w:val="16"/>
                <w:lang w:eastAsia="en-AU"/>
              </w:rPr>
            </w:pPr>
          </w:p>
        </w:tc>
        <w:tc>
          <w:tcPr>
            <w:tcW w:w="1160" w:type="dxa"/>
            <w:tcBorders>
              <w:top w:val="nil"/>
              <w:left w:val="nil"/>
              <w:bottom w:val="single" w:sz="4" w:space="0" w:color="auto"/>
              <w:right w:val="nil"/>
            </w:tcBorders>
            <w:vAlign w:val="bottom"/>
            <w:hideMark/>
          </w:tcPr>
          <w:p w14:paraId="48A37555" w14:textId="77777777" w:rsidR="005742AA" w:rsidRPr="002B6B41" w:rsidRDefault="005742AA" w:rsidP="0016118B">
            <w:pPr>
              <w:spacing w:line="256" w:lineRule="auto"/>
              <w:ind w:left="-96"/>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br/>
            </w:r>
            <w:proofErr w:type="gramStart"/>
            <w:r w:rsidRPr="002B6B41">
              <w:rPr>
                <w:rFonts w:ascii="Times New Roman" w:eastAsia="Times New Roman" w:hAnsi="Times New Roman" w:cs="Times New Roman"/>
                <w:b/>
                <w:bCs/>
                <w:color w:val="000000"/>
                <w:sz w:val="16"/>
                <w:szCs w:val="16"/>
                <w:lang w:eastAsia="en-AU"/>
              </w:rPr>
              <w:t>n</w:t>
            </w:r>
            <w:proofErr w:type="gramEnd"/>
            <w:r w:rsidRPr="002B6B41">
              <w:rPr>
                <w:rFonts w:ascii="Times New Roman" w:eastAsia="Times New Roman" w:hAnsi="Times New Roman" w:cs="Times New Roman"/>
                <w:b/>
                <w:bCs/>
                <w:color w:val="000000"/>
                <w:sz w:val="16"/>
                <w:szCs w:val="16"/>
                <w:lang w:eastAsia="en-AU"/>
              </w:rPr>
              <w:t xml:space="preserve"> (%)</w:t>
            </w:r>
          </w:p>
        </w:tc>
        <w:tc>
          <w:tcPr>
            <w:tcW w:w="266" w:type="dxa"/>
            <w:tcBorders>
              <w:top w:val="nil"/>
              <w:left w:val="nil"/>
              <w:bottom w:val="single" w:sz="4" w:space="0" w:color="auto"/>
              <w:right w:val="nil"/>
            </w:tcBorders>
            <w:vAlign w:val="bottom"/>
            <w:hideMark/>
          </w:tcPr>
          <w:p w14:paraId="41D922BC" w14:textId="35A8FF0B" w:rsidR="005742AA" w:rsidRPr="002B6B41" w:rsidRDefault="005742AA" w:rsidP="0016118B">
            <w:pPr>
              <w:spacing w:line="256" w:lineRule="auto"/>
              <w:ind w:left="-993"/>
              <w:jc w:val="center"/>
              <w:rPr>
                <w:rFonts w:ascii="Times New Roman" w:eastAsia="Times New Roman" w:hAnsi="Times New Roman" w:cs="Times New Roman"/>
                <w:b/>
                <w:bCs/>
                <w:color w:val="000000"/>
                <w:sz w:val="16"/>
                <w:szCs w:val="16"/>
                <w:lang w:eastAsia="en-AU"/>
              </w:rPr>
            </w:pPr>
          </w:p>
        </w:tc>
        <w:tc>
          <w:tcPr>
            <w:tcW w:w="1160" w:type="dxa"/>
            <w:tcBorders>
              <w:top w:val="nil"/>
              <w:left w:val="nil"/>
              <w:bottom w:val="single" w:sz="4" w:space="0" w:color="auto"/>
              <w:right w:val="nil"/>
            </w:tcBorders>
            <w:vAlign w:val="bottom"/>
            <w:hideMark/>
          </w:tcPr>
          <w:p w14:paraId="42164C81" w14:textId="77777777" w:rsidR="005742AA" w:rsidRPr="002B6B41" w:rsidRDefault="005742AA" w:rsidP="0016118B">
            <w:pPr>
              <w:spacing w:line="256" w:lineRule="auto"/>
              <w:ind w:left="-247" w:hanging="746"/>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br/>
              <w:t>n (%)</w:t>
            </w:r>
          </w:p>
        </w:tc>
      </w:tr>
      <w:tr w:rsidR="005742AA" w:rsidRPr="002B6B41" w14:paraId="0B02895E" w14:textId="77777777" w:rsidTr="00A6169C">
        <w:trPr>
          <w:trHeight w:val="259"/>
        </w:trPr>
        <w:tc>
          <w:tcPr>
            <w:tcW w:w="3888" w:type="dxa"/>
            <w:vAlign w:val="bottom"/>
            <w:hideMark/>
          </w:tcPr>
          <w:p w14:paraId="4B6C8000" w14:textId="77777777" w:rsidR="005742AA" w:rsidRPr="002B6B41" w:rsidRDefault="005742AA" w:rsidP="00EF10EA">
            <w:pPr>
              <w:spacing w:line="256" w:lineRule="auto"/>
              <w:ind w:left="-108"/>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Referral to RT or RAVES</w:t>
            </w:r>
          </w:p>
        </w:tc>
        <w:tc>
          <w:tcPr>
            <w:tcW w:w="720" w:type="dxa"/>
            <w:vAlign w:val="bottom"/>
            <w:hideMark/>
          </w:tcPr>
          <w:p w14:paraId="1C775F3D" w14:textId="77777777" w:rsidR="005742AA" w:rsidRPr="002B6B41" w:rsidRDefault="005742AA" w:rsidP="00A6169C">
            <w:pPr>
              <w:spacing w:line="256" w:lineRule="auto"/>
              <w:ind w:left="-993"/>
              <w:jc w:val="right"/>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140</w:t>
            </w:r>
          </w:p>
        </w:tc>
        <w:tc>
          <w:tcPr>
            <w:tcW w:w="1160" w:type="dxa"/>
            <w:noWrap/>
            <w:vAlign w:val="bottom"/>
            <w:hideMark/>
          </w:tcPr>
          <w:p w14:paraId="2A8D5578" w14:textId="77777777" w:rsidR="005742AA" w:rsidRPr="002B6B41" w:rsidRDefault="005742AA" w:rsidP="0016118B">
            <w:pPr>
              <w:spacing w:line="256" w:lineRule="auto"/>
              <w:ind w:left="-230"/>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62 (44%)</w:t>
            </w:r>
          </w:p>
        </w:tc>
        <w:tc>
          <w:tcPr>
            <w:tcW w:w="266" w:type="dxa"/>
            <w:vAlign w:val="bottom"/>
            <w:hideMark/>
          </w:tcPr>
          <w:p w14:paraId="0B1499D0"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305D8366" w14:textId="77777777" w:rsidR="005742AA" w:rsidRPr="002B6B41" w:rsidRDefault="005742AA" w:rsidP="0016118B">
            <w:pPr>
              <w:spacing w:line="256" w:lineRule="auto"/>
              <w:ind w:left="-23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67 (48%)</w:t>
            </w:r>
          </w:p>
        </w:tc>
        <w:tc>
          <w:tcPr>
            <w:tcW w:w="266" w:type="dxa"/>
            <w:vAlign w:val="bottom"/>
            <w:hideMark/>
          </w:tcPr>
          <w:p w14:paraId="0E86BACC"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61B8D64F" w14:textId="77777777" w:rsidR="005742AA" w:rsidRPr="002B6B41" w:rsidRDefault="005742AA" w:rsidP="0016118B">
            <w:pPr>
              <w:spacing w:line="256" w:lineRule="auto"/>
              <w:ind w:left="-38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72 (51%)</w:t>
            </w:r>
          </w:p>
        </w:tc>
      </w:tr>
      <w:tr w:rsidR="005742AA" w:rsidRPr="002B6B41" w14:paraId="662057BE" w14:textId="77777777" w:rsidTr="00A6169C">
        <w:trPr>
          <w:trHeight w:val="259"/>
        </w:trPr>
        <w:tc>
          <w:tcPr>
            <w:tcW w:w="3888" w:type="dxa"/>
            <w:vAlign w:val="bottom"/>
            <w:hideMark/>
          </w:tcPr>
          <w:p w14:paraId="7B5C8781" w14:textId="77777777" w:rsidR="005742AA" w:rsidRPr="002B6B41" w:rsidRDefault="005742AA" w:rsidP="00EF10EA">
            <w:pPr>
              <w:spacing w:line="256" w:lineRule="auto"/>
              <w:ind w:left="-108"/>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Watch and wait</w:t>
            </w:r>
          </w:p>
        </w:tc>
        <w:tc>
          <w:tcPr>
            <w:tcW w:w="720" w:type="dxa"/>
            <w:vAlign w:val="bottom"/>
            <w:hideMark/>
          </w:tcPr>
          <w:p w14:paraId="27C74E16" w14:textId="77777777" w:rsidR="005742AA" w:rsidRPr="002B6B41" w:rsidRDefault="005742AA" w:rsidP="00A6169C">
            <w:pPr>
              <w:spacing w:line="256" w:lineRule="auto"/>
              <w:ind w:left="-993"/>
              <w:jc w:val="right"/>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42</w:t>
            </w:r>
          </w:p>
        </w:tc>
        <w:tc>
          <w:tcPr>
            <w:tcW w:w="1160" w:type="dxa"/>
            <w:noWrap/>
            <w:vAlign w:val="bottom"/>
            <w:hideMark/>
          </w:tcPr>
          <w:p w14:paraId="240B5CF6" w14:textId="77777777" w:rsidR="005742AA" w:rsidRPr="002B6B41" w:rsidRDefault="005742AA" w:rsidP="0016118B">
            <w:pPr>
              <w:spacing w:line="256" w:lineRule="auto"/>
              <w:ind w:left="-230"/>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6 (14%)</w:t>
            </w:r>
          </w:p>
        </w:tc>
        <w:tc>
          <w:tcPr>
            <w:tcW w:w="266" w:type="dxa"/>
            <w:vAlign w:val="bottom"/>
            <w:hideMark/>
          </w:tcPr>
          <w:p w14:paraId="62FA2155"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30DD9D29" w14:textId="77777777" w:rsidR="005742AA" w:rsidRPr="002B6B41" w:rsidRDefault="005742AA" w:rsidP="0016118B">
            <w:pPr>
              <w:spacing w:line="256" w:lineRule="auto"/>
              <w:ind w:left="-23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8 (19%)</w:t>
            </w:r>
          </w:p>
        </w:tc>
        <w:tc>
          <w:tcPr>
            <w:tcW w:w="266" w:type="dxa"/>
            <w:vAlign w:val="bottom"/>
            <w:hideMark/>
          </w:tcPr>
          <w:p w14:paraId="40E2FB39"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5ECC7E91" w14:textId="77777777" w:rsidR="005742AA" w:rsidRPr="002B6B41" w:rsidRDefault="005742AA" w:rsidP="0016118B">
            <w:pPr>
              <w:spacing w:line="256" w:lineRule="auto"/>
              <w:ind w:left="-38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8 (19%)</w:t>
            </w:r>
          </w:p>
        </w:tc>
      </w:tr>
      <w:tr w:rsidR="005742AA" w:rsidRPr="002B6B41" w14:paraId="5CDAE9B3" w14:textId="77777777" w:rsidTr="00A6169C">
        <w:trPr>
          <w:trHeight w:val="259"/>
        </w:trPr>
        <w:tc>
          <w:tcPr>
            <w:tcW w:w="3888" w:type="dxa"/>
            <w:vAlign w:val="bottom"/>
            <w:hideMark/>
          </w:tcPr>
          <w:p w14:paraId="01D2F06A" w14:textId="77777777" w:rsidR="005742AA" w:rsidRPr="002B6B41" w:rsidRDefault="005742AA" w:rsidP="00EF10EA">
            <w:pPr>
              <w:spacing w:line="256" w:lineRule="auto"/>
              <w:ind w:left="-108"/>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Other recommendation</w:t>
            </w:r>
          </w:p>
        </w:tc>
        <w:tc>
          <w:tcPr>
            <w:tcW w:w="720" w:type="dxa"/>
            <w:vAlign w:val="bottom"/>
            <w:hideMark/>
          </w:tcPr>
          <w:p w14:paraId="145DC490" w14:textId="77777777" w:rsidR="005742AA" w:rsidRPr="002B6B41" w:rsidRDefault="005742AA" w:rsidP="00A6169C">
            <w:pPr>
              <w:spacing w:line="256" w:lineRule="auto"/>
              <w:ind w:left="-993"/>
              <w:jc w:val="right"/>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35</w:t>
            </w:r>
          </w:p>
        </w:tc>
        <w:tc>
          <w:tcPr>
            <w:tcW w:w="1160" w:type="dxa"/>
            <w:noWrap/>
            <w:vAlign w:val="bottom"/>
            <w:hideMark/>
          </w:tcPr>
          <w:p w14:paraId="6C4A88AD" w14:textId="77777777" w:rsidR="005742AA" w:rsidRPr="002B6B41" w:rsidRDefault="005742AA" w:rsidP="0016118B">
            <w:pPr>
              <w:spacing w:line="256" w:lineRule="auto"/>
              <w:ind w:left="-230"/>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14 (40%)</w:t>
            </w:r>
          </w:p>
        </w:tc>
        <w:tc>
          <w:tcPr>
            <w:tcW w:w="266" w:type="dxa"/>
            <w:vAlign w:val="bottom"/>
            <w:hideMark/>
          </w:tcPr>
          <w:p w14:paraId="026A46D1"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422B7E0B" w14:textId="77777777" w:rsidR="005742AA" w:rsidRPr="002B6B41" w:rsidRDefault="005742AA" w:rsidP="0016118B">
            <w:pPr>
              <w:spacing w:line="256" w:lineRule="auto"/>
              <w:ind w:left="-23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14 (40%)</w:t>
            </w:r>
          </w:p>
        </w:tc>
        <w:tc>
          <w:tcPr>
            <w:tcW w:w="266" w:type="dxa"/>
            <w:vAlign w:val="bottom"/>
            <w:hideMark/>
          </w:tcPr>
          <w:p w14:paraId="198F35BB"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260D0739" w14:textId="77777777" w:rsidR="005742AA" w:rsidRPr="002B6B41" w:rsidRDefault="005742AA" w:rsidP="0016118B">
            <w:pPr>
              <w:spacing w:line="256" w:lineRule="auto"/>
              <w:ind w:left="-38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15 (43%)</w:t>
            </w:r>
          </w:p>
        </w:tc>
      </w:tr>
      <w:tr w:rsidR="005742AA" w:rsidRPr="002B6B41" w14:paraId="5D37873D" w14:textId="77777777" w:rsidTr="00A6169C">
        <w:trPr>
          <w:trHeight w:val="259"/>
        </w:trPr>
        <w:tc>
          <w:tcPr>
            <w:tcW w:w="3888" w:type="dxa"/>
            <w:vAlign w:val="bottom"/>
            <w:hideMark/>
          </w:tcPr>
          <w:p w14:paraId="5544699E" w14:textId="77777777" w:rsidR="005742AA" w:rsidRPr="002B6B41" w:rsidRDefault="005742AA" w:rsidP="00EF10EA">
            <w:pPr>
              <w:spacing w:line="256" w:lineRule="auto"/>
              <w:ind w:left="-108"/>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Recommendation not recorded</w:t>
            </w:r>
          </w:p>
        </w:tc>
        <w:tc>
          <w:tcPr>
            <w:tcW w:w="720" w:type="dxa"/>
            <w:vAlign w:val="bottom"/>
            <w:hideMark/>
          </w:tcPr>
          <w:p w14:paraId="3C94BA53" w14:textId="77777777" w:rsidR="005742AA" w:rsidRPr="002B6B41" w:rsidRDefault="005742AA" w:rsidP="00A6169C">
            <w:pPr>
              <w:spacing w:line="256" w:lineRule="auto"/>
              <w:ind w:left="-993"/>
              <w:jc w:val="right"/>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23</w:t>
            </w:r>
          </w:p>
        </w:tc>
        <w:tc>
          <w:tcPr>
            <w:tcW w:w="1160" w:type="dxa"/>
            <w:noWrap/>
            <w:vAlign w:val="bottom"/>
            <w:hideMark/>
          </w:tcPr>
          <w:p w14:paraId="30BCD985" w14:textId="77777777" w:rsidR="005742AA" w:rsidRPr="002B6B41" w:rsidRDefault="005742AA" w:rsidP="0016118B">
            <w:pPr>
              <w:spacing w:line="256" w:lineRule="auto"/>
              <w:ind w:left="-230"/>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12 (52%)</w:t>
            </w:r>
          </w:p>
        </w:tc>
        <w:tc>
          <w:tcPr>
            <w:tcW w:w="266" w:type="dxa"/>
            <w:vAlign w:val="bottom"/>
            <w:hideMark/>
          </w:tcPr>
          <w:p w14:paraId="57F19536"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69F626E9" w14:textId="77777777" w:rsidR="005742AA" w:rsidRPr="002B6B41" w:rsidRDefault="005742AA" w:rsidP="0016118B">
            <w:pPr>
              <w:spacing w:line="256" w:lineRule="auto"/>
              <w:ind w:left="-23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12 (52%)</w:t>
            </w:r>
          </w:p>
        </w:tc>
        <w:tc>
          <w:tcPr>
            <w:tcW w:w="266" w:type="dxa"/>
            <w:vAlign w:val="bottom"/>
            <w:hideMark/>
          </w:tcPr>
          <w:p w14:paraId="233FA0DF"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5B0B57E3" w14:textId="77777777" w:rsidR="005742AA" w:rsidRPr="002B6B41" w:rsidRDefault="005742AA" w:rsidP="0016118B">
            <w:pPr>
              <w:spacing w:line="256" w:lineRule="auto"/>
              <w:ind w:left="-38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12 (52%)</w:t>
            </w:r>
          </w:p>
        </w:tc>
      </w:tr>
      <w:tr w:rsidR="005742AA" w:rsidRPr="002B6B41" w14:paraId="2DE4D507" w14:textId="77777777" w:rsidTr="00A6169C">
        <w:trPr>
          <w:trHeight w:val="259"/>
        </w:trPr>
        <w:tc>
          <w:tcPr>
            <w:tcW w:w="3888" w:type="dxa"/>
            <w:vAlign w:val="bottom"/>
            <w:hideMark/>
          </w:tcPr>
          <w:p w14:paraId="364C1EF4" w14:textId="77777777" w:rsidR="005742AA" w:rsidRPr="002B6B41" w:rsidRDefault="005742AA" w:rsidP="00EF10EA">
            <w:pPr>
              <w:spacing w:line="256" w:lineRule="auto"/>
              <w:ind w:left="-108"/>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Case not discussed within 4 months after RP</w:t>
            </w:r>
          </w:p>
        </w:tc>
        <w:tc>
          <w:tcPr>
            <w:tcW w:w="720" w:type="dxa"/>
            <w:vAlign w:val="bottom"/>
            <w:hideMark/>
          </w:tcPr>
          <w:p w14:paraId="214C50C8" w14:textId="77777777" w:rsidR="005742AA" w:rsidRPr="002B6B41" w:rsidRDefault="005742AA" w:rsidP="00A6169C">
            <w:pPr>
              <w:spacing w:line="256" w:lineRule="auto"/>
              <w:ind w:left="-993"/>
              <w:jc w:val="right"/>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167</w:t>
            </w:r>
          </w:p>
        </w:tc>
        <w:tc>
          <w:tcPr>
            <w:tcW w:w="1160" w:type="dxa"/>
            <w:noWrap/>
            <w:vAlign w:val="bottom"/>
            <w:hideMark/>
          </w:tcPr>
          <w:p w14:paraId="07C3CFD8" w14:textId="77777777" w:rsidR="005742AA" w:rsidRPr="002B6B41" w:rsidRDefault="005742AA" w:rsidP="0016118B">
            <w:pPr>
              <w:spacing w:line="256" w:lineRule="auto"/>
              <w:ind w:left="-230"/>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36 (22%)</w:t>
            </w:r>
          </w:p>
        </w:tc>
        <w:tc>
          <w:tcPr>
            <w:tcW w:w="266" w:type="dxa"/>
            <w:vAlign w:val="bottom"/>
            <w:hideMark/>
          </w:tcPr>
          <w:p w14:paraId="7E093402"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421D26D0" w14:textId="77777777" w:rsidR="005742AA" w:rsidRPr="002B6B41" w:rsidRDefault="005742AA" w:rsidP="0016118B">
            <w:pPr>
              <w:spacing w:line="256" w:lineRule="auto"/>
              <w:ind w:left="-23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47 (28%)</w:t>
            </w:r>
          </w:p>
        </w:tc>
        <w:tc>
          <w:tcPr>
            <w:tcW w:w="266" w:type="dxa"/>
            <w:vAlign w:val="bottom"/>
            <w:hideMark/>
          </w:tcPr>
          <w:p w14:paraId="7366DD97" w14:textId="77777777" w:rsidR="005742AA" w:rsidRPr="002B6B41" w:rsidRDefault="005742AA" w:rsidP="0016118B">
            <w:pPr>
              <w:spacing w:line="256" w:lineRule="auto"/>
              <w:ind w:left="-993"/>
              <w:jc w:val="center"/>
              <w:rPr>
                <w:rFonts w:ascii="Times New Roman" w:eastAsia="Calibri" w:hAnsi="Times New Roman" w:cs="Times New Roman"/>
                <w:sz w:val="16"/>
                <w:szCs w:val="16"/>
              </w:rPr>
            </w:pPr>
          </w:p>
        </w:tc>
        <w:tc>
          <w:tcPr>
            <w:tcW w:w="1160" w:type="dxa"/>
            <w:noWrap/>
            <w:vAlign w:val="bottom"/>
            <w:hideMark/>
          </w:tcPr>
          <w:p w14:paraId="4C4FD680" w14:textId="77777777" w:rsidR="005742AA" w:rsidRPr="002B6B41" w:rsidRDefault="005742AA" w:rsidP="0016118B">
            <w:pPr>
              <w:spacing w:line="256" w:lineRule="auto"/>
              <w:ind w:left="-388"/>
              <w:jc w:val="center"/>
              <w:rPr>
                <w:rFonts w:ascii="Times New Roman" w:eastAsia="Times New Roman" w:hAnsi="Times New Roman" w:cs="Times New Roman"/>
                <w:color w:val="000000"/>
                <w:sz w:val="16"/>
                <w:szCs w:val="16"/>
                <w:lang w:eastAsia="en-AU"/>
              </w:rPr>
            </w:pPr>
            <w:r w:rsidRPr="002B6B41">
              <w:rPr>
                <w:rFonts w:ascii="Times New Roman" w:eastAsia="Times New Roman" w:hAnsi="Times New Roman" w:cs="Times New Roman"/>
                <w:color w:val="000000"/>
                <w:sz w:val="16"/>
                <w:szCs w:val="16"/>
                <w:lang w:eastAsia="en-AU"/>
              </w:rPr>
              <w:t>53 (32%)</w:t>
            </w:r>
          </w:p>
        </w:tc>
      </w:tr>
      <w:tr w:rsidR="005742AA" w:rsidRPr="002B6B41" w14:paraId="76A3D983" w14:textId="77777777" w:rsidTr="00A6169C">
        <w:trPr>
          <w:trHeight w:val="259"/>
        </w:trPr>
        <w:tc>
          <w:tcPr>
            <w:tcW w:w="3888" w:type="dxa"/>
            <w:tcBorders>
              <w:top w:val="nil"/>
              <w:left w:val="nil"/>
              <w:bottom w:val="single" w:sz="4" w:space="0" w:color="auto"/>
              <w:right w:val="nil"/>
            </w:tcBorders>
            <w:vAlign w:val="bottom"/>
            <w:hideMark/>
          </w:tcPr>
          <w:p w14:paraId="3ECD2FEE" w14:textId="77777777" w:rsidR="005742AA" w:rsidRPr="002B6B41" w:rsidRDefault="005742AA" w:rsidP="00EF10EA">
            <w:pPr>
              <w:spacing w:line="256" w:lineRule="auto"/>
              <w:ind w:left="-108"/>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TOTAL (all patients during intervention phase):</w:t>
            </w:r>
          </w:p>
        </w:tc>
        <w:tc>
          <w:tcPr>
            <w:tcW w:w="720" w:type="dxa"/>
            <w:tcBorders>
              <w:top w:val="nil"/>
              <w:left w:val="nil"/>
              <w:bottom w:val="single" w:sz="4" w:space="0" w:color="auto"/>
              <w:right w:val="nil"/>
            </w:tcBorders>
            <w:vAlign w:val="bottom"/>
            <w:hideMark/>
          </w:tcPr>
          <w:p w14:paraId="60B494C0" w14:textId="77777777" w:rsidR="005742AA" w:rsidRPr="002B6B41" w:rsidRDefault="005742AA" w:rsidP="00A6169C">
            <w:pPr>
              <w:spacing w:line="256" w:lineRule="auto"/>
              <w:ind w:left="-993"/>
              <w:jc w:val="right"/>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407</w:t>
            </w:r>
          </w:p>
        </w:tc>
        <w:tc>
          <w:tcPr>
            <w:tcW w:w="1160" w:type="dxa"/>
            <w:tcBorders>
              <w:top w:val="nil"/>
              <w:left w:val="nil"/>
              <w:bottom w:val="single" w:sz="4" w:space="0" w:color="auto"/>
              <w:right w:val="nil"/>
            </w:tcBorders>
            <w:noWrap/>
            <w:vAlign w:val="bottom"/>
            <w:hideMark/>
          </w:tcPr>
          <w:p w14:paraId="0ABB7B0C" w14:textId="77777777" w:rsidR="005742AA" w:rsidRPr="002B6B41" w:rsidRDefault="005742AA" w:rsidP="0016118B">
            <w:pPr>
              <w:spacing w:line="256" w:lineRule="auto"/>
              <w:ind w:left="-230"/>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130 (32%)</w:t>
            </w:r>
          </w:p>
        </w:tc>
        <w:tc>
          <w:tcPr>
            <w:tcW w:w="266" w:type="dxa"/>
            <w:tcBorders>
              <w:top w:val="nil"/>
              <w:left w:val="nil"/>
              <w:bottom w:val="single" w:sz="4" w:space="0" w:color="auto"/>
              <w:right w:val="nil"/>
            </w:tcBorders>
            <w:vAlign w:val="bottom"/>
            <w:hideMark/>
          </w:tcPr>
          <w:p w14:paraId="556C210C" w14:textId="2F4D0E15" w:rsidR="005742AA" w:rsidRPr="002B6B41" w:rsidRDefault="005742AA" w:rsidP="0016118B">
            <w:pPr>
              <w:spacing w:line="256" w:lineRule="auto"/>
              <w:ind w:left="-993"/>
              <w:jc w:val="center"/>
              <w:rPr>
                <w:rFonts w:ascii="Times New Roman" w:eastAsia="Times New Roman" w:hAnsi="Times New Roman" w:cs="Times New Roman"/>
                <w:b/>
                <w:bCs/>
                <w:color w:val="000000"/>
                <w:sz w:val="16"/>
                <w:szCs w:val="16"/>
                <w:lang w:eastAsia="en-AU"/>
              </w:rPr>
            </w:pPr>
          </w:p>
        </w:tc>
        <w:tc>
          <w:tcPr>
            <w:tcW w:w="1160" w:type="dxa"/>
            <w:tcBorders>
              <w:top w:val="nil"/>
              <w:left w:val="nil"/>
              <w:bottom w:val="single" w:sz="4" w:space="0" w:color="auto"/>
              <w:right w:val="nil"/>
            </w:tcBorders>
            <w:noWrap/>
            <w:vAlign w:val="bottom"/>
            <w:hideMark/>
          </w:tcPr>
          <w:p w14:paraId="303CB136" w14:textId="77777777" w:rsidR="005742AA" w:rsidRPr="002B6B41" w:rsidRDefault="005742AA" w:rsidP="0016118B">
            <w:pPr>
              <w:spacing w:line="256" w:lineRule="auto"/>
              <w:ind w:left="-238"/>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148 (36%)</w:t>
            </w:r>
          </w:p>
        </w:tc>
        <w:tc>
          <w:tcPr>
            <w:tcW w:w="266" w:type="dxa"/>
            <w:tcBorders>
              <w:top w:val="nil"/>
              <w:left w:val="nil"/>
              <w:bottom w:val="single" w:sz="4" w:space="0" w:color="auto"/>
              <w:right w:val="nil"/>
            </w:tcBorders>
            <w:vAlign w:val="bottom"/>
            <w:hideMark/>
          </w:tcPr>
          <w:p w14:paraId="23673504" w14:textId="3A22013D" w:rsidR="005742AA" w:rsidRPr="002B6B41" w:rsidRDefault="005742AA" w:rsidP="0016118B">
            <w:pPr>
              <w:spacing w:line="256" w:lineRule="auto"/>
              <w:ind w:left="-993"/>
              <w:jc w:val="center"/>
              <w:rPr>
                <w:rFonts w:ascii="Times New Roman" w:eastAsia="Times New Roman" w:hAnsi="Times New Roman" w:cs="Times New Roman"/>
                <w:b/>
                <w:bCs/>
                <w:color w:val="000000"/>
                <w:sz w:val="16"/>
                <w:szCs w:val="16"/>
                <w:lang w:eastAsia="en-AU"/>
              </w:rPr>
            </w:pPr>
          </w:p>
        </w:tc>
        <w:tc>
          <w:tcPr>
            <w:tcW w:w="1160" w:type="dxa"/>
            <w:tcBorders>
              <w:top w:val="nil"/>
              <w:left w:val="nil"/>
              <w:bottom w:val="single" w:sz="4" w:space="0" w:color="auto"/>
              <w:right w:val="nil"/>
            </w:tcBorders>
            <w:noWrap/>
            <w:vAlign w:val="bottom"/>
            <w:hideMark/>
          </w:tcPr>
          <w:p w14:paraId="4969B078" w14:textId="77777777" w:rsidR="005742AA" w:rsidRPr="002B6B41" w:rsidRDefault="005742AA" w:rsidP="0016118B">
            <w:pPr>
              <w:spacing w:line="256" w:lineRule="auto"/>
              <w:ind w:left="-388"/>
              <w:jc w:val="center"/>
              <w:rPr>
                <w:rFonts w:ascii="Times New Roman" w:eastAsia="Times New Roman" w:hAnsi="Times New Roman" w:cs="Times New Roman"/>
                <w:b/>
                <w:bCs/>
                <w:color w:val="000000"/>
                <w:sz w:val="16"/>
                <w:szCs w:val="16"/>
                <w:lang w:eastAsia="en-AU"/>
              </w:rPr>
            </w:pPr>
            <w:r w:rsidRPr="002B6B41">
              <w:rPr>
                <w:rFonts w:ascii="Times New Roman" w:eastAsia="Times New Roman" w:hAnsi="Times New Roman" w:cs="Times New Roman"/>
                <w:b/>
                <w:bCs/>
                <w:color w:val="000000"/>
                <w:sz w:val="16"/>
                <w:szCs w:val="16"/>
                <w:lang w:eastAsia="en-AU"/>
              </w:rPr>
              <w:t>160 (39%)</w:t>
            </w:r>
          </w:p>
        </w:tc>
      </w:tr>
    </w:tbl>
    <w:p w14:paraId="06DC6257" w14:textId="7FFD479D" w:rsidR="005742AA" w:rsidRPr="00827086" w:rsidRDefault="005742AA" w:rsidP="005742AA">
      <w:pPr>
        <w:autoSpaceDE w:val="0"/>
        <w:autoSpaceDN w:val="0"/>
        <w:adjustRightInd w:val="0"/>
        <w:spacing w:line="256" w:lineRule="auto"/>
        <w:ind w:left="-993"/>
        <w:jc w:val="both"/>
        <w:rPr>
          <w:rFonts w:ascii="Times New Roman" w:eastAsia="Times New Roman" w:hAnsi="Times New Roman" w:cs="Times New Roman"/>
          <w:b/>
          <w:bCs/>
          <w:color w:val="000000"/>
          <w:sz w:val="20"/>
          <w:szCs w:val="20"/>
          <w:lang w:eastAsia="en-AU"/>
        </w:rPr>
      </w:pPr>
      <w:r w:rsidRPr="00827086">
        <w:rPr>
          <w:rFonts w:ascii="Times New Roman" w:eastAsia="Calibri" w:hAnsi="Times New Roman" w:cs="Times New Roman"/>
          <w:sz w:val="20"/>
          <w:szCs w:val="20"/>
          <w:vertAlign w:val="superscript"/>
        </w:rPr>
        <w:t>1</w:t>
      </w:r>
      <w:r w:rsidR="00EF10EA">
        <w:rPr>
          <w:rFonts w:ascii="Times New Roman" w:eastAsia="Calibri" w:hAnsi="Times New Roman" w:cs="Times New Roman"/>
          <w:sz w:val="20"/>
          <w:szCs w:val="20"/>
        </w:rPr>
        <w:t>Patient referred</w:t>
      </w:r>
      <w:r w:rsidRPr="00827086">
        <w:rPr>
          <w:rFonts w:ascii="Times New Roman" w:eastAsia="Calibri" w:hAnsi="Times New Roman" w:cs="Times New Roman"/>
          <w:sz w:val="20"/>
          <w:szCs w:val="20"/>
        </w:rPr>
        <w:t xml:space="preserve"> within 4 months after prostatectomy to either a radiation oncologist or the RAVES trial</w:t>
      </w:r>
    </w:p>
    <w:p w14:paraId="4FB55EE0" w14:textId="5892B58F" w:rsidR="005742AA" w:rsidRPr="00827086" w:rsidRDefault="005742AA" w:rsidP="005742AA">
      <w:pPr>
        <w:autoSpaceDE w:val="0"/>
        <w:autoSpaceDN w:val="0"/>
        <w:adjustRightInd w:val="0"/>
        <w:spacing w:line="256" w:lineRule="auto"/>
        <w:ind w:left="-993"/>
        <w:jc w:val="both"/>
        <w:rPr>
          <w:rFonts w:ascii="Times New Roman" w:eastAsia="Times New Roman" w:hAnsi="Times New Roman" w:cs="Times New Roman"/>
          <w:b/>
          <w:bCs/>
          <w:color w:val="000000"/>
          <w:sz w:val="20"/>
          <w:szCs w:val="20"/>
          <w:lang w:eastAsia="en-AU"/>
        </w:rPr>
      </w:pPr>
      <w:r w:rsidRPr="00827086">
        <w:rPr>
          <w:rFonts w:ascii="Times New Roman" w:eastAsia="Calibri" w:hAnsi="Times New Roman" w:cs="Times New Roman"/>
          <w:sz w:val="20"/>
          <w:szCs w:val="20"/>
          <w:vertAlign w:val="superscript"/>
        </w:rPr>
        <w:t>2</w:t>
      </w:r>
      <w:r w:rsidR="00EF10EA">
        <w:rPr>
          <w:rFonts w:ascii="Times New Roman" w:eastAsia="Calibri" w:hAnsi="Times New Roman" w:cs="Times New Roman"/>
          <w:sz w:val="20"/>
          <w:szCs w:val="20"/>
        </w:rPr>
        <w:t>Patient referred</w:t>
      </w:r>
      <w:r w:rsidRPr="00827086">
        <w:rPr>
          <w:rFonts w:ascii="Times New Roman" w:eastAsia="Calibri" w:hAnsi="Times New Roman" w:cs="Times New Roman"/>
          <w:sz w:val="20"/>
          <w:szCs w:val="20"/>
        </w:rPr>
        <w:t xml:space="preserve"> within 6 months after prostatectomy to either a radiation oncologist or the RAVES trial</w:t>
      </w:r>
    </w:p>
    <w:p w14:paraId="7C0584D9" w14:textId="7649F8E7" w:rsidR="005742AA" w:rsidRPr="00827086" w:rsidRDefault="005742AA" w:rsidP="005742AA">
      <w:pPr>
        <w:spacing w:line="256" w:lineRule="auto"/>
        <w:ind w:left="-993"/>
        <w:rPr>
          <w:rFonts w:ascii="Times New Roman" w:eastAsia="Calibri" w:hAnsi="Times New Roman" w:cs="Times New Roman"/>
        </w:rPr>
      </w:pPr>
      <w:r w:rsidRPr="00827086">
        <w:rPr>
          <w:rFonts w:ascii="Times New Roman" w:eastAsia="Calibri" w:hAnsi="Times New Roman" w:cs="Times New Roman"/>
          <w:sz w:val="20"/>
          <w:szCs w:val="20"/>
          <w:vertAlign w:val="superscript"/>
        </w:rPr>
        <w:t>3</w:t>
      </w:r>
      <w:r w:rsidR="00EF10EA">
        <w:rPr>
          <w:rFonts w:ascii="Times New Roman" w:eastAsia="Calibri" w:hAnsi="Times New Roman" w:cs="Times New Roman"/>
          <w:sz w:val="20"/>
          <w:szCs w:val="20"/>
        </w:rPr>
        <w:t>Patient referred</w:t>
      </w:r>
      <w:r w:rsidRPr="00827086">
        <w:rPr>
          <w:rFonts w:ascii="Times New Roman" w:eastAsia="Calibri" w:hAnsi="Times New Roman" w:cs="Times New Roman"/>
          <w:sz w:val="20"/>
          <w:szCs w:val="20"/>
        </w:rPr>
        <w:t xml:space="preserve"> </w:t>
      </w:r>
      <w:r w:rsidRPr="00827086">
        <w:rPr>
          <w:rFonts w:ascii="Times New Roman" w:eastAsia="Times New Roman" w:hAnsi="Times New Roman" w:cs="Times New Roman"/>
          <w:bCs/>
          <w:color w:val="000000"/>
          <w:sz w:val="20"/>
          <w:szCs w:val="20"/>
          <w:lang w:eastAsia="en-AU"/>
        </w:rPr>
        <w:t>by end of study follow-up</w:t>
      </w:r>
      <w:r w:rsidRPr="00827086">
        <w:rPr>
          <w:rFonts w:ascii="Times New Roman" w:eastAsia="Calibri" w:hAnsi="Times New Roman" w:cs="Times New Roman"/>
          <w:sz w:val="20"/>
          <w:szCs w:val="20"/>
        </w:rPr>
        <w:t xml:space="preserve"> to either a radiation oncologist or the RAVES trial (median follow-up time of 11.4 months in intervention phase) </w:t>
      </w:r>
    </w:p>
    <w:p w14:paraId="7AC671FD" w14:textId="77777777" w:rsidR="005742AA" w:rsidRPr="00281B89" w:rsidRDefault="005742AA" w:rsidP="005742AA">
      <w:pPr>
        <w:spacing w:line="256" w:lineRule="auto"/>
        <w:rPr>
          <w:rFonts w:eastAsia="Calibri" w:cs="Times New Roman"/>
        </w:rPr>
      </w:pPr>
    </w:p>
    <w:p w14:paraId="2A0FEC2D" w14:textId="77777777" w:rsidR="005742AA" w:rsidRDefault="005742AA" w:rsidP="005742AA">
      <w:pPr>
        <w:rPr>
          <w:rFonts w:ascii="Times New Roman" w:hAnsi="Times New Roman" w:cs="Times New Roman"/>
          <w:b/>
          <w:sz w:val="24"/>
          <w:szCs w:val="24"/>
        </w:rPr>
        <w:sectPr w:rsidR="005742AA" w:rsidSect="00E44B46">
          <w:pgSz w:w="11900" w:h="16840"/>
          <w:pgMar w:top="1440" w:right="1800" w:bottom="1440" w:left="1800" w:header="708" w:footer="708" w:gutter="0"/>
          <w:cols w:space="708"/>
          <w:docGrid w:linePitch="360"/>
        </w:sectPr>
      </w:pPr>
    </w:p>
    <w:p w14:paraId="3FE4382A" w14:textId="40720982" w:rsidR="005742AA" w:rsidRPr="002B6B41" w:rsidRDefault="005742AA" w:rsidP="005742AA">
      <w:pPr>
        <w:ind w:left="142"/>
        <w:rPr>
          <w:rFonts w:ascii="Times New Roman" w:hAnsi="Times New Roman" w:cs="Times New Roman"/>
          <w:b/>
          <w:sz w:val="20"/>
          <w:szCs w:val="20"/>
        </w:rPr>
      </w:pPr>
      <w:r w:rsidRPr="002B6B41">
        <w:rPr>
          <w:rFonts w:ascii="Times New Roman" w:hAnsi="Times New Roman" w:cs="Times New Roman"/>
          <w:b/>
          <w:sz w:val="20"/>
          <w:szCs w:val="20"/>
        </w:rPr>
        <w:lastRenderedPageBreak/>
        <w:t>Table S5: Reasons for non-referral as recorded in urologist</w:t>
      </w:r>
      <w:r w:rsidR="00211493">
        <w:rPr>
          <w:rFonts w:ascii="Times New Roman" w:hAnsi="Times New Roman" w:cs="Times New Roman"/>
          <w:b/>
          <w:sz w:val="20"/>
          <w:szCs w:val="20"/>
        </w:rPr>
        <w:t>s’</w:t>
      </w:r>
      <w:r w:rsidRPr="002B6B41">
        <w:rPr>
          <w:rFonts w:ascii="Times New Roman" w:hAnsi="Times New Roman" w:cs="Times New Roman"/>
          <w:b/>
          <w:sz w:val="20"/>
          <w:szCs w:val="20"/>
        </w:rPr>
        <w:t xml:space="preserve"> notes among the 78 intervention group cases with a MDT recommendation for referral who were not referred within 4 months of prostatectomy</w:t>
      </w:r>
    </w:p>
    <w:p w14:paraId="314B777A" w14:textId="77777777" w:rsidR="005742AA" w:rsidRDefault="005742AA" w:rsidP="00A6169C">
      <w:pPr>
        <w:ind w:left="142"/>
        <w:rPr>
          <w:rFonts w:ascii="Times New Roman" w:hAnsi="Times New Roman" w:cs="Times New Roman"/>
          <w:b/>
          <w:sz w:val="24"/>
          <w:szCs w:val="24"/>
        </w:rPr>
      </w:pPr>
    </w:p>
    <w:tbl>
      <w:tblPr>
        <w:tblW w:w="6693" w:type="dxa"/>
        <w:tblInd w:w="250" w:type="dxa"/>
        <w:tblLayout w:type="fixed"/>
        <w:tblLook w:val="04A0" w:firstRow="1" w:lastRow="0" w:firstColumn="1" w:lastColumn="0" w:noHBand="0" w:noVBand="1"/>
      </w:tblPr>
      <w:tblGrid>
        <w:gridCol w:w="2848"/>
        <w:gridCol w:w="1709"/>
        <w:gridCol w:w="2136"/>
      </w:tblGrid>
      <w:tr w:rsidR="005742AA" w:rsidRPr="002B6B41" w14:paraId="1A25872B" w14:textId="77777777" w:rsidTr="005742AA">
        <w:trPr>
          <w:trHeight w:val="957"/>
        </w:trPr>
        <w:tc>
          <w:tcPr>
            <w:tcW w:w="2848" w:type="dxa"/>
            <w:tcBorders>
              <w:top w:val="single" w:sz="4" w:space="0" w:color="auto"/>
              <w:left w:val="nil"/>
              <w:bottom w:val="single" w:sz="4" w:space="0" w:color="auto"/>
              <w:right w:val="nil"/>
            </w:tcBorders>
            <w:shd w:val="clear" w:color="auto" w:fill="auto"/>
            <w:noWrap/>
            <w:vAlign w:val="bottom"/>
            <w:hideMark/>
          </w:tcPr>
          <w:p w14:paraId="37336374" w14:textId="0CE0CB06" w:rsidR="005742AA" w:rsidRPr="00A6169C" w:rsidRDefault="005742AA" w:rsidP="005742AA">
            <w:pPr>
              <w:rPr>
                <w:rFonts w:ascii="Times New Roman" w:eastAsia="Times New Roman" w:hAnsi="Times New Roman" w:cs="Times New Roman"/>
                <w:b/>
                <w:bCs/>
                <w:color w:val="000000"/>
                <w:lang w:eastAsia="en-AU"/>
              </w:rPr>
            </w:pPr>
            <w:r w:rsidRPr="00A6169C">
              <w:rPr>
                <w:rFonts w:ascii="Times New Roman" w:eastAsia="Times New Roman" w:hAnsi="Times New Roman" w:cs="Times New Roman"/>
                <w:b/>
                <w:bCs/>
                <w:color w:val="000000"/>
                <w:lang w:eastAsia="en-AU"/>
              </w:rPr>
              <w:t>Possible reasons recorded</w:t>
            </w:r>
            <w:r w:rsidR="00C407E0">
              <w:rPr>
                <w:rFonts w:ascii="Times New Roman" w:eastAsia="Times New Roman" w:hAnsi="Times New Roman" w:cs="Times New Roman"/>
                <w:b/>
                <w:bCs/>
                <w:color w:val="000000"/>
                <w:lang w:eastAsia="en-AU"/>
              </w:rPr>
              <w:t xml:space="preserve"> ^</w:t>
            </w:r>
          </w:p>
        </w:tc>
        <w:tc>
          <w:tcPr>
            <w:tcW w:w="1709" w:type="dxa"/>
            <w:tcBorders>
              <w:top w:val="single" w:sz="4" w:space="0" w:color="auto"/>
              <w:left w:val="nil"/>
              <w:bottom w:val="single" w:sz="4" w:space="0" w:color="auto"/>
              <w:right w:val="nil"/>
            </w:tcBorders>
            <w:shd w:val="clear" w:color="auto" w:fill="auto"/>
            <w:vAlign w:val="bottom"/>
            <w:hideMark/>
          </w:tcPr>
          <w:p w14:paraId="497B34B4" w14:textId="77777777" w:rsidR="005742AA" w:rsidRPr="00A6169C" w:rsidRDefault="005742AA" w:rsidP="005742AA">
            <w:pPr>
              <w:jc w:val="center"/>
              <w:rPr>
                <w:rFonts w:ascii="Times New Roman" w:eastAsia="Times New Roman" w:hAnsi="Times New Roman" w:cs="Times New Roman"/>
                <w:b/>
                <w:bCs/>
                <w:color w:val="000000"/>
                <w:lang w:eastAsia="en-AU"/>
              </w:rPr>
            </w:pPr>
            <w:r w:rsidRPr="00A6169C">
              <w:rPr>
                <w:rFonts w:ascii="Times New Roman" w:eastAsia="Times New Roman" w:hAnsi="Times New Roman" w:cs="Times New Roman"/>
                <w:b/>
                <w:bCs/>
                <w:color w:val="000000"/>
                <w:lang w:eastAsia="en-AU"/>
              </w:rPr>
              <w:t># of responses</w:t>
            </w:r>
          </w:p>
        </w:tc>
        <w:tc>
          <w:tcPr>
            <w:tcW w:w="2136" w:type="dxa"/>
            <w:tcBorders>
              <w:top w:val="single" w:sz="4" w:space="0" w:color="auto"/>
              <w:left w:val="nil"/>
              <w:bottom w:val="single" w:sz="4" w:space="0" w:color="auto"/>
              <w:right w:val="nil"/>
            </w:tcBorders>
            <w:shd w:val="clear" w:color="auto" w:fill="auto"/>
            <w:vAlign w:val="bottom"/>
            <w:hideMark/>
          </w:tcPr>
          <w:p w14:paraId="16A1B5E2" w14:textId="77777777" w:rsidR="005742AA" w:rsidRPr="00A6169C" w:rsidRDefault="005742AA" w:rsidP="005742AA">
            <w:pPr>
              <w:jc w:val="center"/>
              <w:rPr>
                <w:rFonts w:ascii="Times New Roman" w:eastAsia="Times New Roman" w:hAnsi="Times New Roman" w:cs="Times New Roman"/>
                <w:b/>
                <w:bCs/>
                <w:color w:val="000000"/>
                <w:lang w:eastAsia="en-AU"/>
              </w:rPr>
            </w:pPr>
            <w:r w:rsidRPr="00A6169C">
              <w:rPr>
                <w:rFonts w:ascii="Times New Roman" w:eastAsia="Times New Roman" w:hAnsi="Times New Roman" w:cs="Times New Roman"/>
                <w:b/>
                <w:bCs/>
                <w:color w:val="000000"/>
                <w:lang w:eastAsia="en-AU"/>
              </w:rPr>
              <w:t xml:space="preserve">% of n=78 </w:t>
            </w:r>
          </w:p>
          <w:p w14:paraId="54CB666F" w14:textId="77777777" w:rsidR="005742AA" w:rsidRPr="00A6169C" w:rsidRDefault="005742AA" w:rsidP="005742AA">
            <w:pPr>
              <w:jc w:val="center"/>
              <w:rPr>
                <w:rFonts w:ascii="Times New Roman" w:eastAsia="Times New Roman" w:hAnsi="Times New Roman" w:cs="Times New Roman"/>
                <w:b/>
                <w:bCs/>
                <w:color w:val="000000"/>
                <w:lang w:eastAsia="en-AU"/>
              </w:rPr>
            </w:pPr>
            <w:r w:rsidRPr="00A6169C">
              <w:rPr>
                <w:rFonts w:ascii="Times New Roman" w:eastAsia="Times New Roman" w:hAnsi="Times New Roman" w:cs="Times New Roman"/>
                <w:b/>
                <w:bCs/>
                <w:color w:val="000000"/>
                <w:lang w:eastAsia="en-AU"/>
              </w:rPr>
              <w:t>non-referred cases</w:t>
            </w:r>
          </w:p>
        </w:tc>
      </w:tr>
      <w:tr w:rsidR="005742AA" w:rsidRPr="002B6B41" w14:paraId="54AF5A3A" w14:textId="77777777" w:rsidTr="005742AA">
        <w:trPr>
          <w:trHeight w:val="21"/>
        </w:trPr>
        <w:tc>
          <w:tcPr>
            <w:tcW w:w="2848" w:type="dxa"/>
            <w:tcBorders>
              <w:top w:val="nil"/>
              <w:left w:val="nil"/>
              <w:bottom w:val="nil"/>
              <w:right w:val="nil"/>
            </w:tcBorders>
            <w:shd w:val="clear" w:color="auto" w:fill="auto"/>
            <w:noWrap/>
            <w:vAlign w:val="bottom"/>
            <w:hideMark/>
          </w:tcPr>
          <w:p w14:paraId="2CBF441B" w14:textId="77777777" w:rsidR="005742AA" w:rsidRPr="00A6169C" w:rsidRDefault="005742AA" w:rsidP="005742AA">
            <w:pPr>
              <w:rPr>
                <w:rFonts w:ascii="Times New Roman" w:eastAsia="Times New Roman" w:hAnsi="Times New Roman" w:cs="Times New Roman"/>
                <w:bCs/>
                <w:color w:val="000000"/>
                <w:lang w:eastAsia="en-AU"/>
              </w:rPr>
            </w:pPr>
            <w:r w:rsidRPr="00A6169C">
              <w:rPr>
                <w:rFonts w:ascii="Times New Roman" w:hAnsi="Times New Roman" w:cs="Times New Roman"/>
                <w:bCs/>
              </w:rPr>
              <w:t>PSA low or undetectable</w:t>
            </w:r>
          </w:p>
        </w:tc>
        <w:tc>
          <w:tcPr>
            <w:tcW w:w="1709" w:type="dxa"/>
            <w:tcBorders>
              <w:top w:val="nil"/>
              <w:left w:val="nil"/>
              <w:bottom w:val="nil"/>
              <w:right w:val="nil"/>
            </w:tcBorders>
            <w:shd w:val="clear" w:color="auto" w:fill="auto"/>
            <w:noWrap/>
            <w:vAlign w:val="bottom"/>
            <w:hideMark/>
          </w:tcPr>
          <w:p w14:paraId="40A47E39"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45</w:t>
            </w:r>
          </w:p>
        </w:tc>
        <w:tc>
          <w:tcPr>
            <w:tcW w:w="2136" w:type="dxa"/>
            <w:tcBorders>
              <w:top w:val="nil"/>
              <w:left w:val="nil"/>
              <w:bottom w:val="nil"/>
              <w:right w:val="nil"/>
            </w:tcBorders>
            <w:shd w:val="clear" w:color="auto" w:fill="auto"/>
            <w:noWrap/>
            <w:vAlign w:val="bottom"/>
            <w:hideMark/>
          </w:tcPr>
          <w:p w14:paraId="018B3650"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58%</w:t>
            </w:r>
          </w:p>
        </w:tc>
      </w:tr>
      <w:tr w:rsidR="005742AA" w:rsidRPr="002B6B41" w14:paraId="44657A32" w14:textId="77777777" w:rsidTr="005742AA">
        <w:trPr>
          <w:trHeight w:val="21"/>
        </w:trPr>
        <w:tc>
          <w:tcPr>
            <w:tcW w:w="2848" w:type="dxa"/>
            <w:tcBorders>
              <w:top w:val="nil"/>
              <w:left w:val="nil"/>
              <w:bottom w:val="nil"/>
              <w:right w:val="nil"/>
            </w:tcBorders>
            <w:shd w:val="clear" w:color="auto" w:fill="auto"/>
            <w:noWrap/>
            <w:vAlign w:val="bottom"/>
            <w:hideMark/>
          </w:tcPr>
          <w:p w14:paraId="662541A1" w14:textId="77777777" w:rsidR="005742AA" w:rsidRPr="00A6169C" w:rsidRDefault="005742AA" w:rsidP="005742AA">
            <w:pPr>
              <w:rPr>
                <w:rFonts w:ascii="Times New Roman" w:eastAsia="Times New Roman" w:hAnsi="Times New Roman" w:cs="Times New Roman"/>
                <w:bCs/>
                <w:color w:val="000000"/>
                <w:lang w:eastAsia="en-AU"/>
              </w:rPr>
            </w:pPr>
            <w:r w:rsidRPr="00A6169C">
              <w:rPr>
                <w:rFonts w:ascii="Times New Roman" w:hAnsi="Times New Roman" w:cs="Times New Roman"/>
                <w:bCs/>
              </w:rPr>
              <w:t>Continence is good</w:t>
            </w:r>
          </w:p>
        </w:tc>
        <w:tc>
          <w:tcPr>
            <w:tcW w:w="1709" w:type="dxa"/>
            <w:tcBorders>
              <w:top w:val="nil"/>
              <w:left w:val="nil"/>
              <w:bottom w:val="nil"/>
              <w:right w:val="nil"/>
            </w:tcBorders>
            <w:shd w:val="clear" w:color="auto" w:fill="auto"/>
            <w:noWrap/>
            <w:vAlign w:val="bottom"/>
            <w:hideMark/>
          </w:tcPr>
          <w:p w14:paraId="3E53ABA2"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28</w:t>
            </w:r>
          </w:p>
        </w:tc>
        <w:tc>
          <w:tcPr>
            <w:tcW w:w="2136" w:type="dxa"/>
            <w:tcBorders>
              <w:top w:val="nil"/>
              <w:left w:val="nil"/>
              <w:bottom w:val="nil"/>
              <w:right w:val="nil"/>
            </w:tcBorders>
            <w:shd w:val="clear" w:color="auto" w:fill="auto"/>
            <w:vAlign w:val="bottom"/>
            <w:hideMark/>
          </w:tcPr>
          <w:p w14:paraId="2AEC4024" w14:textId="77777777" w:rsidR="005742AA" w:rsidRPr="00A6169C" w:rsidRDefault="005742AA" w:rsidP="005742AA">
            <w:pPr>
              <w:jc w:val="center"/>
              <w:rPr>
                <w:rFonts w:ascii="Times New Roman" w:eastAsia="Times New Roman" w:hAnsi="Times New Roman" w:cs="Times New Roman"/>
                <w:bCs/>
                <w:color w:val="000000"/>
                <w:lang w:eastAsia="en-AU"/>
              </w:rPr>
            </w:pPr>
            <w:r w:rsidRPr="00A6169C">
              <w:rPr>
                <w:rFonts w:ascii="Times New Roman" w:hAnsi="Times New Roman" w:cs="Times New Roman"/>
              </w:rPr>
              <w:t>36%</w:t>
            </w:r>
          </w:p>
        </w:tc>
      </w:tr>
      <w:tr w:rsidR="005742AA" w:rsidRPr="002B6B41" w14:paraId="068C794F" w14:textId="77777777" w:rsidTr="005742AA">
        <w:trPr>
          <w:trHeight w:val="21"/>
        </w:trPr>
        <w:tc>
          <w:tcPr>
            <w:tcW w:w="2848" w:type="dxa"/>
            <w:tcBorders>
              <w:top w:val="nil"/>
              <w:left w:val="nil"/>
              <w:bottom w:val="nil"/>
              <w:right w:val="nil"/>
            </w:tcBorders>
            <w:shd w:val="clear" w:color="auto" w:fill="auto"/>
            <w:noWrap/>
            <w:vAlign w:val="bottom"/>
            <w:hideMark/>
          </w:tcPr>
          <w:p w14:paraId="040DB732" w14:textId="77777777" w:rsidR="005742AA" w:rsidRPr="00A6169C" w:rsidRDefault="005742AA" w:rsidP="005742AA">
            <w:pPr>
              <w:ind w:firstLine="33"/>
              <w:rPr>
                <w:rFonts w:ascii="Times New Roman" w:eastAsia="Times New Roman" w:hAnsi="Times New Roman" w:cs="Times New Roman"/>
                <w:color w:val="000000"/>
                <w:lang w:eastAsia="en-AU"/>
              </w:rPr>
            </w:pPr>
            <w:r w:rsidRPr="00A6169C">
              <w:rPr>
                <w:rFonts w:ascii="Times New Roman" w:hAnsi="Times New Roman" w:cs="Times New Roman"/>
                <w:bCs/>
              </w:rPr>
              <w:t>Watch and wait for salvage</w:t>
            </w:r>
          </w:p>
        </w:tc>
        <w:tc>
          <w:tcPr>
            <w:tcW w:w="1709" w:type="dxa"/>
            <w:tcBorders>
              <w:top w:val="nil"/>
              <w:left w:val="nil"/>
              <w:bottom w:val="nil"/>
              <w:right w:val="nil"/>
            </w:tcBorders>
            <w:shd w:val="clear" w:color="auto" w:fill="auto"/>
            <w:noWrap/>
            <w:vAlign w:val="bottom"/>
            <w:hideMark/>
          </w:tcPr>
          <w:p w14:paraId="1D39A347"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12</w:t>
            </w:r>
          </w:p>
        </w:tc>
        <w:tc>
          <w:tcPr>
            <w:tcW w:w="2136" w:type="dxa"/>
            <w:tcBorders>
              <w:top w:val="nil"/>
              <w:left w:val="nil"/>
              <w:bottom w:val="nil"/>
              <w:right w:val="nil"/>
            </w:tcBorders>
            <w:shd w:val="clear" w:color="auto" w:fill="auto"/>
            <w:noWrap/>
            <w:vAlign w:val="bottom"/>
            <w:hideMark/>
          </w:tcPr>
          <w:p w14:paraId="4739916A"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15%</w:t>
            </w:r>
          </w:p>
        </w:tc>
      </w:tr>
      <w:tr w:rsidR="005742AA" w:rsidRPr="002B6B41" w14:paraId="2ACC50F5" w14:textId="77777777" w:rsidTr="005742AA">
        <w:trPr>
          <w:trHeight w:val="21"/>
        </w:trPr>
        <w:tc>
          <w:tcPr>
            <w:tcW w:w="2848" w:type="dxa"/>
            <w:tcBorders>
              <w:top w:val="nil"/>
              <w:left w:val="nil"/>
              <w:bottom w:val="nil"/>
              <w:right w:val="nil"/>
            </w:tcBorders>
            <w:shd w:val="clear" w:color="auto" w:fill="auto"/>
            <w:noWrap/>
            <w:vAlign w:val="bottom"/>
            <w:hideMark/>
          </w:tcPr>
          <w:p w14:paraId="56169175" w14:textId="77777777" w:rsidR="005742AA" w:rsidRPr="00A6169C" w:rsidRDefault="005742AA" w:rsidP="005742AA">
            <w:pPr>
              <w:ind w:firstLine="33"/>
              <w:rPr>
                <w:rFonts w:ascii="Times New Roman" w:eastAsia="Times New Roman" w:hAnsi="Times New Roman" w:cs="Times New Roman"/>
                <w:color w:val="000000"/>
                <w:lang w:eastAsia="en-AU"/>
              </w:rPr>
            </w:pPr>
            <w:r w:rsidRPr="00A6169C">
              <w:rPr>
                <w:rFonts w:ascii="Times New Roman" w:hAnsi="Times New Roman" w:cs="Times New Roman"/>
                <w:bCs/>
              </w:rPr>
              <w:t>Continence is bad</w:t>
            </w:r>
          </w:p>
        </w:tc>
        <w:tc>
          <w:tcPr>
            <w:tcW w:w="1709" w:type="dxa"/>
            <w:tcBorders>
              <w:top w:val="nil"/>
              <w:left w:val="nil"/>
              <w:bottom w:val="nil"/>
              <w:right w:val="nil"/>
            </w:tcBorders>
            <w:shd w:val="clear" w:color="auto" w:fill="auto"/>
            <w:noWrap/>
            <w:vAlign w:val="bottom"/>
            <w:hideMark/>
          </w:tcPr>
          <w:p w14:paraId="3AD71377"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4</w:t>
            </w:r>
          </w:p>
        </w:tc>
        <w:tc>
          <w:tcPr>
            <w:tcW w:w="2136" w:type="dxa"/>
            <w:tcBorders>
              <w:top w:val="nil"/>
              <w:left w:val="nil"/>
              <w:bottom w:val="nil"/>
              <w:right w:val="nil"/>
            </w:tcBorders>
            <w:shd w:val="clear" w:color="auto" w:fill="auto"/>
            <w:noWrap/>
            <w:vAlign w:val="bottom"/>
            <w:hideMark/>
          </w:tcPr>
          <w:p w14:paraId="68128D87"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5%</w:t>
            </w:r>
          </w:p>
        </w:tc>
      </w:tr>
      <w:tr w:rsidR="005742AA" w:rsidRPr="002B6B41" w14:paraId="317E1027" w14:textId="77777777" w:rsidTr="005742AA">
        <w:trPr>
          <w:trHeight w:val="21"/>
        </w:trPr>
        <w:tc>
          <w:tcPr>
            <w:tcW w:w="2848" w:type="dxa"/>
            <w:tcBorders>
              <w:top w:val="nil"/>
              <w:left w:val="nil"/>
              <w:bottom w:val="nil"/>
              <w:right w:val="nil"/>
            </w:tcBorders>
            <w:shd w:val="clear" w:color="auto" w:fill="auto"/>
            <w:noWrap/>
            <w:vAlign w:val="bottom"/>
            <w:hideMark/>
          </w:tcPr>
          <w:p w14:paraId="7B4A8378" w14:textId="77777777" w:rsidR="005742AA" w:rsidRPr="00A6169C" w:rsidRDefault="005742AA" w:rsidP="005742AA">
            <w:pPr>
              <w:ind w:firstLine="33"/>
              <w:rPr>
                <w:rFonts w:ascii="Times New Roman" w:eastAsia="Times New Roman" w:hAnsi="Times New Roman" w:cs="Times New Roman"/>
                <w:color w:val="000000"/>
                <w:lang w:eastAsia="en-AU"/>
              </w:rPr>
            </w:pPr>
            <w:r w:rsidRPr="00A6169C">
              <w:rPr>
                <w:rFonts w:ascii="Times New Roman" w:hAnsi="Times New Roman" w:cs="Times New Roman"/>
                <w:bCs/>
              </w:rPr>
              <w:t>Patient preference</w:t>
            </w:r>
          </w:p>
        </w:tc>
        <w:tc>
          <w:tcPr>
            <w:tcW w:w="1709" w:type="dxa"/>
            <w:tcBorders>
              <w:top w:val="nil"/>
              <w:left w:val="nil"/>
              <w:bottom w:val="nil"/>
              <w:right w:val="nil"/>
            </w:tcBorders>
            <w:shd w:val="clear" w:color="auto" w:fill="auto"/>
            <w:noWrap/>
            <w:vAlign w:val="bottom"/>
            <w:hideMark/>
          </w:tcPr>
          <w:p w14:paraId="74A282D5"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0</w:t>
            </w:r>
          </w:p>
        </w:tc>
        <w:tc>
          <w:tcPr>
            <w:tcW w:w="2136" w:type="dxa"/>
            <w:tcBorders>
              <w:top w:val="nil"/>
              <w:left w:val="nil"/>
              <w:bottom w:val="nil"/>
              <w:right w:val="nil"/>
            </w:tcBorders>
            <w:shd w:val="clear" w:color="auto" w:fill="auto"/>
            <w:noWrap/>
            <w:vAlign w:val="bottom"/>
            <w:hideMark/>
          </w:tcPr>
          <w:p w14:paraId="1982297B"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0%</w:t>
            </w:r>
          </w:p>
        </w:tc>
      </w:tr>
      <w:tr w:rsidR="005742AA" w:rsidRPr="002B6B41" w14:paraId="2A1E9A74" w14:textId="77777777" w:rsidTr="005742AA">
        <w:trPr>
          <w:trHeight w:val="21"/>
        </w:trPr>
        <w:tc>
          <w:tcPr>
            <w:tcW w:w="2848" w:type="dxa"/>
            <w:tcBorders>
              <w:top w:val="nil"/>
              <w:left w:val="nil"/>
              <w:right w:val="nil"/>
            </w:tcBorders>
            <w:shd w:val="clear" w:color="auto" w:fill="auto"/>
            <w:noWrap/>
            <w:vAlign w:val="bottom"/>
          </w:tcPr>
          <w:p w14:paraId="4C3E720C" w14:textId="77777777" w:rsidR="005742AA" w:rsidRPr="00A6169C" w:rsidRDefault="005742AA" w:rsidP="005742AA">
            <w:pPr>
              <w:ind w:firstLine="33"/>
              <w:rPr>
                <w:rFonts w:ascii="Times New Roman" w:eastAsia="Times New Roman" w:hAnsi="Times New Roman" w:cs="Times New Roman"/>
                <w:color w:val="000000"/>
                <w:lang w:eastAsia="en-AU"/>
              </w:rPr>
            </w:pPr>
            <w:r w:rsidRPr="00A6169C">
              <w:rPr>
                <w:rFonts w:ascii="Times New Roman" w:hAnsi="Times New Roman" w:cs="Times New Roman"/>
                <w:bCs/>
              </w:rPr>
              <w:t>Other</w:t>
            </w:r>
          </w:p>
        </w:tc>
        <w:tc>
          <w:tcPr>
            <w:tcW w:w="1709" w:type="dxa"/>
            <w:tcBorders>
              <w:top w:val="nil"/>
              <w:left w:val="nil"/>
              <w:right w:val="nil"/>
            </w:tcBorders>
            <w:shd w:val="clear" w:color="auto" w:fill="auto"/>
            <w:noWrap/>
            <w:vAlign w:val="bottom"/>
          </w:tcPr>
          <w:p w14:paraId="12AA13F3"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4</w:t>
            </w:r>
          </w:p>
        </w:tc>
        <w:tc>
          <w:tcPr>
            <w:tcW w:w="2136" w:type="dxa"/>
            <w:tcBorders>
              <w:top w:val="nil"/>
              <w:left w:val="nil"/>
              <w:right w:val="nil"/>
            </w:tcBorders>
            <w:shd w:val="clear" w:color="auto" w:fill="auto"/>
            <w:noWrap/>
            <w:vAlign w:val="bottom"/>
          </w:tcPr>
          <w:p w14:paraId="21CBFFBC"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5%</w:t>
            </w:r>
          </w:p>
        </w:tc>
      </w:tr>
      <w:tr w:rsidR="005742AA" w:rsidRPr="002B6B41" w14:paraId="442774E5" w14:textId="77777777" w:rsidTr="005742AA">
        <w:trPr>
          <w:trHeight w:val="21"/>
        </w:trPr>
        <w:tc>
          <w:tcPr>
            <w:tcW w:w="2848" w:type="dxa"/>
            <w:tcBorders>
              <w:top w:val="nil"/>
              <w:left w:val="nil"/>
              <w:bottom w:val="single" w:sz="4" w:space="0" w:color="auto"/>
              <w:right w:val="nil"/>
            </w:tcBorders>
            <w:shd w:val="clear" w:color="auto" w:fill="auto"/>
            <w:noWrap/>
            <w:vAlign w:val="bottom"/>
          </w:tcPr>
          <w:p w14:paraId="73180EBB" w14:textId="77777777" w:rsidR="005742AA" w:rsidRPr="00A6169C" w:rsidRDefault="005742AA" w:rsidP="005742AA">
            <w:pPr>
              <w:ind w:firstLine="33"/>
              <w:rPr>
                <w:rFonts w:ascii="Times New Roman" w:eastAsia="Times New Roman" w:hAnsi="Times New Roman" w:cs="Times New Roman"/>
                <w:color w:val="000000"/>
                <w:lang w:eastAsia="en-AU"/>
              </w:rPr>
            </w:pPr>
            <w:r w:rsidRPr="00A6169C">
              <w:rPr>
                <w:rFonts w:ascii="Times New Roman" w:hAnsi="Times New Roman" w:cs="Times New Roman"/>
                <w:bCs/>
              </w:rPr>
              <w:t>No reason recorded in notes</w:t>
            </w:r>
          </w:p>
        </w:tc>
        <w:tc>
          <w:tcPr>
            <w:tcW w:w="1709" w:type="dxa"/>
            <w:tcBorders>
              <w:top w:val="nil"/>
              <w:left w:val="nil"/>
              <w:bottom w:val="single" w:sz="4" w:space="0" w:color="auto"/>
              <w:right w:val="nil"/>
            </w:tcBorders>
            <w:shd w:val="clear" w:color="auto" w:fill="auto"/>
            <w:noWrap/>
            <w:vAlign w:val="bottom"/>
          </w:tcPr>
          <w:p w14:paraId="7CFA1DC8"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25</w:t>
            </w:r>
          </w:p>
        </w:tc>
        <w:tc>
          <w:tcPr>
            <w:tcW w:w="2136" w:type="dxa"/>
            <w:tcBorders>
              <w:top w:val="nil"/>
              <w:left w:val="nil"/>
              <w:bottom w:val="single" w:sz="4" w:space="0" w:color="auto"/>
              <w:right w:val="nil"/>
            </w:tcBorders>
            <w:shd w:val="clear" w:color="auto" w:fill="auto"/>
            <w:noWrap/>
            <w:vAlign w:val="bottom"/>
          </w:tcPr>
          <w:p w14:paraId="2255799E" w14:textId="77777777" w:rsidR="005742AA" w:rsidRPr="00A6169C" w:rsidRDefault="005742AA" w:rsidP="005742AA">
            <w:pPr>
              <w:jc w:val="center"/>
              <w:rPr>
                <w:rFonts w:ascii="Times New Roman" w:eastAsia="Times New Roman" w:hAnsi="Times New Roman" w:cs="Times New Roman"/>
                <w:color w:val="000000"/>
                <w:lang w:eastAsia="en-AU"/>
              </w:rPr>
            </w:pPr>
            <w:r w:rsidRPr="00A6169C">
              <w:rPr>
                <w:rFonts w:ascii="Times New Roman" w:hAnsi="Times New Roman" w:cs="Times New Roman"/>
              </w:rPr>
              <w:t>32%</w:t>
            </w:r>
          </w:p>
        </w:tc>
      </w:tr>
    </w:tbl>
    <w:p w14:paraId="38BC4E82" w14:textId="77777777" w:rsidR="005742AA" w:rsidRDefault="005742AA" w:rsidP="005742AA">
      <w:pPr>
        <w:rPr>
          <w:rFonts w:ascii="Times New Roman" w:hAnsi="Times New Roman" w:cs="Times New Roman"/>
          <w:b/>
          <w:sz w:val="24"/>
          <w:szCs w:val="24"/>
        </w:rPr>
      </w:pPr>
    </w:p>
    <w:p w14:paraId="2B1C987C" w14:textId="77777777" w:rsidR="005742AA" w:rsidRDefault="005742AA" w:rsidP="005742AA">
      <w:pPr>
        <w:rPr>
          <w:rFonts w:ascii="Times New Roman" w:hAnsi="Times New Roman" w:cs="Times New Roman"/>
          <w:b/>
          <w:sz w:val="24"/>
          <w:szCs w:val="24"/>
        </w:rPr>
      </w:pPr>
    </w:p>
    <w:p w14:paraId="579AA7FA" w14:textId="299FFA00" w:rsidR="005742AA" w:rsidRDefault="00C407E0" w:rsidP="0027381E">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 xml:space="preserve">^ </w:t>
      </w:r>
      <w:r w:rsidR="00B94407">
        <w:rPr>
          <w:rFonts w:ascii="Times New Roman" w:hAnsi="Times New Roman" w:cs="Times New Roman"/>
          <w:b/>
          <w:sz w:val="24"/>
          <w:szCs w:val="24"/>
        </w:rPr>
        <w:t xml:space="preserve">Urologists may have recorded more than one reason for any one case  </w:t>
      </w:r>
    </w:p>
    <w:p w14:paraId="7D0EE117" w14:textId="77777777" w:rsidR="00B94407" w:rsidRDefault="00B94407" w:rsidP="0027381E">
      <w:pPr>
        <w:autoSpaceDE w:val="0"/>
        <w:autoSpaceDN w:val="0"/>
        <w:adjustRightInd w:val="0"/>
        <w:jc w:val="both"/>
        <w:rPr>
          <w:rFonts w:ascii="Times New Roman" w:hAnsi="Times New Roman" w:cs="Times New Roman"/>
          <w:b/>
          <w:sz w:val="24"/>
          <w:szCs w:val="24"/>
        </w:rPr>
        <w:sectPr w:rsidR="00B94407" w:rsidSect="00B5341B">
          <w:pgSz w:w="11906" w:h="16838"/>
          <w:pgMar w:top="720" w:right="720" w:bottom="720" w:left="720" w:header="708" w:footer="708" w:gutter="0"/>
          <w:cols w:space="708"/>
          <w:docGrid w:linePitch="360"/>
        </w:sectPr>
      </w:pPr>
    </w:p>
    <w:p w14:paraId="3BA1BA3D" w14:textId="0FE8E9A4" w:rsidR="0027381E" w:rsidRPr="002B6B41" w:rsidRDefault="004B1AB1" w:rsidP="0027381E">
      <w:pPr>
        <w:autoSpaceDE w:val="0"/>
        <w:autoSpaceDN w:val="0"/>
        <w:adjustRightInd w:val="0"/>
        <w:jc w:val="both"/>
        <w:rPr>
          <w:rFonts w:ascii="Times New Roman" w:hAnsi="Times New Roman" w:cs="Times New Roman"/>
          <w:b/>
          <w:sz w:val="20"/>
          <w:szCs w:val="20"/>
        </w:rPr>
      </w:pPr>
      <w:r w:rsidRPr="00A6169C">
        <w:rPr>
          <w:rFonts w:ascii="Times New Roman" w:hAnsi="Times New Roman" w:cs="Times New Roman"/>
          <w:b/>
          <w:sz w:val="20"/>
          <w:szCs w:val="20"/>
        </w:rPr>
        <w:lastRenderedPageBreak/>
        <w:t>Table S</w:t>
      </w:r>
      <w:r w:rsidR="005742AA" w:rsidRPr="00A6169C">
        <w:rPr>
          <w:rFonts w:ascii="Times New Roman" w:hAnsi="Times New Roman" w:cs="Times New Roman"/>
          <w:b/>
          <w:sz w:val="20"/>
          <w:szCs w:val="20"/>
        </w:rPr>
        <w:t>6</w:t>
      </w:r>
      <w:r w:rsidR="00471499" w:rsidRPr="00A6169C">
        <w:rPr>
          <w:rFonts w:ascii="Times New Roman" w:hAnsi="Times New Roman" w:cs="Times New Roman"/>
          <w:b/>
          <w:sz w:val="20"/>
          <w:szCs w:val="20"/>
        </w:rPr>
        <w:t xml:space="preserve"> Potential effect modifiers of the intervention </w:t>
      </w:r>
      <w:r w:rsidR="00DB18D5" w:rsidRPr="00A6169C">
        <w:rPr>
          <w:rFonts w:ascii="Times New Roman" w:hAnsi="Times New Roman" w:cs="Times New Roman"/>
          <w:b/>
          <w:sz w:val="20"/>
          <w:szCs w:val="20"/>
        </w:rPr>
        <w:t xml:space="preserve">effect </w:t>
      </w:r>
      <w:r w:rsidR="00471499" w:rsidRPr="00A6169C">
        <w:rPr>
          <w:rFonts w:ascii="Times New Roman" w:hAnsi="Times New Roman" w:cs="Times New Roman"/>
          <w:b/>
          <w:sz w:val="20"/>
          <w:szCs w:val="20"/>
        </w:rPr>
        <w:t xml:space="preserve">on prevalence of </w:t>
      </w:r>
      <w:r w:rsidR="0027381E" w:rsidRPr="00A6169C">
        <w:rPr>
          <w:rFonts w:ascii="Times New Roman" w:hAnsi="Times New Roman" w:cs="Times New Roman"/>
          <w:b/>
          <w:sz w:val="20"/>
          <w:szCs w:val="20"/>
        </w:rPr>
        <w:t>an initial consultation</w:t>
      </w:r>
      <w:r w:rsidR="0027381E" w:rsidRPr="00A6169C">
        <w:rPr>
          <w:rFonts w:ascii="Times New Roman" w:eastAsia="Times New Roman" w:hAnsi="Times New Roman" w:cs="Times New Roman"/>
          <w:b/>
          <w:bCs/>
          <w:color w:val="000000"/>
          <w:sz w:val="20"/>
          <w:szCs w:val="20"/>
          <w:lang w:eastAsia="en-AU"/>
        </w:rPr>
        <w:t xml:space="preserve"> with a radiation oncologist within 6 months after </w:t>
      </w:r>
      <w:r w:rsidR="00E47C73" w:rsidRPr="00A6169C">
        <w:rPr>
          <w:rFonts w:ascii="Times New Roman" w:eastAsia="Times New Roman" w:hAnsi="Times New Roman" w:cs="Times New Roman"/>
          <w:b/>
          <w:bCs/>
          <w:color w:val="000000"/>
          <w:sz w:val="20"/>
          <w:szCs w:val="20"/>
          <w:lang w:eastAsia="en-AU"/>
        </w:rPr>
        <w:t>prostatectomy</w:t>
      </w:r>
    </w:p>
    <w:p w14:paraId="467299AA" w14:textId="77777777" w:rsidR="00471499" w:rsidRDefault="00471499" w:rsidP="00471499">
      <w:pPr>
        <w:autoSpaceDE w:val="0"/>
        <w:autoSpaceDN w:val="0"/>
        <w:adjustRightInd w:val="0"/>
        <w:rPr>
          <w:rFonts w:ascii="Times New Roman" w:hAnsi="Times New Roman" w:cs="Times New Roman"/>
          <w:b/>
          <w:sz w:val="24"/>
          <w:szCs w:val="24"/>
        </w:rPr>
      </w:pPr>
    </w:p>
    <w:tbl>
      <w:tblPr>
        <w:tblW w:w="8920" w:type="dxa"/>
        <w:tblInd w:w="93" w:type="dxa"/>
        <w:tblLook w:val="04A0" w:firstRow="1" w:lastRow="0" w:firstColumn="1" w:lastColumn="0" w:noHBand="0" w:noVBand="1"/>
      </w:tblPr>
      <w:tblGrid>
        <w:gridCol w:w="3060"/>
        <w:gridCol w:w="1500"/>
        <w:gridCol w:w="1500"/>
        <w:gridCol w:w="1780"/>
        <w:gridCol w:w="1080"/>
      </w:tblGrid>
      <w:tr w:rsidR="00452BE0" w:rsidRPr="00452BE0" w14:paraId="743715ED" w14:textId="77777777" w:rsidTr="00452BE0">
        <w:trPr>
          <w:trHeight w:val="375"/>
        </w:trPr>
        <w:tc>
          <w:tcPr>
            <w:tcW w:w="3060" w:type="dxa"/>
            <w:tcBorders>
              <w:top w:val="single" w:sz="4" w:space="0" w:color="auto"/>
              <w:left w:val="nil"/>
              <w:bottom w:val="nil"/>
              <w:right w:val="nil"/>
            </w:tcBorders>
            <w:shd w:val="clear" w:color="auto" w:fill="auto"/>
            <w:noWrap/>
            <w:vAlign w:val="bottom"/>
            <w:hideMark/>
          </w:tcPr>
          <w:p w14:paraId="4E4130CE"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 </w:t>
            </w:r>
          </w:p>
        </w:tc>
        <w:tc>
          <w:tcPr>
            <w:tcW w:w="3000" w:type="dxa"/>
            <w:gridSpan w:val="2"/>
            <w:tcBorders>
              <w:top w:val="single" w:sz="4" w:space="0" w:color="auto"/>
              <w:left w:val="nil"/>
              <w:bottom w:val="single" w:sz="4" w:space="0" w:color="auto"/>
              <w:right w:val="nil"/>
            </w:tcBorders>
            <w:shd w:val="clear" w:color="auto" w:fill="auto"/>
            <w:vAlign w:val="bottom"/>
            <w:hideMark/>
          </w:tcPr>
          <w:p w14:paraId="35FA3CFB"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Consultation</w:t>
            </w:r>
            <w:r w:rsidRPr="00452BE0">
              <w:rPr>
                <w:rFonts w:ascii="Times New Roman" w:eastAsia="Times New Roman" w:hAnsi="Times New Roman" w:cs="Times New Roman"/>
                <w:b/>
                <w:bCs/>
                <w:color w:val="000000"/>
                <w:sz w:val="16"/>
                <w:szCs w:val="16"/>
                <w:vertAlign w:val="superscript"/>
                <w:lang w:eastAsia="en-AU"/>
              </w:rPr>
              <w:t>1</w:t>
            </w:r>
            <w:r w:rsidRPr="00452BE0">
              <w:rPr>
                <w:rFonts w:ascii="Times New Roman" w:eastAsia="Times New Roman" w:hAnsi="Times New Roman" w:cs="Times New Roman"/>
                <w:b/>
                <w:bCs/>
                <w:color w:val="000000"/>
                <w:sz w:val="16"/>
                <w:szCs w:val="16"/>
                <w:lang w:eastAsia="en-AU"/>
              </w:rPr>
              <w:t>/Total (%)</w:t>
            </w:r>
          </w:p>
        </w:tc>
        <w:tc>
          <w:tcPr>
            <w:tcW w:w="1780" w:type="dxa"/>
            <w:tcBorders>
              <w:top w:val="single" w:sz="4" w:space="0" w:color="auto"/>
              <w:left w:val="nil"/>
              <w:bottom w:val="nil"/>
              <w:right w:val="nil"/>
            </w:tcBorders>
            <w:shd w:val="clear" w:color="auto" w:fill="auto"/>
            <w:noWrap/>
            <w:vAlign w:val="bottom"/>
            <w:hideMark/>
          </w:tcPr>
          <w:p w14:paraId="5C024379"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 </w:t>
            </w:r>
          </w:p>
        </w:tc>
        <w:tc>
          <w:tcPr>
            <w:tcW w:w="1080" w:type="dxa"/>
            <w:tcBorders>
              <w:top w:val="single" w:sz="4" w:space="0" w:color="auto"/>
              <w:left w:val="nil"/>
              <w:bottom w:val="nil"/>
              <w:right w:val="nil"/>
            </w:tcBorders>
            <w:shd w:val="clear" w:color="auto" w:fill="auto"/>
            <w:noWrap/>
            <w:vAlign w:val="bottom"/>
            <w:hideMark/>
          </w:tcPr>
          <w:p w14:paraId="5DE34E1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 </w:t>
            </w:r>
          </w:p>
        </w:tc>
      </w:tr>
      <w:tr w:rsidR="00452BE0" w:rsidRPr="00452BE0" w14:paraId="0219A8F1" w14:textId="77777777" w:rsidTr="00452BE0">
        <w:trPr>
          <w:trHeight w:val="900"/>
        </w:trPr>
        <w:tc>
          <w:tcPr>
            <w:tcW w:w="3060" w:type="dxa"/>
            <w:tcBorders>
              <w:top w:val="nil"/>
              <w:left w:val="nil"/>
              <w:bottom w:val="single" w:sz="4" w:space="0" w:color="auto"/>
              <w:right w:val="nil"/>
            </w:tcBorders>
            <w:shd w:val="clear" w:color="auto" w:fill="auto"/>
            <w:noWrap/>
            <w:vAlign w:val="bottom"/>
            <w:hideMark/>
          </w:tcPr>
          <w:p w14:paraId="00511BF0"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Potential effect modifier</w:t>
            </w:r>
          </w:p>
        </w:tc>
        <w:tc>
          <w:tcPr>
            <w:tcW w:w="1500" w:type="dxa"/>
            <w:tcBorders>
              <w:top w:val="nil"/>
              <w:left w:val="nil"/>
              <w:bottom w:val="single" w:sz="4" w:space="0" w:color="auto"/>
              <w:right w:val="nil"/>
            </w:tcBorders>
            <w:shd w:val="clear" w:color="auto" w:fill="auto"/>
            <w:vAlign w:val="bottom"/>
            <w:hideMark/>
          </w:tcPr>
          <w:p w14:paraId="42A97CCF"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Control</w:t>
            </w:r>
          </w:p>
        </w:tc>
        <w:tc>
          <w:tcPr>
            <w:tcW w:w="1500" w:type="dxa"/>
            <w:tcBorders>
              <w:top w:val="nil"/>
              <w:left w:val="nil"/>
              <w:bottom w:val="single" w:sz="4" w:space="0" w:color="auto"/>
              <w:right w:val="nil"/>
            </w:tcBorders>
            <w:shd w:val="clear" w:color="auto" w:fill="auto"/>
            <w:vAlign w:val="bottom"/>
            <w:hideMark/>
          </w:tcPr>
          <w:p w14:paraId="7B25FAFF"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Intervention</w:t>
            </w:r>
          </w:p>
        </w:tc>
        <w:tc>
          <w:tcPr>
            <w:tcW w:w="1780" w:type="dxa"/>
            <w:tcBorders>
              <w:top w:val="nil"/>
              <w:left w:val="nil"/>
              <w:bottom w:val="single" w:sz="4" w:space="0" w:color="auto"/>
              <w:right w:val="nil"/>
            </w:tcBorders>
            <w:shd w:val="clear" w:color="auto" w:fill="auto"/>
            <w:vAlign w:val="bottom"/>
            <w:hideMark/>
          </w:tcPr>
          <w:p w14:paraId="7B1B0324"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Adjusted RR# for intervention effect</w:t>
            </w:r>
            <w:r w:rsidRPr="00452BE0">
              <w:rPr>
                <w:rFonts w:ascii="Times New Roman" w:eastAsia="Times New Roman" w:hAnsi="Times New Roman" w:cs="Times New Roman"/>
                <w:b/>
                <w:bCs/>
                <w:color w:val="000000"/>
                <w:sz w:val="16"/>
                <w:szCs w:val="16"/>
                <w:lang w:eastAsia="en-AU"/>
              </w:rPr>
              <w:br/>
              <w:t xml:space="preserve"> (95%CI)</w:t>
            </w:r>
          </w:p>
        </w:tc>
        <w:tc>
          <w:tcPr>
            <w:tcW w:w="1080" w:type="dxa"/>
            <w:tcBorders>
              <w:top w:val="nil"/>
              <w:left w:val="nil"/>
              <w:bottom w:val="single" w:sz="4" w:space="0" w:color="auto"/>
              <w:right w:val="nil"/>
            </w:tcBorders>
            <w:shd w:val="clear" w:color="auto" w:fill="auto"/>
            <w:vAlign w:val="bottom"/>
            <w:hideMark/>
          </w:tcPr>
          <w:p w14:paraId="56547BAE" w14:textId="77777777" w:rsidR="00452BE0" w:rsidRPr="00452BE0" w:rsidRDefault="00452BE0" w:rsidP="00452BE0">
            <w:pPr>
              <w:jc w:val="center"/>
              <w:rPr>
                <w:rFonts w:ascii="Times New Roman" w:eastAsia="Times New Roman" w:hAnsi="Times New Roman" w:cs="Times New Roman"/>
                <w:b/>
                <w:bCs/>
                <w:i/>
                <w:iCs/>
                <w:color w:val="000000"/>
                <w:sz w:val="16"/>
                <w:szCs w:val="16"/>
                <w:lang w:eastAsia="en-AU"/>
              </w:rPr>
            </w:pPr>
            <w:r w:rsidRPr="00452BE0">
              <w:rPr>
                <w:rFonts w:ascii="Times New Roman" w:eastAsia="Times New Roman" w:hAnsi="Times New Roman" w:cs="Times New Roman"/>
                <w:b/>
                <w:bCs/>
                <w:i/>
                <w:iCs/>
                <w:color w:val="000000"/>
                <w:sz w:val="16"/>
                <w:szCs w:val="16"/>
                <w:lang w:eastAsia="en-AU"/>
              </w:rPr>
              <w:t xml:space="preserve">p-value </w:t>
            </w:r>
            <w:r w:rsidRPr="00452BE0">
              <w:rPr>
                <w:rFonts w:ascii="Times New Roman" w:eastAsia="Times New Roman" w:hAnsi="Times New Roman" w:cs="Times New Roman"/>
                <w:b/>
                <w:bCs/>
                <w:color w:val="000000"/>
                <w:sz w:val="16"/>
                <w:szCs w:val="16"/>
                <w:lang w:eastAsia="en-AU"/>
              </w:rPr>
              <w:t>for</w:t>
            </w:r>
            <w:r w:rsidRPr="00452BE0">
              <w:rPr>
                <w:rFonts w:ascii="Times New Roman" w:eastAsia="Times New Roman" w:hAnsi="Times New Roman" w:cs="Times New Roman"/>
                <w:b/>
                <w:bCs/>
                <w:color w:val="000000"/>
                <w:sz w:val="16"/>
                <w:szCs w:val="16"/>
                <w:lang w:eastAsia="en-AU"/>
              </w:rPr>
              <w:br/>
              <w:t>interaction</w:t>
            </w:r>
          </w:p>
        </w:tc>
      </w:tr>
      <w:tr w:rsidR="00452BE0" w:rsidRPr="00452BE0" w14:paraId="44541E55" w14:textId="77777777" w:rsidTr="00452BE0">
        <w:trPr>
          <w:trHeight w:val="20"/>
        </w:trPr>
        <w:tc>
          <w:tcPr>
            <w:tcW w:w="3060" w:type="dxa"/>
            <w:tcBorders>
              <w:top w:val="nil"/>
              <w:left w:val="nil"/>
              <w:bottom w:val="nil"/>
              <w:right w:val="nil"/>
            </w:tcBorders>
            <w:shd w:val="clear" w:color="auto" w:fill="auto"/>
            <w:noWrap/>
            <w:vAlign w:val="bottom"/>
            <w:hideMark/>
          </w:tcPr>
          <w:p w14:paraId="2D72DA27"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All patients:</w:t>
            </w:r>
          </w:p>
        </w:tc>
        <w:tc>
          <w:tcPr>
            <w:tcW w:w="1500" w:type="dxa"/>
            <w:tcBorders>
              <w:top w:val="nil"/>
              <w:left w:val="nil"/>
              <w:bottom w:val="nil"/>
              <w:right w:val="nil"/>
            </w:tcBorders>
            <w:shd w:val="clear" w:color="auto" w:fill="auto"/>
            <w:noWrap/>
            <w:vAlign w:val="bottom"/>
            <w:hideMark/>
          </w:tcPr>
          <w:p w14:paraId="2A27D14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138/505 (27%)</w:t>
            </w:r>
          </w:p>
        </w:tc>
        <w:tc>
          <w:tcPr>
            <w:tcW w:w="1500" w:type="dxa"/>
            <w:tcBorders>
              <w:top w:val="nil"/>
              <w:left w:val="nil"/>
              <w:bottom w:val="nil"/>
              <w:right w:val="nil"/>
            </w:tcBorders>
            <w:shd w:val="clear" w:color="auto" w:fill="auto"/>
            <w:noWrap/>
            <w:vAlign w:val="bottom"/>
            <w:hideMark/>
          </w:tcPr>
          <w:p w14:paraId="549469B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107/407 (26%)</w:t>
            </w:r>
          </w:p>
        </w:tc>
        <w:tc>
          <w:tcPr>
            <w:tcW w:w="1780" w:type="dxa"/>
            <w:tcBorders>
              <w:top w:val="nil"/>
              <w:left w:val="nil"/>
              <w:bottom w:val="nil"/>
              <w:right w:val="nil"/>
            </w:tcBorders>
            <w:shd w:val="clear" w:color="auto" w:fill="auto"/>
            <w:vAlign w:val="bottom"/>
            <w:hideMark/>
          </w:tcPr>
          <w:p w14:paraId="5CA91C1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1.05 (0.74, 1.51)^^</w:t>
            </w:r>
          </w:p>
        </w:tc>
        <w:tc>
          <w:tcPr>
            <w:tcW w:w="1080" w:type="dxa"/>
            <w:tcBorders>
              <w:top w:val="nil"/>
              <w:left w:val="nil"/>
              <w:bottom w:val="nil"/>
              <w:right w:val="nil"/>
            </w:tcBorders>
            <w:shd w:val="clear" w:color="auto" w:fill="auto"/>
            <w:vAlign w:val="bottom"/>
            <w:hideMark/>
          </w:tcPr>
          <w:p w14:paraId="5EA6E96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r>
      <w:tr w:rsidR="00452BE0" w:rsidRPr="00452BE0" w14:paraId="0C0F0013" w14:textId="77777777" w:rsidTr="00452BE0">
        <w:trPr>
          <w:trHeight w:val="20"/>
        </w:trPr>
        <w:tc>
          <w:tcPr>
            <w:tcW w:w="3060" w:type="dxa"/>
            <w:tcBorders>
              <w:top w:val="nil"/>
              <w:left w:val="nil"/>
              <w:bottom w:val="nil"/>
              <w:right w:val="nil"/>
            </w:tcBorders>
            <w:shd w:val="clear" w:color="auto" w:fill="auto"/>
            <w:noWrap/>
            <w:vAlign w:val="bottom"/>
            <w:hideMark/>
          </w:tcPr>
          <w:p w14:paraId="6A1C7287"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Age group</w:t>
            </w:r>
          </w:p>
        </w:tc>
        <w:tc>
          <w:tcPr>
            <w:tcW w:w="1500" w:type="dxa"/>
            <w:tcBorders>
              <w:top w:val="nil"/>
              <w:left w:val="nil"/>
              <w:bottom w:val="nil"/>
              <w:right w:val="nil"/>
            </w:tcBorders>
            <w:shd w:val="clear" w:color="auto" w:fill="auto"/>
            <w:noWrap/>
            <w:vAlign w:val="bottom"/>
            <w:hideMark/>
          </w:tcPr>
          <w:p w14:paraId="6062821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vAlign w:val="bottom"/>
            <w:hideMark/>
          </w:tcPr>
          <w:p w14:paraId="3E261036" w14:textId="77777777" w:rsidR="00452BE0" w:rsidRPr="00452BE0" w:rsidRDefault="00452BE0" w:rsidP="00452BE0">
            <w:pPr>
              <w:jc w:val="center"/>
              <w:rPr>
                <w:rFonts w:ascii="Times New Roman" w:eastAsia="Times New Roman" w:hAnsi="Times New Roman" w:cs="Times New Roman"/>
                <w:b/>
                <w:bCs/>
                <w:color w:val="000000"/>
                <w:sz w:val="16"/>
                <w:szCs w:val="16"/>
                <w:lang w:eastAsia="en-AU"/>
              </w:rPr>
            </w:pPr>
          </w:p>
        </w:tc>
        <w:tc>
          <w:tcPr>
            <w:tcW w:w="1780" w:type="dxa"/>
            <w:tcBorders>
              <w:top w:val="nil"/>
              <w:left w:val="nil"/>
              <w:bottom w:val="nil"/>
              <w:right w:val="nil"/>
            </w:tcBorders>
            <w:shd w:val="clear" w:color="auto" w:fill="auto"/>
            <w:vAlign w:val="bottom"/>
            <w:hideMark/>
          </w:tcPr>
          <w:p w14:paraId="5548CF9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6551BEB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D49CECB" w14:textId="77777777" w:rsidTr="00452BE0">
        <w:trPr>
          <w:trHeight w:val="20"/>
        </w:trPr>
        <w:tc>
          <w:tcPr>
            <w:tcW w:w="3060" w:type="dxa"/>
            <w:tcBorders>
              <w:top w:val="nil"/>
              <w:left w:val="nil"/>
              <w:bottom w:val="nil"/>
              <w:right w:val="nil"/>
            </w:tcBorders>
            <w:shd w:val="clear" w:color="auto" w:fill="auto"/>
            <w:noWrap/>
            <w:vAlign w:val="bottom"/>
            <w:hideMark/>
          </w:tcPr>
          <w:p w14:paraId="3682A136"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40-59</w:t>
            </w:r>
          </w:p>
        </w:tc>
        <w:tc>
          <w:tcPr>
            <w:tcW w:w="1500" w:type="dxa"/>
            <w:tcBorders>
              <w:top w:val="nil"/>
              <w:left w:val="nil"/>
              <w:bottom w:val="nil"/>
              <w:right w:val="nil"/>
            </w:tcBorders>
            <w:shd w:val="clear" w:color="auto" w:fill="auto"/>
            <w:noWrap/>
            <w:vAlign w:val="bottom"/>
            <w:hideMark/>
          </w:tcPr>
          <w:p w14:paraId="4C6F52F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34/128 (27%)</w:t>
            </w:r>
          </w:p>
        </w:tc>
        <w:tc>
          <w:tcPr>
            <w:tcW w:w="1500" w:type="dxa"/>
            <w:tcBorders>
              <w:top w:val="nil"/>
              <w:left w:val="nil"/>
              <w:bottom w:val="nil"/>
              <w:right w:val="nil"/>
            </w:tcBorders>
            <w:shd w:val="clear" w:color="auto" w:fill="auto"/>
            <w:noWrap/>
            <w:vAlign w:val="bottom"/>
            <w:hideMark/>
          </w:tcPr>
          <w:p w14:paraId="65CE5FA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23/81 (28%)</w:t>
            </w:r>
          </w:p>
        </w:tc>
        <w:tc>
          <w:tcPr>
            <w:tcW w:w="1780" w:type="dxa"/>
            <w:tcBorders>
              <w:top w:val="nil"/>
              <w:left w:val="nil"/>
              <w:bottom w:val="nil"/>
              <w:right w:val="nil"/>
            </w:tcBorders>
            <w:shd w:val="clear" w:color="auto" w:fill="auto"/>
            <w:vAlign w:val="bottom"/>
            <w:hideMark/>
          </w:tcPr>
          <w:p w14:paraId="3937D9D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1.20 (0.80, 1.80)</w:t>
            </w:r>
          </w:p>
        </w:tc>
        <w:tc>
          <w:tcPr>
            <w:tcW w:w="1080" w:type="dxa"/>
            <w:tcBorders>
              <w:top w:val="nil"/>
              <w:left w:val="nil"/>
              <w:bottom w:val="nil"/>
              <w:right w:val="nil"/>
            </w:tcBorders>
            <w:shd w:val="clear" w:color="auto" w:fill="auto"/>
            <w:vAlign w:val="bottom"/>
            <w:hideMark/>
          </w:tcPr>
          <w:p w14:paraId="2EADD17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0.420</w:t>
            </w:r>
          </w:p>
        </w:tc>
      </w:tr>
      <w:tr w:rsidR="00452BE0" w:rsidRPr="00452BE0" w14:paraId="020C0E93" w14:textId="77777777" w:rsidTr="00452BE0">
        <w:trPr>
          <w:trHeight w:val="20"/>
        </w:trPr>
        <w:tc>
          <w:tcPr>
            <w:tcW w:w="3060" w:type="dxa"/>
            <w:tcBorders>
              <w:top w:val="nil"/>
              <w:left w:val="nil"/>
              <w:bottom w:val="nil"/>
              <w:right w:val="nil"/>
            </w:tcBorders>
            <w:shd w:val="clear" w:color="auto" w:fill="auto"/>
            <w:noWrap/>
            <w:vAlign w:val="bottom"/>
            <w:hideMark/>
          </w:tcPr>
          <w:p w14:paraId="738F38A8"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60-69</w:t>
            </w:r>
          </w:p>
        </w:tc>
        <w:tc>
          <w:tcPr>
            <w:tcW w:w="1500" w:type="dxa"/>
            <w:tcBorders>
              <w:top w:val="nil"/>
              <w:left w:val="nil"/>
              <w:bottom w:val="nil"/>
              <w:right w:val="nil"/>
            </w:tcBorders>
            <w:shd w:val="clear" w:color="auto" w:fill="auto"/>
            <w:noWrap/>
            <w:vAlign w:val="bottom"/>
            <w:hideMark/>
          </w:tcPr>
          <w:p w14:paraId="587D68F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84/284 (30%)</w:t>
            </w:r>
          </w:p>
        </w:tc>
        <w:tc>
          <w:tcPr>
            <w:tcW w:w="1500" w:type="dxa"/>
            <w:tcBorders>
              <w:top w:val="nil"/>
              <w:left w:val="nil"/>
              <w:bottom w:val="nil"/>
              <w:right w:val="nil"/>
            </w:tcBorders>
            <w:shd w:val="clear" w:color="auto" w:fill="auto"/>
            <w:noWrap/>
            <w:vAlign w:val="bottom"/>
            <w:hideMark/>
          </w:tcPr>
          <w:p w14:paraId="5E31713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66/231 (29%)</w:t>
            </w:r>
          </w:p>
        </w:tc>
        <w:tc>
          <w:tcPr>
            <w:tcW w:w="1780" w:type="dxa"/>
            <w:tcBorders>
              <w:top w:val="nil"/>
              <w:left w:val="nil"/>
              <w:bottom w:val="nil"/>
              <w:right w:val="nil"/>
            </w:tcBorders>
            <w:shd w:val="clear" w:color="auto" w:fill="auto"/>
            <w:vAlign w:val="bottom"/>
            <w:hideMark/>
          </w:tcPr>
          <w:p w14:paraId="29D1843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0.97 (0.67, 1.42)</w:t>
            </w:r>
          </w:p>
        </w:tc>
        <w:tc>
          <w:tcPr>
            <w:tcW w:w="1080" w:type="dxa"/>
            <w:tcBorders>
              <w:top w:val="nil"/>
              <w:left w:val="nil"/>
              <w:bottom w:val="nil"/>
              <w:right w:val="nil"/>
            </w:tcBorders>
            <w:shd w:val="clear" w:color="auto" w:fill="auto"/>
            <w:vAlign w:val="bottom"/>
            <w:hideMark/>
          </w:tcPr>
          <w:p w14:paraId="65C9995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71CFF62" w14:textId="77777777" w:rsidTr="00452BE0">
        <w:trPr>
          <w:trHeight w:val="20"/>
        </w:trPr>
        <w:tc>
          <w:tcPr>
            <w:tcW w:w="3060" w:type="dxa"/>
            <w:tcBorders>
              <w:top w:val="nil"/>
              <w:left w:val="nil"/>
              <w:bottom w:val="nil"/>
              <w:right w:val="nil"/>
            </w:tcBorders>
            <w:shd w:val="clear" w:color="auto" w:fill="auto"/>
            <w:noWrap/>
            <w:vAlign w:val="bottom"/>
            <w:hideMark/>
          </w:tcPr>
          <w:p w14:paraId="2397D5D3"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70+</w:t>
            </w:r>
          </w:p>
        </w:tc>
        <w:tc>
          <w:tcPr>
            <w:tcW w:w="1500" w:type="dxa"/>
            <w:tcBorders>
              <w:top w:val="nil"/>
              <w:left w:val="nil"/>
              <w:bottom w:val="nil"/>
              <w:right w:val="nil"/>
            </w:tcBorders>
            <w:shd w:val="clear" w:color="auto" w:fill="auto"/>
            <w:noWrap/>
            <w:vAlign w:val="bottom"/>
            <w:hideMark/>
          </w:tcPr>
          <w:p w14:paraId="12F2D0E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20/93 (22%)</w:t>
            </w:r>
          </w:p>
        </w:tc>
        <w:tc>
          <w:tcPr>
            <w:tcW w:w="1500" w:type="dxa"/>
            <w:tcBorders>
              <w:top w:val="nil"/>
              <w:left w:val="nil"/>
              <w:bottom w:val="nil"/>
              <w:right w:val="nil"/>
            </w:tcBorders>
            <w:shd w:val="clear" w:color="auto" w:fill="auto"/>
            <w:noWrap/>
            <w:vAlign w:val="bottom"/>
            <w:hideMark/>
          </w:tcPr>
          <w:p w14:paraId="08440E5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18/95 (19%)</w:t>
            </w:r>
          </w:p>
        </w:tc>
        <w:tc>
          <w:tcPr>
            <w:tcW w:w="1780" w:type="dxa"/>
            <w:tcBorders>
              <w:top w:val="nil"/>
              <w:left w:val="nil"/>
              <w:bottom w:val="nil"/>
              <w:right w:val="nil"/>
            </w:tcBorders>
            <w:shd w:val="clear" w:color="auto" w:fill="auto"/>
            <w:vAlign w:val="bottom"/>
            <w:hideMark/>
          </w:tcPr>
          <w:p w14:paraId="35E63DA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1.10 (0.71, 1.69)</w:t>
            </w:r>
          </w:p>
        </w:tc>
        <w:tc>
          <w:tcPr>
            <w:tcW w:w="1080" w:type="dxa"/>
            <w:tcBorders>
              <w:top w:val="nil"/>
              <w:left w:val="nil"/>
              <w:bottom w:val="nil"/>
              <w:right w:val="nil"/>
            </w:tcBorders>
            <w:shd w:val="clear" w:color="auto" w:fill="auto"/>
            <w:vAlign w:val="bottom"/>
            <w:hideMark/>
          </w:tcPr>
          <w:p w14:paraId="5CD8E02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2EB07A5A" w14:textId="77777777" w:rsidTr="00452BE0">
        <w:trPr>
          <w:trHeight w:val="20"/>
        </w:trPr>
        <w:tc>
          <w:tcPr>
            <w:tcW w:w="4560" w:type="dxa"/>
            <w:gridSpan w:val="2"/>
            <w:tcBorders>
              <w:top w:val="nil"/>
              <w:left w:val="nil"/>
              <w:bottom w:val="nil"/>
              <w:right w:val="nil"/>
            </w:tcBorders>
            <w:shd w:val="clear" w:color="auto" w:fill="auto"/>
            <w:vAlign w:val="bottom"/>
            <w:hideMark/>
          </w:tcPr>
          <w:p w14:paraId="7E7E0EB1"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Extracapsular extension</w:t>
            </w:r>
          </w:p>
        </w:tc>
        <w:tc>
          <w:tcPr>
            <w:tcW w:w="1500" w:type="dxa"/>
            <w:tcBorders>
              <w:top w:val="nil"/>
              <w:left w:val="nil"/>
              <w:bottom w:val="nil"/>
              <w:right w:val="nil"/>
            </w:tcBorders>
            <w:shd w:val="clear" w:color="auto" w:fill="auto"/>
            <w:noWrap/>
            <w:vAlign w:val="bottom"/>
            <w:hideMark/>
          </w:tcPr>
          <w:p w14:paraId="4506901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27D1A81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3129E12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A66A68A" w14:textId="77777777" w:rsidTr="00452BE0">
        <w:trPr>
          <w:trHeight w:val="20"/>
        </w:trPr>
        <w:tc>
          <w:tcPr>
            <w:tcW w:w="3060" w:type="dxa"/>
            <w:tcBorders>
              <w:top w:val="nil"/>
              <w:left w:val="nil"/>
              <w:bottom w:val="nil"/>
              <w:right w:val="nil"/>
            </w:tcBorders>
            <w:shd w:val="clear" w:color="auto" w:fill="auto"/>
            <w:noWrap/>
            <w:vAlign w:val="bottom"/>
            <w:hideMark/>
          </w:tcPr>
          <w:p w14:paraId="4352A3F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5469095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22/96 (23%)</w:t>
            </w:r>
          </w:p>
        </w:tc>
        <w:tc>
          <w:tcPr>
            <w:tcW w:w="1500" w:type="dxa"/>
            <w:tcBorders>
              <w:top w:val="nil"/>
              <w:left w:val="nil"/>
              <w:bottom w:val="nil"/>
              <w:right w:val="nil"/>
            </w:tcBorders>
            <w:shd w:val="clear" w:color="auto" w:fill="auto"/>
            <w:noWrap/>
            <w:vAlign w:val="bottom"/>
            <w:hideMark/>
          </w:tcPr>
          <w:p w14:paraId="5C97CA1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13/69 (19%)</w:t>
            </w:r>
          </w:p>
        </w:tc>
        <w:tc>
          <w:tcPr>
            <w:tcW w:w="1780" w:type="dxa"/>
            <w:tcBorders>
              <w:top w:val="nil"/>
              <w:left w:val="nil"/>
              <w:bottom w:val="nil"/>
              <w:right w:val="nil"/>
            </w:tcBorders>
            <w:shd w:val="clear" w:color="auto" w:fill="auto"/>
            <w:vAlign w:val="bottom"/>
            <w:hideMark/>
          </w:tcPr>
          <w:p w14:paraId="463171E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0.82 (0.52, 1.30)</w:t>
            </w:r>
          </w:p>
        </w:tc>
        <w:tc>
          <w:tcPr>
            <w:tcW w:w="1080" w:type="dxa"/>
            <w:tcBorders>
              <w:top w:val="nil"/>
              <w:left w:val="nil"/>
              <w:bottom w:val="nil"/>
              <w:right w:val="nil"/>
            </w:tcBorders>
            <w:shd w:val="clear" w:color="auto" w:fill="auto"/>
            <w:vAlign w:val="bottom"/>
            <w:hideMark/>
          </w:tcPr>
          <w:p w14:paraId="71EBB40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0.128</w:t>
            </w:r>
          </w:p>
        </w:tc>
      </w:tr>
      <w:tr w:rsidR="00452BE0" w:rsidRPr="00452BE0" w14:paraId="25E44413" w14:textId="77777777" w:rsidTr="00452BE0">
        <w:trPr>
          <w:trHeight w:val="20"/>
        </w:trPr>
        <w:tc>
          <w:tcPr>
            <w:tcW w:w="3060" w:type="dxa"/>
            <w:tcBorders>
              <w:top w:val="nil"/>
              <w:left w:val="nil"/>
              <w:bottom w:val="nil"/>
              <w:right w:val="nil"/>
            </w:tcBorders>
            <w:shd w:val="clear" w:color="auto" w:fill="auto"/>
            <w:noWrap/>
            <w:vAlign w:val="bottom"/>
            <w:hideMark/>
          </w:tcPr>
          <w:p w14:paraId="4F10044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3480F34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115/406 (28%)</w:t>
            </w:r>
          </w:p>
        </w:tc>
        <w:tc>
          <w:tcPr>
            <w:tcW w:w="1500" w:type="dxa"/>
            <w:tcBorders>
              <w:top w:val="nil"/>
              <w:left w:val="nil"/>
              <w:bottom w:val="nil"/>
              <w:right w:val="nil"/>
            </w:tcBorders>
            <w:shd w:val="clear" w:color="auto" w:fill="auto"/>
            <w:noWrap/>
            <w:vAlign w:val="bottom"/>
            <w:hideMark/>
          </w:tcPr>
          <w:p w14:paraId="5201E2A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94/338 (28%)</w:t>
            </w:r>
          </w:p>
        </w:tc>
        <w:tc>
          <w:tcPr>
            <w:tcW w:w="1780" w:type="dxa"/>
            <w:tcBorders>
              <w:top w:val="nil"/>
              <w:left w:val="nil"/>
              <w:bottom w:val="nil"/>
              <w:right w:val="nil"/>
            </w:tcBorders>
            <w:shd w:val="clear" w:color="auto" w:fill="auto"/>
            <w:vAlign w:val="bottom"/>
            <w:hideMark/>
          </w:tcPr>
          <w:p w14:paraId="2D61F8A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1.10 (0.75, 1.62)</w:t>
            </w:r>
          </w:p>
        </w:tc>
        <w:tc>
          <w:tcPr>
            <w:tcW w:w="1080" w:type="dxa"/>
            <w:tcBorders>
              <w:top w:val="nil"/>
              <w:left w:val="nil"/>
              <w:bottom w:val="nil"/>
              <w:right w:val="nil"/>
            </w:tcBorders>
            <w:shd w:val="clear" w:color="auto" w:fill="auto"/>
            <w:vAlign w:val="bottom"/>
            <w:hideMark/>
          </w:tcPr>
          <w:p w14:paraId="228D683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6F7CD26A" w14:textId="77777777" w:rsidTr="00452BE0">
        <w:trPr>
          <w:trHeight w:val="20"/>
        </w:trPr>
        <w:tc>
          <w:tcPr>
            <w:tcW w:w="3060" w:type="dxa"/>
            <w:tcBorders>
              <w:top w:val="nil"/>
              <w:left w:val="nil"/>
              <w:bottom w:val="nil"/>
              <w:right w:val="nil"/>
            </w:tcBorders>
            <w:shd w:val="clear" w:color="auto" w:fill="auto"/>
            <w:noWrap/>
            <w:vAlign w:val="bottom"/>
            <w:hideMark/>
          </w:tcPr>
          <w:p w14:paraId="41145FEC"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45B0C47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 (33%)</w:t>
            </w:r>
          </w:p>
        </w:tc>
        <w:tc>
          <w:tcPr>
            <w:tcW w:w="1500" w:type="dxa"/>
            <w:tcBorders>
              <w:top w:val="nil"/>
              <w:left w:val="nil"/>
              <w:bottom w:val="nil"/>
              <w:right w:val="nil"/>
            </w:tcBorders>
            <w:shd w:val="clear" w:color="auto" w:fill="auto"/>
            <w:noWrap/>
            <w:vAlign w:val="bottom"/>
            <w:hideMark/>
          </w:tcPr>
          <w:p w14:paraId="296DDA0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0/0 (.)</w:t>
            </w:r>
          </w:p>
        </w:tc>
        <w:tc>
          <w:tcPr>
            <w:tcW w:w="1780" w:type="dxa"/>
            <w:tcBorders>
              <w:top w:val="nil"/>
              <w:left w:val="nil"/>
              <w:bottom w:val="nil"/>
              <w:right w:val="nil"/>
            </w:tcBorders>
            <w:shd w:val="clear" w:color="auto" w:fill="auto"/>
            <w:noWrap/>
            <w:vAlign w:val="bottom"/>
            <w:hideMark/>
          </w:tcPr>
          <w:p w14:paraId="76512AD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22E6133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5FB3EF1" w14:textId="77777777" w:rsidTr="00452BE0">
        <w:trPr>
          <w:trHeight w:val="20"/>
        </w:trPr>
        <w:tc>
          <w:tcPr>
            <w:tcW w:w="3060" w:type="dxa"/>
            <w:tcBorders>
              <w:top w:val="nil"/>
              <w:left w:val="nil"/>
              <w:bottom w:val="nil"/>
              <w:right w:val="nil"/>
            </w:tcBorders>
            <w:shd w:val="clear" w:color="auto" w:fill="auto"/>
            <w:vAlign w:val="bottom"/>
            <w:hideMark/>
          </w:tcPr>
          <w:p w14:paraId="22A122BF"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Positive surgical margin</w:t>
            </w:r>
          </w:p>
        </w:tc>
        <w:tc>
          <w:tcPr>
            <w:tcW w:w="1500" w:type="dxa"/>
            <w:tcBorders>
              <w:top w:val="nil"/>
              <w:left w:val="nil"/>
              <w:bottom w:val="nil"/>
              <w:right w:val="nil"/>
            </w:tcBorders>
            <w:shd w:val="clear" w:color="auto" w:fill="auto"/>
            <w:noWrap/>
            <w:vAlign w:val="bottom"/>
            <w:hideMark/>
          </w:tcPr>
          <w:p w14:paraId="1ABEC4F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2398025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199DA03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4F17253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FBBEC76" w14:textId="77777777" w:rsidTr="00452BE0">
        <w:trPr>
          <w:trHeight w:val="20"/>
        </w:trPr>
        <w:tc>
          <w:tcPr>
            <w:tcW w:w="3060" w:type="dxa"/>
            <w:tcBorders>
              <w:top w:val="nil"/>
              <w:left w:val="nil"/>
              <w:bottom w:val="nil"/>
              <w:right w:val="nil"/>
            </w:tcBorders>
            <w:shd w:val="clear" w:color="auto" w:fill="auto"/>
            <w:noWrap/>
            <w:vAlign w:val="bottom"/>
            <w:hideMark/>
          </w:tcPr>
          <w:p w14:paraId="52AA717A"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6FD02B8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57/229 (25%)</w:t>
            </w:r>
          </w:p>
        </w:tc>
        <w:tc>
          <w:tcPr>
            <w:tcW w:w="1500" w:type="dxa"/>
            <w:tcBorders>
              <w:top w:val="nil"/>
              <w:left w:val="nil"/>
              <w:bottom w:val="nil"/>
              <w:right w:val="nil"/>
            </w:tcBorders>
            <w:shd w:val="clear" w:color="auto" w:fill="auto"/>
            <w:noWrap/>
            <w:vAlign w:val="bottom"/>
            <w:hideMark/>
          </w:tcPr>
          <w:p w14:paraId="20240FC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39/198 (20%)</w:t>
            </w:r>
          </w:p>
        </w:tc>
        <w:tc>
          <w:tcPr>
            <w:tcW w:w="1780" w:type="dxa"/>
            <w:tcBorders>
              <w:top w:val="nil"/>
              <w:left w:val="nil"/>
              <w:bottom w:val="nil"/>
              <w:right w:val="nil"/>
            </w:tcBorders>
            <w:shd w:val="clear" w:color="auto" w:fill="auto"/>
            <w:vAlign w:val="bottom"/>
            <w:hideMark/>
          </w:tcPr>
          <w:p w14:paraId="227DFE5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0.91 (0.61, 1.35)</w:t>
            </w:r>
          </w:p>
        </w:tc>
        <w:tc>
          <w:tcPr>
            <w:tcW w:w="1080" w:type="dxa"/>
            <w:tcBorders>
              <w:top w:val="nil"/>
              <w:left w:val="nil"/>
              <w:bottom w:val="nil"/>
              <w:right w:val="nil"/>
            </w:tcBorders>
            <w:shd w:val="clear" w:color="auto" w:fill="auto"/>
            <w:vAlign w:val="bottom"/>
            <w:hideMark/>
          </w:tcPr>
          <w:p w14:paraId="569225A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0.137</w:t>
            </w:r>
          </w:p>
        </w:tc>
      </w:tr>
      <w:tr w:rsidR="00452BE0" w:rsidRPr="00452BE0" w14:paraId="4B81DD5C" w14:textId="77777777" w:rsidTr="00452BE0">
        <w:trPr>
          <w:trHeight w:val="20"/>
        </w:trPr>
        <w:tc>
          <w:tcPr>
            <w:tcW w:w="3060" w:type="dxa"/>
            <w:tcBorders>
              <w:top w:val="nil"/>
              <w:left w:val="nil"/>
              <w:bottom w:val="nil"/>
              <w:right w:val="nil"/>
            </w:tcBorders>
            <w:shd w:val="clear" w:color="auto" w:fill="auto"/>
            <w:noWrap/>
            <w:vAlign w:val="bottom"/>
            <w:hideMark/>
          </w:tcPr>
          <w:p w14:paraId="276B2E74"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55E1EBD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81/276 (29%)</w:t>
            </w:r>
          </w:p>
        </w:tc>
        <w:tc>
          <w:tcPr>
            <w:tcW w:w="1500" w:type="dxa"/>
            <w:tcBorders>
              <w:top w:val="nil"/>
              <w:left w:val="nil"/>
              <w:bottom w:val="nil"/>
              <w:right w:val="nil"/>
            </w:tcBorders>
            <w:shd w:val="clear" w:color="auto" w:fill="auto"/>
            <w:noWrap/>
            <w:vAlign w:val="bottom"/>
            <w:hideMark/>
          </w:tcPr>
          <w:p w14:paraId="5721467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68/204 (33%)</w:t>
            </w:r>
          </w:p>
        </w:tc>
        <w:tc>
          <w:tcPr>
            <w:tcW w:w="1780" w:type="dxa"/>
            <w:tcBorders>
              <w:top w:val="nil"/>
              <w:left w:val="nil"/>
              <w:bottom w:val="nil"/>
              <w:right w:val="nil"/>
            </w:tcBorders>
            <w:shd w:val="clear" w:color="auto" w:fill="auto"/>
            <w:vAlign w:val="bottom"/>
            <w:hideMark/>
          </w:tcPr>
          <w:p w14:paraId="3298EEE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1.15 (0.78, 1.69)</w:t>
            </w:r>
          </w:p>
        </w:tc>
        <w:tc>
          <w:tcPr>
            <w:tcW w:w="1080" w:type="dxa"/>
            <w:tcBorders>
              <w:top w:val="nil"/>
              <w:left w:val="nil"/>
              <w:bottom w:val="nil"/>
              <w:right w:val="nil"/>
            </w:tcBorders>
            <w:shd w:val="clear" w:color="auto" w:fill="auto"/>
            <w:vAlign w:val="bottom"/>
            <w:hideMark/>
          </w:tcPr>
          <w:p w14:paraId="30125CE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A964949" w14:textId="77777777" w:rsidTr="00452BE0">
        <w:trPr>
          <w:trHeight w:val="20"/>
        </w:trPr>
        <w:tc>
          <w:tcPr>
            <w:tcW w:w="3060" w:type="dxa"/>
            <w:tcBorders>
              <w:top w:val="nil"/>
              <w:left w:val="nil"/>
              <w:bottom w:val="nil"/>
              <w:right w:val="nil"/>
            </w:tcBorders>
            <w:shd w:val="clear" w:color="auto" w:fill="auto"/>
            <w:noWrap/>
            <w:vAlign w:val="bottom"/>
            <w:hideMark/>
          </w:tcPr>
          <w:p w14:paraId="5015E00C"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72410D1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0/0 (.)</w:t>
            </w:r>
          </w:p>
        </w:tc>
        <w:tc>
          <w:tcPr>
            <w:tcW w:w="1500" w:type="dxa"/>
            <w:tcBorders>
              <w:top w:val="nil"/>
              <w:left w:val="nil"/>
              <w:bottom w:val="nil"/>
              <w:right w:val="nil"/>
            </w:tcBorders>
            <w:shd w:val="clear" w:color="auto" w:fill="auto"/>
            <w:noWrap/>
            <w:vAlign w:val="bottom"/>
            <w:hideMark/>
          </w:tcPr>
          <w:p w14:paraId="44A0184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0/5 (0%)</w:t>
            </w:r>
          </w:p>
        </w:tc>
        <w:tc>
          <w:tcPr>
            <w:tcW w:w="1780" w:type="dxa"/>
            <w:tcBorders>
              <w:top w:val="nil"/>
              <w:left w:val="nil"/>
              <w:bottom w:val="nil"/>
              <w:right w:val="nil"/>
            </w:tcBorders>
            <w:shd w:val="clear" w:color="auto" w:fill="auto"/>
            <w:noWrap/>
            <w:vAlign w:val="bottom"/>
            <w:hideMark/>
          </w:tcPr>
          <w:p w14:paraId="4CD11FD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0DC0054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2BED3B52" w14:textId="77777777" w:rsidTr="00452BE0">
        <w:trPr>
          <w:trHeight w:val="20"/>
        </w:trPr>
        <w:tc>
          <w:tcPr>
            <w:tcW w:w="3060" w:type="dxa"/>
            <w:tcBorders>
              <w:top w:val="nil"/>
              <w:left w:val="nil"/>
              <w:bottom w:val="nil"/>
              <w:right w:val="nil"/>
            </w:tcBorders>
            <w:shd w:val="clear" w:color="auto" w:fill="auto"/>
            <w:vAlign w:val="bottom"/>
            <w:hideMark/>
          </w:tcPr>
          <w:p w14:paraId="1286319D"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Seminal vesicle invasion</w:t>
            </w:r>
          </w:p>
        </w:tc>
        <w:tc>
          <w:tcPr>
            <w:tcW w:w="1500" w:type="dxa"/>
            <w:tcBorders>
              <w:top w:val="nil"/>
              <w:left w:val="nil"/>
              <w:bottom w:val="nil"/>
              <w:right w:val="nil"/>
            </w:tcBorders>
            <w:shd w:val="clear" w:color="auto" w:fill="auto"/>
            <w:noWrap/>
            <w:vAlign w:val="bottom"/>
            <w:hideMark/>
          </w:tcPr>
          <w:p w14:paraId="412A217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0851918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3C4847E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3BFB1F5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23004B2" w14:textId="77777777" w:rsidTr="00452BE0">
        <w:trPr>
          <w:trHeight w:val="20"/>
        </w:trPr>
        <w:tc>
          <w:tcPr>
            <w:tcW w:w="3060" w:type="dxa"/>
            <w:tcBorders>
              <w:top w:val="nil"/>
              <w:left w:val="nil"/>
              <w:bottom w:val="nil"/>
              <w:right w:val="nil"/>
            </w:tcBorders>
            <w:shd w:val="clear" w:color="auto" w:fill="auto"/>
            <w:noWrap/>
            <w:vAlign w:val="bottom"/>
            <w:hideMark/>
          </w:tcPr>
          <w:p w14:paraId="47098AE9"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5422E97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81/395 (21%)</w:t>
            </w:r>
          </w:p>
        </w:tc>
        <w:tc>
          <w:tcPr>
            <w:tcW w:w="1500" w:type="dxa"/>
            <w:tcBorders>
              <w:top w:val="nil"/>
              <w:left w:val="nil"/>
              <w:bottom w:val="nil"/>
              <w:right w:val="nil"/>
            </w:tcBorders>
            <w:shd w:val="clear" w:color="auto" w:fill="auto"/>
            <w:noWrap/>
            <w:vAlign w:val="bottom"/>
            <w:hideMark/>
          </w:tcPr>
          <w:p w14:paraId="5A63EF8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69/339 (20%)</w:t>
            </w:r>
          </w:p>
        </w:tc>
        <w:tc>
          <w:tcPr>
            <w:tcW w:w="1780" w:type="dxa"/>
            <w:tcBorders>
              <w:top w:val="nil"/>
              <w:left w:val="nil"/>
              <w:bottom w:val="nil"/>
              <w:right w:val="nil"/>
            </w:tcBorders>
            <w:shd w:val="clear" w:color="auto" w:fill="auto"/>
            <w:vAlign w:val="bottom"/>
            <w:hideMark/>
          </w:tcPr>
          <w:p w14:paraId="46E99BD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1.03 (0.69, 1.53)</w:t>
            </w:r>
          </w:p>
        </w:tc>
        <w:tc>
          <w:tcPr>
            <w:tcW w:w="1080" w:type="dxa"/>
            <w:tcBorders>
              <w:top w:val="nil"/>
              <w:left w:val="nil"/>
              <w:bottom w:val="nil"/>
              <w:right w:val="nil"/>
            </w:tcBorders>
            <w:shd w:val="clear" w:color="auto" w:fill="auto"/>
            <w:vAlign w:val="bottom"/>
            <w:hideMark/>
          </w:tcPr>
          <w:p w14:paraId="0B0D242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0.301</w:t>
            </w:r>
          </w:p>
        </w:tc>
      </w:tr>
      <w:tr w:rsidR="00452BE0" w:rsidRPr="00452BE0" w14:paraId="1D616FF2" w14:textId="77777777" w:rsidTr="00452BE0">
        <w:trPr>
          <w:trHeight w:val="20"/>
        </w:trPr>
        <w:tc>
          <w:tcPr>
            <w:tcW w:w="3060" w:type="dxa"/>
            <w:tcBorders>
              <w:top w:val="nil"/>
              <w:left w:val="nil"/>
              <w:bottom w:val="nil"/>
              <w:right w:val="nil"/>
            </w:tcBorders>
            <w:shd w:val="clear" w:color="auto" w:fill="auto"/>
            <w:noWrap/>
            <w:vAlign w:val="bottom"/>
            <w:hideMark/>
          </w:tcPr>
          <w:p w14:paraId="5730DA0F"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082A508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57/109 (52%)</w:t>
            </w:r>
          </w:p>
        </w:tc>
        <w:tc>
          <w:tcPr>
            <w:tcW w:w="1500" w:type="dxa"/>
            <w:tcBorders>
              <w:top w:val="nil"/>
              <w:left w:val="nil"/>
              <w:bottom w:val="nil"/>
              <w:right w:val="nil"/>
            </w:tcBorders>
            <w:shd w:val="clear" w:color="auto" w:fill="auto"/>
            <w:noWrap/>
            <w:vAlign w:val="bottom"/>
            <w:hideMark/>
          </w:tcPr>
          <w:p w14:paraId="5A605E8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37/66 (56%)</w:t>
            </w:r>
          </w:p>
        </w:tc>
        <w:tc>
          <w:tcPr>
            <w:tcW w:w="1780" w:type="dxa"/>
            <w:tcBorders>
              <w:top w:val="nil"/>
              <w:left w:val="nil"/>
              <w:bottom w:val="nil"/>
              <w:right w:val="nil"/>
            </w:tcBorders>
            <w:shd w:val="clear" w:color="auto" w:fill="auto"/>
            <w:vAlign w:val="bottom"/>
            <w:hideMark/>
          </w:tcPr>
          <w:p w14:paraId="3E16405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1.20 (0.81, 1.77)</w:t>
            </w:r>
          </w:p>
        </w:tc>
        <w:tc>
          <w:tcPr>
            <w:tcW w:w="1080" w:type="dxa"/>
            <w:tcBorders>
              <w:top w:val="nil"/>
              <w:left w:val="nil"/>
              <w:bottom w:val="nil"/>
              <w:right w:val="nil"/>
            </w:tcBorders>
            <w:shd w:val="clear" w:color="auto" w:fill="auto"/>
            <w:vAlign w:val="bottom"/>
            <w:hideMark/>
          </w:tcPr>
          <w:p w14:paraId="76AE723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5D40386" w14:textId="77777777" w:rsidTr="00452BE0">
        <w:trPr>
          <w:trHeight w:val="20"/>
        </w:trPr>
        <w:tc>
          <w:tcPr>
            <w:tcW w:w="3060" w:type="dxa"/>
            <w:tcBorders>
              <w:top w:val="nil"/>
              <w:left w:val="nil"/>
              <w:bottom w:val="nil"/>
              <w:right w:val="nil"/>
            </w:tcBorders>
            <w:shd w:val="clear" w:color="auto" w:fill="auto"/>
            <w:noWrap/>
            <w:vAlign w:val="bottom"/>
            <w:hideMark/>
          </w:tcPr>
          <w:p w14:paraId="3E104C0A"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1241ED2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0/1 (0%)</w:t>
            </w:r>
          </w:p>
        </w:tc>
        <w:tc>
          <w:tcPr>
            <w:tcW w:w="1500" w:type="dxa"/>
            <w:tcBorders>
              <w:top w:val="nil"/>
              <w:left w:val="nil"/>
              <w:bottom w:val="nil"/>
              <w:right w:val="nil"/>
            </w:tcBorders>
            <w:shd w:val="clear" w:color="auto" w:fill="auto"/>
            <w:noWrap/>
            <w:vAlign w:val="bottom"/>
            <w:hideMark/>
          </w:tcPr>
          <w:p w14:paraId="0633E2F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 (50%)</w:t>
            </w:r>
          </w:p>
        </w:tc>
        <w:tc>
          <w:tcPr>
            <w:tcW w:w="1780" w:type="dxa"/>
            <w:tcBorders>
              <w:top w:val="nil"/>
              <w:left w:val="nil"/>
              <w:bottom w:val="nil"/>
              <w:right w:val="nil"/>
            </w:tcBorders>
            <w:shd w:val="clear" w:color="auto" w:fill="auto"/>
            <w:noWrap/>
            <w:vAlign w:val="bottom"/>
            <w:hideMark/>
          </w:tcPr>
          <w:p w14:paraId="0F97B40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49E1C87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104B030" w14:textId="77777777" w:rsidTr="00452BE0">
        <w:trPr>
          <w:trHeight w:val="20"/>
        </w:trPr>
        <w:tc>
          <w:tcPr>
            <w:tcW w:w="4560" w:type="dxa"/>
            <w:gridSpan w:val="2"/>
            <w:tcBorders>
              <w:top w:val="nil"/>
              <w:left w:val="nil"/>
              <w:bottom w:val="nil"/>
              <w:right w:val="nil"/>
            </w:tcBorders>
            <w:shd w:val="clear" w:color="auto" w:fill="auto"/>
            <w:vAlign w:val="bottom"/>
            <w:hideMark/>
          </w:tcPr>
          <w:p w14:paraId="61980F68"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Regional lymph node involvement</w:t>
            </w:r>
          </w:p>
        </w:tc>
        <w:tc>
          <w:tcPr>
            <w:tcW w:w="1500" w:type="dxa"/>
            <w:tcBorders>
              <w:top w:val="nil"/>
              <w:left w:val="nil"/>
              <w:bottom w:val="nil"/>
              <w:right w:val="nil"/>
            </w:tcBorders>
            <w:shd w:val="clear" w:color="auto" w:fill="auto"/>
            <w:noWrap/>
            <w:vAlign w:val="bottom"/>
            <w:hideMark/>
          </w:tcPr>
          <w:p w14:paraId="2193FFF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45D08CB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6CB403D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65887EBF" w14:textId="77777777" w:rsidTr="00452BE0">
        <w:trPr>
          <w:trHeight w:val="20"/>
        </w:trPr>
        <w:tc>
          <w:tcPr>
            <w:tcW w:w="3060" w:type="dxa"/>
            <w:tcBorders>
              <w:top w:val="nil"/>
              <w:left w:val="nil"/>
              <w:bottom w:val="nil"/>
              <w:right w:val="nil"/>
            </w:tcBorders>
            <w:shd w:val="clear" w:color="auto" w:fill="auto"/>
            <w:noWrap/>
            <w:vAlign w:val="bottom"/>
            <w:hideMark/>
          </w:tcPr>
          <w:p w14:paraId="3BE8142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w:t>
            </w:r>
          </w:p>
        </w:tc>
        <w:tc>
          <w:tcPr>
            <w:tcW w:w="1500" w:type="dxa"/>
            <w:tcBorders>
              <w:top w:val="nil"/>
              <w:left w:val="nil"/>
              <w:bottom w:val="nil"/>
              <w:right w:val="nil"/>
            </w:tcBorders>
            <w:shd w:val="clear" w:color="auto" w:fill="auto"/>
            <w:noWrap/>
            <w:vAlign w:val="bottom"/>
            <w:hideMark/>
          </w:tcPr>
          <w:p w14:paraId="5159F98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86/305 (28%)</w:t>
            </w:r>
          </w:p>
        </w:tc>
        <w:tc>
          <w:tcPr>
            <w:tcW w:w="1500" w:type="dxa"/>
            <w:tcBorders>
              <w:top w:val="nil"/>
              <w:left w:val="nil"/>
              <w:bottom w:val="nil"/>
              <w:right w:val="nil"/>
            </w:tcBorders>
            <w:shd w:val="clear" w:color="auto" w:fill="auto"/>
            <w:noWrap/>
            <w:vAlign w:val="bottom"/>
            <w:hideMark/>
          </w:tcPr>
          <w:p w14:paraId="03C6965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69/278 (25%)</w:t>
            </w:r>
          </w:p>
        </w:tc>
        <w:tc>
          <w:tcPr>
            <w:tcW w:w="1780" w:type="dxa"/>
            <w:tcBorders>
              <w:top w:val="nil"/>
              <w:left w:val="nil"/>
              <w:bottom w:val="nil"/>
              <w:right w:val="nil"/>
            </w:tcBorders>
            <w:shd w:val="clear" w:color="auto" w:fill="auto"/>
            <w:vAlign w:val="bottom"/>
            <w:hideMark/>
          </w:tcPr>
          <w:p w14:paraId="74819F4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1.06 (0.72, 1.56)</w:t>
            </w:r>
          </w:p>
        </w:tc>
        <w:tc>
          <w:tcPr>
            <w:tcW w:w="1080" w:type="dxa"/>
            <w:tcBorders>
              <w:top w:val="nil"/>
              <w:left w:val="nil"/>
              <w:bottom w:val="nil"/>
              <w:right w:val="nil"/>
            </w:tcBorders>
            <w:shd w:val="clear" w:color="auto" w:fill="auto"/>
            <w:vAlign w:val="bottom"/>
            <w:hideMark/>
          </w:tcPr>
          <w:p w14:paraId="2BC9532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0.768</w:t>
            </w:r>
          </w:p>
        </w:tc>
      </w:tr>
      <w:tr w:rsidR="00452BE0" w:rsidRPr="00452BE0" w14:paraId="4BBF2F19" w14:textId="77777777" w:rsidTr="00452BE0">
        <w:trPr>
          <w:trHeight w:val="20"/>
        </w:trPr>
        <w:tc>
          <w:tcPr>
            <w:tcW w:w="3060" w:type="dxa"/>
            <w:tcBorders>
              <w:top w:val="nil"/>
              <w:left w:val="nil"/>
              <w:bottom w:val="nil"/>
              <w:right w:val="nil"/>
            </w:tcBorders>
            <w:shd w:val="clear" w:color="auto" w:fill="auto"/>
            <w:noWrap/>
            <w:vAlign w:val="bottom"/>
            <w:hideMark/>
          </w:tcPr>
          <w:p w14:paraId="40735554"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Yes</w:t>
            </w:r>
          </w:p>
        </w:tc>
        <w:tc>
          <w:tcPr>
            <w:tcW w:w="1500" w:type="dxa"/>
            <w:tcBorders>
              <w:top w:val="nil"/>
              <w:left w:val="nil"/>
              <w:bottom w:val="nil"/>
              <w:right w:val="nil"/>
            </w:tcBorders>
            <w:shd w:val="clear" w:color="auto" w:fill="auto"/>
            <w:noWrap/>
            <w:vAlign w:val="bottom"/>
            <w:hideMark/>
          </w:tcPr>
          <w:p w14:paraId="239D5F9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19/30 (63%)</w:t>
            </w:r>
          </w:p>
        </w:tc>
        <w:tc>
          <w:tcPr>
            <w:tcW w:w="1500" w:type="dxa"/>
            <w:tcBorders>
              <w:top w:val="nil"/>
              <w:left w:val="nil"/>
              <w:bottom w:val="nil"/>
              <w:right w:val="nil"/>
            </w:tcBorders>
            <w:shd w:val="clear" w:color="auto" w:fill="auto"/>
            <w:noWrap/>
            <w:vAlign w:val="bottom"/>
            <w:hideMark/>
          </w:tcPr>
          <w:p w14:paraId="6769092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13/25 (52%)</w:t>
            </w:r>
          </w:p>
        </w:tc>
        <w:tc>
          <w:tcPr>
            <w:tcW w:w="1780" w:type="dxa"/>
            <w:tcBorders>
              <w:top w:val="nil"/>
              <w:left w:val="nil"/>
              <w:bottom w:val="nil"/>
              <w:right w:val="nil"/>
            </w:tcBorders>
            <w:shd w:val="clear" w:color="auto" w:fill="auto"/>
            <w:vAlign w:val="bottom"/>
            <w:hideMark/>
          </w:tcPr>
          <w:p w14:paraId="4391338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1.27 (0.69, 2.33)</w:t>
            </w:r>
          </w:p>
        </w:tc>
        <w:tc>
          <w:tcPr>
            <w:tcW w:w="1080" w:type="dxa"/>
            <w:tcBorders>
              <w:top w:val="nil"/>
              <w:left w:val="nil"/>
              <w:bottom w:val="nil"/>
              <w:right w:val="nil"/>
            </w:tcBorders>
            <w:shd w:val="clear" w:color="auto" w:fill="auto"/>
            <w:vAlign w:val="bottom"/>
            <w:hideMark/>
          </w:tcPr>
          <w:p w14:paraId="347370E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EC1077A" w14:textId="77777777" w:rsidTr="00452BE0">
        <w:trPr>
          <w:trHeight w:val="20"/>
        </w:trPr>
        <w:tc>
          <w:tcPr>
            <w:tcW w:w="3060" w:type="dxa"/>
            <w:tcBorders>
              <w:top w:val="nil"/>
              <w:left w:val="nil"/>
              <w:bottom w:val="nil"/>
              <w:right w:val="nil"/>
            </w:tcBorders>
            <w:shd w:val="clear" w:color="auto" w:fill="auto"/>
            <w:noWrap/>
            <w:vAlign w:val="bottom"/>
            <w:hideMark/>
          </w:tcPr>
          <w:p w14:paraId="007EC27B"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19F7877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33/170 (19%)</w:t>
            </w:r>
          </w:p>
        </w:tc>
        <w:tc>
          <w:tcPr>
            <w:tcW w:w="1500" w:type="dxa"/>
            <w:tcBorders>
              <w:top w:val="nil"/>
              <w:left w:val="nil"/>
              <w:bottom w:val="nil"/>
              <w:right w:val="nil"/>
            </w:tcBorders>
            <w:shd w:val="clear" w:color="auto" w:fill="auto"/>
            <w:noWrap/>
            <w:vAlign w:val="bottom"/>
            <w:hideMark/>
          </w:tcPr>
          <w:p w14:paraId="4815464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25/104 (24%)</w:t>
            </w:r>
          </w:p>
        </w:tc>
        <w:tc>
          <w:tcPr>
            <w:tcW w:w="1780" w:type="dxa"/>
            <w:tcBorders>
              <w:top w:val="nil"/>
              <w:left w:val="nil"/>
              <w:bottom w:val="nil"/>
              <w:right w:val="nil"/>
            </w:tcBorders>
            <w:shd w:val="clear" w:color="auto" w:fill="auto"/>
            <w:vAlign w:val="bottom"/>
            <w:hideMark/>
          </w:tcPr>
          <w:p w14:paraId="73354FB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1.12 (0.73, 1.74)</w:t>
            </w:r>
          </w:p>
        </w:tc>
        <w:tc>
          <w:tcPr>
            <w:tcW w:w="1080" w:type="dxa"/>
            <w:tcBorders>
              <w:top w:val="nil"/>
              <w:left w:val="nil"/>
              <w:bottom w:val="nil"/>
              <w:right w:val="nil"/>
            </w:tcBorders>
            <w:shd w:val="clear" w:color="auto" w:fill="auto"/>
            <w:vAlign w:val="bottom"/>
            <w:hideMark/>
          </w:tcPr>
          <w:p w14:paraId="5F41149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51A4ED63" w14:textId="77777777" w:rsidTr="00452BE0">
        <w:trPr>
          <w:trHeight w:val="20"/>
        </w:trPr>
        <w:tc>
          <w:tcPr>
            <w:tcW w:w="3060" w:type="dxa"/>
            <w:tcBorders>
              <w:top w:val="nil"/>
              <w:left w:val="nil"/>
              <w:bottom w:val="nil"/>
              <w:right w:val="nil"/>
            </w:tcBorders>
            <w:shd w:val="clear" w:color="auto" w:fill="auto"/>
            <w:vAlign w:val="bottom"/>
            <w:hideMark/>
          </w:tcPr>
          <w:p w14:paraId="2E48CCDB"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Post-operative Gleason score</w:t>
            </w:r>
          </w:p>
        </w:tc>
        <w:tc>
          <w:tcPr>
            <w:tcW w:w="1500" w:type="dxa"/>
            <w:tcBorders>
              <w:top w:val="nil"/>
              <w:left w:val="nil"/>
              <w:bottom w:val="nil"/>
              <w:right w:val="nil"/>
            </w:tcBorders>
            <w:shd w:val="clear" w:color="auto" w:fill="auto"/>
            <w:noWrap/>
            <w:vAlign w:val="bottom"/>
            <w:hideMark/>
          </w:tcPr>
          <w:p w14:paraId="39E7B8D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09ABBED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1CC42B2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2CB9094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8A0727B" w14:textId="77777777" w:rsidTr="00452BE0">
        <w:trPr>
          <w:trHeight w:val="20"/>
        </w:trPr>
        <w:tc>
          <w:tcPr>
            <w:tcW w:w="3060" w:type="dxa"/>
            <w:tcBorders>
              <w:top w:val="nil"/>
              <w:left w:val="nil"/>
              <w:bottom w:val="nil"/>
              <w:right w:val="nil"/>
            </w:tcBorders>
            <w:shd w:val="clear" w:color="auto" w:fill="auto"/>
            <w:noWrap/>
            <w:vAlign w:val="bottom"/>
            <w:hideMark/>
          </w:tcPr>
          <w:p w14:paraId="3F33C296"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6-7</w:t>
            </w:r>
          </w:p>
        </w:tc>
        <w:tc>
          <w:tcPr>
            <w:tcW w:w="1500" w:type="dxa"/>
            <w:tcBorders>
              <w:top w:val="nil"/>
              <w:left w:val="nil"/>
              <w:bottom w:val="nil"/>
              <w:right w:val="nil"/>
            </w:tcBorders>
            <w:shd w:val="clear" w:color="auto" w:fill="auto"/>
            <w:noWrap/>
            <w:vAlign w:val="bottom"/>
            <w:hideMark/>
          </w:tcPr>
          <w:p w14:paraId="3FBCC33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98/395 (25%)</w:t>
            </w:r>
          </w:p>
        </w:tc>
        <w:tc>
          <w:tcPr>
            <w:tcW w:w="1500" w:type="dxa"/>
            <w:tcBorders>
              <w:top w:val="nil"/>
              <w:left w:val="nil"/>
              <w:bottom w:val="nil"/>
              <w:right w:val="nil"/>
            </w:tcBorders>
            <w:shd w:val="clear" w:color="auto" w:fill="auto"/>
            <w:noWrap/>
            <w:vAlign w:val="bottom"/>
            <w:hideMark/>
          </w:tcPr>
          <w:p w14:paraId="479AF7B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82/344 (24%)</w:t>
            </w:r>
          </w:p>
        </w:tc>
        <w:tc>
          <w:tcPr>
            <w:tcW w:w="1780" w:type="dxa"/>
            <w:tcBorders>
              <w:top w:val="nil"/>
              <w:left w:val="nil"/>
              <w:bottom w:val="nil"/>
              <w:right w:val="nil"/>
            </w:tcBorders>
            <w:shd w:val="clear" w:color="auto" w:fill="auto"/>
            <w:vAlign w:val="bottom"/>
            <w:hideMark/>
          </w:tcPr>
          <w:p w14:paraId="1F1D16C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1.07 (0.73, 1.56)</w:t>
            </w:r>
          </w:p>
        </w:tc>
        <w:tc>
          <w:tcPr>
            <w:tcW w:w="1080" w:type="dxa"/>
            <w:tcBorders>
              <w:top w:val="nil"/>
              <w:left w:val="nil"/>
              <w:bottom w:val="nil"/>
              <w:right w:val="nil"/>
            </w:tcBorders>
            <w:shd w:val="clear" w:color="auto" w:fill="auto"/>
            <w:vAlign w:val="bottom"/>
            <w:hideMark/>
          </w:tcPr>
          <w:p w14:paraId="3A004D4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0.132</w:t>
            </w:r>
          </w:p>
        </w:tc>
      </w:tr>
      <w:tr w:rsidR="00452BE0" w:rsidRPr="00452BE0" w14:paraId="580375FE" w14:textId="77777777" w:rsidTr="00452BE0">
        <w:trPr>
          <w:trHeight w:val="20"/>
        </w:trPr>
        <w:tc>
          <w:tcPr>
            <w:tcW w:w="3060" w:type="dxa"/>
            <w:tcBorders>
              <w:top w:val="nil"/>
              <w:left w:val="nil"/>
              <w:bottom w:val="nil"/>
              <w:right w:val="nil"/>
            </w:tcBorders>
            <w:shd w:val="clear" w:color="auto" w:fill="auto"/>
            <w:noWrap/>
            <w:vAlign w:val="bottom"/>
            <w:hideMark/>
          </w:tcPr>
          <w:p w14:paraId="7E54B78A"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w:t>
            </w:r>
          </w:p>
        </w:tc>
        <w:tc>
          <w:tcPr>
            <w:tcW w:w="1500" w:type="dxa"/>
            <w:tcBorders>
              <w:top w:val="nil"/>
              <w:left w:val="nil"/>
              <w:bottom w:val="nil"/>
              <w:right w:val="nil"/>
            </w:tcBorders>
            <w:shd w:val="clear" w:color="auto" w:fill="auto"/>
            <w:noWrap/>
            <w:vAlign w:val="bottom"/>
            <w:hideMark/>
          </w:tcPr>
          <w:p w14:paraId="131227B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7/30 (23%)</w:t>
            </w:r>
          </w:p>
        </w:tc>
        <w:tc>
          <w:tcPr>
            <w:tcW w:w="1500" w:type="dxa"/>
            <w:tcBorders>
              <w:top w:val="nil"/>
              <w:left w:val="nil"/>
              <w:bottom w:val="nil"/>
              <w:right w:val="nil"/>
            </w:tcBorders>
            <w:shd w:val="clear" w:color="auto" w:fill="auto"/>
            <w:noWrap/>
            <w:vAlign w:val="bottom"/>
            <w:hideMark/>
          </w:tcPr>
          <w:p w14:paraId="3A895CD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2/18 (11%)</w:t>
            </w:r>
          </w:p>
        </w:tc>
        <w:tc>
          <w:tcPr>
            <w:tcW w:w="1780" w:type="dxa"/>
            <w:tcBorders>
              <w:top w:val="nil"/>
              <w:left w:val="nil"/>
              <w:bottom w:val="nil"/>
              <w:right w:val="nil"/>
            </w:tcBorders>
            <w:shd w:val="clear" w:color="auto" w:fill="auto"/>
            <w:vAlign w:val="bottom"/>
            <w:hideMark/>
          </w:tcPr>
          <w:p w14:paraId="42BB45A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0.60 (0.29, 1.22)</w:t>
            </w:r>
          </w:p>
        </w:tc>
        <w:tc>
          <w:tcPr>
            <w:tcW w:w="1080" w:type="dxa"/>
            <w:tcBorders>
              <w:top w:val="nil"/>
              <w:left w:val="nil"/>
              <w:bottom w:val="nil"/>
              <w:right w:val="nil"/>
            </w:tcBorders>
            <w:shd w:val="clear" w:color="auto" w:fill="auto"/>
            <w:vAlign w:val="bottom"/>
            <w:hideMark/>
          </w:tcPr>
          <w:p w14:paraId="256CBFB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88FB389" w14:textId="77777777" w:rsidTr="00452BE0">
        <w:trPr>
          <w:trHeight w:val="20"/>
        </w:trPr>
        <w:tc>
          <w:tcPr>
            <w:tcW w:w="3060" w:type="dxa"/>
            <w:tcBorders>
              <w:top w:val="nil"/>
              <w:left w:val="nil"/>
              <w:bottom w:val="nil"/>
              <w:right w:val="nil"/>
            </w:tcBorders>
            <w:shd w:val="clear" w:color="auto" w:fill="auto"/>
            <w:noWrap/>
            <w:vAlign w:val="bottom"/>
            <w:hideMark/>
          </w:tcPr>
          <w:p w14:paraId="17D2790D"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9-10</w:t>
            </w:r>
          </w:p>
        </w:tc>
        <w:tc>
          <w:tcPr>
            <w:tcW w:w="1500" w:type="dxa"/>
            <w:tcBorders>
              <w:top w:val="nil"/>
              <w:left w:val="nil"/>
              <w:bottom w:val="nil"/>
              <w:right w:val="nil"/>
            </w:tcBorders>
            <w:shd w:val="clear" w:color="auto" w:fill="auto"/>
            <w:noWrap/>
            <w:vAlign w:val="bottom"/>
            <w:hideMark/>
          </w:tcPr>
          <w:p w14:paraId="007AB12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32/77 (42%)</w:t>
            </w:r>
          </w:p>
        </w:tc>
        <w:tc>
          <w:tcPr>
            <w:tcW w:w="1500" w:type="dxa"/>
            <w:tcBorders>
              <w:top w:val="nil"/>
              <w:left w:val="nil"/>
              <w:bottom w:val="nil"/>
              <w:right w:val="nil"/>
            </w:tcBorders>
            <w:shd w:val="clear" w:color="auto" w:fill="auto"/>
            <w:noWrap/>
            <w:vAlign w:val="bottom"/>
            <w:hideMark/>
          </w:tcPr>
          <w:p w14:paraId="7DEAFF4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22/42 (52%)</w:t>
            </w:r>
          </w:p>
        </w:tc>
        <w:tc>
          <w:tcPr>
            <w:tcW w:w="1780" w:type="dxa"/>
            <w:tcBorders>
              <w:top w:val="nil"/>
              <w:left w:val="nil"/>
              <w:bottom w:val="nil"/>
              <w:right w:val="nil"/>
            </w:tcBorders>
            <w:shd w:val="clear" w:color="auto" w:fill="auto"/>
            <w:vAlign w:val="bottom"/>
            <w:hideMark/>
          </w:tcPr>
          <w:p w14:paraId="3B5140E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1.21 (0.73, 2.02)</w:t>
            </w:r>
          </w:p>
        </w:tc>
        <w:tc>
          <w:tcPr>
            <w:tcW w:w="1080" w:type="dxa"/>
            <w:tcBorders>
              <w:top w:val="nil"/>
              <w:left w:val="nil"/>
              <w:bottom w:val="nil"/>
              <w:right w:val="nil"/>
            </w:tcBorders>
            <w:shd w:val="clear" w:color="auto" w:fill="auto"/>
            <w:vAlign w:val="bottom"/>
            <w:hideMark/>
          </w:tcPr>
          <w:p w14:paraId="3732F28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EFFAA99" w14:textId="77777777" w:rsidTr="00452BE0">
        <w:trPr>
          <w:trHeight w:val="20"/>
        </w:trPr>
        <w:tc>
          <w:tcPr>
            <w:tcW w:w="3060" w:type="dxa"/>
            <w:tcBorders>
              <w:top w:val="nil"/>
              <w:left w:val="nil"/>
              <w:bottom w:val="nil"/>
              <w:right w:val="nil"/>
            </w:tcBorders>
            <w:shd w:val="clear" w:color="auto" w:fill="auto"/>
            <w:noWrap/>
            <w:vAlign w:val="bottom"/>
            <w:hideMark/>
          </w:tcPr>
          <w:p w14:paraId="7BE75DF7"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Unsure</w:t>
            </w:r>
          </w:p>
        </w:tc>
        <w:tc>
          <w:tcPr>
            <w:tcW w:w="1500" w:type="dxa"/>
            <w:tcBorders>
              <w:top w:val="nil"/>
              <w:left w:val="nil"/>
              <w:bottom w:val="nil"/>
              <w:right w:val="nil"/>
            </w:tcBorders>
            <w:shd w:val="clear" w:color="auto" w:fill="auto"/>
            <w:noWrap/>
            <w:vAlign w:val="bottom"/>
            <w:hideMark/>
          </w:tcPr>
          <w:p w14:paraId="760CCCB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 (33%)</w:t>
            </w:r>
          </w:p>
        </w:tc>
        <w:tc>
          <w:tcPr>
            <w:tcW w:w="1500" w:type="dxa"/>
            <w:tcBorders>
              <w:top w:val="nil"/>
              <w:left w:val="nil"/>
              <w:bottom w:val="nil"/>
              <w:right w:val="nil"/>
            </w:tcBorders>
            <w:shd w:val="clear" w:color="auto" w:fill="auto"/>
            <w:noWrap/>
            <w:vAlign w:val="bottom"/>
            <w:hideMark/>
          </w:tcPr>
          <w:p w14:paraId="64161EE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 (33%)</w:t>
            </w:r>
          </w:p>
        </w:tc>
        <w:tc>
          <w:tcPr>
            <w:tcW w:w="1780" w:type="dxa"/>
            <w:tcBorders>
              <w:top w:val="nil"/>
              <w:left w:val="nil"/>
              <w:bottom w:val="nil"/>
              <w:right w:val="nil"/>
            </w:tcBorders>
            <w:shd w:val="clear" w:color="auto" w:fill="auto"/>
            <w:noWrap/>
            <w:vAlign w:val="bottom"/>
            <w:hideMark/>
          </w:tcPr>
          <w:p w14:paraId="3FABA9E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n/a^</w:t>
            </w:r>
          </w:p>
        </w:tc>
        <w:tc>
          <w:tcPr>
            <w:tcW w:w="1080" w:type="dxa"/>
            <w:tcBorders>
              <w:top w:val="nil"/>
              <w:left w:val="nil"/>
              <w:bottom w:val="nil"/>
              <w:right w:val="nil"/>
            </w:tcBorders>
            <w:shd w:val="clear" w:color="auto" w:fill="auto"/>
            <w:vAlign w:val="bottom"/>
            <w:hideMark/>
          </w:tcPr>
          <w:p w14:paraId="37A2E38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81510A5" w14:textId="77777777" w:rsidTr="00452BE0">
        <w:trPr>
          <w:trHeight w:val="20"/>
        </w:trPr>
        <w:tc>
          <w:tcPr>
            <w:tcW w:w="3060" w:type="dxa"/>
            <w:tcBorders>
              <w:top w:val="nil"/>
              <w:left w:val="nil"/>
              <w:bottom w:val="nil"/>
              <w:right w:val="nil"/>
            </w:tcBorders>
            <w:shd w:val="clear" w:color="auto" w:fill="auto"/>
            <w:vAlign w:val="bottom"/>
            <w:hideMark/>
          </w:tcPr>
          <w:p w14:paraId="3140B9C0"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Number of co-morbidities</w:t>
            </w:r>
          </w:p>
        </w:tc>
        <w:tc>
          <w:tcPr>
            <w:tcW w:w="1500" w:type="dxa"/>
            <w:tcBorders>
              <w:top w:val="nil"/>
              <w:left w:val="nil"/>
              <w:bottom w:val="nil"/>
              <w:right w:val="nil"/>
            </w:tcBorders>
            <w:shd w:val="clear" w:color="auto" w:fill="auto"/>
            <w:noWrap/>
            <w:vAlign w:val="bottom"/>
            <w:hideMark/>
          </w:tcPr>
          <w:p w14:paraId="1B22D27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21F1FA2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5B165D7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040D94E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6054CFB1" w14:textId="77777777" w:rsidTr="00452BE0">
        <w:trPr>
          <w:trHeight w:val="20"/>
        </w:trPr>
        <w:tc>
          <w:tcPr>
            <w:tcW w:w="3060" w:type="dxa"/>
            <w:tcBorders>
              <w:top w:val="nil"/>
              <w:left w:val="nil"/>
              <w:bottom w:val="nil"/>
              <w:right w:val="nil"/>
            </w:tcBorders>
            <w:shd w:val="clear" w:color="auto" w:fill="auto"/>
            <w:noWrap/>
            <w:vAlign w:val="bottom"/>
            <w:hideMark/>
          </w:tcPr>
          <w:p w14:paraId="7B2C576A"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w:t>
            </w:r>
          </w:p>
        </w:tc>
        <w:tc>
          <w:tcPr>
            <w:tcW w:w="1500" w:type="dxa"/>
            <w:tcBorders>
              <w:top w:val="nil"/>
              <w:left w:val="nil"/>
              <w:bottom w:val="nil"/>
              <w:right w:val="nil"/>
            </w:tcBorders>
            <w:shd w:val="clear" w:color="auto" w:fill="auto"/>
            <w:noWrap/>
            <w:vAlign w:val="bottom"/>
            <w:hideMark/>
          </w:tcPr>
          <w:p w14:paraId="6F2276A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30/103 (29%)</w:t>
            </w:r>
          </w:p>
        </w:tc>
        <w:tc>
          <w:tcPr>
            <w:tcW w:w="1500" w:type="dxa"/>
            <w:tcBorders>
              <w:top w:val="nil"/>
              <w:left w:val="nil"/>
              <w:bottom w:val="nil"/>
              <w:right w:val="nil"/>
            </w:tcBorders>
            <w:shd w:val="clear" w:color="auto" w:fill="auto"/>
            <w:noWrap/>
            <w:vAlign w:val="bottom"/>
            <w:hideMark/>
          </w:tcPr>
          <w:p w14:paraId="182F4D0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15/70 (21%)</w:t>
            </w:r>
          </w:p>
        </w:tc>
        <w:tc>
          <w:tcPr>
            <w:tcW w:w="1780" w:type="dxa"/>
            <w:tcBorders>
              <w:top w:val="nil"/>
              <w:left w:val="nil"/>
              <w:bottom w:val="nil"/>
              <w:right w:val="nil"/>
            </w:tcBorders>
            <w:shd w:val="clear" w:color="auto" w:fill="auto"/>
            <w:vAlign w:val="bottom"/>
            <w:hideMark/>
          </w:tcPr>
          <w:p w14:paraId="69AA9CF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0.65 (0.43, 0.97)</w:t>
            </w:r>
          </w:p>
        </w:tc>
        <w:tc>
          <w:tcPr>
            <w:tcW w:w="1080" w:type="dxa"/>
            <w:tcBorders>
              <w:top w:val="nil"/>
              <w:left w:val="nil"/>
              <w:bottom w:val="nil"/>
              <w:right w:val="nil"/>
            </w:tcBorders>
            <w:shd w:val="clear" w:color="auto" w:fill="auto"/>
            <w:vAlign w:val="bottom"/>
            <w:hideMark/>
          </w:tcPr>
          <w:p w14:paraId="5155B6D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&lt;0.001</w:t>
            </w:r>
          </w:p>
        </w:tc>
      </w:tr>
      <w:tr w:rsidR="00452BE0" w:rsidRPr="00452BE0" w14:paraId="46426C78" w14:textId="77777777" w:rsidTr="00452BE0">
        <w:trPr>
          <w:trHeight w:val="20"/>
        </w:trPr>
        <w:tc>
          <w:tcPr>
            <w:tcW w:w="3060" w:type="dxa"/>
            <w:tcBorders>
              <w:top w:val="nil"/>
              <w:left w:val="nil"/>
              <w:bottom w:val="nil"/>
              <w:right w:val="nil"/>
            </w:tcBorders>
            <w:shd w:val="clear" w:color="auto" w:fill="auto"/>
            <w:noWrap/>
            <w:vAlign w:val="bottom"/>
            <w:hideMark/>
          </w:tcPr>
          <w:p w14:paraId="30B094DD"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w:t>
            </w:r>
          </w:p>
        </w:tc>
        <w:tc>
          <w:tcPr>
            <w:tcW w:w="1500" w:type="dxa"/>
            <w:tcBorders>
              <w:top w:val="nil"/>
              <w:left w:val="nil"/>
              <w:bottom w:val="nil"/>
              <w:right w:val="nil"/>
            </w:tcBorders>
            <w:shd w:val="clear" w:color="auto" w:fill="auto"/>
            <w:noWrap/>
            <w:vAlign w:val="bottom"/>
            <w:hideMark/>
          </w:tcPr>
          <w:p w14:paraId="014BBAC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25/72 (35%)</w:t>
            </w:r>
          </w:p>
        </w:tc>
        <w:tc>
          <w:tcPr>
            <w:tcW w:w="1500" w:type="dxa"/>
            <w:tcBorders>
              <w:top w:val="nil"/>
              <w:left w:val="nil"/>
              <w:bottom w:val="nil"/>
              <w:right w:val="nil"/>
            </w:tcBorders>
            <w:shd w:val="clear" w:color="auto" w:fill="auto"/>
            <w:noWrap/>
            <w:vAlign w:val="bottom"/>
            <w:hideMark/>
          </w:tcPr>
          <w:p w14:paraId="51492BA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17/45 (38%)</w:t>
            </w:r>
          </w:p>
        </w:tc>
        <w:tc>
          <w:tcPr>
            <w:tcW w:w="1780" w:type="dxa"/>
            <w:tcBorders>
              <w:top w:val="nil"/>
              <w:left w:val="nil"/>
              <w:bottom w:val="nil"/>
              <w:right w:val="nil"/>
            </w:tcBorders>
            <w:shd w:val="clear" w:color="auto" w:fill="auto"/>
            <w:vAlign w:val="bottom"/>
            <w:hideMark/>
          </w:tcPr>
          <w:p w14:paraId="7F1B6FF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1.49 (1.00, 2.21)</w:t>
            </w:r>
          </w:p>
        </w:tc>
        <w:tc>
          <w:tcPr>
            <w:tcW w:w="1080" w:type="dxa"/>
            <w:tcBorders>
              <w:top w:val="nil"/>
              <w:left w:val="nil"/>
              <w:bottom w:val="nil"/>
              <w:right w:val="nil"/>
            </w:tcBorders>
            <w:shd w:val="clear" w:color="auto" w:fill="auto"/>
            <w:vAlign w:val="bottom"/>
            <w:hideMark/>
          </w:tcPr>
          <w:p w14:paraId="5AA3500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468FB71" w14:textId="77777777" w:rsidTr="00452BE0">
        <w:trPr>
          <w:trHeight w:val="20"/>
        </w:trPr>
        <w:tc>
          <w:tcPr>
            <w:tcW w:w="3060" w:type="dxa"/>
            <w:tcBorders>
              <w:top w:val="nil"/>
              <w:left w:val="nil"/>
              <w:bottom w:val="nil"/>
              <w:right w:val="nil"/>
            </w:tcBorders>
            <w:shd w:val="clear" w:color="auto" w:fill="auto"/>
            <w:noWrap/>
            <w:vAlign w:val="bottom"/>
            <w:hideMark/>
          </w:tcPr>
          <w:p w14:paraId="7D481374"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w:t>
            </w:r>
          </w:p>
        </w:tc>
        <w:tc>
          <w:tcPr>
            <w:tcW w:w="1500" w:type="dxa"/>
            <w:tcBorders>
              <w:top w:val="nil"/>
              <w:left w:val="nil"/>
              <w:bottom w:val="nil"/>
              <w:right w:val="nil"/>
            </w:tcBorders>
            <w:shd w:val="clear" w:color="auto" w:fill="auto"/>
            <w:noWrap/>
            <w:vAlign w:val="bottom"/>
            <w:hideMark/>
          </w:tcPr>
          <w:p w14:paraId="511F3D8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14/74 (19%)</w:t>
            </w:r>
          </w:p>
        </w:tc>
        <w:tc>
          <w:tcPr>
            <w:tcW w:w="1500" w:type="dxa"/>
            <w:tcBorders>
              <w:top w:val="nil"/>
              <w:left w:val="nil"/>
              <w:bottom w:val="nil"/>
              <w:right w:val="nil"/>
            </w:tcBorders>
            <w:shd w:val="clear" w:color="auto" w:fill="auto"/>
            <w:noWrap/>
            <w:vAlign w:val="bottom"/>
            <w:hideMark/>
          </w:tcPr>
          <w:p w14:paraId="36875B2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15/49 (31%)</w:t>
            </w:r>
          </w:p>
        </w:tc>
        <w:tc>
          <w:tcPr>
            <w:tcW w:w="1780" w:type="dxa"/>
            <w:tcBorders>
              <w:top w:val="nil"/>
              <w:left w:val="nil"/>
              <w:bottom w:val="nil"/>
              <w:right w:val="nil"/>
            </w:tcBorders>
            <w:shd w:val="clear" w:color="auto" w:fill="auto"/>
            <w:vAlign w:val="bottom"/>
            <w:hideMark/>
          </w:tcPr>
          <w:p w14:paraId="01C0A01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1.79 (1.04, 3.09)</w:t>
            </w:r>
          </w:p>
        </w:tc>
        <w:tc>
          <w:tcPr>
            <w:tcW w:w="1080" w:type="dxa"/>
            <w:tcBorders>
              <w:top w:val="nil"/>
              <w:left w:val="nil"/>
              <w:bottom w:val="nil"/>
              <w:right w:val="nil"/>
            </w:tcBorders>
            <w:shd w:val="clear" w:color="auto" w:fill="auto"/>
            <w:vAlign w:val="bottom"/>
            <w:hideMark/>
          </w:tcPr>
          <w:p w14:paraId="55CB542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17051EB" w14:textId="77777777" w:rsidTr="00452BE0">
        <w:trPr>
          <w:trHeight w:val="20"/>
        </w:trPr>
        <w:tc>
          <w:tcPr>
            <w:tcW w:w="3060" w:type="dxa"/>
            <w:tcBorders>
              <w:top w:val="nil"/>
              <w:left w:val="nil"/>
              <w:bottom w:val="nil"/>
              <w:right w:val="nil"/>
            </w:tcBorders>
            <w:shd w:val="clear" w:color="auto" w:fill="auto"/>
            <w:noWrap/>
            <w:vAlign w:val="bottom"/>
            <w:hideMark/>
          </w:tcPr>
          <w:p w14:paraId="7A831EA0"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w:t>
            </w:r>
          </w:p>
        </w:tc>
        <w:tc>
          <w:tcPr>
            <w:tcW w:w="1500" w:type="dxa"/>
            <w:tcBorders>
              <w:top w:val="nil"/>
              <w:left w:val="nil"/>
              <w:bottom w:val="nil"/>
              <w:right w:val="nil"/>
            </w:tcBorders>
            <w:shd w:val="clear" w:color="auto" w:fill="auto"/>
            <w:noWrap/>
            <w:vAlign w:val="bottom"/>
            <w:hideMark/>
          </w:tcPr>
          <w:p w14:paraId="133AD4A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69/256 (27%)</w:t>
            </w:r>
          </w:p>
        </w:tc>
        <w:tc>
          <w:tcPr>
            <w:tcW w:w="1500" w:type="dxa"/>
            <w:tcBorders>
              <w:top w:val="nil"/>
              <w:left w:val="nil"/>
              <w:bottom w:val="nil"/>
              <w:right w:val="nil"/>
            </w:tcBorders>
            <w:shd w:val="clear" w:color="auto" w:fill="auto"/>
            <w:noWrap/>
            <w:vAlign w:val="bottom"/>
            <w:hideMark/>
          </w:tcPr>
          <w:p w14:paraId="52FC5C7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60/243 (25%)</w:t>
            </w:r>
          </w:p>
        </w:tc>
        <w:tc>
          <w:tcPr>
            <w:tcW w:w="1780" w:type="dxa"/>
            <w:tcBorders>
              <w:top w:val="nil"/>
              <w:left w:val="nil"/>
              <w:bottom w:val="nil"/>
              <w:right w:val="nil"/>
            </w:tcBorders>
            <w:shd w:val="clear" w:color="auto" w:fill="auto"/>
            <w:vAlign w:val="bottom"/>
            <w:hideMark/>
          </w:tcPr>
          <w:p w14:paraId="36730BC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1.04 (0.68, 1.61)</w:t>
            </w:r>
          </w:p>
        </w:tc>
        <w:tc>
          <w:tcPr>
            <w:tcW w:w="1080" w:type="dxa"/>
            <w:tcBorders>
              <w:top w:val="nil"/>
              <w:left w:val="nil"/>
              <w:bottom w:val="nil"/>
              <w:right w:val="nil"/>
            </w:tcBorders>
            <w:shd w:val="clear" w:color="auto" w:fill="auto"/>
            <w:vAlign w:val="bottom"/>
            <w:hideMark/>
          </w:tcPr>
          <w:p w14:paraId="7696C77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F005DB7" w14:textId="77777777" w:rsidTr="00452BE0">
        <w:trPr>
          <w:trHeight w:val="20"/>
        </w:trPr>
        <w:tc>
          <w:tcPr>
            <w:tcW w:w="6060" w:type="dxa"/>
            <w:gridSpan w:val="3"/>
            <w:tcBorders>
              <w:top w:val="nil"/>
              <w:left w:val="nil"/>
              <w:bottom w:val="nil"/>
              <w:right w:val="nil"/>
            </w:tcBorders>
            <w:shd w:val="clear" w:color="auto" w:fill="auto"/>
            <w:vAlign w:val="bottom"/>
            <w:hideMark/>
          </w:tcPr>
          <w:p w14:paraId="1D0364BD"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Maximum PSA level within 4 months after RP (ng/ml)</w:t>
            </w:r>
          </w:p>
        </w:tc>
        <w:tc>
          <w:tcPr>
            <w:tcW w:w="1780" w:type="dxa"/>
            <w:tcBorders>
              <w:top w:val="nil"/>
              <w:left w:val="nil"/>
              <w:bottom w:val="nil"/>
              <w:right w:val="nil"/>
            </w:tcBorders>
            <w:shd w:val="clear" w:color="auto" w:fill="auto"/>
            <w:vAlign w:val="bottom"/>
            <w:hideMark/>
          </w:tcPr>
          <w:p w14:paraId="263C5B4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7485E07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66A97367" w14:textId="77777777" w:rsidTr="00452BE0">
        <w:trPr>
          <w:trHeight w:val="20"/>
        </w:trPr>
        <w:tc>
          <w:tcPr>
            <w:tcW w:w="3060" w:type="dxa"/>
            <w:tcBorders>
              <w:top w:val="nil"/>
              <w:left w:val="nil"/>
              <w:bottom w:val="nil"/>
              <w:right w:val="nil"/>
            </w:tcBorders>
            <w:shd w:val="clear" w:color="auto" w:fill="auto"/>
            <w:noWrap/>
            <w:vAlign w:val="bottom"/>
            <w:hideMark/>
          </w:tcPr>
          <w:p w14:paraId="5C180953"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&lt; 0.1</w:t>
            </w:r>
          </w:p>
        </w:tc>
        <w:tc>
          <w:tcPr>
            <w:tcW w:w="1500" w:type="dxa"/>
            <w:tcBorders>
              <w:top w:val="nil"/>
              <w:left w:val="nil"/>
              <w:bottom w:val="nil"/>
              <w:right w:val="nil"/>
            </w:tcBorders>
            <w:shd w:val="clear" w:color="auto" w:fill="auto"/>
            <w:noWrap/>
            <w:vAlign w:val="bottom"/>
            <w:hideMark/>
          </w:tcPr>
          <w:p w14:paraId="212A98C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90/399 (23%)</w:t>
            </w:r>
          </w:p>
        </w:tc>
        <w:tc>
          <w:tcPr>
            <w:tcW w:w="1500" w:type="dxa"/>
            <w:tcBorders>
              <w:top w:val="nil"/>
              <w:left w:val="nil"/>
              <w:bottom w:val="nil"/>
              <w:right w:val="nil"/>
            </w:tcBorders>
            <w:shd w:val="clear" w:color="auto" w:fill="auto"/>
            <w:noWrap/>
            <w:vAlign w:val="bottom"/>
            <w:hideMark/>
          </w:tcPr>
          <w:p w14:paraId="7A35070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76/339 (22%)</w:t>
            </w:r>
          </w:p>
        </w:tc>
        <w:tc>
          <w:tcPr>
            <w:tcW w:w="1780" w:type="dxa"/>
            <w:tcBorders>
              <w:top w:val="nil"/>
              <w:left w:val="nil"/>
              <w:bottom w:val="nil"/>
              <w:right w:val="nil"/>
            </w:tcBorders>
            <w:shd w:val="clear" w:color="auto" w:fill="auto"/>
            <w:vAlign w:val="bottom"/>
            <w:hideMark/>
          </w:tcPr>
          <w:p w14:paraId="5F5A87F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1.08 (0.74, 1.57)</w:t>
            </w:r>
          </w:p>
        </w:tc>
        <w:tc>
          <w:tcPr>
            <w:tcW w:w="1080" w:type="dxa"/>
            <w:tcBorders>
              <w:top w:val="nil"/>
              <w:left w:val="nil"/>
              <w:bottom w:val="nil"/>
              <w:right w:val="nil"/>
            </w:tcBorders>
            <w:shd w:val="clear" w:color="auto" w:fill="auto"/>
            <w:vAlign w:val="bottom"/>
            <w:hideMark/>
          </w:tcPr>
          <w:p w14:paraId="2F1F812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0.955</w:t>
            </w:r>
          </w:p>
        </w:tc>
      </w:tr>
      <w:tr w:rsidR="00452BE0" w:rsidRPr="00452BE0" w14:paraId="64E996D2" w14:textId="77777777" w:rsidTr="00452BE0">
        <w:trPr>
          <w:trHeight w:val="20"/>
        </w:trPr>
        <w:tc>
          <w:tcPr>
            <w:tcW w:w="3060" w:type="dxa"/>
            <w:tcBorders>
              <w:top w:val="nil"/>
              <w:left w:val="nil"/>
              <w:bottom w:val="nil"/>
              <w:right w:val="nil"/>
            </w:tcBorders>
            <w:shd w:val="clear" w:color="auto" w:fill="auto"/>
            <w:noWrap/>
            <w:vAlign w:val="bottom"/>
            <w:hideMark/>
          </w:tcPr>
          <w:p w14:paraId="0DBD1AE6"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Calibri" w:eastAsia="Times New Roman" w:hAnsi="Calibri" w:cs="Times New Roman"/>
                <w:color w:val="000000"/>
                <w:sz w:val="16"/>
                <w:szCs w:val="16"/>
                <w:lang w:eastAsia="en-AU"/>
              </w:rPr>
              <w:t>≥</w:t>
            </w:r>
            <w:r w:rsidRPr="00452BE0">
              <w:rPr>
                <w:rFonts w:ascii="Times New Roman" w:eastAsia="Times New Roman" w:hAnsi="Times New Roman" w:cs="Times New Roman"/>
                <w:color w:val="000000"/>
                <w:sz w:val="16"/>
                <w:szCs w:val="16"/>
                <w:lang w:eastAsia="en-AU"/>
              </w:rPr>
              <w:t>0.1</w:t>
            </w:r>
          </w:p>
        </w:tc>
        <w:tc>
          <w:tcPr>
            <w:tcW w:w="1500" w:type="dxa"/>
            <w:tcBorders>
              <w:top w:val="nil"/>
              <w:left w:val="nil"/>
              <w:bottom w:val="nil"/>
              <w:right w:val="nil"/>
            </w:tcBorders>
            <w:shd w:val="clear" w:color="auto" w:fill="auto"/>
            <w:noWrap/>
            <w:vAlign w:val="bottom"/>
            <w:hideMark/>
          </w:tcPr>
          <w:p w14:paraId="2ABDB34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42/83 (51%)</w:t>
            </w:r>
          </w:p>
        </w:tc>
        <w:tc>
          <w:tcPr>
            <w:tcW w:w="1500" w:type="dxa"/>
            <w:tcBorders>
              <w:top w:val="nil"/>
              <w:left w:val="nil"/>
              <w:bottom w:val="nil"/>
              <w:right w:val="nil"/>
            </w:tcBorders>
            <w:shd w:val="clear" w:color="auto" w:fill="auto"/>
            <w:noWrap/>
            <w:vAlign w:val="bottom"/>
            <w:hideMark/>
          </w:tcPr>
          <w:p w14:paraId="4A93C72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26/51 (51%)</w:t>
            </w:r>
          </w:p>
        </w:tc>
        <w:tc>
          <w:tcPr>
            <w:tcW w:w="1780" w:type="dxa"/>
            <w:tcBorders>
              <w:top w:val="nil"/>
              <w:left w:val="nil"/>
              <w:bottom w:val="nil"/>
              <w:right w:val="nil"/>
            </w:tcBorders>
            <w:shd w:val="clear" w:color="auto" w:fill="auto"/>
            <w:vAlign w:val="bottom"/>
            <w:hideMark/>
          </w:tcPr>
          <w:p w14:paraId="224C99A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1.01 (0.62, 1.65)</w:t>
            </w:r>
          </w:p>
        </w:tc>
        <w:tc>
          <w:tcPr>
            <w:tcW w:w="1080" w:type="dxa"/>
            <w:tcBorders>
              <w:top w:val="nil"/>
              <w:left w:val="nil"/>
              <w:bottom w:val="nil"/>
              <w:right w:val="nil"/>
            </w:tcBorders>
            <w:shd w:val="clear" w:color="auto" w:fill="auto"/>
            <w:vAlign w:val="bottom"/>
            <w:hideMark/>
          </w:tcPr>
          <w:p w14:paraId="6FB098F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FC98DF1" w14:textId="77777777" w:rsidTr="00452BE0">
        <w:trPr>
          <w:trHeight w:val="20"/>
        </w:trPr>
        <w:tc>
          <w:tcPr>
            <w:tcW w:w="3060" w:type="dxa"/>
            <w:tcBorders>
              <w:top w:val="nil"/>
              <w:left w:val="nil"/>
              <w:bottom w:val="nil"/>
              <w:right w:val="nil"/>
            </w:tcBorders>
            <w:shd w:val="clear" w:color="auto" w:fill="auto"/>
            <w:noWrap/>
            <w:vAlign w:val="bottom"/>
            <w:hideMark/>
          </w:tcPr>
          <w:p w14:paraId="704BD49F"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No PSA test recorded</w:t>
            </w:r>
          </w:p>
        </w:tc>
        <w:tc>
          <w:tcPr>
            <w:tcW w:w="1500" w:type="dxa"/>
            <w:tcBorders>
              <w:top w:val="nil"/>
              <w:left w:val="nil"/>
              <w:bottom w:val="nil"/>
              <w:right w:val="nil"/>
            </w:tcBorders>
            <w:shd w:val="clear" w:color="auto" w:fill="auto"/>
            <w:noWrap/>
            <w:vAlign w:val="bottom"/>
            <w:hideMark/>
          </w:tcPr>
          <w:p w14:paraId="2828CBE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6/23 (26%)</w:t>
            </w:r>
          </w:p>
        </w:tc>
        <w:tc>
          <w:tcPr>
            <w:tcW w:w="1500" w:type="dxa"/>
            <w:tcBorders>
              <w:top w:val="nil"/>
              <w:left w:val="nil"/>
              <w:bottom w:val="nil"/>
              <w:right w:val="nil"/>
            </w:tcBorders>
            <w:shd w:val="clear" w:color="auto" w:fill="auto"/>
            <w:noWrap/>
            <w:vAlign w:val="bottom"/>
            <w:hideMark/>
          </w:tcPr>
          <w:p w14:paraId="40232539"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5/17 (29%)</w:t>
            </w:r>
          </w:p>
        </w:tc>
        <w:tc>
          <w:tcPr>
            <w:tcW w:w="1780" w:type="dxa"/>
            <w:tcBorders>
              <w:top w:val="nil"/>
              <w:left w:val="nil"/>
              <w:bottom w:val="nil"/>
              <w:right w:val="nil"/>
            </w:tcBorders>
            <w:shd w:val="clear" w:color="auto" w:fill="auto"/>
            <w:vAlign w:val="bottom"/>
            <w:hideMark/>
          </w:tcPr>
          <w:p w14:paraId="1F57E06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1.18 (0.49, 2.80)</w:t>
            </w:r>
          </w:p>
        </w:tc>
        <w:tc>
          <w:tcPr>
            <w:tcW w:w="1080" w:type="dxa"/>
            <w:tcBorders>
              <w:top w:val="nil"/>
              <w:left w:val="nil"/>
              <w:bottom w:val="nil"/>
              <w:right w:val="nil"/>
            </w:tcBorders>
            <w:shd w:val="clear" w:color="auto" w:fill="auto"/>
            <w:vAlign w:val="bottom"/>
            <w:hideMark/>
          </w:tcPr>
          <w:p w14:paraId="0948FAC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7D315696" w14:textId="77777777" w:rsidTr="00452BE0">
        <w:trPr>
          <w:trHeight w:val="20"/>
        </w:trPr>
        <w:tc>
          <w:tcPr>
            <w:tcW w:w="3060" w:type="dxa"/>
            <w:tcBorders>
              <w:top w:val="nil"/>
              <w:left w:val="nil"/>
              <w:bottom w:val="nil"/>
              <w:right w:val="nil"/>
            </w:tcBorders>
            <w:shd w:val="clear" w:color="auto" w:fill="auto"/>
            <w:noWrap/>
            <w:vAlign w:val="bottom"/>
            <w:hideMark/>
          </w:tcPr>
          <w:p w14:paraId="025734BD" w14:textId="77777777" w:rsidR="00452BE0" w:rsidRPr="00452BE0" w:rsidRDefault="00452BE0" w:rsidP="00452BE0">
            <w:pPr>
              <w:rPr>
                <w:rFonts w:ascii="Times New Roman" w:eastAsia="Times New Roman" w:hAnsi="Times New Roman" w:cs="Times New Roman"/>
                <w:b/>
                <w:bCs/>
                <w:color w:val="000000"/>
                <w:sz w:val="16"/>
                <w:szCs w:val="16"/>
                <w:lang w:eastAsia="en-AU"/>
              </w:rPr>
            </w:pPr>
            <w:r w:rsidRPr="00452BE0">
              <w:rPr>
                <w:rFonts w:ascii="Times New Roman" w:eastAsia="Times New Roman" w:hAnsi="Times New Roman" w:cs="Times New Roman"/>
                <w:b/>
                <w:bCs/>
                <w:color w:val="000000"/>
                <w:sz w:val="16"/>
                <w:szCs w:val="16"/>
                <w:lang w:eastAsia="en-AU"/>
              </w:rPr>
              <w:t>Hospital</w:t>
            </w:r>
          </w:p>
        </w:tc>
        <w:tc>
          <w:tcPr>
            <w:tcW w:w="1500" w:type="dxa"/>
            <w:tcBorders>
              <w:top w:val="nil"/>
              <w:left w:val="nil"/>
              <w:bottom w:val="nil"/>
              <w:right w:val="nil"/>
            </w:tcBorders>
            <w:shd w:val="clear" w:color="auto" w:fill="auto"/>
            <w:noWrap/>
            <w:vAlign w:val="bottom"/>
            <w:hideMark/>
          </w:tcPr>
          <w:p w14:paraId="668EF67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500" w:type="dxa"/>
            <w:tcBorders>
              <w:top w:val="nil"/>
              <w:left w:val="nil"/>
              <w:bottom w:val="nil"/>
              <w:right w:val="nil"/>
            </w:tcBorders>
            <w:shd w:val="clear" w:color="auto" w:fill="auto"/>
            <w:noWrap/>
            <w:vAlign w:val="bottom"/>
            <w:hideMark/>
          </w:tcPr>
          <w:p w14:paraId="15935D0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780" w:type="dxa"/>
            <w:tcBorders>
              <w:top w:val="nil"/>
              <w:left w:val="nil"/>
              <w:bottom w:val="nil"/>
              <w:right w:val="nil"/>
            </w:tcBorders>
            <w:shd w:val="clear" w:color="auto" w:fill="auto"/>
            <w:vAlign w:val="bottom"/>
            <w:hideMark/>
          </w:tcPr>
          <w:p w14:paraId="5165905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c>
          <w:tcPr>
            <w:tcW w:w="1080" w:type="dxa"/>
            <w:tcBorders>
              <w:top w:val="nil"/>
              <w:left w:val="nil"/>
              <w:bottom w:val="nil"/>
              <w:right w:val="nil"/>
            </w:tcBorders>
            <w:shd w:val="clear" w:color="auto" w:fill="auto"/>
            <w:vAlign w:val="bottom"/>
            <w:hideMark/>
          </w:tcPr>
          <w:p w14:paraId="405E500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1AC87E24" w14:textId="77777777" w:rsidTr="00452BE0">
        <w:trPr>
          <w:trHeight w:val="20"/>
        </w:trPr>
        <w:tc>
          <w:tcPr>
            <w:tcW w:w="3060" w:type="dxa"/>
            <w:tcBorders>
              <w:top w:val="nil"/>
              <w:left w:val="nil"/>
              <w:bottom w:val="nil"/>
              <w:right w:val="nil"/>
            </w:tcBorders>
            <w:shd w:val="clear" w:color="auto" w:fill="auto"/>
            <w:noWrap/>
            <w:vAlign w:val="bottom"/>
            <w:hideMark/>
          </w:tcPr>
          <w:p w14:paraId="68D3B938"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1</w:t>
            </w:r>
          </w:p>
        </w:tc>
        <w:tc>
          <w:tcPr>
            <w:tcW w:w="1500" w:type="dxa"/>
            <w:tcBorders>
              <w:top w:val="nil"/>
              <w:left w:val="nil"/>
              <w:bottom w:val="nil"/>
              <w:right w:val="nil"/>
            </w:tcBorders>
            <w:shd w:val="clear" w:color="auto" w:fill="auto"/>
            <w:noWrap/>
            <w:vAlign w:val="bottom"/>
            <w:hideMark/>
          </w:tcPr>
          <w:p w14:paraId="1D75756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5/27 (19%)</w:t>
            </w:r>
          </w:p>
        </w:tc>
        <w:tc>
          <w:tcPr>
            <w:tcW w:w="1500" w:type="dxa"/>
            <w:tcBorders>
              <w:top w:val="nil"/>
              <w:left w:val="nil"/>
              <w:bottom w:val="nil"/>
              <w:right w:val="nil"/>
            </w:tcBorders>
            <w:shd w:val="clear" w:color="auto" w:fill="auto"/>
            <w:noWrap/>
            <w:vAlign w:val="bottom"/>
            <w:hideMark/>
          </w:tcPr>
          <w:p w14:paraId="3E26DFD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13/48 (27%)</w:t>
            </w:r>
          </w:p>
        </w:tc>
        <w:tc>
          <w:tcPr>
            <w:tcW w:w="1780" w:type="dxa"/>
            <w:tcBorders>
              <w:top w:val="nil"/>
              <w:left w:val="nil"/>
              <w:bottom w:val="nil"/>
              <w:right w:val="nil"/>
            </w:tcBorders>
            <w:shd w:val="clear" w:color="auto" w:fill="auto"/>
            <w:vAlign w:val="bottom"/>
            <w:hideMark/>
          </w:tcPr>
          <w:p w14:paraId="7467187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1.36 (0.45, 4.11)</w:t>
            </w:r>
          </w:p>
        </w:tc>
        <w:tc>
          <w:tcPr>
            <w:tcW w:w="1080" w:type="dxa"/>
            <w:tcBorders>
              <w:top w:val="nil"/>
              <w:left w:val="nil"/>
              <w:bottom w:val="nil"/>
              <w:right w:val="nil"/>
            </w:tcBorders>
            <w:shd w:val="clear" w:color="auto" w:fill="auto"/>
            <w:vAlign w:val="bottom"/>
            <w:hideMark/>
          </w:tcPr>
          <w:p w14:paraId="3223999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0.323</w:t>
            </w:r>
          </w:p>
        </w:tc>
      </w:tr>
      <w:tr w:rsidR="00452BE0" w:rsidRPr="00452BE0" w14:paraId="0314742C" w14:textId="77777777" w:rsidTr="00452BE0">
        <w:trPr>
          <w:trHeight w:val="20"/>
        </w:trPr>
        <w:tc>
          <w:tcPr>
            <w:tcW w:w="3060" w:type="dxa"/>
            <w:tcBorders>
              <w:top w:val="nil"/>
              <w:left w:val="nil"/>
              <w:bottom w:val="nil"/>
              <w:right w:val="nil"/>
            </w:tcBorders>
            <w:shd w:val="clear" w:color="auto" w:fill="auto"/>
            <w:noWrap/>
            <w:vAlign w:val="bottom"/>
            <w:hideMark/>
          </w:tcPr>
          <w:p w14:paraId="189BF2B6"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2</w:t>
            </w:r>
          </w:p>
        </w:tc>
        <w:tc>
          <w:tcPr>
            <w:tcW w:w="1500" w:type="dxa"/>
            <w:tcBorders>
              <w:top w:val="nil"/>
              <w:left w:val="nil"/>
              <w:bottom w:val="nil"/>
              <w:right w:val="nil"/>
            </w:tcBorders>
            <w:shd w:val="clear" w:color="auto" w:fill="auto"/>
            <w:noWrap/>
            <w:vAlign w:val="bottom"/>
            <w:hideMark/>
          </w:tcPr>
          <w:p w14:paraId="31BAFC7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10/11 (91%)</w:t>
            </w:r>
          </w:p>
        </w:tc>
        <w:tc>
          <w:tcPr>
            <w:tcW w:w="1500" w:type="dxa"/>
            <w:tcBorders>
              <w:top w:val="nil"/>
              <w:left w:val="nil"/>
              <w:bottom w:val="nil"/>
              <w:right w:val="nil"/>
            </w:tcBorders>
            <w:shd w:val="clear" w:color="auto" w:fill="auto"/>
            <w:noWrap/>
            <w:vAlign w:val="bottom"/>
            <w:hideMark/>
          </w:tcPr>
          <w:p w14:paraId="6D7464F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11/12 (92%)</w:t>
            </w:r>
          </w:p>
        </w:tc>
        <w:tc>
          <w:tcPr>
            <w:tcW w:w="1780" w:type="dxa"/>
            <w:tcBorders>
              <w:top w:val="nil"/>
              <w:left w:val="nil"/>
              <w:bottom w:val="nil"/>
              <w:right w:val="nil"/>
            </w:tcBorders>
            <w:shd w:val="clear" w:color="auto" w:fill="auto"/>
            <w:vAlign w:val="bottom"/>
            <w:hideMark/>
          </w:tcPr>
          <w:p w14:paraId="2551CAEB"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0.74 (0.47, 1.15)</w:t>
            </w:r>
          </w:p>
        </w:tc>
        <w:tc>
          <w:tcPr>
            <w:tcW w:w="1080" w:type="dxa"/>
            <w:tcBorders>
              <w:top w:val="nil"/>
              <w:left w:val="nil"/>
              <w:bottom w:val="nil"/>
              <w:right w:val="nil"/>
            </w:tcBorders>
            <w:shd w:val="clear" w:color="auto" w:fill="auto"/>
            <w:vAlign w:val="bottom"/>
            <w:hideMark/>
          </w:tcPr>
          <w:p w14:paraId="4DE270F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8BF3565" w14:textId="77777777" w:rsidTr="00452BE0">
        <w:trPr>
          <w:trHeight w:val="20"/>
        </w:trPr>
        <w:tc>
          <w:tcPr>
            <w:tcW w:w="3060" w:type="dxa"/>
            <w:tcBorders>
              <w:top w:val="nil"/>
              <w:left w:val="nil"/>
              <w:bottom w:val="nil"/>
              <w:right w:val="nil"/>
            </w:tcBorders>
            <w:shd w:val="clear" w:color="auto" w:fill="auto"/>
            <w:noWrap/>
            <w:vAlign w:val="bottom"/>
            <w:hideMark/>
          </w:tcPr>
          <w:p w14:paraId="42B9778D"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3</w:t>
            </w:r>
          </w:p>
        </w:tc>
        <w:tc>
          <w:tcPr>
            <w:tcW w:w="1500" w:type="dxa"/>
            <w:tcBorders>
              <w:top w:val="nil"/>
              <w:left w:val="nil"/>
              <w:bottom w:val="nil"/>
              <w:right w:val="nil"/>
            </w:tcBorders>
            <w:shd w:val="clear" w:color="auto" w:fill="auto"/>
            <w:noWrap/>
            <w:vAlign w:val="bottom"/>
            <w:hideMark/>
          </w:tcPr>
          <w:p w14:paraId="602C459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12/68 (18%)</w:t>
            </w:r>
          </w:p>
        </w:tc>
        <w:tc>
          <w:tcPr>
            <w:tcW w:w="1500" w:type="dxa"/>
            <w:tcBorders>
              <w:top w:val="nil"/>
              <w:left w:val="nil"/>
              <w:bottom w:val="nil"/>
              <w:right w:val="nil"/>
            </w:tcBorders>
            <w:shd w:val="clear" w:color="auto" w:fill="auto"/>
            <w:noWrap/>
            <w:vAlign w:val="bottom"/>
            <w:hideMark/>
          </w:tcPr>
          <w:p w14:paraId="1D75F1B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12/120 (10%)</w:t>
            </w:r>
          </w:p>
        </w:tc>
        <w:tc>
          <w:tcPr>
            <w:tcW w:w="1780" w:type="dxa"/>
            <w:tcBorders>
              <w:top w:val="nil"/>
              <w:left w:val="nil"/>
              <w:bottom w:val="nil"/>
              <w:right w:val="nil"/>
            </w:tcBorders>
            <w:shd w:val="clear" w:color="auto" w:fill="auto"/>
            <w:vAlign w:val="bottom"/>
            <w:hideMark/>
          </w:tcPr>
          <w:p w14:paraId="50C6E71A"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0.87 (0.51, 1.48)</w:t>
            </w:r>
          </w:p>
        </w:tc>
        <w:tc>
          <w:tcPr>
            <w:tcW w:w="1080" w:type="dxa"/>
            <w:tcBorders>
              <w:top w:val="nil"/>
              <w:left w:val="nil"/>
              <w:bottom w:val="nil"/>
              <w:right w:val="nil"/>
            </w:tcBorders>
            <w:shd w:val="clear" w:color="auto" w:fill="auto"/>
            <w:vAlign w:val="bottom"/>
            <w:hideMark/>
          </w:tcPr>
          <w:p w14:paraId="799CA05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B181887" w14:textId="77777777" w:rsidTr="00452BE0">
        <w:trPr>
          <w:trHeight w:val="20"/>
        </w:trPr>
        <w:tc>
          <w:tcPr>
            <w:tcW w:w="3060" w:type="dxa"/>
            <w:tcBorders>
              <w:top w:val="nil"/>
              <w:left w:val="nil"/>
              <w:bottom w:val="nil"/>
              <w:right w:val="nil"/>
            </w:tcBorders>
            <w:shd w:val="clear" w:color="auto" w:fill="auto"/>
            <w:noWrap/>
            <w:vAlign w:val="bottom"/>
            <w:hideMark/>
          </w:tcPr>
          <w:p w14:paraId="2A7021CF"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4</w:t>
            </w:r>
          </w:p>
        </w:tc>
        <w:tc>
          <w:tcPr>
            <w:tcW w:w="1500" w:type="dxa"/>
            <w:tcBorders>
              <w:top w:val="nil"/>
              <w:left w:val="nil"/>
              <w:bottom w:val="nil"/>
              <w:right w:val="nil"/>
            </w:tcBorders>
            <w:shd w:val="clear" w:color="auto" w:fill="auto"/>
            <w:noWrap/>
            <w:vAlign w:val="bottom"/>
            <w:hideMark/>
          </w:tcPr>
          <w:p w14:paraId="2ACDCBE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4/51 (8%)</w:t>
            </w:r>
          </w:p>
        </w:tc>
        <w:tc>
          <w:tcPr>
            <w:tcW w:w="1500" w:type="dxa"/>
            <w:tcBorders>
              <w:top w:val="nil"/>
              <w:left w:val="nil"/>
              <w:bottom w:val="nil"/>
              <w:right w:val="nil"/>
            </w:tcBorders>
            <w:shd w:val="clear" w:color="auto" w:fill="auto"/>
            <w:noWrap/>
            <w:vAlign w:val="bottom"/>
            <w:hideMark/>
          </w:tcPr>
          <w:p w14:paraId="3415391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9/54 (17%)</w:t>
            </w:r>
          </w:p>
        </w:tc>
        <w:tc>
          <w:tcPr>
            <w:tcW w:w="1780" w:type="dxa"/>
            <w:tcBorders>
              <w:top w:val="nil"/>
              <w:left w:val="nil"/>
              <w:bottom w:val="nil"/>
              <w:right w:val="nil"/>
            </w:tcBorders>
            <w:shd w:val="clear" w:color="auto" w:fill="auto"/>
            <w:vAlign w:val="bottom"/>
            <w:hideMark/>
          </w:tcPr>
          <w:p w14:paraId="2D3CC43C"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1.51 (0.89, 2.56)</w:t>
            </w:r>
          </w:p>
        </w:tc>
        <w:tc>
          <w:tcPr>
            <w:tcW w:w="1080" w:type="dxa"/>
            <w:tcBorders>
              <w:top w:val="nil"/>
              <w:left w:val="nil"/>
              <w:bottom w:val="nil"/>
              <w:right w:val="nil"/>
            </w:tcBorders>
            <w:shd w:val="clear" w:color="auto" w:fill="auto"/>
            <w:vAlign w:val="bottom"/>
            <w:hideMark/>
          </w:tcPr>
          <w:p w14:paraId="0F40FC3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2C0489E" w14:textId="77777777" w:rsidTr="00452BE0">
        <w:trPr>
          <w:trHeight w:val="20"/>
        </w:trPr>
        <w:tc>
          <w:tcPr>
            <w:tcW w:w="3060" w:type="dxa"/>
            <w:tcBorders>
              <w:top w:val="nil"/>
              <w:left w:val="nil"/>
              <w:bottom w:val="nil"/>
              <w:right w:val="nil"/>
            </w:tcBorders>
            <w:shd w:val="clear" w:color="auto" w:fill="auto"/>
            <w:noWrap/>
            <w:vAlign w:val="bottom"/>
            <w:hideMark/>
          </w:tcPr>
          <w:p w14:paraId="7671D160"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5</w:t>
            </w:r>
          </w:p>
        </w:tc>
        <w:tc>
          <w:tcPr>
            <w:tcW w:w="1500" w:type="dxa"/>
            <w:tcBorders>
              <w:top w:val="nil"/>
              <w:left w:val="nil"/>
              <w:bottom w:val="nil"/>
              <w:right w:val="nil"/>
            </w:tcBorders>
            <w:shd w:val="clear" w:color="auto" w:fill="auto"/>
            <w:noWrap/>
            <w:vAlign w:val="bottom"/>
            <w:hideMark/>
          </w:tcPr>
          <w:p w14:paraId="077A4405"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8/23 (35%)</w:t>
            </w:r>
          </w:p>
        </w:tc>
        <w:tc>
          <w:tcPr>
            <w:tcW w:w="1500" w:type="dxa"/>
            <w:tcBorders>
              <w:top w:val="nil"/>
              <w:left w:val="nil"/>
              <w:bottom w:val="nil"/>
              <w:right w:val="nil"/>
            </w:tcBorders>
            <w:shd w:val="clear" w:color="auto" w:fill="auto"/>
            <w:noWrap/>
            <w:vAlign w:val="bottom"/>
            <w:hideMark/>
          </w:tcPr>
          <w:p w14:paraId="789015C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8/19 (42%)</w:t>
            </w:r>
          </w:p>
        </w:tc>
        <w:tc>
          <w:tcPr>
            <w:tcW w:w="1780" w:type="dxa"/>
            <w:tcBorders>
              <w:top w:val="nil"/>
              <w:left w:val="nil"/>
              <w:bottom w:val="nil"/>
              <w:right w:val="nil"/>
            </w:tcBorders>
            <w:shd w:val="clear" w:color="auto" w:fill="auto"/>
            <w:vAlign w:val="bottom"/>
            <w:hideMark/>
          </w:tcPr>
          <w:p w14:paraId="4A9F982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0.93 (0.39, 2.22)</w:t>
            </w:r>
          </w:p>
        </w:tc>
        <w:tc>
          <w:tcPr>
            <w:tcW w:w="1080" w:type="dxa"/>
            <w:tcBorders>
              <w:top w:val="nil"/>
              <w:left w:val="nil"/>
              <w:bottom w:val="nil"/>
              <w:right w:val="nil"/>
            </w:tcBorders>
            <w:shd w:val="clear" w:color="auto" w:fill="auto"/>
            <w:vAlign w:val="bottom"/>
            <w:hideMark/>
          </w:tcPr>
          <w:p w14:paraId="679DFB5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3866250D" w14:textId="77777777" w:rsidTr="00452BE0">
        <w:trPr>
          <w:trHeight w:val="20"/>
        </w:trPr>
        <w:tc>
          <w:tcPr>
            <w:tcW w:w="3060" w:type="dxa"/>
            <w:tcBorders>
              <w:top w:val="nil"/>
              <w:left w:val="nil"/>
              <w:bottom w:val="nil"/>
              <w:right w:val="nil"/>
            </w:tcBorders>
            <w:shd w:val="clear" w:color="auto" w:fill="auto"/>
            <w:noWrap/>
            <w:vAlign w:val="bottom"/>
            <w:hideMark/>
          </w:tcPr>
          <w:p w14:paraId="15AEB396"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6</w:t>
            </w:r>
          </w:p>
        </w:tc>
        <w:tc>
          <w:tcPr>
            <w:tcW w:w="1500" w:type="dxa"/>
            <w:tcBorders>
              <w:top w:val="nil"/>
              <w:left w:val="nil"/>
              <w:bottom w:val="nil"/>
              <w:right w:val="nil"/>
            </w:tcBorders>
            <w:shd w:val="clear" w:color="auto" w:fill="auto"/>
            <w:noWrap/>
            <w:vAlign w:val="bottom"/>
            <w:hideMark/>
          </w:tcPr>
          <w:p w14:paraId="6A2C4154"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29/77 (38%)</w:t>
            </w:r>
          </w:p>
        </w:tc>
        <w:tc>
          <w:tcPr>
            <w:tcW w:w="1500" w:type="dxa"/>
            <w:tcBorders>
              <w:top w:val="nil"/>
              <w:left w:val="nil"/>
              <w:bottom w:val="nil"/>
              <w:right w:val="nil"/>
            </w:tcBorders>
            <w:shd w:val="clear" w:color="auto" w:fill="auto"/>
            <w:noWrap/>
            <w:vAlign w:val="bottom"/>
            <w:hideMark/>
          </w:tcPr>
          <w:p w14:paraId="3ED32A6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13/36 (36%)</w:t>
            </w:r>
          </w:p>
        </w:tc>
        <w:tc>
          <w:tcPr>
            <w:tcW w:w="1780" w:type="dxa"/>
            <w:tcBorders>
              <w:top w:val="nil"/>
              <w:left w:val="nil"/>
              <w:bottom w:val="nil"/>
              <w:right w:val="nil"/>
            </w:tcBorders>
            <w:shd w:val="clear" w:color="auto" w:fill="auto"/>
            <w:vAlign w:val="bottom"/>
            <w:hideMark/>
          </w:tcPr>
          <w:p w14:paraId="460F7B8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1.08 (0.80, 1.46)</w:t>
            </w:r>
          </w:p>
        </w:tc>
        <w:tc>
          <w:tcPr>
            <w:tcW w:w="1080" w:type="dxa"/>
            <w:tcBorders>
              <w:top w:val="nil"/>
              <w:left w:val="nil"/>
              <w:bottom w:val="nil"/>
              <w:right w:val="nil"/>
            </w:tcBorders>
            <w:shd w:val="clear" w:color="auto" w:fill="auto"/>
            <w:vAlign w:val="bottom"/>
            <w:hideMark/>
          </w:tcPr>
          <w:p w14:paraId="5B03B5E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4CAB3475" w14:textId="77777777" w:rsidTr="00452BE0">
        <w:trPr>
          <w:trHeight w:val="20"/>
        </w:trPr>
        <w:tc>
          <w:tcPr>
            <w:tcW w:w="3060" w:type="dxa"/>
            <w:tcBorders>
              <w:top w:val="nil"/>
              <w:left w:val="nil"/>
              <w:bottom w:val="nil"/>
              <w:right w:val="nil"/>
            </w:tcBorders>
            <w:shd w:val="clear" w:color="auto" w:fill="auto"/>
            <w:noWrap/>
            <w:vAlign w:val="bottom"/>
            <w:hideMark/>
          </w:tcPr>
          <w:p w14:paraId="41A83E29"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7</w:t>
            </w:r>
          </w:p>
        </w:tc>
        <w:tc>
          <w:tcPr>
            <w:tcW w:w="1500" w:type="dxa"/>
            <w:tcBorders>
              <w:top w:val="nil"/>
              <w:left w:val="nil"/>
              <w:bottom w:val="nil"/>
              <w:right w:val="nil"/>
            </w:tcBorders>
            <w:shd w:val="clear" w:color="auto" w:fill="auto"/>
            <w:noWrap/>
            <w:vAlign w:val="bottom"/>
            <w:hideMark/>
          </w:tcPr>
          <w:p w14:paraId="6E658DF2"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20/81 (25%)</w:t>
            </w:r>
          </w:p>
        </w:tc>
        <w:tc>
          <w:tcPr>
            <w:tcW w:w="1500" w:type="dxa"/>
            <w:tcBorders>
              <w:top w:val="nil"/>
              <w:left w:val="nil"/>
              <w:bottom w:val="nil"/>
              <w:right w:val="nil"/>
            </w:tcBorders>
            <w:shd w:val="clear" w:color="auto" w:fill="auto"/>
            <w:noWrap/>
            <w:vAlign w:val="bottom"/>
            <w:hideMark/>
          </w:tcPr>
          <w:p w14:paraId="49038210"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12/34 (35%)</w:t>
            </w:r>
          </w:p>
        </w:tc>
        <w:tc>
          <w:tcPr>
            <w:tcW w:w="1780" w:type="dxa"/>
            <w:tcBorders>
              <w:top w:val="nil"/>
              <w:left w:val="nil"/>
              <w:bottom w:val="nil"/>
              <w:right w:val="nil"/>
            </w:tcBorders>
            <w:shd w:val="clear" w:color="auto" w:fill="auto"/>
            <w:vAlign w:val="bottom"/>
            <w:hideMark/>
          </w:tcPr>
          <w:p w14:paraId="26A1711D"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1.46 (0.58, 3.65)</w:t>
            </w:r>
          </w:p>
        </w:tc>
        <w:tc>
          <w:tcPr>
            <w:tcW w:w="1080" w:type="dxa"/>
            <w:tcBorders>
              <w:top w:val="nil"/>
              <w:left w:val="nil"/>
              <w:bottom w:val="nil"/>
              <w:right w:val="nil"/>
            </w:tcBorders>
            <w:shd w:val="clear" w:color="auto" w:fill="auto"/>
            <w:vAlign w:val="bottom"/>
            <w:hideMark/>
          </w:tcPr>
          <w:p w14:paraId="1A7D1C1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22EDD980" w14:textId="77777777" w:rsidTr="00452BE0">
        <w:trPr>
          <w:trHeight w:val="20"/>
        </w:trPr>
        <w:tc>
          <w:tcPr>
            <w:tcW w:w="3060" w:type="dxa"/>
            <w:tcBorders>
              <w:top w:val="nil"/>
              <w:left w:val="nil"/>
              <w:bottom w:val="nil"/>
              <w:right w:val="nil"/>
            </w:tcBorders>
            <w:shd w:val="clear" w:color="auto" w:fill="auto"/>
            <w:noWrap/>
            <w:vAlign w:val="bottom"/>
            <w:hideMark/>
          </w:tcPr>
          <w:p w14:paraId="5F085CBF"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8</w:t>
            </w:r>
          </w:p>
        </w:tc>
        <w:tc>
          <w:tcPr>
            <w:tcW w:w="1500" w:type="dxa"/>
            <w:tcBorders>
              <w:top w:val="nil"/>
              <w:left w:val="nil"/>
              <w:bottom w:val="nil"/>
              <w:right w:val="nil"/>
            </w:tcBorders>
            <w:shd w:val="clear" w:color="auto" w:fill="auto"/>
            <w:noWrap/>
            <w:vAlign w:val="bottom"/>
            <w:hideMark/>
          </w:tcPr>
          <w:p w14:paraId="5EDAE8F8"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30/120 (25%)</w:t>
            </w:r>
          </w:p>
        </w:tc>
        <w:tc>
          <w:tcPr>
            <w:tcW w:w="1500" w:type="dxa"/>
            <w:tcBorders>
              <w:top w:val="nil"/>
              <w:left w:val="nil"/>
              <w:bottom w:val="nil"/>
              <w:right w:val="nil"/>
            </w:tcBorders>
            <w:shd w:val="clear" w:color="auto" w:fill="auto"/>
            <w:noWrap/>
            <w:vAlign w:val="bottom"/>
            <w:hideMark/>
          </w:tcPr>
          <w:p w14:paraId="0F286D47"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17/52 (33%)</w:t>
            </w:r>
          </w:p>
        </w:tc>
        <w:tc>
          <w:tcPr>
            <w:tcW w:w="1780" w:type="dxa"/>
            <w:tcBorders>
              <w:top w:val="nil"/>
              <w:left w:val="nil"/>
              <w:bottom w:val="nil"/>
              <w:right w:val="nil"/>
            </w:tcBorders>
            <w:shd w:val="clear" w:color="auto" w:fill="auto"/>
            <w:vAlign w:val="bottom"/>
            <w:hideMark/>
          </w:tcPr>
          <w:p w14:paraId="1CF507F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1.19 (0.56, 2.53)</w:t>
            </w:r>
          </w:p>
        </w:tc>
        <w:tc>
          <w:tcPr>
            <w:tcW w:w="1080" w:type="dxa"/>
            <w:tcBorders>
              <w:top w:val="nil"/>
              <w:left w:val="nil"/>
              <w:bottom w:val="nil"/>
              <w:right w:val="nil"/>
            </w:tcBorders>
            <w:shd w:val="clear" w:color="auto" w:fill="auto"/>
            <w:vAlign w:val="bottom"/>
            <w:hideMark/>
          </w:tcPr>
          <w:p w14:paraId="7F3EAFDE"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p>
        </w:tc>
      </w:tr>
      <w:tr w:rsidR="00452BE0" w:rsidRPr="00452BE0" w14:paraId="0CDF02D8" w14:textId="77777777" w:rsidTr="00452BE0">
        <w:trPr>
          <w:trHeight w:val="20"/>
        </w:trPr>
        <w:tc>
          <w:tcPr>
            <w:tcW w:w="3060" w:type="dxa"/>
            <w:tcBorders>
              <w:top w:val="nil"/>
              <w:left w:val="nil"/>
              <w:bottom w:val="single" w:sz="4" w:space="0" w:color="auto"/>
              <w:right w:val="nil"/>
            </w:tcBorders>
            <w:shd w:val="clear" w:color="auto" w:fill="auto"/>
            <w:noWrap/>
            <w:vAlign w:val="bottom"/>
            <w:hideMark/>
          </w:tcPr>
          <w:p w14:paraId="19BDD519" w14:textId="77777777" w:rsidR="00452BE0" w:rsidRPr="00452BE0" w:rsidRDefault="00452BE0" w:rsidP="00452BE0">
            <w:pPr>
              <w:ind w:firstLineChars="100" w:firstLine="160"/>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Site 9</w:t>
            </w:r>
          </w:p>
        </w:tc>
        <w:tc>
          <w:tcPr>
            <w:tcW w:w="1500" w:type="dxa"/>
            <w:tcBorders>
              <w:top w:val="nil"/>
              <w:left w:val="nil"/>
              <w:bottom w:val="single" w:sz="4" w:space="0" w:color="auto"/>
              <w:right w:val="nil"/>
            </w:tcBorders>
            <w:shd w:val="clear" w:color="auto" w:fill="auto"/>
            <w:noWrap/>
            <w:vAlign w:val="bottom"/>
            <w:hideMark/>
          </w:tcPr>
          <w:p w14:paraId="22A4F281"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20/47 (43%)</w:t>
            </w:r>
          </w:p>
        </w:tc>
        <w:tc>
          <w:tcPr>
            <w:tcW w:w="1500" w:type="dxa"/>
            <w:tcBorders>
              <w:top w:val="nil"/>
              <w:left w:val="nil"/>
              <w:bottom w:val="single" w:sz="4" w:space="0" w:color="auto"/>
              <w:right w:val="nil"/>
            </w:tcBorders>
            <w:shd w:val="clear" w:color="auto" w:fill="auto"/>
            <w:noWrap/>
            <w:vAlign w:val="bottom"/>
            <w:hideMark/>
          </w:tcPr>
          <w:p w14:paraId="2CF81136"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12/32 (38%)</w:t>
            </w:r>
          </w:p>
        </w:tc>
        <w:tc>
          <w:tcPr>
            <w:tcW w:w="1780" w:type="dxa"/>
            <w:tcBorders>
              <w:top w:val="nil"/>
              <w:left w:val="nil"/>
              <w:bottom w:val="single" w:sz="4" w:space="0" w:color="auto"/>
              <w:right w:val="nil"/>
            </w:tcBorders>
            <w:shd w:val="clear" w:color="auto" w:fill="auto"/>
            <w:vAlign w:val="bottom"/>
            <w:hideMark/>
          </w:tcPr>
          <w:p w14:paraId="43B90FFF"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0.95 (0.58, 1.55)</w:t>
            </w:r>
          </w:p>
        </w:tc>
        <w:tc>
          <w:tcPr>
            <w:tcW w:w="1080" w:type="dxa"/>
            <w:tcBorders>
              <w:top w:val="nil"/>
              <w:left w:val="nil"/>
              <w:bottom w:val="single" w:sz="4" w:space="0" w:color="auto"/>
              <w:right w:val="nil"/>
            </w:tcBorders>
            <w:shd w:val="clear" w:color="auto" w:fill="auto"/>
            <w:vAlign w:val="bottom"/>
            <w:hideMark/>
          </w:tcPr>
          <w:p w14:paraId="2DA77923" w14:textId="77777777" w:rsidR="00452BE0" w:rsidRPr="00452BE0" w:rsidRDefault="00452BE0" w:rsidP="00452BE0">
            <w:pPr>
              <w:jc w:val="center"/>
              <w:rPr>
                <w:rFonts w:ascii="Times New Roman" w:eastAsia="Times New Roman" w:hAnsi="Times New Roman" w:cs="Times New Roman"/>
                <w:color w:val="000000"/>
                <w:sz w:val="16"/>
                <w:szCs w:val="16"/>
                <w:lang w:eastAsia="en-AU"/>
              </w:rPr>
            </w:pPr>
            <w:r w:rsidRPr="00452BE0">
              <w:rPr>
                <w:rFonts w:ascii="Times New Roman" w:eastAsia="Times New Roman" w:hAnsi="Times New Roman" w:cs="Times New Roman"/>
                <w:color w:val="000000"/>
                <w:sz w:val="16"/>
                <w:szCs w:val="16"/>
                <w:lang w:eastAsia="en-AU"/>
              </w:rPr>
              <w:t> </w:t>
            </w:r>
          </w:p>
        </w:tc>
      </w:tr>
    </w:tbl>
    <w:p w14:paraId="2F09F32C" w14:textId="77777777" w:rsidR="00452BE0" w:rsidRDefault="00452BE0" w:rsidP="00471499">
      <w:pPr>
        <w:autoSpaceDE w:val="0"/>
        <w:autoSpaceDN w:val="0"/>
        <w:adjustRightInd w:val="0"/>
        <w:rPr>
          <w:rFonts w:ascii="Times New Roman" w:hAnsi="Times New Roman" w:cs="Times New Roman"/>
          <w:b/>
          <w:sz w:val="24"/>
          <w:szCs w:val="24"/>
        </w:rPr>
      </w:pPr>
    </w:p>
    <w:p w14:paraId="3EFE6293" w14:textId="77777777" w:rsidR="00EF10EA" w:rsidRPr="002B6B41" w:rsidRDefault="00EF10EA" w:rsidP="00EF10EA">
      <w:pPr>
        <w:autoSpaceDE w:val="0"/>
        <w:autoSpaceDN w:val="0"/>
        <w:adjustRightInd w:val="0"/>
        <w:jc w:val="both"/>
        <w:rPr>
          <w:rFonts w:ascii="Times New Roman" w:hAnsi="Times New Roman" w:cs="Times New Roman"/>
          <w:sz w:val="20"/>
          <w:szCs w:val="20"/>
        </w:rPr>
      </w:pPr>
      <w:r w:rsidRPr="002B6B41">
        <w:rPr>
          <w:rFonts w:ascii="Times New Roman" w:hAnsi="Times New Roman" w:cs="Times New Roman"/>
          <w:sz w:val="20"/>
          <w:szCs w:val="20"/>
          <w:vertAlign w:val="superscript"/>
        </w:rPr>
        <w:t>1</w:t>
      </w:r>
      <w:r w:rsidRPr="002B6B41">
        <w:rPr>
          <w:rFonts w:ascii="Times New Roman" w:hAnsi="Times New Roman" w:cs="Times New Roman"/>
          <w:sz w:val="20"/>
          <w:szCs w:val="20"/>
        </w:rPr>
        <w:t xml:space="preserve"> Patient had consultation</w:t>
      </w:r>
      <w:r w:rsidRPr="002B6B41">
        <w:rPr>
          <w:rFonts w:ascii="Times New Roman" w:eastAsia="Times New Roman" w:hAnsi="Times New Roman" w:cs="Times New Roman"/>
          <w:bCs/>
          <w:color w:val="000000"/>
          <w:sz w:val="20"/>
          <w:szCs w:val="20"/>
          <w:lang w:eastAsia="en-AU"/>
        </w:rPr>
        <w:t xml:space="preserve"> with radiation oncologist within 6 months after prostatectomy</w:t>
      </w:r>
      <w:r w:rsidRPr="002B6B41">
        <w:rPr>
          <w:rFonts w:ascii="Times New Roman" w:hAnsi="Times New Roman" w:cs="Times New Roman"/>
          <w:sz w:val="20"/>
          <w:szCs w:val="20"/>
        </w:rPr>
        <w:t xml:space="preserve"> following referral within 4 months after prostatectomy.</w:t>
      </w:r>
    </w:p>
    <w:p w14:paraId="40186A28" w14:textId="4D59454B" w:rsidR="00EF10EA" w:rsidRPr="002B6B41" w:rsidRDefault="00EF10EA" w:rsidP="00EF10EA">
      <w:pPr>
        <w:spacing w:line="256" w:lineRule="auto"/>
        <w:rPr>
          <w:rFonts w:ascii="Times New Roman" w:eastAsia="Calibri" w:hAnsi="Times New Roman" w:cs="Times New Roman"/>
          <w:sz w:val="20"/>
          <w:szCs w:val="20"/>
        </w:rPr>
      </w:pPr>
      <w:r w:rsidRPr="002B6B41">
        <w:rPr>
          <w:rFonts w:ascii="Times New Roman" w:eastAsia="Calibri" w:hAnsi="Times New Roman" w:cs="Times New Roman"/>
          <w:sz w:val="20"/>
          <w:szCs w:val="20"/>
        </w:rPr>
        <w:t xml:space="preserve"># Adjusted for </w:t>
      </w:r>
      <w:r w:rsidRPr="002B6B41">
        <w:rPr>
          <w:rFonts w:ascii="Times New Roman" w:eastAsia="Times New Roman" w:hAnsi="Times New Roman" w:cs="Times New Roman"/>
          <w:sz w:val="20"/>
          <w:szCs w:val="20"/>
        </w:rPr>
        <w:t>age at prostatectomy (40-59, 60-69, 70+), extracapsular extension (No, Yes, Unsure), positive surgical margin (No, Yes, Unsure), seminal vesicle invasion (No, Yes, Unsure), regional lymph node involvement (No, Yes, Unsure), post-operative Gleason score (6-7, 8, 9-10, Unsure), maximum PSA level within 4 months after RP (</w:t>
      </w:r>
      <w:r w:rsidRPr="002B6B41">
        <w:rPr>
          <w:rFonts w:ascii="Times New Roman" w:hAnsi="Times New Roman" w:cs="Times New Roman"/>
          <w:sz w:val="20"/>
          <w:szCs w:val="20"/>
        </w:rPr>
        <w:t>&lt;</w:t>
      </w:r>
      <w:r w:rsidRPr="002B6B41">
        <w:rPr>
          <w:rFonts w:ascii="Times New Roman" w:eastAsia="Times New Roman" w:hAnsi="Times New Roman" w:cs="Times New Roman"/>
          <w:sz w:val="20"/>
          <w:szCs w:val="20"/>
        </w:rPr>
        <w:t>0.1</w:t>
      </w:r>
      <w:r w:rsidRPr="002B6B41">
        <w:rPr>
          <w:rStyle w:val="st1"/>
          <w:rFonts w:ascii="Times New Roman" w:hAnsi="Times New Roman" w:cs="Times New Roman"/>
          <w:sz w:val="20"/>
          <w:szCs w:val="20"/>
        </w:rPr>
        <w:t xml:space="preserve"> ng/ml</w:t>
      </w:r>
      <w:r w:rsidRPr="002B6B41">
        <w:rPr>
          <w:rFonts w:ascii="Times New Roman" w:eastAsia="Times New Roman" w:hAnsi="Times New Roman" w:cs="Times New Roman"/>
          <w:sz w:val="20"/>
          <w:szCs w:val="20"/>
        </w:rPr>
        <w:t xml:space="preserve">, </w:t>
      </w:r>
      <w:r w:rsidRPr="002B6B41">
        <w:rPr>
          <w:rFonts w:ascii="Times New Roman" w:eastAsia="MS Gothic" w:hAnsi="Times New Roman" w:cs="Times New Roman"/>
          <w:color w:val="000000"/>
          <w:sz w:val="20"/>
          <w:szCs w:val="20"/>
        </w:rPr>
        <w:t>≥</w:t>
      </w:r>
      <w:r w:rsidRPr="002B6B41">
        <w:rPr>
          <w:rFonts w:ascii="Times New Roman" w:eastAsia="Times New Roman" w:hAnsi="Times New Roman" w:cs="Times New Roman"/>
          <w:sz w:val="20"/>
          <w:szCs w:val="20"/>
          <w:lang w:eastAsia="en-AU"/>
        </w:rPr>
        <w:t xml:space="preserve"> 0.1</w:t>
      </w:r>
      <w:r w:rsidRPr="002B6B41">
        <w:rPr>
          <w:rStyle w:val="st1"/>
          <w:rFonts w:ascii="Times New Roman" w:hAnsi="Times New Roman" w:cs="Times New Roman"/>
          <w:sz w:val="20"/>
          <w:szCs w:val="20"/>
        </w:rPr>
        <w:t>ng/ml,</w:t>
      </w:r>
      <w:r w:rsidRPr="002B6B41">
        <w:rPr>
          <w:rFonts w:ascii="Times New Roman" w:eastAsia="Times New Roman" w:hAnsi="Times New Roman" w:cs="Times New Roman"/>
          <w:sz w:val="20"/>
          <w:szCs w:val="20"/>
        </w:rPr>
        <w:t xml:space="preserve"> no PSA test recorded), number of co-morbidities </w:t>
      </w:r>
      <w:r w:rsidR="000701C9" w:rsidRPr="002B6B41">
        <w:rPr>
          <w:rFonts w:ascii="Times New Roman" w:eastAsia="Times New Roman" w:hAnsi="Times New Roman" w:cs="Times New Roman"/>
          <w:sz w:val="20"/>
          <w:szCs w:val="20"/>
        </w:rPr>
        <w:t xml:space="preserve">(0, 1, </w:t>
      </w:r>
      <w:r w:rsidR="000701C9">
        <w:rPr>
          <w:rFonts w:ascii="Times New Roman" w:eastAsia="Times New Roman" w:hAnsi="Times New Roman" w:cs="Times New Roman"/>
          <w:sz w:val="20"/>
          <w:szCs w:val="20"/>
        </w:rPr>
        <w:t>2, 3</w:t>
      </w:r>
      <w:r w:rsidR="000701C9" w:rsidRPr="002B6B41">
        <w:rPr>
          <w:rFonts w:ascii="Times New Roman" w:eastAsia="Times New Roman" w:hAnsi="Times New Roman" w:cs="Times New Roman"/>
          <w:sz w:val="20"/>
          <w:szCs w:val="20"/>
        </w:rPr>
        <w:t xml:space="preserve">+), </w:t>
      </w:r>
      <w:r w:rsidR="000C526A" w:rsidRPr="002B6B41">
        <w:rPr>
          <w:rFonts w:ascii="Times New Roman" w:eastAsia="Times New Roman" w:hAnsi="Times New Roman" w:cs="Times New Roman"/>
          <w:sz w:val="20"/>
          <w:szCs w:val="20"/>
        </w:rPr>
        <w:t>Site</w:t>
      </w:r>
      <w:r w:rsidRPr="002B6B41">
        <w:rPr>
          <w:rFonts w:ascii="Times New Roman" w:eastAsia="Times New Roman" w:hAnsi="Times New Roman" w:cs="Times New Roman"/>
          <w:sz w:val="20"/>
          <w:szCs w:val="20"/>
        </w:rPr>
        <w:t xml:space="preserve"> (1 through 9), calendar time period of surgery (4 time periods) </w:t>
      </w:r>
      <w:r w:rsidRPr="002B6B41">
        <w:rPr>
          <w:rFonts w:ascii="Times New Roman" w:eastAsia="Calibri" w:hAnsi="Times New Roman" w:cs="Times New Roman"/>
          <w:sz w:val="20"/>
          <w:szCs w:val="20"/>
        </w:rPr>
        <w:t>and urologist as the GEE clustering variable.</w:t>
      </w:r>
    </w:p>
    <w:p w14:paraId="03AD68B0" w14:textId="77777777" w:rsidR="00EF10EA" w:rsidRPr="002B6B41" w:rsidRDefault="00EF10EA" w:rsidP="00EF10EA">
      <w:pPr>
        <w:autoSpaceDE w:val="0"/>
        <w:autoSpaceDN w:val="0"/>
        <w:adjustRightInd w:val="0"/>
        <w:rPr>
          <w:rFonts w:ascii="Times New Roman" w:hAnsi="Times New Roman" w:cs="Times New Roman"/>
          <w:sz w:val="20"/>
          <w:szCs w:val="20"/>
        </w:rPr>
      </w:pPr>
      <w:r w:rsidRPr="002B6B41">
        <w:rPr>
          <w:rFonts w:ascii="Times New Roman" w:hAnsi="Times New Roman" w:cs="Times New Roman"/>
          <w:sz w:val="20"/>
          <w:szCs w:val="20"/>
        </w:rPr>
        <w:t>^^ Results from original analyses repeated here for convenience</w:t>
      </w:r>
    </w:p>
    <w:p w14:paraId="654C499C" w14:textId="4D1EE509" w:rsidR="006C1E18" w:rsidRDefault="00EF10EA" w:rsidP="00367245">
      <w:pPr>
        <w:rPr>
          <w:rFonts w:ascii="Times New Roman" w:hAnsi="Times New Roman" w:cs="Times New Roman"/>
          <w:b/>
          <w:sz w:val="24"/>
          <w:szCs w:val="24"/>
        </w:rPr>
        <w:sectPr w:rsidR="006C1E18" w:rsidSect="00B5341B">
          <w:pgSz w:w="11906" w:h="16838"/>
          <w:pgMar w:top="720" w:right="720" w:bottom="720" w:left="720" w:header="708" w:footer="708" w:gutter="0"/>
          <w:cols w:space="708"/>
          <w:docGrid w:linePitch="360"/>
        </w:sectPr>
      </w:pPr>
      <w:r w:rsidRPr="002B6B41">
        <w:rPr>
          <w:rFonts w:ascii="Times New Roman" w:eastAsia="Times New Roman" w:hAnsi="Times New Roman" w:cs="Times New Roman"/>
          <w:sz w:val="20"/>
          <w:szCs w:val="20"/>
          <w:lang w:val="en-GB"/>
        </w:rPr>
        <w:t xml:space="preserve">^ Convergence not achieved due to low group </w:t>
      </w:r>
      <w:proofErr w:type="spellStart"/>
      <w:r w:rsidRPr="002B6B41">
        <w:rPr>
          <w:rFonts w:ascii="Times New Roman" w:eastAsia="Times New Roman" w:hAnsi="Times New Roman" w:cs="Times New Roman"/>
          <w:sz w:val="20"/>
          <w:szCs w:val="20"/>
          <w:lang w:val="en-GB"/>
        </w:rPr>
        <w:t>numbe</w:t>
      </w:r>
      <w:bookmarkStart w:id="0" w:name="_GoBack"/>
      <w:bookmarkEnd w:id="0"/>
      <w:proofErr w:type="spellEnd"/>
    </w:p>
    <w:p w14:paraId="1B99D20D" w14:textId="54EA6142" w:rsidR="00CD6451" w:rsidRPr="002B6B41" w:rsidRDefault="00CD6451" w:rsidP="00CD6451">
      <w:pPr>
        <w:widowControl w:val="0"/>
        <w:autoSpaceDE w:val="0"/>
        <w:autoSpaceDN w:val="0"/>
        <w:adjustRightInd w:val="0"/>
        <w:spacing w:line="480" w:lineRule="auto"/>
        <w:rPr>
          <w:rFonts w:ascii="Times New Roman" w:hAnsi="Times New Roman" w:cs="Times New Roman"/>
          <w:b/>
          <w:sz w:val="20"/>
          <w:szCs w:val="20"/>
        </w:rPr>
      </w:pPr>
      <w:r w:rsidRPr="002B6B41">
        <w:rPr>
          <w:rFonts w:ascii="Times New Roman" w:hAnsi="Times New Roman" w:cs="Times New Roman"/>
          <w:b/>
          <w:sz w:val="20"/>
          <w:szCs w:val="20"/>
        </w:rPr>
        <w:lastRenderedPageBreak/>
        <w:t xml:space="preserve">Table </w:t>
      </w:r>
      <w:r w:rsidR="00C16AC0" w:rsidRPr="002B6B41">
        <w:rPr>
          <w:rFonts w:ascii="Times New Roman" w:hAnsi="Times New Roman" w:cs="Times New Roman"/>
          <w:b/>
          <w:sz w:val="20"/>
          <w:szCs w:val="20"/>
        </w:rPr>
        <w:t>S</w:t>
      </w:r>
      <w:r w:rsidR="00C16AC0">
        <w:rPr>
          <w:rFonts w:ascii="Times New Roman" w:hAnsi="Times New Roman" w:cs="Times New Roman"/>
          <w:b/>
          <w:sz w:val="20"/>
          <w:szCs w:val="20"/>
        </w:rPr>
        <w:t>7</w:t>
      </w:r>
      <w:r w:rsidRPr="002B6B41">
        <w:rPr>
          <w:rFonts w:ascii="Times New Roman" w:hAnsi="Times New Roman" w:cs="Times New Roman"/>
          <w:b/>
          <w:sz w:val="20"/>
          <w:szCs w:val="20"/>
        </w:rPr>
        <w:t xml:space="preserve">: Site level exposures to CLICC intervention elements </w:t>
      </w:r>
    </w:p>
    <w:tbl>
      <w:tblPr>
        <w:tblStyle w:val="LightShading"/>
        <w:tblW w:w="14601" w:type="dxa"/>
        <w:tblInd w:w="-176" w:type="dxa"/>
        <w:tblLayout w:type="fixed"/>
        <w:tblLook w:val="04A0" w:firstRow="1" w:lastRow="0" w:firstColumn="1" w:lastColumn="0" w:noHBand="0" w:noVBand="1"/>
      </w:tblPr>
      <w:tblGrid>
        <w:gridCol w:w="1027"/>
        <w:gridCol w:w="958"/>
        <w:gridCol w:w="993"/>
        <w:gridCol w:w="1134"/>
        <w:gridCol w:w="850"/>
        <w:gridCol w:w="881"/>
        <w:gridCol w:w="962"/>
        <w:gridCol w:w="992"/>
        <w:gridCol w:w="992"/>
        <w:gridCol w:w="993"/>
        <w:gridCol w:w="992"/>
        <w:gridCol w:w="992"/>
        <w:gridCol w:w="1418"/>
        <w:gridCol w:w="1417"/>
      </w:tblGrid>
      <w:tr w:rsidR="00CD6451" w:rsidRPr="002B6B41" w14:paraId="4FCC3785" w14:textId="77777777" w:rsidTr="00CD64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dxa"/>
            <w:tcBorders>
              <w:bottom w:val="nil"/>
            </w:tcBorders>
            <w:shd w:val="clear" w:color="auto" w:fill="auto"/>
          </w:tcPr>
          <w:p w14:paraId="771C09BF" w14:textId="77777777" w:rsidR="00CD6451" w:rsidRPr="002B6B41" w:rsidRDefault="00CD6451" w:rsidP="00CD6451">
            <w:pPr>
              <w:rPr>
                <w:rFonts w:ascii="Times New Roman" w:hAnsi="Times New Roman" w:cs="Times New Roman"/>
                <w:sz w:val="16"/>
                <w:szCs w:val="16"/>
              </w:rPr>
            </w:pPr>
          </w:p>
        </w:tc>
        <w:tc>
          <w:tcPr>
            <w:tcW w:w="3085" w:type="dxa"/>
            <w:gridSpan w:val="3"/>
            <w:tcBorders>
              <w:bottom w:val="nil"/>
            </w:tcBorders>
          </w:tcPr>
          <w:p w14:paraId="09AEDA1A" w14:textId="77777777" w:rsidR="00CD6451" w:rsidRPr="002B6B41" w:rsidRDefault="00CD6451" w:rsidP="00CD64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Opinion Leaders</w:t>
            </w:r>
          </w:p>
        </w:tc>
        <w:tc>
          <w:tcPr>
            <w:tcW w:w="3685" w:type="dxa"/>
            <w:gridSpan w:val="4"/>
            <w:tcBorders>
              <w:bottom w:val="nil"/>
            </w:tcBorders>
          </w:tcPr>
          <w:p w14:paraId="13F1D8B6" w14:textId="77777777" w:rsidR="00CD6451" w:rsidRPr="002B6B41" w:rsidRDefault="00CD6451" w:rsidP="00CD64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Provider Education and Printed Materials</w:t>
            </w:r>
          </w:p>
        </w:tc>
        <w:tc>
          <w:tcPr>
            <w:tcW w:w="3969" w:type="dxa"/>
            <w:gridSpan w:val="4"/>
            <w:tcBorders>
              <w:bottom w:val="nil"/>
            </w:tcBorders>
          </w:tcPr>
          <w:p w14:paraId="4013799C" w14:textId="77777777" w:rsidR="00CD6451" w:rsidRPr="002B6B41" w:rsidRDefault="00CD6451" w:rsidP="00CD64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Audit &amp; Feedback^</w:t>
            </w:r>
          </w:p>
        </w:tc>
        <w:tc>
          <w:tcPr>
            <w:tcW w:w="2835" w:type="dxa"/>
            <w:gridSpan w:val="2"/>
            <w:tcBorders>
              <w:bottom w:val="nil"/>
            </w:tcBorders>
          </w:tcPr>
          <w:p w14:paraId="462D380D" w14:textId="77777777" w:rsidR="00CD6451" w:rsidRPr="002B6B41" w:rsidRDefault="00CD6451" w:rsidP="00CD64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Automated Systems</w:t>
            </w:r>
          </w:p>
        </w:tc>
      </w:tr>
      <w:tr w:rsidR="00CD6451" w:rsidRPr="002B6B41" w14:paraId="326B5D8F" w14:textId="77777777" w:rsidTr="00CD6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dxa"/>
            <w:tcBorders>
              <w:top w:val="nil"/>
              <w:bottom w:val="nil"/>
            </w:tcBorders>
            <w:shd w:val="clear" w:color="auto" w:fill="auto"/>
          </w:tcPr>
          <w:p w14:paraId="687AB943" w14:textId="77777777" w:rsidR="00CD6451" w:rsidRPr="002B6B41" w:rsidRDefault="00CD6451" w:rsidP="00CD6451">
            <w:pPr>
              <w:rPr>
                <w:rFonts w:ascii="Times New Roman" w:hAnsi="Times New Roman" w:cs="Times New Roman"/>
                <w:sz w:val="16"/>
                <w:szCs w:val="16"/>
              </w:rPr>
            </w:pPr>
          </w:p>
        </w:tc>
        <w:tc>
          <w:tcPr>
            <w:tcW w:w="958" w:type="dxa"/>
            <w:tcBorders>
              <w:top w:val="nil"/>
              <w:bottom w:val="single" w:sz="4" w:space="0" w:color="000000" w:themeColor="text1"/>
            </w:tcBorders>
          </w:tcPr>
          <w:p w14:paraId="47223846"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Clinical Leader</w:t>
            </w:r>
          </w:p>
        </w:tc>
        <w:tc>
          <w:tcPr>
            <w:tcW w:w="993" w:type="dxa"/>
            <w:tcBorders>
              <w:top w:val="nil"/>
              <w:bottom w:val="single" w:sz="4" w:space="0" w:color="000000" w:themeColor="text1"/>
            </w:tcBorders>
          </w:tcPr>
          <w:p w14:paraId="06D5B5B7"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 xml:space="preserve">Urology Network Co-Chair* </w:t>
            </w:r>
          </w:p>
        </w:tc>
        <w:tc>
          <w:tcPr>
            <w:tcW w:w="1134" w:type="dxa"/>
            <w:tcBorders>
              <w:top w:val="nil"/>
              <w:bottom w:val="single" w:sz="4" w:space="0" w:color="000000" w:themeColor="text1"/>
            </w:tcBorders>
          </w:tcPr>
          <w:p w14:paraId="4FA8F09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President of USANZ*</w:t>
            </w:r>
          </w:p>
          <w:p w14:paraId="1F23ADA6"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850" w:type="dxa"/>
            <w:tcBorders>
              <w:top w:val="nil"/>
              <w:bottom w:val="single" w:sz="4" w:space="0" w:color="000000" w:themeColor="text1"/>
            </w:tcBorders>
          </w:tcPr>
          <w:p w14:paraId="36C98163"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CLICC Video</w:t>
            </w:r>
          </w:p>
        </w:tc>
        <w:tc>
          <w:tcPr>
            <w:tcW w:w="881" w:type="dxa"/>
            <w:tcBorders>
              <w:top w:val="nil"/>
              <w:bottom w:val="single" w:sz="4" w:space="0" w:color="000000" w:themeColor="text1"/>
            </w:tcBorders>
          </w:tcPr>
          <w:p w14:paraId="6B7582C3"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Full CPG**</w:t>
            </w:r>
          </w:p>
        </w:tc>
        <w:tc>
          <w:tcPr>
            <w:tcW w:w="962" w:type="dxa"/>
            <w:tcBorders>
              <w:top w:val="nil"/>
              <w:bottom w:val="single" w:sz="4" w:space="0" w:color="000000" w:themeColor="text1"/>
            </w:tcBorders>
          </w:tcPr>
          <w:p w14:paraId="16265DD7"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RCT*** papers</w:t>
            </w:r>
          </w:p>
        </w:tc>
        <w:tc>
          <w:tcPr>
            <w:tcW w:w="992" w:type="dxa"/>
            <w:tcBorders>
              <w:top w:val="nil"/>
              <w:bottom w:val="single" w:sz="4" w:space="0" w:color="000000" w:themeColor="text1"/>
            </w:tcBorders>
          </w:tcPr>
          <w:p w14:paraId="58EAC344"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CLICC printed resource</w:t>
            </w:r>
          </w:p>
        </w:tc>
        <w:tc>
          <w:tcPr>
            <w:tcW w:w="992" w:type="dxa"/>
            <w:tcBorders>
              <w:top w:val="nil"/>
              <w:bottom w:val="single" w:sz="4" w:space="0" w:color="000000" w:themeColor="text1"/>
            </w:tcBorders>
          </w:tcPr>
          <w:p w14:paraId="4151F074"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Report 1</w:t>
            </w:r>
          </w:p>
        </w:tc>
        <w:tc>
          <w:tcPr>
            <w:tcW w:w="993" w:type="dxa"/>
            <w:tcBorders>
              <w:top w:val="nil"/>
              <w:bottom w:val="single" w:sz="4" w:space="0" w:color="000000" w:themeColor="text1"/>
            </w:tcBorders>
          </w:tcPr>
          <w:p w14:paraId="7F82696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Report 2</w:t>
            </w:r>
          </w:p>
        </w:tc>
        <w:tc>
          <w:tcPr>
            <w:tcW w:w="992" w:type="dxa"/>
            <w:tcBorders>
              <w:top w:val="nil"/>
              <w:bottom w:val="single" w:sz="4" w:space="0" w:color="000000" w:themeColor="text1"/>
            </w:tcBorders>
          </w:tcPr>
          <w:p w14:paraId="49139241"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Report 3</w:t>
            </w:r>
          </w:p>
        </w:tc>
        <w:tc>
          <w:tcPr>
            <w:tcW w:w="992" w:type="dxa"/>
            <w:tcBorders>
              <w:top w:val="nil"/>
              <w:bottom w:val="single" w:sz="4" w:space="0" w:color="000000" w:themeColor="text1"/>
            </w:tcBorders>
          </w:tcPr>
          <w:p w14:paraId="0EDE93AB"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Report 4</w:t>
            </w:r>
          </w:p>
        </w:tc>
        <w:tc>
          <w:tcPr>
            <w:tcW w:w="1418" w:type="dxa"/>
            <w:tcBorders>
              <w:top w:val="nil"/>
              <w:bottom w:val="single" w:sz="4" w:space="0" w:color="000000" w:themeColor="text1"/>
            </w:tcBorders>
          </w:tcPr>
          <w:p w14:paraId="0BD3C89D"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Public pathology MDT identification</w:t>
            </w:r>
          </w:p>
        </w:tc>
        <w:tc>
          <w:tcPr>
            <w:tcW w:w="1417" w:type="dxa"/>
            <w:tcBorders>
              <w:top w:val="nil"/>
              <w:bottom w:val="single" w:sz="4" w:space="0" w:color="000000" w:themeColor="text1"/>
            </w:tcBorders>
          </w:tcPr>
          <w:p w14:paraId="56C3D912"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Times New Roman" w:hAnsi="Times New Roman" w:cs="Times New Roman"/>
                <w:sz w:val="16"/>
                <w:szCs w:val="16"/>
              </w:rPr>
              <w:t>Private pathology MDT identification</w:t>
            </w:r>
          </w:p>
        </w:tc>
      </w:tr>
      <w:tr w:rsidR="00CD6451" w:rsidRPr="002B6B41" w14:paraId="22492AA1" w14:textId="77777777" w:rsidTr="00CD6451">
        <w:tc>
          <w:tcPr>
            <w:cnfStyle w:val="001000000000" w:firstRow="0" w:lastRow="0" w:firstColumn="1" w:lastColumn="0" w:oddVBand="0" w:evenVBand="0" w:oddHBand="0" w:evenHBand="0" w:firstRowFirstColumn="0" w:firstRowLastColumn="0" w:lastRowFirstColumn="0" w:lastRowLastColumn="0"/>
            <w:tcW w:w="1027" w:type="dxa"/>
            <w:tcBorders>
              <w:top w:val="nil"/>
            </w:tcBorders>
          </w:tcPr>
          <w:p w14:paraId="5BF0FE81"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1</w:t>
            </w:r>
          </w:p>
        </w:tc>
        <w:tc>
          <w:tcPr>
            <w:tcW w:w="958" w:type="dxa"/>
            <w:tcBorders>
              <w:top w:val="single" w:sz="4" w:space="0" w:color="000000" w:themeColor="text1"/>
            </w:tcBorders>
          </w:tcPr>
          <w:p w14:paraId="4760869C"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Borders>
              <w:top w:val="single" w:sz="4" w:space="0" w:color="000000" w:themeColor="text1"/>
            </w:tcBorders>
          </w:tcPr>
          <w:p w14:paraId="5D18F027"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Borders>
              <w:top w:val="single" w:sz="4" w:space="0" w:color="000000" w:themeColor="text1"/>
            </w:tcBorders>
          </w:tcPr>
          <w:p w14:paraId="20C1EE13"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single" w:sz="4" w:space="0" w:color="000000" w:themeColor="text1"/>
              <w:bottom w:val="nil"/>
            </w:tcBorders>
            <w:shd w:val="clear" w:color="auto" w:fill="auto"/>
          </w:tcPr>
          <w:p w14:paraId="4AD70394"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single" w:sz="4" w:space="0" w:color="000000" w:themeColor="text1"/>
              <w:bottom w:val="nil"/>
            </w:tcBorders>
            <w:shd w:val="clear" w:color="auto" w:fill="auto"/>
          </w:tcPr>
          <w:p w14:paraId="35B112D8"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single" w:sz="4" w:space="0" w:color="000000" w:themeColor="text1"/>
              <w:bottom w:val="nil"/>
            </w:tcBorders>
            <w:shd w:val="clear" w:color="auto" w:fill="auto"/>
          </w:tcPr>
          <w:p w14:paraId="652CA648"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single" w:sz="4" w:space="0" w:color="000000" w:themeColor="text1"/>
              <w:bottom w:val="nil"/>
            </w:tcBorders>
            <w:shd w:val="clear" w:color="auto" w:fill="auto"/>
          </w:tcPr>
          <w:p w14:paraId="7CF412BC"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single" w:sz="4" w:space="0" w:color="000000" w:themeColor="text1"/>
            </w:tcBorders>
          </w:tcPr>
          <w:p w14:paraId="3A7FBCCB"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Borders>
              <w:top w:val="single" w:sz="4" w:space="0" w:color="000000" w:themeColor="text1"/>
            </w:tcBorders>
          </w:tcPr>
          <w:p w14:paraId="517A9362"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single" w:sz="4" w:space="0" w:color="000000" w:themeColor="text1"/>
            </w:tcBorders>
          </w:tcPr>
          <w:p w14:paraId="6674F60F"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single" w:sz="4" w:space="0" w:color="000000" w:themeColor="text1"/>
            </w:tcBorders>
          </w:tcPr>
          <w:p w14:paraId="30108706"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8" w:type="dxa"/>
            <w:tcBorders>
              <w:top w:val="single" w:sz="4" w:space="0" w:color="000000" w:themeColor="text1"/>
            </w:tcBorders>
          </w:tcPr>
          <w:p w14:paraId="0518C866"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Borders>
              <w:top w:val="single" w:sz="4" w:space="0" w:color="000000" w:themeColor="text1"/>
            </w:tcBorders>
          </w:tcPr>
          <w:p w14:paraId="22CCB504"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2011C9D0" w14:textId="77777777" w:rsidTr="00CD6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dxa"/>
          </w:tcPr>
          <w:p w14:paraId="6BF52399"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2</w:t>
            </w:r>
          </w:p>
        </w:tc>
        <w:tc>
          <w:tcPr>
            <w:tcW w:w="958" w:type="dxa"/>
          </w:tcPr>
          <w:p w14:paraId="36639ED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26D26EE9"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71F5A653"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nil"/>
            </w:tcBorders>
          </w:tcPr>
          <w:p w14:paraId="77FABB81"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nil"/>
            </w:tcBorders>
          </w:tcPr>
          <w:p w14:paraId="68F83FB8"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nil"/>
            </w:tcBorders>
          </w:tcPr>
          <w:p w14:paraId="16B1596D"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nil"/>
            </w:tcBorders>
          </w:tcPr>
          <w:p w14:paraId="2CC06D6F"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6D33160F"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5BE23C60"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113323B1"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71ECF798"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8" w:type="dxa"/>
          </w:tcPr>
          <w:p w14:paraId="2AE36833"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Pr>
          <w:p w14:paraId="7121283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7D13B7EA" w14:textId="77777777" w:rsidTr="00CD6451">
        <w:tc>
          <w:tcPr>
            <w:cnfStyle w:val="001000000000" w:firstRow="0" w:lastRow="0" w:firstColumn="1" w:lastColumn="0" w:oddVBand="0" w:evenVBand="0" w:oddHBand="0" w:evenHBand="0" w:firstRowFirstColumn="0" w:firstRowLastColumn="0" w:lastRowFirstColumn="0" w:lastRowLastColumn="0"/>
            <w:tcW w:w="1027" w:type="dxa"/>
          </w:tcPr>
          <w:p w14:paraId="6577EAA1"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3</w:t>
            </w:r>
          </w:p>
        </w:tc>
        <w:tc>
          <w:tcPr>
            <w:tcW w:w="958" w:type="dxa"/>
          </w:tcPr>
          <w:p w14:paraId="447119ED"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41FC611B"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0A2611A4"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nil"/>
            </w:tcBorders>
            <w:shd w:val="clear" w:color="auto" w:fill="auto"/>
          </w:tcPr>
          <w:p w14:paraId="717F8955"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nil"/>
            </w:tcBorders>
            <w:shd w:val="clear" w:color="auto" w:fill="auto"/>
          </w:tcPr>
          <w:p w14:paraId="44C46A07"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nil"/>
            </w:tcBorders>
            <w:shd w:val="clear" w:color="auto" w:fill="auto"/>
          </w:tcPr>
          <w:p w14:paraId="3E247AF7"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nil"/>
            </w:tcBorders>
            <w:shd w:val="clear" w:color="auto" w:fill="auto"/>
          </w:tcPr>
          <w:p w14:paraId="188E2934"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20CF70B5"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512387CD"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5B1D9837"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19656088"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8" w:type="dxa"/>
          </w:tcPr>
          <w:p w14:paraId="6135001F"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Pr>
          <w:p w14:paraId="49528060"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64806055" w14:textId="77777777" w:rsidTr="00CD6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dxa"/>
          </w:tcPr>
          <w:p w14:paraId="7883926D"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4</w:t>
            </w:r>
          </w:p>
        </w:tc>
        <w:tc>
          <w:tcPr>
            <w:tcW w:w="958" w:type="dxa"/>
          </w:tcPr>
          <w:p w14:paraId="6A955AB4"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7EC59603"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7D18DD22"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nil"/>
            </w:tcBorders>
          </w:tcPr>
          <w:p w14:paraId="3DE85EDB"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nil"/>
            </w:tcBorders>
          </w:tcPr>
          <w:p w14:paraId="168BDAF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nil"/>
            </w:tcBorders>
          </w:tcPr>
          <w:p w14:paraId="0E5CF72D"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nil"/>
            </w:tcBorders>
          </w:tcPr>
          <w:p w14:paraId="1F8335F8"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07BA1C8D"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09E5FC35"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57092C75"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15FB6EFB"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1418" w:type="dxa"/>
          </w:tcPr>
          <w:p w14:paraId="69DD4AE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Pr>
          <w:p w14:paraId="69906BB1"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3FD2073F" w14:textId="77777777" w:rsidTr="00CD6451">
        <w:tc>
          <w:tcPr>
            <w:cnfStyle w:val="001000000000" w:firstRow="0" w:lastRow="0" w:firstColumn="1" w:lastColumn="0" w:oddVBand="0" w:evenVBand="0" w:oddHBand="0" w:evenHBand="0" w:firstRowFirstColumn="0" w:firstRowLastColumn="0" w:lastRowFirstColumn="0" w:lastRowLastColumn="0"/>
            <w:tcW w:w="1027" w:type="dxa"/>
          </w:tcPr>
          <w:p w14:paraId="2BFC8076"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5</w:t>
            </w:r>
          </w:p>
        </w:tc>
        <w:tc>
          <w:tcPr>
            <w:tcW w:w="958" w:type="dxa"/>
          </w:tcPr>
          <w:p w14:paraId="10D8F1B5"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6DBD6120"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1544078E"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nil"/>
            </w:tcBorders>
            <w:shd w:val="clear" w:color="auto" w:fill="auto"/>
          </w:tcPr>
          <w:p w14:paraId="6DE2A109"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nil"/>
            </w:tcBorders>
            <w:shd w:val="clear" w:color="auto" w:fill="auto"/>
          </w:tcPr>
          <w:p w14:paraId="2A48B6EE"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nil"/>
            </w:tcBorders>
            <w:shd w:val="clear" w:color="auto" w:fill="auto"/>
          </w:tcPr>
          <w:p w14:paraId="429E883A"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nil"/>
            </w:tcBorders>
            <w:shd w:val="clear" w:color="auto" w:fill="auto"/>
          </w:tcPr>
          <w:p w14:paraId="56DCE2A6"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72EFE261"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77CC888A"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7C9F0626"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7BBBCEEC"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418" w:type="dxa"/>
          </w:tcPr>
          <w:p w14:paraId="6EFE1BF5"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Pr>
          <w:p w14:paraId="25837952"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4029D34A" w14:textId="77777777" w:rsidTr="00CD6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dxa"/>
          </w:tcPr>
          <w:p w14:paraId="776CC829"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6</w:t>
            </w:r>
          </w:p>
        </w:tc>
        <w:tc>
          <w:tcPr>
            <w:tcW w:w="958" w:type="dxa"/>
          </w:tcPr>
          <w:p w14:paraId="2347C9A7"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140FCFC8"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3DA2E367"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nil"/>
            </w:tcBorders>
          </w:tcPr>
          <w:p w14:paraId="2CFAC5A7"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nil"/>
            </w:tcBorders>
          </w:tcPr>
          <w:p w14:paraId="2B7D6C57"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nil"/>
            </w:tcBorders>
          </w:tcPr>
          <w:p w14:paraId="05B202D3"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nil"/>
            </w:tcBorders>
          </w:tcPr>
          <w:p w14:paraId="19231B7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72E26525"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724F3B5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64A579F6"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992" w:type="dxa"/>
          </w:tcPr>
          <w:p w14:paraId="3B44B31A"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1418" w:type="dxa"/>
          </w:tcPr>
          <w:p w14:paraId="5597B307"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Pr>
          <w:p w14:paraId="37BBF16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1D12ED7D" w14:textId="77777777" w:rsidTr="00CD6451">
        <w:tc>
          <w:tcPr>
            <w:cnfStyle w:val="001000000000" w:firstRow="0" w:lastRow="0" w:firstColumn="1" w:lastColumn="0" w:oddVBand="0" w:evenVBand="0" w:oddHBand="0" w:evenHBand="0" w:firstRowFirstColumn="0" w:firstRowLastColumn="0" w:lastRowFirstColumn="0" w:lastRowLastColumn="0"/>
            <w:tcW w:w="1027" w:type="dxa"/>
          </w:tcPr>
          <w:p w14:paraId="1F9B9EEB"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7</w:t>
            </w:r>
          </w:p>
        </w:tc>
        <w:tc>
          <w:tcPr>
            <w:tcW w:w="958" w:type="dxa"/>
          </w:tcPr>
          <w:p w14:paraId="302C5977"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3070F7A2"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78D8CDAD"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nil"/>
            </w:tcBorders>
            <w:shd w:val="clear" w:color="auto" w:fill="auto"/>
          </w:tcPr>
          <w:p w14:paraId="30575F28"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nil"/>
            </w:tcBorders>
            <w:shd w:val="clear" w:color="auto" w:fill="auto"/>
          </w:tcPr>
          <w:p w14:paraId="22EA5E5F"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nil"/>
            </w:tcBorders>
            <w:shd w:val="clear" w:color="auto" w:fill="auto"/>
          </w:tcPr>
          <w:p w14:paraId="14331803"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nil"/>
            </w:tcBorders>
            <w:shd w:val="clear" w:color="auto" w:fill="auto"/>
          </w:tcPr>
          <w:p w14:paraId="072CF918"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635CC490"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78EDC703"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54F8C436"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992" w:type="dxa"/>
          </w:tcPr>
          <w:p w14:paraId="668C2AD9"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418" w:type="dxa"/>
          </w:tcPr>
          <w:p w14:paraId="2A54C1DE"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417" w:type="dxa"/>
          </w:tcPr>
          <w:p w14:paraId="109E1EDE"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456B53E1" w14:textId="77777777" w:rsidTr="00CD6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dxa"/>
          </w:tcPr>
          <w:p w14:paraId="7A2D88C8"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8</w:t>
            </w:r>
          </w:p>
        </w:tc>
        <w:tc>
          <w:tcPr>
            <w:tcW w:w="958" w:type="dxa"/>
          </w:tcPr>
          <w:p w14:paraId="3FE55F96"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5D90CBF1"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16ECBD36"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nil"/>
            </w:tcBorders>
          </w:tcPr>
          <w:p w14:paraId="1323803C"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nil"/>
            </w:tcBorders>
          </w:tcPr>
          <w:p w14:paraId="53FB3970"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nil"/>
            </w:tcBorders>
          </w:tcPr>
          <w:p w14:paraId="67D76E01"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nil"/>
            </w:tcBorders>
          </w:tcPr>
          <w:p w14:paraId="4EA400EB"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04C40813"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6F766610"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2C36779D"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992" w:type="dxa"/>
          </w:tcPr>
          <w:p w14:paraId="409788F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c>
          <w:tcPr>
            <w:tcW w:w="1418" w:type="dxa"/>
          </w:tcPr>
          <w:p w14:paraId="106F52A4"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Pr>
          <w:p w14:paraId="19C2134E" w14:textId="77777777" w:rsidR="00CD6451" w:rsidRPr="002B6B41" w:rsidRDefault="00CD6451" w:rsidP="00CD64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r w:rsidR="00CD6451" w:rsidRPr="002B6B41" w14:paraId="2B2067D7" w14:textId="77777777" w:rsidTr="00CD6451">
        <w:tc>
          <w:tcPr>
            <w:cnfStyle w:val="001000000000" w:firstRow="0" w:lastRow="0" w:firstColumn="1" w:lastColumn="0" w:oddVBand="0" w:evenVBand="0" w:oddHBand="0" w:evenHBand="0" w:firstRowFirstColumn="0" w:firstRowLastColumn="0" w:lastRowFirstColumn="0" w:lastRowLastColumn="0"/>
            <w:tcW w:w="1027" w:type="dxa"/>
          </w:tcPr>
          <w:p w14:paraId="417DAF96" w14:textId="77777777" w:rsidR="00CD6451" w:rsidRPr="002B6B41" w:rsidRDefault="00CD6451" w:rsidP="00CD6451">
            <w:pPr>
              <w:jc w:val="right"/>
              <w:rPr>
                <w:rFonts w:ascii="Times New Roman" w:hAnsi="Times New Roman" w:cs="Times New Roman"/>
                <w:sz w:val="16"/>
                <w:szCs w:val="16"/>
              </w:rPr>
            </w:pPr>
            <w:r w:rsidRPr="002B6B41">
              <w:rPr>
                <w:rFonts w:ascii="Times New Roman" w:hAnsi="Times New Roman" w:cs="Times New Roman"/>
                <w:sz w:val="16"/>
                <w:szCs w:val="16"/>
              </w:rPr>
              <w:t>Site 9</w:t>
            </w:r>
          </w:p>
        </w:tc>
        <w:tc>
          <w:tcPr>
            <w:tcW w:w="958" w:type="dxa"/>
          </w:tcPr>
          <w:p w14:paraId="0DC5E6F6"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7C3A1A32"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134" w:type="dxa"/>
          </w:tcPr>
          <w:p w14:paraId="5C0BDE28"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50" w:type="dxa"/>
            <w:tcBorders>
              <w:top w:val="nil"/>
              <w:bottom w:val="single" w:sz="8" w:space="0" w:color="000000" w:themeColor="text1"/>
            </w:tcBorders>
            <w:shd w:val="clear" w:color="auto" w:fill="auto"/>
          </w:tcPr>
          <w:p w14:paraId="4E56973F"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881" w:type="dxa"/>
            <w:tcBorders>
              <w:top w:val="nil"/>
              <w:bottom w:val="single" w:sz="8" w:space="0" w:color="000000" w:themeColor="text1"/>
            </w:tcBorders>
            <w:shd w:val="clear" w:color="auto" w:fill="auto"/>
          </w:tcPr>
          <w:p w14:paraId="6AF5293F"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62" w:type="dxa"/>
            <w:tcBorders>
              <w:top w:val="nil"/>
              <w:bottom w:val="single" w:sz="8" w:space="0" w:color="000000" w:themeColor="text1"/>
            </w:tcBorders>
            <w:shd w:val="clear" w:color="auto" w:fill="auto"/>
          </w:tcPr>
          <w:p w14:paraId="5A3C3C2A"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Borders>
              <w:top w:val="nil"/>
              <w:bottom w:val="single" w:sz="8" w:space="0" w:color="000000" w:themeColor="text1"/>
            </w:tcBorders>
            <w:shd w:val="clear" w:color="auto" w:fill="auto"/>
          </w:tcPr>
          <w:p w14:paraId="53DCEED9"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5DC3E1A2"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3" w:type="dxa"/>
          </w:tcPr>
          <w:p w14:paraId="3EB3E5C9"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992" w:type="dxa"/>
          </w:tcPr>
          <w:p w14:paraId="16831302"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992" w:type="dxa"/>
          </w:tcPr>
          <w:p w14:paraId="3D7CF60A"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418" w:type="dxa"/>
          </w:tcPr>
          <w:p w14:paraId="7DF7ADF4"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c>
          <w:tcPr>
            <w:tcW w:w="1417" w:type="dxa"/>
          </w:tcPr>
          <w:p w14:paraId="21D95F0E" w14:textId="77777777" w:rsidR="00CD6451" w:rsidRPr="002B6B41" w:rsidRDefault="00CD6451" w:rsidP="00CD64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B6B41">
              <w:rPr>
                <w:rFonts w:ascii="Menlo Regular" w:hAnsi="Menlo Regular" w:cs="Menlo Regular"/>
                <w:sz w:val="16"/>
                <w:szCs w:val="16"/>
              </w:rPr>
              <w:t>✓</w:t>
            </w:r>
          </w:p>
        </w:tc>
      </w:tr>
    </w:tbl>
    <w:p w14:paraId="153C6F16" w14:textId="77777777" w:rsidR="00CD6451" w:rsidRPr="005742AA" w:rsidRDefault="00CD6451" w:rsidP="00CD6451">
      <w:pPr>
        <w:widowControl w:val="0"/>
        <w:autoSpaceDE w:val="0"/>
        <w:autoSpaceDN w:val="0"/>
        <w:adjustRightInd w:val="0"/>
        <w:rPr>
          <w:rFonts w:ascii="Times New Roman" w:hAnsi="Times New Roman" w:cs="Times New Roman"/>
          <w:sz w:val="20"/>
          <w:szCs w:val="20"/>
        </w:rPr>
      </w:pPr>
      <w:r w:rsidRPr="005742AA">
        <w:rPr>
          <w:rFonts w:ascii="Times New Roman" w:hAnsi="Times New Roman" w:cs="Times New Roman"/>
          <w:sz w:val="20"/>
          <w:szCs w:val="20"/>
        </w:rPr>
        <w:t>* CLICC video</w:t>
      </w:r>
    </w:p>
    <w:p w14:paraId="4A7E5983" w14:textId="77777777" w:rsidR="00CD6451" w:rsidRPr="005742AA" w:rsidRDefault="00CD6451" w:rsidP="00CD6451">
      <w:pPr>
        <w:widowControl w:val="0"/>
        <w:autoSpaceDE w:val="0"/>
        <w:autoSpaceDN w:val="0"/>
        <w:adjustRightInd w:val="0"/>
        <w:rPr>
          <w:rFonts w:ascii="Times New Roman" w:hAnsi="Times New Roman" w:cs="Times New Roman"/>
          <w:sz w:val="20"/>
          <w:szCs w:val="20"/>
        </w:rPr>
      </w:pPr>
      <w:r w:rsidRPr="005742AA">
        <w:rPr>
          <w:rFonts w:ascii="Times New Roman" w:hAnsi="Times New Roman" w:cs="Times New Roman"/>
          <w:sz w:val="20"/>
          <w:szCs w:val="20"/>
        </w:rPr>
        <w:t>** CPG: Australian Cancer Network Clinical Practice Guideline for the Management of Locally Advanced and Metastatic Prostate Cancer</w:t>
      </w:r>
      <w:r w:rsidRPr="005742AA">
        <w:rPr>
          <w:rFonts w:ascii="Times New Roman" w:hAnsi="Times New Roman" w:cs="Times New Roman"/>
          <w:sz w:val="20"/>
          <w:szCs w:val="20"/>
        </w:rPr>
        <w:fldChar w:fldCharType="begin"/>
      </w:r>
      <w:r w:rsidRPr="005742AA">
        <w:rPr>
          <w:rFonts w:ascii="Times New Roman" w:hAnsi="Times New Roman" w:cs="Times New Roman"/>
          <w:sz w:val="20"/>
          <w:szCs w:val="20"/>
        </w:rPr>
        <w:instrText xml:space="preserve"> ADDIN EN.CITE &lt;EndNote&gt;&lt;Cite&gt;&lt;Author&gt;Australian Cancer Network Management of Metastatic Prostate Cancer Working Party&lt;/Author&gt;&lt;Year&gt;2010&lt;/Year&gt;&lt;RecNum&gt;177&lt;/RecNum&gt;&lt;DisplayText&gt;[14]&lt;/DisplayText&gt;&lt;record&gt;&lt;rec-number&gt;177&lt;/rec-number&gt;&lt;foreign-keys&gt;&lt;key app="EN" db-id="pwew92z9n5tf07etfz0ptvzk2re555xpwptr" timestamp="1336528745"&gt;177&lt;/key&gt;&lt;key app="ENWeb" db-id="TwOMIQrtqgYAAHD1rFY"&gt;175&lt;/key&gt;&lt;/foreign-keys&gt;&lt;ref-type name="Report"&gt;27&lt;/ref-type&gt;&lt;contributors&gt;&lt;authors&gt;&lt;author&gt;Australian Cancer Network Management of Metastatic Prostate Cancer Working Party,&lt;/author&gt;&lt;/authors&gt;&lt;/contributors&gt;&lt;titles&gt;&lt;title&gt;Clinical Practice Guidelines for the Management of Locally Advanced and Metastatic Prostate Cancer&lt;/title&gt;&lt;/titles&gt;&lt;dates&gt;&lt;year&gt;2010&lt;/year&gt;&lt;/dates&gt;&lt;pub-location&gt;Sydney&lt;/pub-location&gt;&lt;publisher&gt;Cancer Council Australia and Australian Cancer Network&lt;/publisher&gt;&lt;urls&gt;&lt;related-urls&gt;&lt;url&gt;http://www.cancer.org.au/File/HealthProfessionals/FINAL_Advanced_Prostate_Cancer_Guidelines.pdf&lt;/url&gt;&lt;/related-urls&gt;&lt;/urls&gt;&lt;/record&gt;&lt;/Cite&gt;&lt;/EndNote&gt;</w:instrText>
      </w:r>
      <w:r w:rsidRPr="005742AA">
        <w:rPr>
          <w:rFonts w:ascii="Times New Roman" w:hAnsi="Times New Roman" w:cs="Times New Roman"/>
          <w:sz w:val="20"/>
          <w:szCs w:val="20"/>
        </w:rPr>
        <w:fldChar w:fldCharType="separate"/>
      </w:r>
      <w:r w:rsidRPr="005742AA">
        <w:rPr>
          <w:rFonts w:ascii="Times New Roman" w:hAnsi="Times New Roman" w:cs="Times New Roman"/>
          <w:noProof/>
          <w:sz w:val="20"/>
          <w:szCs w:val="20"/>
        </w:rPr>
        <w:t>[14]</w:t>
      </w:r>
      <w:r w:rsidRPr="005742AA">
        <w:rPr>
          <w:rFonts w:ascii="Times New Roman" w:hAnsi="Times New Roman" w:cs="Times New Roman"/>
          <w:sz w:val="20"/>
          <w:szCs w:val="20"/>
        </w:rPr>
        <w:fldChar w:fldCharType="end"/>
      </w:r>
    </w:p>
    <w:p w14:paraId="6C3CCB1B" w14:textId="77777777" w:rsidR="00CD6451" w:rsidRPr="005742AA" w:rsidRDefault="00CD6451" w:rsidP="00CD6451">
      <w:pPr>
        <w:widowControl w:val="0"/>
        <w:autoSpaceDE w:val="0"/>
        <w:autoSpaceDN w:val="0"/>
        <w:adjustRightInd w:val="0"/>
        <w:rPr>
          <w:rFonts w:ascii="Times New Roman" w:hAnsi="Times New Roman" w:cs="Times New Roman"/>
          <w:sz w:val="20"/>
          <w:szCs w:val="20"/>
        </w:rPr>
      </w:pPr>
      <w:r w:rsidRPr="005742AA">
        <w:rPr>
          <w:rFonts w:ascii="Times New Roman" w:hAnsi="Times New Roman" w:cs="Times New Roman"/>
          <w:sz w:val="20"/>
          <w:szCs w:val="20"/>
        </w:rPr>
        <w:t>*** Randomised controlled trial</w:t>
      </w:r>
    </w:p>
    <w:p w14:paraId="7348C6D0" w14:textId="07C185FB" w:rsidR="00CD6451" w:rsidRPr="005742AA" w:rsidRDefault="00A43076" w:rsidP="00CD6451">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Feedback reports:</w:t>
      </w:r>
    </w:p>
    <w:p w14:paraId="4A000B14" w14:textId="77777777" w:rsidR="00CD6451" w:rsidRPr="005742AA" w:rsidRDefault="00CD6451" w:rsidP="00CD6451">
      <w:pPr>
        <w:widowControl w:val="0"/>
        <w:autoSpaceDE w:val="0"/>
        <w:autoSpaceDN w:val="0"/>
        <w:adjustRightInd w:val="0"/>
        <w:rPr>
          <w:rFonts w:ascii="Times New Roman" w:hAnsi="Times New Roman" w:cs="Times New Roman"/>
          <w:sz w:val="20"/>
          <w:szCs w:val="20"/>
        </w:rPr>
      </w:pPr>
      <w:r w:rsidRPr="005742AA">
        <w:rPr>
          <w:rFonts w:ascii="Times New Roman" w:hAnsi="Times New Roman" w:cs="Times New Roman"/>
          <w:sz w:val="20"/>
          <w:szCs w:val="20"/>
        </w:rPr>
        <w:t>Feedback Report 1: individual, site level and aggregate study level pre-CLICC (pre-intervention) outcome data (1 January 2013 – end of month prior to CLICC intervention commencement)</w:t>
      </w:r>
    </w:p>
    <w:p w14:paraId="7EB5DF4B" w14:textId="77777777" w:rsidR="00CD6451" w:rsidRPr="005742AA" w:rsidRDefault="00CD6451" w:rsidP="00CD6451">
      <w:pPr>
        <w:widowControl w:val="0"/>
        <w:autoSpaceDE w:val="0"/>
        <w:autoSpaceDN w:val="0"/>
        <w:adjustRightInd w:val="0"/>
        <w:rPr>
          <w:rFonts w:ascii="Times New Roman" w:hAnsi="Times New Roman" w:cs="Times New Roman"/>
          <w:sz w:val="20"/>
          <w:szCs w:val="20"/>
        </w:rPr>
      </w:pPr>
      <w:r w:rsidRPr="005742AA">
        <w:rPr>
          <w:rFonts w:ascii="Times New Roman" w:hAnsi="Times New Roman" w:cs="Times New Roman"/>
          <w:sz w:val="20"/>
          <w:szCs w:val="20"/>
        </w:rPr>
        <w:t>Feedback Report 2: site level and aggregate study level pre-CLICC (pre-intervention) outcome data / individual and site level post-CLICC MDT discussion data</w:t>
      </w:r>
    </w:p>
    <w:p w14:paraId="22444911" w14:textId="77777777" w:rsidR="00CD6451" w:rsidRPr="005742AA" w:rsidRDefault="00CD6451" w:rsidP="00CD6451">
      <w:pPr>
        <w:widowControl w:val="0"/>
        <w:autoSpaceDE w:val="0"/>
        <w:autoSpaceDN w:val="0"/>
        <w:adjustRightInd w:val="0"/>
        <w:rPr>
          <w:rFonts w:ascii="Times New Roman" w:hAnsi="Times New Roman" w:cs="Times New Roman"/>
          <w:sz w:val="20"/>
          <w:szCs w:val="20"/>
        </w:rPr>
      </w:pPr>
      <w:r w:rsidRPr="005742AA">
        <w:rPr>
          <w:rFonts w:ascii="Times New Roman" w:hAnsi="Times New Roman" w:cs="Times New Roman"/>
          <w:sz w:val="20"/>
          <w:szCs w:val="20"/>
        </w:rPr>
        <w:t>Feedback Report 3: individual, site level and aggregate study level pre-CLICC (pre-intervention) and post-CLICC outcome data / individual and site level post-CLICC MDT discussion data</w:t>
      </w:r>
    </w:p>
    <w:p w14:paraId="30B3DEBA" w14:textId="77777777" w:rsidR="00CD6451" w:rsidRPr="005742AA" w:rsidRDefault="00CD6451" w:rsidP="00CD6451">
      <w:pPr>
        <w:widowControl w:val="0"/>
        <w:autoSpaceDE w:val="0"/>
        <w:autoSpaceDN w:val="0"/>
        <w:adjustRightInd w:val="0"/>
        <w:rPr>
          <w:rFonts w:ascii="Times New Roman" w:hAnsi="Times New Roman" w:cs="Times New Roman"/>
          <w:sz w:val="20"/>
          <w:szCs w:val="20"/>
        </w:rPr>
        <w:sectPr w:rsidR="00CD6451" w:rsidRPr="005742AA" w:rsidSect="00CD6451">
          <w:pgSz w:w="16838" w:h="11906" w:orient="landscape"/>
          <w:pgMar w:top="1440" w:right="1440" w:bottom="1440" w:left="1440" w:header="708" w:footer="708" w:gutter="0"/>
          <w:cols w:space="708"/>
          <w:docGrid w:linePitch="360"/>
        </w:sectPr>
      </w:pPr>
      <w:r w:rsidRPr="005742AA">
        <w:rPr>
          <w:rFonts w:ascii="Times New Roman" w:hAnsi="Times New Roman" w:cs="Times New Roman"/>
          <w:sz w:val="20"/>
          <w:szCs w:val="20"/>
        </w:rPr>
        <w:t>Feedback Report 4: individual, site level and aggregate study level post-CLICC MDT discussion data / aggregate study level pre-CLICC (pre-intervention) outcome data</w:t>
      </w:r>
    </w:p>
    <w:p w14:paraId="740FD165" w14:textId="77777777" w:rsidR="001355CD" w:rsidRPr="002B6B41" w:rsidRDefault="001355CD" w:rsidP="001355CD">
      <w:pPr>
        <w:spacing w:before="240"/>
        <w:rPr>
          <w:rFonts w:ascii="Times New Roman" w:eastAsia="Times New Roman" w:hAnsi="Times New Roman" w:cs="Times New Roman"/>
          <w:b/>
          <w:sz w:val="20"/>
          <w:szCs w:val="20"/>
          <w:lang w:val="en-GB"/>
        </w:rPr>
      </w:pPr>
      <w:r w:rsidRPr="002B6B41">
        <w:rPr>
          <w:rFonts w:ascii="Times New Roman" w:eastAsia="Times New Roman" w:hAnsi="Times New Roman" w:cs="Times New Roman"/>
          <w:b/>
          <w:sz w:val="20"/>
          <w:szCs w:val="20"/>
          <w:lang w:val="en-GB"/>
        </w:rPr>
        <w:lastRenderedPageBreak/>
        <w:t xml:space="preserve">Figure S1: </w:t>
      </w:r>
      <w:r w:rsidRPr="002B6B41">
        <w:rPr>
          <w:rFonts w:ascii="Times New Roman" w:eastAsia="Cambria" w:hAnsi="Times New Roman" w:cs="Times New Roman"/>
          <w:b/>
          <w:sz w:val="20"/>
          <w:szCs w:val="20"/>
          <w:lang w:val="en-GB"/>
        </w:rPr>
        <w:t xml:space="preserve">Comparisons between pre-intervention and post-intervention responses - </w:t>
      </w:r>
      <w:r w:rsidRPr="002B6B41">
        <w:rPr>
          <w:rFonts w:ascii="Times New Roman" w:eastAsia="Cambria" w:hAnsi="Times New Roman" w:cs="Times New Roman"/>
          <w:b/>
          <w:sz w:val="20"/>
          <w:szCs w:val="20"/>
        </w:rPr>
        <w:t>attitudes towards recommendation that ‘</w:t>
      </w:r>
      <w:r w:rsidRPr="002B6B41">
        <w:rPr>
          <w:rFonts w:ascii="Times New Roman" w:eastAsia="Cambria" w:hAnsi="Times New Roman" w:cs="Times New Roman"/>
          <w:b/>
          <w:i/>
          <w:sz w:val="20"/>
          <w:szCs w:val="20"/>
        </w:rPr>
        <w:t>patients with extracapsular extension, seminal vesicle involvement or positive surgical margins receive post-operative external beam radiation therapy within four months of surgery</w:t>
      </w:r>
      <w:r w:rsidRPr="002B6B41">
        <w:rPr>
          <w:rFonts w:ascii="Times New Roman" w:eastAsia="Cambria" w:hAnsi="Times New Roman" w:cs="Times New Roman"/>
          <w:b/>
          <w:sz w:val="20"/>
          <w:szCs w:val="20"/>
        </w:rPr>
        <w:t>’</w:t>
      </w:r>
    </w:p>
    <w:p w14:paraId="1DE11823" w14:textId="77777777" w:rsidR="001355CD" w:rsidRPr="002E6955" w:rsidRDefault="001355CD" w:rsidP="001355CD">
      <w:pPr>
        <w:widowControl w:val="0"/>
        <w:autoSpaceDE w:val="0"/>
        <w:autoSpaceDN w:val="0"/>
        <w:adjustRightInd w:val="0"/>
        <w:rPr>
          <w:rFonts w:eastAsia="Cambria" w:cs="Times New Roman"/>
          <w:b/>
          <w:szCs w:val="26"/>
        </w:rPr>
      </w:pPr>
    </w:p>
    <w:p w14:paraId="5F67C7B6" w14:textId="77777777" w:rsidR="001355CD" w:rsidRPr="002B6B41" w:rsidRDefault="001355CD" w:rsidP="001355CD">
      <w:pPr>
        <w:widowControl w:val="0"/>
        <w:autoSpaceDE w:val="0"/>
        <w:autoSpaceDN w:val="0"/>
        <w:adjustRightInd w:val="0"/>
        <w:spacing w:line="276" w:lineRule="auto"/>
        <w:rPr>
          <w:rFonts w:ascii="Times New Roman" w:eastAsia="Times New Roman" w:hAnsi="Times New Roman" w:cs="Times New Roman"/>
          <w:i/>
          <w:sz w:val="20"/>
          <w:szCs w:val="20"/>
          <w:lang w:val="en-GB"/>
        </w:rPr>
      </w:pPr>
      <w:r w:rsidRPr="002B6B41">
        <w:rPr>
          <w:rFonts w:ascii="Times New Roman" w:eastAsia="Times New Roman" w:hAnsi="Times New Roman" w:cs="Times New Roman"/>
          <w:i/>
          <w:sz w:val="20"/>
          <w:szCs w:val="20"/>
          <w:lang w:val="en-GB"/>
        </w:rPr>
        <w:t>*This recommendation:</w:t>
      </w:r>
    </w:p>
    <w:p w14:paraId="2B657885" w14:textId="77777777" w:rsidR="001355CD" w:rsidRPr="002E6955" w:rsidRDefault="001355CD" w:rsidP="001355CD">
      <w:pPr>
        <w:rPr>
          <w:rFonts w:cs="Times New Roman"/>
          <w:szCs w:val="24"/>
        </w:rPr>
      </w:pPr>
      <w:r w:rsidRPr="002E6955">
        <w:rPr>
          <w:rFonts w:cs="Times New Roman"/>
          <w:noProof/>
          <w:lang w:val="en-US"/>
        </w:rPr>
        <w:drawing>
          <wp:inline distT="0" distB="0" distL="0" distR="0" wp14:anchorId="22966621" wp14:editId="7ED8D195">
            <wp:extent cx="5727700" cy="3886835"/>
            <wp:effectExtent l="0" t="0" r="12700" b="0"/>
            <wp:docPr id="481" name="blandalt 1.emf" descr="B:\Sam Egger work files\Stability study\CTSU\working\Reliability plots\bland-alt\blandalt 1.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blandalt 1.emf"/>
                    <pic:cNvPicPr preferRelativeResize="0"/>
                  </pic:nvPicPr>
                  <pic:blipFill>
                    <a:blip r:embed="rId10" r:link="rId11" cstate="print"/>
                    <a:stretch>
                      <a:fillRect/>
                    </a:stretch>
                  </pic:blipFill>
                  <pic:spPr>
                    <a:xfrm>
                      <a:off x="0" y="0"/>
                      <a:ext cx="5756975" cy="3906701"/>
                    </a:xfrm>
                    <a:prstGeom prst="rect">
                      <a:avLst/>
                    </a:prstGeom>
                  </pic:spPr>
                </pic:pic>
              </a:graphicData>
            </a:graphic>
          </wp:inline>
        </w:drawing>
      </w:r>
    </w:p>
    <w:p w14:paraId="6ECD5344" w14:textId="77777777" w:rsidR="001355CD" w:rsidRPr="002E6955" w:rsidRDefault="001355CD" w:rsidP="001355CD">
      <w:pPr>
        <w:rPr>
          <w:rFonts w:cs="Times New Roman"/>
          <w:szCs w:val="24"/>
        </w:rPr>
      </w:pPr>
    </w:p>
    <w:p w14:paraId="56004672" w14:textId="77777777" w:rsidR="001355CD" w:rsidRPr="00CB4D98" w:rsidRDefault="001355CD" w:rsidP="001355CD">
      <w:pPr>
        <w:rPr>
          <w:rFonts w:ascii="Times New Roman" w:eastAsia="Cambria" w:hAnsi="Times New Roman" w:cs="Times New Roman"/>
          <w:sz w:val="20"/>
          <w:szCs w:val="20"/>
          <w:lang w:val="en-GB"/>
        </w:rPr>
      </w:pPr>
      <w:r w:rsidRPr="00CB4D98">
        <w:rPr>
          <w:rFonts w:ascii="Times New Roman" w:eastAsia="Cambria" w:hAnsi="Times New Roman" w:cs="Times New Roman"/>
          <w:sz w:val="20"/>
          <w:szCs w:val="20"/>
          <w:lang w:val="en-GB"/>
        </w:rPr>
        <w:t>^ Scores correspond to a 5-point Likert type scale with scoring 1=</w:t>
      </w:r>
      <w:proofErr w:type="gramStart"/>
      <w:r w:rsidRPr="00CB4D98">
        <w:rPr>
          <w:rFonts w:ascii="Times New Roman" w:eastAsia="Cambria" w:hAnsi="Times New Roman" w:cs="Times New Roman"/>
          <w:sz w:val="20"/>
          <w:szCs w:val="20"/>
          <w:lang w:val="en-GB"/>
        </w:rPr>
        <w:t>Strongly</w:t>
      </w:r>
      <w:proofErr w:type="gramEnd"/>
      <w:r w:rsidRPr="00CB4D98">
        <w:rPr>
          <w:rFonts w:ascii="Times New Roman" w:eastAsia="Cambria" w:hAnsi="Times New Roman" w:cs="Times New Roman"/>
          <w:sz w:val="20"/>
          <w:szCs w:val="20"/>
          <w:lang w:val="en-GB"/>
        </w:rPr>
        <w:t xml:space="preserve"> disagree, 2=Disagree, 3=Neither agree nor disagree, 4=Agree, 5=Strongly agree; “Don’t know” and missing responses were excluded from analyses</w:t>
      </w:r>
    </w:p>
    <w:p w14:paraId="639B6F16" w14:textId="77777777" w:rsidR="001355CD" w:rsidRPr="00CB4D98" w:rsidRDefault="001355CD" w:rsidP="001355CD">
      <w:pPr>
        <w:rPr>
          <w:rFonts w:ascii="Times New Roman" w:eastAsia="Cambria" w:hAnsi="Times New Roman" w:cs="Times New Roman"/>
          <w:sz w:val="20"/>
          <w:szCs w:val="20"/>
          <w:lang w:val="en-GB"/>
        </w:rPr>
      </w:pPr>
      <w:r w:rsidRPr="00CB4D98">
        <w:rPr>
          <w:rFonts w:ascii="Times New Roman" w:eastAsia="Cambria" w:hAnsi="Times New Roman" w:cs="Times New Roman"/>
          <w:sz w:val="20"/>
          <w:szCs w:val="20"/>
          <w:lang w:val="en-GB"/>
        </w:rPr>
        <w:t>Survey #1 = Pre-intervention Survey #2 = Post-intervention</w:t>
      </w:r>
    </w:p>
    <w:p w14:paraId="5D017981" w14:textId="77777777" w:rsidR="001355CD" w:rsidRPr="00CB4D98" w:rsidRDefault="001355CD" w:rsidP="001355CD">
      <w:pPr>
        <w:rPr>
          <w:rFonts w:ascii="Times New Roman" w:eastAsia="Cambria" w:hAnsi="Times New Roman" w:cs="Times New Roman"/>
          <w:sz w:val="20"/>
          <w:szCs w:val="20"/>
          <w:lang w:val="en-GB"/>
        </w:rPr>
      </w:pPr>
      <w:r w:rsidRPr="00CB4D98">
        <w:rPr>
          <w:rFonts w:ascii="Times New Roman" w:eastAsia="Cambria" w:hAnsi="Times New Roman" w:cs="Times New Roman"/>
          <w:sz w:val="20"/>
          <w:szCs w:val="20"/>
          <w:lang w:val="en-GB"/>
        </w:rPr>
        <w:t xml:space="preserve">*Full survey questions are available </w:t>
      </w:r>
      <w:r>
        <w:rPr>
          <w:rFonts w:ascii="Times New Roman" w:eastAsia="Cambria" w:hAnsi="Times New Roman" w:cs="Times New Roman"/>
          <w:sz w:val="20"/>
          <w:szCs w:val="20"/>
          <w:lang w:val="en-GB"/>
        </w:rPr>
        <w:t>from corresponding author</w:t>
      </w:r>
      <w:r w:rsidRPr="00CB4D98">
        <w:rPr>
          <w:rFonts w:ascii="Times New Roman" w:eastAsia="Cambria" w:hAnsi="Times New Roman" w:cs="Times New Roman"/>
          <w:sz w:val="20"/>
          <w:szCs w:val="20"/>
          <w:lang w:val="en-GB"/>
        </w:rPr>
        <w:t>. Some items were reverse coded for analyses and these are reflected in question labels.</w:t>
      </w:r>
    </w:p>
    <w:p w14:paraId="1C9F33E4" w14:textId="77777777" w:rsidR="001355CD" w:rsidRPr="007A6812" w:rsidRDefault="001355CD" w:rsidP="001355CD">
      <w:pPr>
        <w:autoSpaceDE w:val="0"/>
        <w:autoSpaceDN w:val="0"/>
        <w:adjustRightInd w:val="0"/>
        <w:jc w:val="both"/>
        <w:rPr>
          <w:rFonts w:ascii="Times New Roman" w:hAnsi="Times New Roman" w:cs="Times New Roman"/>
          <w:b/>
          <w:sz w:val="24"/>
          <w:szCs w:val="24"/>
        </w:rPr>
      </w:pPr>
    </w:p>
    <w:p w14:paraId="4DD3985A" w14:textId="77777777" w:rsidR="001355CD" w:rsidRDefault="001355CD">
      <w:pPr>
        <w:rPr>
          <w:rFonts w:ascii="Times New Roman" w:hAnsi="Times New Roman" w:cs="Times New Roman"/>
          <w:b/>
          <w:sz w:val="24"/>
          <w:szCs w:val="24"/>
        </w:rPr>
      </w:pPr>
      <w:r>
        <w:rPr>
          <w:rFonts w:ascii="Times New Roman" w:hAnsi="Times New Roman" w:cs="Times New Roman"/>
          <w:b/>
          <w:sz w:val="24"/>
          <w:szCs w:val="24"/>
        </w:rPr>
        <w:br w:type="page"/>
      </w:r>
    </w:p>
    <w:p w14:paraId="7DC31568" w14:textId="5EED39E9" w:rsidR="001A014E" w:rsidRPr="002B6B41" w:rsidRDefault="00FC659C" w:rsidP="006C1E18">
      <w:pPr>
        <w:rPr>
          <w:rFonts w:ascii="Times New Roman" w:eastAsia="Times New Roman" w:hAnsi="Times New Roman" w:cs="Times New Roman"/>
          <w:sz w:val="20"/>
          <w:szCs w:val="20"/>
          <w:lang w:val="en-GB"/>
        </w:rPr>
      </w:pPr>
      <w:r w:rsidRPr="00A6169C">
        <w:rPr>
          <w:rFonts w:ascii="Times New Roman" w:hAnsi="Times New Roman" w:cs="Times New Roman"/>
          <w:b/>
          <w:sz w:val="20"/>
          <w:szCs w:val="20"/>
        </w:rPr>
        <w:lastRenderedPageBreak/>
        <w:t>Figure S</w:t>
      </w:r>
      <w:r w:rsidR="001355CD" w:rsidRPr="00A6169C">
        <w:rPr>
          <w:rFonts w:ascii="Times New Roman" w:hAnsi="Times New Roman" w:cs="Times New Roman"/>
          <w:b/>
          <w:sz w:val="20"/>
          <w:szCs w:val="20"/>
        </w:rPr>
        <w:t>2</w:t>
      </w:r>
      <w:r w:rsidR="00CD6451" w:rsidRPr="00A6169C">
        <w:rPr>
          <w:rFonts w:ascii="Times New Roman" w:hAnsi="Times New Roman" w:cs="Times New Roman"/>
          <w:b/>
          <w:sz w:val="20"/>
          <w:szCs w:val="20"/>
        </w:rPr>
        <w:t>: Sensitivity analyses for outcomes of referred and discussed</w:t>
      </w:r>
    </w:p>
    <w:p w14:paraId="401922D4" w14:textId="1EE360D5" w:rsidR="0035721F" w:rsidRDefault="006A24FA" w:rsidP="00FB0C92">
      <w:pPr>
        <w:autoSpaceDE w:val="0"/>
        <w:autoSpaceDN w:val="0"/>
        <w:adjustRightInd w:val="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70EC3AB3" wp14:editId="43AC2662">
            <wp:extent cx="5075065" cy="5695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9193" cy="5700583"/>
                    </a:xfrm>
                    <a:prstGeom prst="rect">
                      <a:avLst/>
                    </a:prstGeom>
                    <a:noFill/>
                    <a:ln>
                      <a:noFill/>
                    </a:ln>
                  </pic:spPr>
                </pic:pic>
              </a:graphicData>
            </a:graphic>
          </wp:inline>
        </w:drawing>
      </w:r>
    </w:p>
    <w:p w14:paraId="14F68C94" w14:textId="21FC4629" w:rsidR="00CB4D98" w:rsidRPr="00F92623" w:rsidRDefault="00CB4D98" w:rsidP="00CB4D98">
      <w:pPr>
        <w:autoSpaceDE w:val="0"/>
        <w:autoSpaceDN w:val="0"/>
        <w:adjustRightInd w:val="0"/>
        <w:jc w:val="both"/>
        <w:rPr>
          <w:rFonts w:ascii="Times New Roman" w:eastAsia="Times New Roman" w:hAnsi="Times New Roman" w:cs="Times New Roman"/>
          <w:b/>
          <w:bCs/>
          <w:color w:val="000000"/>
          <w:sz w:val="20"/>
          <w:szCs w:val="20"/>
          <w:lang w:eastAsia="en-AU"/>
        </w:rPr>
      </w:pPr>
      <w:proofErr w:type="gramStart"/>
      <w:r w:rsidRPr="00F92623">
        <w:rPr>
          <w:rFonts w:ascii="Times New Roman" w:hAnsi="Times New Roman" w:cs="Times New Roman"/>
          <w:sz w:val="20"/>
          <w:szCs w:val="20"/>
          <w:vertAlign w:val="superscript"/>
        </w:rPr>
        <w:t>a</w:t>
      </w:r>
      <w:proofErr w:type="gramEnd"/>
      <w:r w:rsidRPr="00F92623">
        <w:rPr>
          <w:rFonts w:ascii="Times New Roman" w:hAnsi="Times New Roman" w:cs="Times New Roman"/>
          <w:sz w:val="20"/>
          <w:szCs w:val="20"/>
          <w:vertAlign w:val="superscript"/>
        </w:rPr>
        <w:t xml:space="preserve"> </w:t>
      </w:r>
      <w:r>
        <w:rPr>
          <w:rFonts w:ascii="Times New Roman" w:hAnsi="Times New Roman" w:cs="Times New Roman"/>
          <w:sz w:val="20"/>
          <w:szCs w:val="20"/>
        </w:rPr>
        <w:t>Patient referred</w:t>
      </w:r>
      <w:r w:rsidRPr="00F92623">
        <w:rPr>
          <w:rFonts w:ascii="Times New Roman" w:hAnsi="Times New Roman" w:cs="Times New Roman"/>
          <w:sz w:val="20"/>
          <w:szCs w:val="20"/>
        </w:rPr>
        <w:t xml:space="preserve"> within 4 months after </w:t>
      </w:r>
      <w:r>
        <w:rPr>
          <w:rFonts w:ascii="Times New Roman" w:hAnsi="Times New Roman" w:cs="Times New Roman"/>
          <w:sz w:val="20"/>
          <w:szCs w:val="20"/>
        </w:rPr>
        <w:t>prostatectomy</w:t>
      </w:r>
      <w:r w:rsidRPr="00F92623">
        <w:rPr>
          <w:rFonts w:ascii="Times New Roman" w:hAnsi="Times New Roman" w:cs="Times New Roman"/>
          <w:sz w:val="20"/>
          <w:szCs w:val="20"/>
        </w:rPr>
        <w:t xml:space="preserve"> to either a radiation oncologist or to the RAVES trial</w:t>
      </w:r>
    </w:p>
    <w:p w14:paraId="517BD66B" w14:textId="77777777" w:rsidR="00CB4D98" w:rsidRPr="00F92623" w:rsidRDefault="00CB4D98" w:rsidP="00CB4D98">
      <w:pPr>
        <w:autoSpaceDE w:val="0"/>
        <w:autoSpaceDN w:val="0"/>
        <w:adjustRightInd w:val="0"/>
        <w:jc w:val="both"/>
        <w:rPr>
          <w:rFonts w:ascii="Times New Roman" w:hAnsi="Times New Roman" w:cs="Times New Roman"/>
          <w:sz w:val="20"/>
          <w:szCs w:val="20"/>
        </w:rPr>
      </w:pPr>
      <w:proofErr w:type="gramStart"/>
      <w:r w:rsidRPr="00F92623">
        <w:rPr>
          <w:rFonts w:ascii="Times New Roman" w:eastAsia="Times New Roman" w:hAnsi="Times New Roman" w:cs="Times New Roman"/>
          <w:bCs/>
          <w:color w:val="000000"/>
          <w:sz w:val="20"/>
          <w:szCs w:val="20"/>
          <w:vertAlign w:val="superscript"/>
          <w:lang w:eastAsia="en-AU"/>
        </w:rPr>
        <w:t>b</w:t>
      </w:r>
      <w:proofErr w:type="gramEnd"/>
      <w:r w:rsidRPr="00F92623">
        <w:rPr>
          <w:rFonts w:ascii="Times New Roman" w:eastAsia="Times New Roman" w:hAnsi="Times New Roman" w:cs="Times New Roman"/>
          <w:bCs/>
          <w:color w:val="000000"/>
          <w:sz w:val="20"/>
          <w:szCs w:val="20"/>
          <w:vertAlign w:val="superscript"/>
          <w:lang w:eastAsia="en-AU"/>
        </w:rPr>
        <w:t xml:space="preserve"> </w:t>
      </w:r>
      <w:r w:rsidRPr="00F92623">
        <w:rPr>
          <w:rFonts w:ascii="Times New Roman" w:hAnsi="Times New Roman" w:cs="Times New Roman"/>
          <w:sz w:val="20"/>
          <w:szCs w:val="20"/>
        </w:rPr>
        <w:t>Patient discussed at MDT meeting within 4 months after prostatectomy</w:t>
      </w:r>
    </w:p>
    <w:p w14:paraId="16DD99BF" w14:textId="109D302E" w:rsidR="00CB4D98" w:rsidRPr="00F92623" w:rsidRDefault="00CB4D98" w:rsidP="00CB4D98">
      <w:pPr>
        <w:autoSpaceDE w:val="0"/>
        <w:autoSpaceDN w:val="0"/>
        <w:adjustRightInd w:val="0"/>
        <w:jc w:val="both"/>
        <w:rPr>
          <w:rFonts w:ascii="Times New Roman" w:hAnsi="Times New Roman" w:cs="Times New Roman"/>
          <w:b/>
          <w:sz w:val="20"/>
          <w:szCs w:val="20"/>
        </w:rPr>
      </w:pPr>
      <w:r w:rsidRPr="00F92623">
        <w:rPr>
          <w:rFonts w:ascii="Times New Roman" w:eastAsia="Times New Roman" w:hAnsi="Times New Roman" w:cs="Times New Roman"/>
          <w:bCs/>
          <w:color w:val="000000"/>
          <w:sz w:val="20"/>
          <w:szCs w:val="20"/>
          <w:lang w:eastAsia="en-AU"/>
        </w:rPr>
        <w:t xml:space="preserve"># All analyses with the exception of #4 were </w:t>
      </w:r>
      <w:r w:rsidRPr="00C90A2A">
        <w:rPr>
          <w:rFonts w:ascii="Times New Roman" w:eastAsia="Times New Roman" w:hAnsi="Times New Roman" w:cs="Times New Roman"/>
          <w:bCs/>
          <w:color w:val="000000"/>
          <w:sz w:val="20"/>
          <w:szCs w:val="20"/>
          <w:lang w:eastAsia="en-AU"/>
        </w:rPr>
        <w:t xml:space="preserve">adjusted for </w:t>
      </w:r>
      <w:r w:rsidRPr="00C90A2A">
        <w:rPr>
          <w:rFonts w:ascii="Times New Roman" w:eastAsia="Times New Roman" w:hAnsi="Times New Roman" w:cs="Times New Roman"/>
          <w:sz w:val="20"/>
          <w:szCs w:val="20"/>
        </w:rPr>
        <w:t>age at prostatectomy (40-59, 60-69, 70+), extracapsular extension (No, Yes, Unsure), positive surgical margin (No, Yes, Unsure), seminal vesicle invasion (No, Yes, Unsure), regional lymph node involvement (No, Yes, Unsure), post-operative Gleason score (6-7, 8, 9-10, Unsure), maximum PSA level within 4 months after RP (</w:t>
      </w:r>
      <w:r w:rsidRPr="00C90A2A">
        <w:rPr>
          <w:rFonts w:ascii="Times New Roman" w:hAnsi="Times New Roman" w:cs="Times New Roman"/>
          <w:sz w:val="20"/>
          <w:szCs w:val="20"/>
        </w:rPr>
        <w:t>&lt;</w:t>
      </w:r>
      <w:r w:rsidRPr="00C90A2A">
        <w:rPr>
          <w:rFonts w:ascii="Times New Roman" w:eastAsia="Times New Roman" w:hAnsi="Times New Roman" w:cs="Times New Roman"/>
          <w:sz w:val="20"/>
          <w:szCs w:val="20"/>
        </w:rPr>
        <w:t>0.1</w:t>
      </w:r>
      <w:r w:rsidRPr="00C90A2A">
        <w:rPr>
          <w:rStyle w:val="st1"/>
          <w:rFonts w:ascii="Times New Roman" w:hAnsi="Times New Roman" w:cs="Times New Roman"/>
          <w:sz w:val="20"/>
          <w:szCs w:val="20"/>
        </w:rPr>
        <w:t xml:space="preserve"> ng/ml</w:t>
      </w:r>
      <w:r w:rsidRPr="00C90A2A">
        <w:rPr>
          <w:rFonts w:ascii="Times New Roman" w:eastAsia="Times New Roman" w:hAnsi="Times New Roman" w:cs="Times New Roman"/>
          <w:sz w:val="20"/>
          <w:szCs w:val="20"/>
        </w:rPr>
        <w:t xml:space="preserve">, </w:t>
      </w:r>
      <w:r w:rsidRPr="00C90A2A">
        <w:rPr>
          <w:rFonts w:ascii="Times New Roman" w:eastAsia="MS Gothic" w:hAnsi="Times New Roman" w:cs="Times New Roman"/>
          <w:color w:val="000000"/>
          <w:sz w:val="20"/>
          <w:szCs w:val="20"/>
        </w:rPr>
        <w:t>≥</w:t>
      </w:r>
      <w:r w:rsidRPr="00C90A2A">
        <w:rPr>
          <w:rFonts w:ascii="Times New Roman" w:eastAsia="Times New Roman" w:hAnsi="Times New Roman" w:cs="Times New Roman"/>
          <w:sz w:val="20"/>
          <w:szCs w:val="20"/>
          <w:lang w:eastAsia="en-AU"/>
        </w:rPr>
        <w:t xml:space="preserve"> 0.1</w:t>
      </w:r>
      <w:r w:rsidRPr="00C90A2A">
        <w:rPr>
          <w:rStyle w:val="st1"/>
          <w:rFonts w:ascii="Times New Roman" w:hAnsi="Times New Roman" w:cs="Times New Roman"/>
          <w:sz w:val="20"/>
          <w:szCs w:val="20"/>
        </w:rPr>
        <w:t>ng/ml,</w:t>
      </w:r>
      <w:r w:rsidRPr="00C90A2A">
        <w:rPr>
          <w:rFonts w:ascii="Times New Roman" w:eastAsia="Times New Roman" w:hAnsi="Times New Roman" w:cs="Times New Roman"/>
          <w:sz w:val="20"/>
          <w:szCs w:val="20"/>
        </w:rPr>
        <w:t xml:space="preserve"> no PSA test recorded), number of co-morbidities (0, 1, </w:t>
      </w:r>
      <w:r w:rsidR="006F2A9E">
        <w:rPr>
          <w:rFonts w:ascii="Times New Roman" w:eastAsia="Times New Roman" w:hAnsi="Times New Roman" w:cs="Times New Roman"/>
          <w:sz w:val="20"/>
          <w:szCs w:val="20"/>
        </w:rPr>
        <w:t>2, 3</w:t>
      </w:r>
      <w:r w:rsidRPr="00C90A2A">
        <w:rPr>
          <w:rFonts w:ascii="Times New Roman" w:eastAsia="Times New Roman" w:hAnsi="Times New Roman" w:cs="Times New Roman"/>
          <w:sz w:val="20"/>
          <w:szCs w:val="20"/>
        </w:rPr>
        <w:t xml:space="preserve">+), </w:t>
      </w:r>
      <w:r w:rsidR="000C526A">
        <w:rPr>
          <w:rFonts w:ascii="Times New Roman" w:eastAsia="Times New Roman" w:hAnsi="Times New Roman" w:cs="Times New Roman"/>
          <w:sz w:val="20"/>
          <w:szCs w:val="20"/>
        </w:rPr>
        <w:t>Site</w:t>
      </w:r>
      <w:r w:rsidRPr="00C90A2A">
        <w:rPr>
          <w:rFonts w:ascii="Times New Roman" w:eastAsia="Times New Roman" w:hAnsi="Times New Roman" w:cs="Times New Roman"/>
          <w:sz w:val="20"/>
          <w:szCs w:val="20"/>
        </w:rPr>
        <w:t xml:space="preserve"> (1 through 9), calendar time period of surgery (4 time periods) </w:t>
      </w:r>
      <w:r>
        <w:rPr>
          <w:rFonts w:ascii="Times New Roman" w:eastAsia="Times New Roman" w:hAnsi="Times New Roman" w:cs="Times New Roman"/>
          <w:sz w:val="20"/>
          <w:szCs w:val="20"/>
        </w:rPr>
        <w:t>In addition: GEE analyses (</w:t>
      </w:r>
      <w:proofErr w:type="spellStart"/>
      <w:r>
        <w:rPr>
          <w:rFonts w:ascii="Times New Roman" w:eastAsia="Times New Roman" w:hAnsi="Times New Roman" w:cs="Times New Roman"/>
          <w:sz w:val="20"/>
          <w:szCs w:val="20"/>
        </w:rPr>
        <w:t>ie</w:t>
      </w:r>
      <w:proofErr w:type="spellEnd"/>
      <w:r>
        <w:rPr>
          <w:rFonts w:ascii="Times New Roman" w:eastAsia="Times New Roman" w:hAnsi="Times New Roman" w:cs="Times New Roman"/>
          <w:sz w:val="20"/>
          <w:szCs w:val="20"/>
        </w:rPr>
        <w:t xml:space="preserve"> analyses #</w:t>
      </w:r>
      <w:r w:rsidRPr="00F92623">
        <w:rPr>
          <w:rFonts w:ascii="Times New Roman" w:eastAsia="Times New Roman" w:hAnsi="Times New Roman" w:cs="Times New Roman"/>
          <w:sz w:val="20"/>
          <w:szCs w:val="20"/>
        </w:rPr>
        <w:t>1-6</w:t>
      </w:r>
      <w:r>
        <w:rPr>
          <w:rFonts w:ascii="Times New Roman" w:eastAsia="Times New Roman" w:hAnsi="Times New Roman" w:cs="Times New Roman"/>
          <w:sz w:val="20"/>
          <w:szCs w:val="20"/>
        </w:rPr>
        <w:t xml:space="preserve"> and #8</w:t>
      </w:r>
      <w:r w:rsidRPr="00F92623">
        <w:rPr>
          <w:rFonts w:ascii="Times New Roman" w:eastAsia="Times New Roman" w:hAnsi="Times New Roman" w:cs="Times New Roman"/>
          <w:sz w:val="20"/>
          <w:szCs w:val="20"/>
        </w:rPr>
        <w:t xml:space="preserve">) included </w:t>
      </w:r>
      <w:r w:rsidRPr="00F92623">
        <w:rPr>
          <w:rFonts w:ascii="Times New Roman" w:eastAsia="Times New Roman" w:hAnsi="Times New Roman" w:cs="Times New Roman"/>
          <w:sz w:val="20"/>
          <w:szCs w:val="20"/>
          <w:lang w:val="en-GB"/>
        </w:rPr>
        <w:t xml:space="preserve">cohort </w:t>
      </w:r>
      <w:r w:rsidR="000C526A">
        <w:rPr>
          <w:rFonts w:ascii="Times New Roman" w:eastAsia="Times New Roman" w:hAnsi="Times New Roman" w:cs="Times New Roman"/>
          <w:sz w:val="20"/>
          <w:szCs w:val="20"/>
          <w:lang w:val="en-GB"/>
        </w:rPr>
        <w:t>Site</w:t>
      </w:r>
      <w:r w:rsidR="008D09A6">
        <w:rPr>
          <w:rFonts w:ascii="Times New Roman" w:eastAsia="Times New Roman" w:hAnsi="Times New Roman" w:cs="Times New Roman"/>
          <w:sz w:val="20"/>
          <w:szCs w:val="20"/>
          <w:lang w:val="en-GB"/>
        </w:rPr>
        <w:t xml:space="preserve"> </w:t>
      </w:r>
      <w:r w:rsidRPr="00F92623">
        <w:rPr>
          <w:rFonts w:ascii="Times New Roman" w:eastAsia="Times New Roman" w:hAnsi="Times New Roman" w:cs="Times New Roman"/>
          <w:sz w:val="20"/>
          <w:szCs w:val="20"/>
        </w:rPr>
        <w:t>as a fixed effect and urologist as the panel variable</w:t>
      </w:r>
      <w:r w:rsidRPr="00F92623">
        <w:rPr>
          <w:rFonts w:ascii="Times New Roman" w:eastAsia="Times New Roman" w:hAnsi="Times New Roman" w:cs="Times New Roman"/>
          <w:sz w:val="20"/>
          <w:szCs w:val="20"/>
          <w:lang w:val="en-GB"/>
        </w:rPr>
        <w:t>; the linear mixed model analysis (</w:t>
      </w:r>
      <w:proofErr w:type="spellStart"/>
      <w:r w:rsidRPr="00F92623">
        <w:rPr>
          <w:rFonts w:ascii="Times New Roman" w:eastAsia="Times New Roman" w:hAnsi="Times New Roman" w:cs="Times New Roman"/>
          <w:sz w:val="20"/>
          <w:szCs w:val="20"/>
          <w:lang w:val="en-GB"/>
        </w:rPr>
        <w:t>ie</w:t>
      </w:r>
      <w:proofErr w:type="spellEnd"/>
      <w:r w:rsidRPr="00F92623">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0"/>
          <w:szCs w:val="20"/>
        </w:rPr>
        <w:t xml:space="preserve">analyses </w:t>
      </w:r>
      <w:r w:rsidRPr="00F92623">
        <w:rPr>
          <w:rFonts w:ascii="Times New Roman" w:eastAsia="Times New Roman" w:hAnsi="Times New Roman" w:cs="Times New Roman"/>
          <w:sz w:val="20"/>
          <w:szCs w:val="20"/>
          <w:lang w:val="en-GB"/>
        </w:rPr>
        <w:t xml:space="preserve">#7) included random effect terms for </w:t>
      </w:r>
      <w:r w:rsidR="000C526A">
        <w:rPr>
          <w:rFonts w:ascii="Times New Roman" w:eastAsia="Times New Roman" w:hAnsi="Times New Roman" w:cs="Times New Roman"/>
          <w:sz w:val="20"/>
          <w:szCs w:val="20"/>
          <w:lang w:val="en-GB"/>
        </w:rPr>
        <w:t>Site</w:t>
      </w:r>
      <w:r w:rsidRPr="00F92623">
        <w:rPr>
          <w:rFonts w:ascii="Times New Roman" w:eastAsia="Times New Roman" w:hAnsi="Times New Roman" w:cs="Times New Roman"/>
          <w:sz w:val="20"/>
          <w:szCs w:val="20"/>
          <w:lang w:val="en-GB"/>
        </w:rPr>
        <w:t xml:space="preserve"> and urologists nested within </w:t>
      </w:r>
      <w:r w:rsidR="000C526A">
        <w:rPr>
          <w:rFonts w:ascii="Times New Roman" w:eastAsia="Times New Roman" w:hAnsi="Times New Roman" w:cs="Times New Roman"/>
          <w:sz w:val="20"/>
          <w:szCs w:val="20"/>
          <w:lang w:val="en-GB"/>
        </w:rPr>
        <w:t>Site</w:t>
      </w:r>
      <w:r w:rsidR="008D09A6">
        <w:rPr>
          <w:rFonts w:ascii="Times New Roman" w:eastAsia="Times New Roman" w:hAnsi="Times New Roman" w:cs="Times New Roman"/>
          <w:sz w:val="20"/>
          <w:szCs w:val="20"/>
          <w:lang w:val="en-GB"/>
        </w:rPr>
        <w:t>s</w:t>
      </w:r>
      <w:r w:rsidRPr="00F92623">
        <w:rPr>
          <w:rFonts w:ascii="Times New Roman" w:eastAsia="Times New Roman" w:hAnsi="Times New Roman" w:cs="Times New Roman"/>
          <w:sz w:val="20"/>
          <w:szCs w:val="20"/>
          <w:lang w:val="en-GB"/>
        </w:rPr>
        <w:t>.</w:t>
      </w:r>
    </w:p>
    <w:p w14:paraId="4E5FE3D1" w14:textId="77777777"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Results from original analyses repeated here for convenience</w:t>
      </w:r>
    </w:p>
    <w:p w14:paraId="4FB3A1F1" w14:textId="77777777"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xml:space="preserve">(1) Excludes patients who were referred to radiation oncologist before their </w:t>
      </w:r>
      <w:r>
        <w:rPr>
          <w:rFonts w:ascii="Times New Roman" w:hAnsi="Times New Roman" w:cs="Times New Roman"/>
          <w:sz w:val="20"/>
          <w:szCs w:val="20"/>
        </w:rPr>
        <w:t>prostatectomy</w:t>
      </w:r>
      <w:r w:rsidRPr="00F92623">
        <w:rPr>
          <w:rFonts w:ascii="Times New Roman" w:hAnsi="Times New Roman" w:cs="Times New Roman"/>
          <w:sz w:val="20"/>
          <w:szCs w:val="20"/>
        </w:rPr>
        <w:t xml:space="preserve"> </w:t>
      </w:r>
    </w:p>
    <w:p w14:paraId="39586C4C" w14:textId="4579BE9F" w:rsidR="00CB4D98" w:rsidRPr="00F92623" w:rsidRDefault="00CB4D98" w:rsidP="00CB4D98">
      <w:pPr>
        <w:rPr>
          <w:rFonts w:ascii="Times New Roman" w:eastAsia="Times New Roman" w:hAnsi="Times New Roman" w:cs="Times New Roman"/>
          <w:bCs/>
          <w:color w:val="000000"/>
          <w:sz w:val="20"/>
          <w:szCs w:val="20"/>
          <w:lang w:eastAsia="en-AU"/>
        </w:rPr>
      </w:pPr>
      <w:r w:rsidRPr="00F92623">
        <w:rPr>
          <w:rFonts w:ascii="Times New Roman" w:hAnsi="Times New Roman" w:cs="Times New Roman"/>
          <w:sz w:val="20"/>
          <w:szCs w:val="20"/>
        </w:rPr>
        <w:t xml:space="preserve">(2) </w:t>
      </w:r>
      <w:r w:rsidRPr="00F92623">
        <w:rPr>
          <w:rFonts w:ascii="Times New Roman" w:eastAsia="Times New Roman" w:hAnsi="Times New Roman" w:cs="Times New Roman"/>
          <w:sz w:val="20"/>
          <w:szCs w:val="20"/>
        </w:rPr>
        <w:t xml:space="preserve">For each of the </w:t>
      </w:r>
      <w:r w:rsidR="00CB33FB">
        <w:rPr>
          <w:rFonts w:ascii="Times New Roman" w:eastAsia="Times New Roman" w:hAnsi="Times New Roman" w:cs="Times New Roman"/>
          <w:sz w:val="20"/>
          <w:szCs w:val="20"/>
        </w:rPr>
        <w:t>2</w:t>
      </w:r>
      <w:r w:rsidR="00CB33FB" w:rsidRPr="00F92623">
        <w:rPr>
          <w:rFonts w:ascii="Times New Roman" w:eastAsia="Times New Roman" w:hAnsi="Times New Roman" w:cs="Times New Roman"/>
          <w:sz w:val="20"/>
          <w:szCs w:val="20"/>
        </w:rPr>
        <w:t xml:space="preserve"> </w:t>
      </w:r>
      <w:r w:rsidRPr="00F92623">
        <w:rPr>
          <w:rFonts w:ascii="Times New Roman" w:eastAsia="Times New Roman" w:hAnsi="Times New Roman" w:cs="Times New Roman"/>
          <w:sz w:val="20"/>
          <w:szCs w:val="20"/>
        </w:rPr>
        <w:t>outcomes</w:t>
      </w:r>
      <w:r w:rsidR="00CB33FB">
        <w:rPr>
          <w:rFonts w:ascii="Times New Roman" w:eastAsia="Times New Roman" w:hAnsi="Times New Roman" w:cs="Times New Roman"/>
          <w:sz w:val="20"/>
          <w:szCs w:val="20"/>
        </w:rPr>
        <w:t xml:space="preserve"> above</w:t>
      </w:r>
      <w:r w:rsidRPr="00F92623">
        <w:rPr>
          <w:rFonts w:ascii="Times New Roman" w:eastAsia="Times New Roman" w:hAnsi="Times New Roman" w:cs="Times New Roman"/>
          <w:sz w:val="20"/>
          <w:szCs w:val="20"/>
        </w:rPr>
        <w:t xml:space="preserve">, respectively, </w:t>
      </w:r>
      <w:r w:rsidRPr="00F92623">
        <w:rPr>
          <w:rFonts w:ascii="Times New Roman" w:hAnsi="Times New Roman" w:cs="Times New Roman"/>
          <w:sz w:val="20"/>
          <w:szCs w:val="20"/>
        </w:rPr>
        <w:t xml:space="preserve">patients were excluded if they were referred and/or discussed within 4 months after prostatectomy but their urologist recorded the reason as salvage therapy, or no </w:t>
      </w:r>
      <w:r>
        <w:rPr>
          <w:rFonts w:ascii="Times New Roman" w:hAnsi="Times New Roman" w:cs="Times New Roman"/>
          <w:sz w:val="20"/>
          <w:szCs w:val="20"/>
        </w:rPr>
        <w:t xml:space="preserve">specific </w:t>
      </w:r>
      <w:r w:rsidRPr="00F92623">
        <w:rPr>
          <w:rFonts w:ascii="Times New Roman" w:hAnsi="Times New Roman" w:cs="Times New Roman"/>
          <w:sz w:val="20"/>
          <w:szCs w:val="20"/>
        </w:rPr>
        <w:t xml:space="preserve">reason was recorded but they had a </w:t>
      </w:r>
      <w:r w:rsidRPr="00F92623">
        <w:rPr>
          <w:rFonts w:ascii="Times New Roman" w:eastAsia="Times New Roman" w:hAnsi="Times New Roman" w:cs="Times New Roman"/>
          <w:bCs/>
          <w:color w:val="000000"/>
          <w:sz w:val="20"/>
          <w:szCs w:val="20"/>
          <w:lang w:eastAsia="en-AU"/>
        </w:rPr>
        <w:t xml:space="preserve">PSA reading of </w:t>
      </w:r>
      <w:r>
        <w:rPr>
          <w:rFonts w:ascii="Times New Roman" w:eastAsia="Times New Roman" w:hAnsi="Times New Roman" w:cs="Times New Roman"/>
          <w:bCs/>
          <w:color w:val="000000"/>
          <w:sz w:val="20"/>
          <w:szCs w:val="20"/>
          <w:lang w:eastAsia="en-AU"/>
        </w:rPr>
        <w:t>≥</w:t>
      </w:r>
      <w:r w:rsidRPr="00F92623">
        <w:rPr>
          <w:rFonts w:ascii="Times New Roman" w:eastAsia="Times New Roman" w:hAnsi="Times New Roman" w:cs="Times New Roman"/>
          <w:bCs/>
          <w:color w:val="000000"/>
          <w:sz w:val="20"/>
          <w:szCs w:val="20"/>
          <w:lang w:eastAsia="en-AU"/>
        </w:rPr>
        <w:t xml:space="preserve">0.1 within 4 months after </w:t>
      </w:r>
      <w:r>
        <w:rPr>
          <w:rFonts w:ascii="Times New Roman" w:eastAsia="Times New Roman" w:hAnsi="Times New Roman" w:cs="Times New Roman"/>
          <w:bCs/>
          <w:color w:val="000000"/>
          <w:sz w:val="20"/>
          <w:szCs w:val="20"/>
          <w:lang w:eastAsia="en-AU"/>
        </w:rPr>
        <w:t>prostatectomy</w:t>
      </w:r>
    </w:p>
    <w:p w14:paraId="103F7FF8" w14:textId="60419F14" w:rsidR="00CB4D98" w:rsidRPr="00F92623" w:rsidRDefault="00CB4D98" w:rsidP="00CB4D98">
      <w:pPr>
        <w:rPr>
          <w:rFonts w:ascii="Times New Roman" w:eastAsia="Times New Roman" w:hAnsi="Times New Roman" w:cs="Times New Roman"/>
          <w:bCs/>
          <w:color w:val="000000"/>
          <w:sz w:val="20"/>
          <w:szCs w:val="20"/>
          <w:lang w:eastAsia="en-AU"/>
        </w:rPr>
      </w:pPr>
      <w:r w:rsidRPr="00F92623">
        <w:rPr>
          <w:rFonts w:ascii="Times New Roman" w:eastAsia="Times New Roman" w:hAnsi="Times New Roman" w:cs="Times New Roman"/>
          <w:bCs/>
          <w:color w:val="000000"/>
          <w:sz w:val="20"/>
          <w:szCs w:val="20"/>
          <w:lang w:eastAsia="en-AU"/>
        </w:rPr>
        <w:t>(3) Excludes p</w:t>
      </w:r>
      <w:r w:rsidR="000C526A">
        <w:rPr>
          <w:rFonts w:ascii="Times New Roman" w:eastAsia="Times New Roman" w:hAnsi="Times New Roman" w:cs="Times New Roman"/>
          <w:bCs/>
          <w:color w:val="000000"/>
          <w:sz w:val="20"/>
          <w:szCs w:val="20"/>
          <w:lang w:eastAsia="en-AU"/>
        </w:rPr>
        <w:t>atients who did not have a post-</w:t>
      </w:r>
      <w:r w:rsidRPr="00F92623">
        <w:rPr>
          <w:rFonts w:ascii="Times New Roman" w:eastAsia="Times New Roman" w:hAnsi="Times New Roman" w:cs="Times New Roman"/>
          <w:bCs/>
          <w:color w:val="000000"/>
          <w:sz w:val="20"/>
          <w:szCs w:val="20"/>
          <w:lang w:eastAsia="en-AU"/>
        </w:rPr>
        <w:t xml:space="preserve">surgical consultation within 4 </w:t>
      </w:r>
      <w:r w:rsidR="003426A3">
        <w:rPr>
          <w:rFonts w:ascii="Times New Roman" w:eastAsia="Times New Roman" w:hAnsi="Times New Roman" w:cs="Times New Roman"/>
          <w:bCs/>
          <w:color w:val="000000"/>
          <w:sz w:val="20"/>
          <w:szCs w:val="20"/>
          <w:lang w:eastAsia="en-AU"/>
        </w:rPr>
        <w:t xml:space="preserve">months </w:t>
      </w:r>
      <w:r w:rsidRPr="00F92623">
        <w:rPr>
          <w:rFonts w:ascii="Times New Roman" w:eastAsia="Times New Roman" w:hAnsi="Times New Roman" w:cs="Times New Roman"/>
          <w:bCs/>
          <w:color w:val="000000"/>
          <w:sz w:val="20"/>
          <w:szCs w:val="20"/>
          <w:lang w:eastAsia="en-AU"/>
        </w:rPr>
        <w:t xml:space="preserve">after </w:t>
      </w:r>
      <w:r>
        <w:rPr>
          <w:rFonts w:ascii="Times New Roman" w:eastAsia="Times New Roman" w:hAnsi="Times New Roman" w:cs="Times New Roman"/>
          <w:bCs/>
          <w:color w:val="000000"/>
          <w:sz w:val="20"/>
          <w:szCs w:val="20"/>
          <w:lang w:eastAsia="en-AU"/>
        </w:rPr>
        <w:t>prostatectomy</w:t>
      </w:r>
    </w:p>
    <w:p w14:paraId="6F1D1732" w14:textId="3DE9E081" w:rsidR="00CB4D98" w:rsidRPr="00F92623" w:rsidRDefault="00CB4D98" w:rsidP="00CB4D98">
      <w:pPr>
        <w:autoSpaceDE w:val="0"/>
        <w:autoSpaceDN w:val="0"/>
        <w:adjustRightInd w:val="0"/>
        <w:jc w:val="both"/>
        <w:rPr>
          <w:rFonts w:ascii="Times New Roman" w:hAnsi="Times New Roman" w:cs="Times New Roman"/>
          <w:sz w:val="20"/>
          <w:szCs w:val="20"/>
        </w:rPr>
      </w:pPr>
      <w:r w:rsidRPr="00F92623">
        <w:rPr>
          <w:rFonts w:ascii="Times New Roman" w:hAnsi="Times New Roman" w:cs="Times New Roman"/>
          <w:sz w:val="20"/>
          <w:szCs w:val="20"/>
        </w:rPr>
        <w:t xml:space="preserve">(4) Adjusted </w:t>
      </w:r>
      <w:r w:rsidRPr="00F92623">
        <w:rPr>
          <w:rFonts w:ascii="Times New Roman" w:eastAsia="Times New Roman" w:hAnsi="Times New Roman" w:cs="Times New Roman"/>
          <w:sz w:val="20"/>
          <w:szCs w:val="20"/>
          <w:lang w:val="en-GB"/>
        </w:rPr>
        <w:t xml:space="preserve">only </w:t>
      </w:r>
      <w:r w:rsidRPr="00F92623">
        <w:rPr>
          <w:rFonts w:ascii="Times New Roman" w:hAnsi="Times New Roman" w:cs="Times New Roman"/>
          <w:sz w:val="20"/>
          <w:szCs w:val="20"/>
        </w:rPr>
        <w:t xml:space="preserve">for </w:t>
      </w:r>
      <w:r w:rsidRPr="00C90A2A">
        <w:rPr>
          <w:rFonts w:ascii="Times New Roman" w:eastAsia="Times New Roman" w:hAnsi="Times New Roman" w:cs="Times New Roman"/>
          <w:sz w:val="20"/>
          <w:szCs w:val="20"/>
        </w:rPr>
        <w:t>calendar time period of surgery (4 time periods)</w:t>
      </w:r>
      <w:r w:rsidRPr="00F92623">
        <w:rPr>
          <w:rFonts w:ascii="Times New Roman" w:eastAsia="Times New Roman" w:hAnsi="Times New Roman" w:cs="Times New Roman"/>
          <w:bCs/>
          <w:color w:val="000000"/>
          <w:sz w:val="20"/>
          <w:szCs w:val="20"/>
          <w:lang w:eastAsia="en-AU"/>
        </w:rPr>
        <w:t xml:space="preserve">, </w:t>
      </w:r>
      <w:r w:rsidRPr="00C90A2A">
        <w:rPr>
          <w:rFonts w:ascii="Times New Roman" w:eastAsia="Times New Roman" w:hAnsi="Times New Roman" w:cs="Times New Roman"/>
          <w:sz w:val="20"/>
          <w:szCs w:val="20"/>
        </w:rPr>
        <w:t xml:space="preserve">age at prostatectomy (40-59, 60-69, 70+), </w:t>
      </w:r>
      <w:r w:rsidRPr="00F92623">
        <w:rPr>
          <w:rFonts w:ascii="Times New Roman" w:eastAsia="Times New Roman" w:hAnsi="Times New Roman" w:cs="Times New Roman"/>
          <w:sz w:val="20"/>
          <w:szCs w:val="20"/>
        </w:rPr>
        <w:t xml:space="preserve">and </w:t>
      </w:r>
      <w:r w:rsidRPr="00C90A2A">
        <w:rPr>
          <w:rFonts w:ascii="Times New Roman" w:eastAsia="Times New Roman" w:hAnsi="Times New Roman" w:cs="Times New Roman"/>
          <w:sz w:val="20"/>
          <w:szCs w:val="20"/>
        </w:rPr>
        <w:t xml:space="preserve">Study Site (1 through 9), </w:t>
      </w:r>
      <w:r w:rsidRPr="00F92623">
        <w:rPr>
          <w:rFonts w:ascii="Times New Roman" w:eastAsia="Times New Roman" w:hAnsi="Times New Roman" w:cs="Times New Roman"/>
          <w:sz w:val="20"/>
          <w:szCs w:val="20"/>
          <w:lang w:val="en-GB"/>
        </w:rPr>
        <w:t xml:space="preserve">with </w:t>
      </w:r>
      <w:r w:rsidRPr="00F92623">
        <w:rPr>
          <w:rFonts w:ascii="Times New Roman" w:eastAsia="Times New Roman" w:hAnsi="Times New Roman" w:cs="Times New Roman"/>
          <w:sz w:val="20"/>
          <w:szCs w:val="20"/>
        </w:rPr>
        <w:t>urologist defined as the panel variable</w:t>
      </w:r>
      <w:r w:rsidRPr="00F92623">
        <w:rPr>
          <w:rFonts w:ascii="Times New Roman" w:eastAsia="Times New Roman" w:hAnsi="Times New Roman" w:cs="Times New Roman"/>
          <w:sz w:val="20"/>
          <w:szCs w:val="20"/>
          <w:lang w:val="en-GB"/>
        </w:rPr>
        <w:t>.</w:t>
      </w:r>
    </w:p>
    <w:p w14:paraId="4A0FCBA7" w14:textId="77777777"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xml:space="preserve">(5) Excludes patients of the urologist with highest case-load comprising 13.7% of all </w:t>
      </w:r>
      <w:r>
        <w:rPr>
          <w:rFonts w:ascii="Times New Roman" w:hAnsi="Times New Roman" w:cs="Times New Roman"/>
          <w:sz w:val="20"/>
          <w:szCs w:val="20"/>
        </w:rPr>
        <w:t>prostatectomies</w:t>
      </w:r>
      <w:r w:rsidRPr="00F92623">
        <w:rPr>
          <w:rFonts w:ascii="Times New Roman" w:hAnsi="Times New Roman" w:cs="Times New Roman"/>
          <w:sz w:val="20"/>
          <w:szCs w:val="20"/>
        </w:rPr>
        <w:t xml:space="preserve"> in the study</w:t>
      </w:r>
    </w:p>
    <w:p w14:paraId="5B04B47C" w14:textId="1AEAC95E"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xml:space="preserve">(6) Excludes patients from the </w:t>
      </w:r>
      <w:r w:rsidR="000C526A">
        <w:rPr>
          <w:rFonts w:ascii="Times New Roman" w:hAnsi="Times New Roman" w:cs="Times New Roman"/>
          <w:sz w:val="20"/>
          <w:szCs w:val="20"/>
        </w:rPr>
        <w:t>Site</w:t>
      </w:r>
      <w:r w:rsidRPr="00F92623">
        <w:rPr>
          <w:rFonts w:ascii="Times New Roman" w:hAnsi="Times New Roman" w:cs="Times New Roman"/>
          <w:sz w:val="20"/>
          <w:szCs w:val="20"/>
        </w:rPr>
        <w:t xml:space="preserve"> with highest case-load among </w:t>
      </w:r>
      <w:r w:rsidR="000C526A">
        <w:rPr>
          <w:rFonts w:ascii="Times New Roman" w:hAnsi="Times New Roman" w:cs="Times New Roman"/>
          <w:sz w:val="20"/>
          <w:szCs w:val="20"/>
        </w:rPr>
        <w:t>Site</w:t>
      </w:r>
      <w:r w:rsidR="008D09A6">
        <w:rPr>
          <w:rFonts w:ascii="Times New Roman" w:hAnsi="Times New Roman" w:cs="Times New Roman"/>
          <w:sz w:val="20"/>
          <w:szCs w:val="20"/>
        </w:rPr>
        <w:t>s</w:t>
      </w:r>
      <w:r w:rsidRPr="00F92623">
        <w:rPr>
          <w:rFonts w:ascii="Times New Roman" w:hAnsi="Times New Roman" w:cs="Times New Roman"/>
          <w:sz w:val="20"/>
          <w:szCs w:val="20"/>
        </w:rPr>
        <w:t xml:space="preserve"> comprising 20.9% of all </w:t>
      </w:r>
      <w:r>
        <w:rPr>
          <w:rFonts w:ascii="Times New Roman" w:hAnsi="Times New Roman" w:cs="Times New Roman"/>
          <w:sz w:val="20"/>
          <w:szCs w:val="20"/>
        </w:rPr>
        <w:t>prostatectomies</w:t>
      </w:r>
      <w:r w:rsidRPr="00F92623">
        <w:rPr>
          <w:rFonts w:ascii="Times New Roman" w:hAnsi="Times New Roman" w:cs="Times New Roman"/>
          <w:sz w:val="20"/>
          <w:szCs w:val="20"/>
        </w:rPr>
        <w:t xml:space="preserve"> in the study.</w:t>
      </w:r>
    </w:p>
    <w:p w14:paraId="5E8CEBB0" w14:textId="1E43ED48" w:rsidR="00CB4D98" w:rsidRDefault="00CB4D98" w:rsidP="00CB4D98">
      <w:pPr>
        <w:autoSpaceDE w:val="0"/>
        <w:autoSpaceDN w:val="0"/>
        <w:adjustRightInd w:val="0"/>
        <w:jc w:val="both"/>
        <w:rPr>
          <w:rFonts w:ascii="Times New Roman" w:eastAsia="Times New Roman" w:hAnsi="Times New Roman" w:cs="Times New Roman"/>
          <w:sz w:val="20"/>
          <w:szCs w:val="20"/>
          <w:lang w:val="en-GB"/>
        </w:rPr>
      </w:pPr>
      <w:r w:rsidRPr="00F92623">
        <w:rPr>
          <w:rFonts w:ascii="Times New Roman" w:hAnsi="Times New Roman" w:cs="Times New Roman"/>
          <w:sz w:val="20"/>
          <w:szCs w:val="20"/>
        </w:rPr>
        <w:t xml:space="preserve">(7) Results from a linear mixed model analyses with </w:t>
      </w:r>
      <w:r w:rsidRPr="00F92623">
        <w:rPr>
          <w:rFonts w:ascii="Times New Roman" w:eastAsia="Times New Roman" w:hAnsi="Times New Roman" w:cs="Times New Roman"/>
          <w:sz w:val="20"/>
          <w:szCs w:val="20"/>
          <w:lang w:val="en-GB"/>
        </w:rPr>
        <w:t xml:space="preserve">random effect terms for </w:t>
      </w:r>
      <w:r w:rsidR="000C526A">
        <w:rPr>
          <w:rFonts w:ascii="Times New Roman" w:eastAsia="Times New Roman" w:hAnsi="Times New Roman" w:cs="Times New Roman"/>
          <w:sz w:val="20"/>
          <w:szCs w:val="20"/>
          <w:lang w:val="en-GB"/>
        </w:rPr>
        <w:t>Site</w:t>
      </w:r>
      <w:r w:rsidR="008D09A6">
        <w:rPr>
          <w:rFonts w:ascii="Times New Roman" w:eastAsia="Times New Roman" w:hAnsi="Times New Roman" w:cs="Times New Roman"/>
          <w:sz w:val="20"/>
          <w:szCs w:val="20"/>
          <w:lang w:val="en-GB"/>
        </w:rPr>
        <w:t xml:space="preserve"> </w:t>
      </w:r>
      <w:r w:rsidRPr="00F92623">
        <w:rPr>
          <w:rFonts w:ascii="Times New Roman" w:eastAsia="Times New Roman" w:hAnsi="Times New Roman" w:cs="Times New Roman"/>
          <w:sz w:val="20"/>
          <w:szCs w:val="20"/>
          <w:lang w:val="en-GB"/>
        </w:rPr>
        <w:t xml:space="preserve">and urologists nested within </w:t>
      </w:r>
      <w:r w:rsidR="000C526A">
        <w:rPr>
          <w:rFonts w:ascii="Times New Roman" w:eastAsia="Times New Roman" w:hAnsi="Times New Roman" w:cs="Times New Roman"/>
          <w:sz w:val="20"/>
          <w:szCs w:val="20"/>
          <w:lang w:val="en-GB"/>
        </w:rPr>
        <w:t>Site</w:t>
      </w:r>
      <w:r w:rsidR="008D09A6">
        <w:rPr>
          <w:rFonts w:ascii="Times New Roman" w:eastAsia="Times New Roman" w:hAnsi="Times New Roman" w:cs="Times New Roman"/>
          <w:sz w:val="20"/>
          <w:szCs w:val="20"/>
          <w:lang w:val="en-GB"/>
        </w:rPr>
        <w:t>s</w:t>
      </w:r>
      <w:r w:rsidRPr="00F92623">
        <w:rPr>
          <w:rFonts w:ascii="Times New Roman" w:eastAsia="Times New Roman" w:hAnsi="Times New Roman" w:cs="Times New Roman"/>
          <w:sz w:val="20"/>
          <w:szCs w:val="20"/>
          <w:lang w:val="en-GB"/>
        </w:rPr>
        <w:t>.</w:t>
      </w:r>
    </w:p>
    <w:p w14:paraId="5F3A9554" w14:textId="77777777" w:rsidR="00CB4D98" w:rsidRDefault="00CB4D98" w:rsidP="00CB4D98">
      <w:pPr>
        <w:autoSpaceDE w:val="0"/>
        <w:autoSpaceDN w:val="0"/>
        <w:adjustRightInd w:val="0"/>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(8) The two outcomes of referred and discussed were assessed at 6 months rather than 4 months.</w:t>
      </w:r>
    </w:p>
    <w:p w14:paraId="031D3702" w14:textId="77777777" w:rsidR="002B6B41" w:rsidRDefault="002B6B41">
      <w:pPr>
        <w:rPr>
          <w:rFonts w:ascii="Times New Roman" w:hAnsi="Times New Roman" w:cs="Times New Roman"/>
          <w:b/>
          <w:sz w:val="20"/>
          <w:szCs w:val="20"/>
        </w:rPr>
      </w:pPr>
      <w:r>
        <w:rPr>
          <w:rFonts w:ascii="Times New Roman" w:hAnsi="Times New Roman" w:cs="Times New Roman"/>
          <w:b/>
          <w:sz w:val="20"/>
          <w:szCs w:val="20"/>
        </w:rPr>
        <w:br w:type="page"/>
      </w:r>
    </w:p>
    <w:p w14:paraId="6C156965" w14:textId="3EA212CB" w:rsidR="00140CA4" w:rsidRDefault="00CD6451" w:rsidP="00016C72">
      <w:pPr>
        <w:autoSpaceDE w:val="0"/>
        <w:autoSpaceDN w:val="0"/>
        <w:adjustRightInd w:val="0"/>
        <w:rPr>
          <w:rFonts w:ascii="Times New Roman" w:hAnsi="Times New Roman" w:cs="Times New Roman"/>
          <w:b/>
          <w:sz w:val="20"/>
          <w:szCs w:val="20"/>
        </w:rPr>
      </w:pPr>
      <w:r w:rsidRPr="00A6169C">
        <w:rPr>
          <w:rFonts w:ascii="Times New Roman" w:hAnsi="Times New Roman" w:cs="Times New Roman"/>
          <w:b/>
          <w:sz w:val="20"/>
          <w:szCs w:val="20"/>
        </w:rPr>
        <w:lastRenderedPageBreak/>
        <w:t>Figure S</w:t>
      </w:r>
      <w:r w:rsidR="001355CD" w:rsidRPr="00A6169C">
        <w:rPr>
          <w:rFonts w:ascii="Times New Roman" w:hAnsi="Times New Roman" w:cs="Times New Roman"/>
          <w:b/>
          <w:sz w:val="20"/>
          <w:szCs w:val="20"/>
        </w:rPr>
        <w:t>3</w:t>
      </w:r>
      <w:r w:rsidRPr="00A6169C">
        <w:rPr>
          <w:rFonts w:ascii="Times New Roman" w:hAnsi="Times New Roman" w:cs="Times New Roman"/>
          <w:b/>
          <w:sz w:val="20"/>
          <w:szCs w:val="20"/>
        </w:rPr>
        <w:t>: Sensitivity analyses for outcomes of consultation</w:t>
      </w:r>
    </w:p>
    <w:p w14:paraId="5B17804F" w14:textId="3CD29776" w:rsidR="00016C72" w:rsidRDefault="00140CA4" w:rsidP="00016C72">
      <w:pPr>
        <w:autoSpaceDE w:val="0"/>
        <w:autoSpaceDN w:val="0"/>
        <w:adjustRightInd w:val="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7E7BDC10" wp14:editId="36CEF67B">
            <wp:extent cx="4857115" cy="37598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7115" cy="3759835"/>
                    </a:xfrm>
                    <a:prstGeom prst="rect">
                      <a:avLst/>
                    </a:prstGeom>
                    <a:noFill/>
                    <a:ln>
                      <a:noFill/>
                    </a:ln>
                  </pic:spPr>
                </pic:pic>
              </a:graphicData>
            </a:graphic>
          </wp:inline>
        </w:drawing>
      </w:r>
    </w:p>
    <w:p w14:paraId="1BDDB297" w14:textId="77777777" w:rsidR="00CB4D98" w:rsidRDefault="00CB4D98" w:rsidP="00CB4D98">
      <w:pPr>
        <w:autoSpaceDE w:val="0"/>
        <w:autoSpaceDN w:val="0"/>
        <w:adjustRightInd w:val="0"/>
        <w:jc w:val="both"/>
        <w:rPr>
          <w:rFonts w:ascii="Times New Roman" w:hAnsi="Times New Roman" w:cs="Times New Roman"/>
          <w:sz w:val="20"/>
          <w:szCs w:val="20"/>
        </w:rPr>
      </w:pPr>
      <w:proofErr w:type="gramStart"/>
      <w:r>
        <w:rPr>
          <w:rFonts w:ascii="Times New Roman" w:hAnsi="Times New Roman" w:cs="Times New Roman"/>
          <w:sz w:val="20"/>
          <w:szCs w:val="20"/>
          <w:vertAlign w:val="superscript"/>
        </w:rPr>
        <w:t>c</w:t>
      </w:r>
      <w:proofErr w:type="gramEnd"/>
      <w:r w:rsidRPr="00F92623">
        <w:rPr>
          <w:rFonts w:ascii="Times New Roman" w:hAnsi="Times New Roman" w:cs="Times New Roman"/>
          <w:sz w:val="20"/>
          <w:szCs w:val="20"/>
          <w:vertAlign w:val="superscript"/>
        </w:rPr>
        <w:t xml:space="preserve"> </w:t>
      </w:r>
      <w:r w:rsidRPr="00712231">
        <w:rPr>
          <w:rFonts w:ascii="Times New Roman" w:hAnsi="Times New Roman" w:cs="Times New Roman"/>
          <w:sz w:val="20"/>
          <w:szCs w:val="20"/>
        </w:rPr>
        <w:t>Patient had consultation</w:t>
      </w:r>
      <w:r w:rsidRPr="00712231">
        <w:rPr>
          <w:rFonts w:ascii="Times New Roman" w:eastAsia="Times New Roman" w:hAnsi="Times New Roman" w:cs="Times New Roman"/>
          <w:bCs/>
          <w:color w:val="000000"/>
          <w:sz w:val="20"/>
          <w:szCs w:val="20"/>
          <w:lang w:eastAsia="en-AU"/>
        </w:rPr>
        <w:t xml:space="preserve"> with radiation oncologist within 6 months after </w:t>
      </w:r>
      <w:r>
        <w:rPr>
          <w:rFonts w:ascii="Times New Roman" w:eastAsia="Times New Roman" w:hAnsi="Times New Roman" w:cs="Times New Roman"/>
          <w:bCs/>
          <w:color w:val="000000"/>
          <w:sz w:val="20"/>
          <w:szCs w:val="20"/>
          <w:lang w:eastAsia="en-AU"/>
        </w:rPr>
        <w:t>prostatectomy</w:t>
      </w:r>
      <w:r w:rsidRPr="00712231">
        <w:rPr>
          <w:rFonts w:ascii="Times New Roman" w:hAnsi="Times New Roman" w:cs="Times New Roman"/>
          <w:sz w:val="20"/>
          <w:szCs w:val="20"/>
        </w:rPr>
        <w:t xml:space="preserve"> following referral within 4 months after </w:t>
      </w:r>
      <w:r>
        <w:rPr>
          <w:rFonts w:ascii="Times New Roman" w:hAnsi="Times New Roman" w:cs="Times New Roman"/>
          <w:sz w:val="20"/>
          <w:szCs w:val="20"/>
        </w:rPr>
        <w:t>prostatectomy</w:t>
      </w:r>
      <w:r w:rsidRPr="00F92623">
        <w:rPr>
          <w:rFonts w:ascii="Times New Roman" w:hAnsi="Times New Roman" w:cs="Times New Roman"/>
          <w:sz w:val="20"/>
          <w:szCs w:val="20"/>
        </w:rPr>
        <w:t xml:space="preserve"> </w:t>
      </w:r>
    </w:p>
    <w:p w14:paraId="12A8001F" w14:textId="4FEB0A11" w:rsidR="00CB4D98" w:rsidRPr="005A0672" w:rsidRDefault="00CB4D98" w:rsidP="00CB4D98">
      <w:pPr>
        <w:autoSpaceDE w:val="0"/>
        <w:autoSpaceDN w:val="0"/>
        <w:adjustRightInd w:val="0"/>
        <w:jc w:val="both"/>
        <w:rPr>
          <w:rFonts w:ascii="Times New Roman" w:hAnsi="Times New Roman" w:cs="Times New Roman"/>
          <w:b/>
          <w:sz w:val="20"/>
          <w:szCs w:val="20"/>
        </w:rPr>
      </w:pPr>
      <w:r w:rsidRPr="005A0672">
        <w:rPr>
          <w:rFonts w:ascii="Times New Roman" w:eastAsia="Times New Roman" w:hAnsi="Times New Roman" w:cs="Times New Roman"/>
          <w:bCs/>
          <w:color w:val="000000"/>
          <w:sz w:val="20"/>
          <w:szCs w:val="20"/>
          <w:lang w:eastAsia="en-AU"/>
        </w:rPr>
        <w:t xml:space="preserve"># </w:t>
      </w:r>
      <w:r w:rsidRPr="00F92623">
        <w:rPr>
          <w:rFonts w:ascii="Times New Roman" w:eastAsia="Times New Roman" w:hAnsi="Times New Roman" w:cs="Times New Roman"/>
          <w:bCs/>
          <w:color w:val="000000"/>
          <w:sz w:val="20"/>
          <w:szCs w:val="20"/>
          <w:lang w:eastAsia="en-AU"/>
        </w:rPr>
        <w:t xml:space="preserve">All analyses with the exception of #4 were </w:t>
      </w:r>
      <w:r w:rsidRPr="00C90A2A">
        <w:rPr>
          <w:rFonts w:ascii="Times New Roman" w:eastAsia="Times New Roman" w:hAnsi="Times New Roman" w:cs="Times New Roman"/>
          <w:bCs/>
          <w:color w:val="000000"/>
          <w:sz w:val="20"/>
          <w:szCs w:val="20"/>
          <w:lang w:eastAsia="en-AU"/>
        </w:rPr>
        <w:t xml:space="preserve">adjusted for </w:t>
      </w:r>
      <w:r w:rsidRPr="00C90A2A">
        <w:rPr>
          <w:rFonts w:ascii="Times New Roman" w:eastAsia="Times New Roman" w:hAnsi="Times New Roman" w:cs="Times New Roman"/>
          <w:sz w:val="20"/>
          <w:szCs w:val="20"/>
        </w:rPr>
        <w:t>age at prostatectomy (40-59, 60-69, 70+), extracapsular extension (No, Yes, Unsure), positive surgical margin (No, Yes, Unsure), seminal vesicle invasion (No, Yes, Unsure), regional lymph node involvement (No, Yes, Unsure), post-operative Gleason score (6-7, 8, 9-10, Unsure), maximum PSA level within 4 months after RP (</w:t>
      </w:r>
      <w:r w:rsidRPr="00C90A2A">
        <w:rPr>
          <w:rFonts w:ascii="Times New Roman" w:hAnsi="Times New Roman" w:cs="Times New Roman"/>
          <w:sz w:val="20"/>
          <w:szCs w:val="20"/>
        </w:rPr>
        <w:t>&lt;</w:t>
      </w:r>
      <w:r w:rsidRPr="00C90A2A">
        <w:rPr>
          <w:rFonts w:ascii="Times New Roman" w:eastAsia="Times New Roman" w:hAnsi="Times New Roman" w:cs="Times New Roman"/>
          <w:sz w:val="20"/>
          <w:szCs w:val="20"/>
        </w:rPr>
        <w:t>0.1</w:t>
      </w:r>
      <w:r w:rsidRPr="00C90A2A">
        <w:rPr>
          <w:rStyle w:val="st1"/>
          <w:rFonts w:ascii="Times New Roman" w:hAnsi="Times New Roman" w:cs="Times New Roman"/>
          <w:sz w:val="20"/>
          <w:szCs w:val="20"/>
        </w:rPr>
        <w:t xml:space="preserve"> ng/ml</w:t>
      </w:r>
      <w:r w:rsidRPr="00C90A2A">
        <w:rPr>
          <w:rFonts w:ascii="Times New Roman" w:eastAsia="Times New Roman" w:hAnsi="Times New Roman" w:cs="Times New Roman"/>
          <w:sz w:val="20"/>
          <w:szCs w:val="20"/>
        </w:rPr>
        <w:t xml:space="preserve">, </w:t>
      </w:r>
      <w:r w:rsidRPr="00C90A2A">
        <w:rPr>
          <w:rFonts w:ascii="Times New Roman" w:eastAsia="MS Gothic" w:hAnsi="Times New Roman" w:cs="Times New Roman"/>
          <w:color w:val="000000"/>
          <w:sz w:val="20"/>
          <w:szCs w:val="20"/>
        </w:rPr>
        <w:t>≥</w:t>
      </w:r>
      <w:r w:rsidRPr="00C90A2A">
        <w:rPr>
          <w:rFonts w:ascii="Times New Roman" w:eastAsia="Times New Roman" w:hAnsi="Times New Roman" w:cs="Times New Roman"/>
          <w:sz w:val="20"/>
          <w:szCs w:val="20"/>
          <w:lang w:eastAsia="en-AU"/>
        </w:rPr>
        <w:t xml:space="preserve"> 0.1</w:t>
      </w:r>
      <w:r w:rsidRPr="00C90A2A">
        <w:rPr>
          <w:rStyle w:val="st1"/>
          <w:rFonts w:ascii="Times New Roman" w:hAnsi="Times New Roman" w:cs="Times New Roman"/>
          <w:sz w:val="20"/>
          <w:szCs w:val="20"/>
        </w:rPr>
        <w:t>ng/ml,</w:t>
      </w:r>
      <w:r w:rsidRPr="00C90A2A">
        <w:rPr>
          <w:rFonts w:ascii="Times New Roman" w:eastAsia="Times New Roman" w:hAnsi="Times New Roman" w:cs="Times New Roman"/>
          <w:sz w:val="20"/>
          <w:szCs w:val="20"/>
        </w:rPr>
        <w:t xml:space="preserve"> no PSA test recorded), number of co-morbidities (0, 1, </w:t>
      </w:r>
      <w:r w:rsidR="00CB33FB">
        <w:rPr>
          <w:rFonts w:ascii="Times New Roman" w:eastAsia="Times New Roman" w:hAnsi="Times New Roman" w:cs="Times New Roman"/>
          <w:sz w:val="20"/>
          <w:szCs w:val="20"/>
        </w:rPr>
        <w:t>2, 3</w:t>
      </w:r>
      <w:r w:rsidRPr="00C90A2A">
        <w:rPr>
          <w:rFonts w:ascii="Times New Roman" w:eastAsia="Times New Roman" w:hAnsi="Times New Roman" w:cs="Times New Roman"/>
          <w:sz w:val="20"/>
          <w:szCs w:val="20"/>
        </w:rPr>
        <w:t xml:space="preserve">+), </w:t>
      </w:r>
      <w:r w:rsidR="000C526A">
        <w:rPr>
          <w:rFonts w:ascii="Times New Roman" w:eastAsia="Times New Roman" w:hAnsi="Times New Roman" w:cs="Times New Roman"/>
          <w:sz w:val="20"/>
          <w:szCs w:val="20"/>
        </w:rPr>
        <w:t>Site</w:t>
      </w:r>
      <w:r w:rsidRPr="00C90A2A">
        <w:rPr>
          <w:rFonts w:ascii="Times New Roman" w:eastAsia="Times New Roman" w:hAnsi="Times New Roman" w:cs="Times New Roman"/>
          <w:sz w:val="20"/>
          <w:szCs w:val="20"/>
        </w:rPr>
        <w:t xml:space="preserve"> (1 through 9), calendar time period of surgery (4 time periods)</w:t>
      </w:r>
      <w:r w:rsidRPr="005A0672">
        <w:rPr>
          <w:rFonts w:ascii="Times New Roman" w:eastAsia="Times New Roman" w:hAnsi="Times New Roman" w:cs="Times New Roman"/>
          <w:sz w:val="20"/>
          <w:szCs w:val="20"/>
        </w:rPr>
        <w:t>. In addition: GEE analyses (</w:t>
      </w:r>
      <w:proofErr w:type="spellStart"/>
      <w:r w:rsidRPr="005A0672">
        <w:rPr>
          <w:rFonts w:ascii="Times New Roman" w:eastAsia="Times New Roman" w:hAnsi="Times New Roman" w:cs="Times New Roman"/>
          <w:sz w:val="20"/>
          <w:szCs w:val="20"/>
        </w:rPr>
        <w:t>ie</w:t>
      </w:r>
      <w:proofErr w:type="spellEnd"/>
      <w:r w:rsidRPr="005A0672">
        <w:rPr>
          <w:rFonts w:ascii="Times New Roman" w:eastAsia="Times New Roman" w:hAnsi="Times New Roman" w:cs="Times New Roman"/>
          <w:sz w:val="20"/>
          <w:szCs w:val="20"/>
        </w:rPr>
        <w:t xml:space="preserve"> analyses #1-6) included </w:t>
      </w:r>
      <w:r w:rsidRPr="005A0672">
        <w:rPr>
          <w:rFonts w:ascii="Times New Roman" w:eastAsia="Times New Roman" w:hAnsi="Times New Roman" w:cs="Times New Roman"/>
          <w:sz w:val="20"/>
          <w:szCs w:val="20"/>
          <w:lang w:val="en-GB"/>
        </w:rPr>
        <w:t xml:space="preserve">cohort </w:t>
      </w:r>
      <w:r w:rsidR="000C526A">
        <w:rPr>
          <w:rFonts w:ascii="Times New Roman" w:eastAsia="Times New Roman" w:hAnsi="Times New Roman" w:cs="Times New Roman"/>
          <w:sz w:val="20"/>
          <w:szCs w:val="20"/>
          <w:lang w:val="en-GB"/>
        </w:rPr>
        <w:t>Site</w:t>
      </w:r>
      <w:r w:rsidRPr="005A0672">
        <w:rPr>
          <w:rFonts w:ascii="Times New Roman" w:eastAsia="Times New Roman" w:hAnsi="Times New Roman" w:cs="Times New Roman"/>
          <w:sz w:val="20"/>
          <w:szCs w:val="20"/>
        </w:rPr>
        <w:t xml:space="preserve"> as a fixed effect and urologist as the panel variable</w:t>
      </w:r>
      <w:r w:rsidRPr="005A0672">
        <w:rPr>
          <w:rFonts w:ascii="Times New Roman" w:eastAsia="Times New Roman" w:hAnsi="Times New Roman" w:cs="Times New Roman"/>
          <w:sz w:val="20"/>
          <w:szCs w:val="20"/>
          <w:lang w:val="en-GB"/>
        </w:rPr>
        <w:t>; the linear mixed model analysis (</w:t>
      </w:r>
      <w:proofErr w:type="spellStart"/>
      <w:r w:rsidRPr="005A0672">
        <w:rPr>
          <w:rFonts w:ascii="Times New Roman" w:eastAsia="Times New Roman" w:hAnsi="Times New Roman" w:cs="Times New Roman"/>
          <w:sz w:val="20"/>
          <w:szCs w:val="20"/>
          <w:lang w:val="en-GB"/>
        </w:rPr>
        <w:t>ie</w:t>
      </w:r>
      <w:proofErr w:type="spellEnd"/>
      <w:r w:rsidRPr="005A0672">
        <w:rPr>
          <w:rFonts w:ascii="Times New Roman" w:eastAsia="Times New Roman" w:hAnsi="Times New Roman" w:cs="Times New Roman"/>
          <w:sz w:val="20"/>
          <w:szCs w:val="20"/>
          <w:lang w:val="en-GB"/>
        </w:rPr>
        <w:t xml:space="preserve"> </w:t>
      </w:r>
      <w:r w:rsidRPr="005A0672">
        <w:rPr>
          <w:rFonts w:ascii="Times New Roman" w:eastAsia="Times New Roman" w:hAnsi="Times New Roman" w:cs="Times New Roman"/>
          <w:sz w:val="20"/>
          <w:szCs w:val="20"/>
        </w:rPr>
        <w:t xml:space="preserve">analyses </w:t>
      </w:r>
      <w:r w:rsidRPr="005A0672">
        <w:rPr>
          <w:rFonts w:ascii="Times New Roman" w:eastAsia="Times New Roman" w:hAnsi="Times New Roman" w:cs="Times New Roman"/>
          <w:sz w:val="20"/>
          <w:szCs w:val="20"/>
          <w:lang w:val="en-GB"/>
        </w:rPr>
        <w:t xml:space="preserve">#7) included random effect terms for </w:t>
      </w:r>
      <w:r w:rsidR="000C526A">
        <w:rPr>
          <w:rFonts w:ascii="Times New Roman" w:eastAsia="Times New Roman" w:hAnsi="Times New Roman" w:cs="Times New Roman"/>
          <w:sz w:val="20"/>
          <w:szCs w:val="20"/>
          <w:lang w:val="en-GB"/>
        </w:rPr>
        <w:t>Site</w:t>
      </w:r>
      <w:r w:rsidRPr="005A0672">
        <w:rPr>
          <w:rFonts w:ascii="Times New Roman" w:eastAsia="Times New Roman" w:hAnsi="Times New Roman" w:cs="Times New Roman"/>
          <w:sz w:val="20"/>
          <w:szCs w:val="20"/>
          <w:lang w:val="en-GB"/>
        </w:rPr>
        <w:t xml:space="preserve"> and urologists nested within </w:t>
      </w:r>
      <w:r w:rsidR="000C526A">
        <w:rPr>
          <w:rFonts w:ascii="Times New Roman" w:eastAsia="Times New Roman" w:hAnsi="Times New Roman" w:cs="Times New Roman"/>
          <w:sz w:val="20"/>
          <w:szCs w:val="20"/>
          <w:lang w:val="en-GB"/>
        </w:rPr>
        <w:t>Site</w:t>
      </w:r>
      <w:r w:rsidRPr="005A0672">
        <w:rPr>
          <w:rFonts w:ascii="Times New Roman" w:eastAsia="Times New Roman" w:hAnsi="Times New Roman" w:cs="Times New Roman"/>
          <w:sz w:val="20"/>
          <w:szCs w:val="20"/>
          <w:lang w:val="en-GB"/>
        </w:rPr>
        <w:t>s.</w:t>
      </w:r>
    </w:p>
    <w:p w14:paraId="52195956" w14:textId="77777777"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Results from original analyses repeated here for convenience</w:t>
      </w:r>
    </w:p>
    <w:p w14:paraId="31851B4C" w14:textId="77777777"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xml:space="preserve">(1) Excludes patients who were referred to radiation oncologist before their </w:t>
      </w:r>
      <w:r>
        <w:rPr>
          <w:rFonts w:ascii="Times New Roman" w:hAnsi="Times New Roman" w:cs="Times New Roman"/>
          <w:sz w:val="20"/>
          <w:szCs w:val="20"/>
        </w:rPr>
        <w:t>prostatectomy</w:t>
      </w:r>
      <w:r w:rsidRPr="00F92623">
        <w:rPr>
          <w:rFonts w:ascii="Times New Roman" w:hAnsi="Times New Roman" w:cs="Times New Roman"/>
          <w:sz w:val="20"/>
          <w:szCs w:val="20"/>
        </w:rPr>
        <w:t xml:space="preserve"> </w:t>
      </w:r>
    </w:p>
    <w:p w14:paraId="5A751164" w14:textId="009C0B20" w:rsidR="00CB4D98" w:rsidRPr="00F92623" w:rsidRDefault="00CB4D98" w:rsidP="00CB4D98">
      <w:pPr>
        <w:rPr>
          <w:rFonts w:ascii="Times New Roman" w:eastAsia="Times New Roman" w:hAnsi="Times New Roman" w:cs="Times New Roman"/>
          <w:bCs/>
          <w:color w:val="000000"/>
          <w:sz w:val="20"/>
          <w:szCs w:val="20"/>
          <w:lang w:eastAsia="en-AU"/>
        </w:rPr>
      </w:pPr>
      <w:r w:rsidRPr="00F92623">
        <w:rPr>
          <w:rFonts w:ascii="Times New Roman" w:hAnsi="Times New Roman" w:cs="Times New Roman"/>
          <w:sz w:val="20"/>
          <w:szCs w:val="20"/>
        </w:rPr>
        <w:t xml:space="preserve">(2) </w:t>
      </w:r>
      <w:r w:rsidR="00140CA4">
        <w:rPr>
          <w:rFonts w:ascii="Times New Roman" w:hAnsi="Times New Roman" w:cs="Times New Roman"/>
          <w:sz w:val="20"/>
          <w:szCs w:val="20"/>
        </w:rPr>
        <w:t>P</w:t>
      </w:r>
      <w:r w:rsidRPr="00F92623">
        <w:rPr>
          <w:rFonts w:ascii="Times New Roman" w:hAnsi="Times New Roman" w:cs="Times New Roman"/>
          <w:sz w:val="20"/>
          <w:szCs w:val="20"/>
        </w:rPr>
        <w:t xml:space="preserve">atients were excluded if they </w:t>
      </w:r>
      <w:r w:rsidR="00CB33FB">
        <w:rPr>
          <w:rFonts w:ascii="Times New Roman" w:hAnsi="Times New Roman" w:cs="Times New Roman"/>
          <w:sz w:val="20"/>
          <w:szCs w:val="20"/>
        </w:rPr>
        <w:t xml:space="preserve">had a </w:t>
      </w:r>
      <w:r w:rsidR="009805E2">
        <w:rPr>
          <w:rFonts w:ascii="Times New Roman" w:hAnsi="Times New Roman" w:cs="Times New Roman"/>
          <w:sz w:val="20"/>
          <w:szCs w:val="20"/>
        </w:rPr>
        <w:t>consultation</w:t>
      </w:r>
      <w:r w:rsidR="00CB33FB">
        <w:rPr>
          <w:rFonts w:ascii="Times New Roman" w:hAnsi="Times New Roman" w:cs="Times New Roman"/>
          <w:sz w:val="20"/>
          <w:szCs w:val="20"/>
        </w:rPr>
        <w:t xml:space="preserve"> </w:t>
      </w:r>
      <w:r w:rsidRPr="00F92623">
        <w:rPr>
          <w:rFonts w:ascii="Times New Roman" w:hAnsi="Times New Roman" w:cs="Times New Roman"/>
          <w:sz w:val="20"/>
          <w:szCs w:val="20"/>
        </w:rPr>
        <w:t>within</w:t>
      </w:r>
      <w:r w:rsidR="00CB33FB">
        <w:rPr>
          <w:rFonts w:ascii="Times New Roman" w:hAnsi="Times New Roman" w:cs="Times New Roman"/>
          <w:sz w:val="20"/>
          <w:szCs w:val="20"/>
        </w:rPr>
        <w:t xml:space="preserve"> 6</w:t>
      </w:r>
      <w:r w:rsidR="00CB33FB" w:rsidRPr="00F92623">
        <w:rPr>
          <w:rFonts w:ascii="Times New Roman" w:hAnsi="Times New Roman" w:cs="Times New Roman"/>
          <w:sz w:val="20"/>
          <w:szCs w:val="20"/>
        </w:rPr>
        <w:t xml:space="preserve"> </w:t>
      </w:r>
      <w:r w:rsidRPr="00F92623">
        <w:rPr>
          <w:rFonts w:ascii="Times New Roman" w:hAnsi="Times New Roman" w:cs="Times New Roman"/>
          <w:sz w:val="20"/>
          <w:szCs w:val="20"/>
        </w:rPr>
        <w:t xml:space="preserve">months after prostatectomy but their urologist recorded the reason as salvage therapy, or no </w:t>
      </w:r>
      <w:r>
        <w:rPr>
          <w:rFonts w:ascii="Times New Roman" w:hAnsi="Times New Roman" w:cs="Times New Roman"/>
          <w:sz w:val="20"/>
          <w:szCs w:val="20"/>
        </w:rPr>
        <w:t xml:space="preserve">specific </w:t>
      </w:r>
      <w:r w:rsidRPr="00F92623">
        <w:rPr>
          <w:rFonts w:ascii="Times New Roman" w:hAnsi="Times New Roman" w:cs="Times New Roman"/>
          <w:sz w:val="20"/>
          <w:szCs w:val="20"/>
        </w:rPr>
        <w:t xml:space="preserve">reason was recorded but they had a </w:t>
      </w:r>
      <w:r w:rsidRPr="00F92623">
        <w:rPr>
          <w:rFonts w:ascii="Times New Roman" w:eastAsia="Times New Roman" w:hAnsi="Times New Roman" w:cs="Times New Roman"/>
          <w:bCs/>
          <w:color w:val="000000"/>
          <w:sz w:val="20"/>
          <w:szCs w:val="20"/>
          <w:lang w:eastAsia="en-AU"/>
        </w:rPr>
        <w:t xml:space="preserve">PSA reading of </w:t>
      </w:r>
      <w:r>
        <w:rPr>
          <w:rFonts w:ascii="Times New Roman" w:eastAsia="Times New Roman" w:hAnsi="Times New Roman" w:cs="Times New Roman"/>
          <w:bCs/>
          <w:color w:val="000000"/>
          <w:sz w:val="20"/>
          <w:szCs w:val="20"/>
          <w:lang w:eastAsia="en-AU"/>
        </w:rPr>
        <w:t>≥</w:t>
      </w:r>
      <w:r w:rsidRPr="00F92623">
        <w:rPr>
          <w:rFonts w:ascii="Times New Roman" w:eastAsia="Times New Roman" w:hAnsi="Times New Roman" w:cs="Times New Roman"/>
          <w:bCs/>
          <w:color w:val="000000"/>
          <w:sz w:val="20"/>
          <w:szCs w:val="20"/>
          <w:lang w:eastAsia="en-AU"/>
        </w:rPr>
        <w:t xml:space="preserve">0.1 within </w:t>
      </w:r>
      <w:r w:rsidR="009805E2">
        <w:rPr>
          <w:rFonts w:ascii="Times New Roman" w:eastAsia="Times New Roman" w:hAnsi="Times New Roman" w:cs="Times New Roman"/>
          <w:bCs/>
          <w:color w:val="000000"/>
          <w:sz w:val="20"/>
          <w:szCs w:val="20"/>
          <w:lang w:eastAsia="en-AU"/>
        </w:rPr>
        <w:t>6</w:t>
      </w:r>
      <w:r w:rsidR="009805E2" w:rsidRPr="00F92623">
        <w:rPr>
          <w:rFonts w:ascii="Times New Roman" w:eastAsia="Times New Roman" w:hAnsi="Times New Roman" w:cs="Times New Roman"/>
          <w:bCs/>
          <w:color w:val="000000"/>
          <w:sz w:val="20"/>
          <w:szCs w:val="20"/>
          <w:lang w:eastAsia="en-AU"/>
        </w:rPr>
        <w:t xml:space="preserve"> </w:t>
      </w:r>
      <w:r w:rsidRPr="00F92623">
        <w:rPr>
          <w:rFonts w:ascii="Times New Roman" w:eastAsia="Times New Roman" w:hAnsi="Times New Roman" w:cs="Times New Roman"/>
          <w:bCs/>
          <w:color w:val="000000"/>
          <w:sz w:val="20"/>
          <w:szCs w:val="20"/>
          <w:lang w:eastAsia="en-AU"/>
        </w:rPr>
        <w:t xml:space="preserve">months after </w:t>
      </w:r>
      <w:r>
        <w:rPr>
          <w:rFonts w:ascii="Times New Roman" w:eastAsia="Times New Roman" w:hAnsi="Times New Roman" w:cs="Times New Roman"/>
          <w:bCs/>
          <w:color w:val="000000"/>
          <w:sz w:val="20"/>
          <w:szCs w:val="20"/>
          <w:lang w:eastAsia="en-AU"/>
        </w:rPr>
        <w:t>prostatectomy</w:t>
      </w:r>
    </w:p>
    <w:p w14:paraId="582920EA" w14:textId="3C77F011" w:rsidR="00CB4D98" w:rsidRPr="00F92623" w:rsidRDefault="00CB4D98" w:rsidP="00CB4D98">
      <w:pPr>
        <w:rPr>
          <w:rFonts w:ascii="Times New Roman" w:eastAsia="Times New Roman" w:hAnsi="Times New Roman" w:cs="Times New Roman"/>
          <w:bCs/>
          <w:color w:val="000000"/>
          <w:sz w:val="20"/>
          <w:szCs w:val="20"/>
          <w:lang w:eastAsia="en-AU"/>
        </w:rPr>
      </w:pPr>
      <w:r w:rsidRPr="00F92623">
        <w:rPr>
          <w:rFonts w:ascii="Times New Roman" w:eastAsia="Times New Roman" w:hAnsi="Times New Roman" w:cs="Times New Roman"/>
          <w:bCs/>
          <w:color w:val="000000"/>
          <w:sz w:val="20"/>
          <w:szCs w:val="20"/>
          <w:lang w:eastAsia="en-AU"/>
        </w:rPr>
        <w:t>(3) Excludes p</w:t>
      </w:r>
      <w:r w:rsidR="000C526A">
        <w:rPr>
          <w:rFonts w:ascii="Times New Roman" w:eastAsia="Times New Roman" w:hAnsi="Times New Roman" w:cs="Times New Roman"/>
          <w:bCs/>
          <w:color w:val="000000"/>
          <w:sz w:val="20"/>
          <w:szCs w:val="20"/>
          <w:lang w:eastAsia="en-AU"/>
        </w:rPr>
        <w:t>atients who did not have a post-</w:t>
      </w:r>
      <w:r w:rsidRPr="00F92623">
        <w:rPr>
          <w:rFonts w:ascii="Times New Roman" w:eastAsia="Times New Roman" w:hAnsi="Times New Roman" w:cs="Times New Roman"/>
          <w:bCs/>
          <w:color w:val="000000"/>
          <w:sz w:val="20"/>
          <w:szCs w:val="20"/>
          <w:lang w:eastAsia="en-AU"/>
        </w:rPr>
        <w:t xml:space="preserve">surgical consultation within 4 </w:t>
      </w:r>
      <w:r w:rsidR="003426A3">
        <w:rPr>
          <w:rFonts w:ascii="Times New Roman" w:eastAsia="Times New Roman" w:hAnsi="Times New Roman" w:cs="Times New Roman"/>
          <w:bCs/>
          <w:color w:val="000000"/>
          <w:sz w:val="20"/>
          <w:szCs w:val="20"/>
          <w:lang w:eastAsia="en-AU"/>
        </w:rPr>
        <w:t xml:space="preserve">months </w:t>
      </w:r>
      <w:r w:rsidRPr="00F92623">
        <w:rPr>
          <w:rFonts w:ascii="Times New Roman" w:eastAsia="Times New Roman" w:hAnsi="Times New Roman" w:cs="Times New Roman"/>
          <w:bCs/>
          <w:color w:val="000000"/>
          <w:sz w:val="20"/>
          <w:szCs w:val="20"/>
          <w:lang w:eastAsia="en-AU"/>
        </w:rPr>
        <w:t xml:space="preserve">after </w:t>
      </w:r>
      <w:r>
        <w:rPr>
          <w:rFonts w:ascii="Times New Roman" w:eastAsia="Times New Roman" w:hAnsi="Times New Roman" w:cs="Times New Roman"/>
          <w:bCs/>
          <w:color w:val="000000"/>
          <w:sz w:val="20"/>
          <w:szCs w:val="20"/>
          <w:lang w:eastAsia="en-AU"/>
        </w:rPr>
        <w:t>prostatectomy</w:t>
      </w:r>
    </w:p>
    <w:p w14:paraId="3CE086F3" w14:textId="2F7F1549" w:rsidR="00CB4D98" w:rsidRPr="00F92623" w:rsidRDefault="00CB4D98" w:rsidP="00CB4D98">
      <w:pPr>
        <w:autoSpaceDE w:val="0"/>
        <w:autoSpaceDN w:val="0"/>
        <w:adjustRightInd w:val="0"/>
        <w:jc w:val="both"/>
        <w:rPr>
          <w:rFonts w:ascii="Times New Roman" w:hAnsi="Times New Roman" w:cs="Times New Roman"/>
          <w:sz w:val="20"/>
          <w:szCs w:val="20"/>
        </w:rPr>
      </w:pPr>
      <w:r w:rsidRPr="00F92623">
        <w:rPr>
          <w:rFonts w:ascii="Times New Roman" w:hAnsi="Times New Roman" w:cs="Times New Roman"/>
          <w:sz w:val="20"/>
          <w:szCs w:val="20"/>
        </w:rPr>
        <w:t xml:space="preserve">(4) Adjusted </w:t>
      </w:r>
      <w:r w:rsidRPr="00F92623">
        <w:rPr>
          <w:rFonts w:ascii="Times New Roman" w:eastAsia="Times New Roman" w:hAnsi="Times New Roman" w:cs="Times New Roman"/>
          <w:sz w:val="20"/>
          <w:szCs w:val="20"/>
          <w:lang w:val="en-GB"/>
        </w:rPr>
        <w:t xml:space="preserve">only </w:t>
      </w:r>
      <w:r w:rsidRPr="00F92623">
        <w:rPr>
          <w:rFonts w:ascii="Times New Roman" w:hAnsi="Times New Roman" w:cs="Times New Roman"/>
          <w:sz w:val="20"/>
          <w:szCs w:val="20"/>
        </w:rPr>
        <w:t xml:space="preserve">for </w:t>
      </w:r>
      <w:r w:rsidRPr="00C90A2A">
        <w:rPr>
          <w:rFonts w:ascii="Times New Roman" w:eastAsia="Times New Roman" w:hAnsi="Times New Roman" w:cs="Times New Roman"/>
          <w:sz w:val="20"/>
          <w:szCs w:val="20"/>
        </w:rPr>
        <w:t>calendar time period of surgery (4 time periods)</w:t>
      </w:r>
      <w:r w:rsidRPr="00F92623">
        <w:rPr>
          <w:rFonts w:ascii="Times New Roman" w:eastAsia="Times New Roman" w:hAnsi="Times New Roman" w:cs="Times New Roman"/>
          <w:bCs/>
          <w:color w:val="000000"/>
          <w:sz w:val="20"/>
          <w:szCs w:val="20"/>
          <w:lang w:eastAsia="en-AU"/>
        </w:rPr>
        <w:t xml:space="preserve">, </w:t>
      </w:r>
      <w:r w:rsidRPr="00C90A2A">
        <w:rPr>
          <w:rFonts w:ascii="Times New Roman" w:eastAsia="Times New Roman" w:hAnsi="Times New Roman" w:cs="Times New Roman"/>
          <w:sz w:val="20"/>
          <w:szCs w:val="20"/>
        </w:rPr>
        <w:t xml:space="preserve">age at prostatectomy (40-59, 60-69, 70+), </w:t>
      </w:r>
      <w:r w:rsidRPr="00F92623">
        <w:rPr>
          <w:rFonts w:ascii="Times New Roman" w:eastAsia="Times New Roman" w:hAnsi="Times New Roman" w:cs="Times New Roman"/>
          <w:sz w:val="20"/>
          <w:szCs w:val="20"/>
        </w:rPr>
        <w:t xml:space="preserve">and </w:t>
      </w:r>
      <w:r w:rsidR="000C526A">
        <w:rPr>
          <w:rFonts w:ascii="Times New Roman" w:eastAsia="Times New Roman" w:hAnsi="Times New Roman" w:cs="Times New Roman"/>
          <w:sz w:val="20"/>
          <w:szCs w:val="20"/>
        </w:rPr>
        <w:t>Site</w:t>
      </w:r>
      <w:r w:rsidRPr="00C90A2A">
        <w:rPr>
          <w:rFonts w:ascii="Times New Roman" w:eastAsia="Times New Roman" w:hAnsi="Times New Roman" w:cs="Times New Roman"/>
          <w:sz w:val="20"/>
          <w:szCs w:val="20"/>
        </w:rPr>
        <w:t xml:space="preserve"> (1 through 9), </w:t>
      </w:r>
      <w:r w:rsidRPr="00F92623">
        <w:rPr>
          <w:rFonts w:ascii="Times New Roman" w:eastAsia="Times New Roman" w:hAnsi="Times New Roman" w:cs="Times New Roman"/>
          <w:sz w:val="20"/>
          <w:szCs w:val="20"/>
          <w:lang w:val="en-GB"/>
        </w:rPr>
        <w:t xml:space="preserve">with </w:t>
      </w:r>
      <w:r w:rsidRPr="00F92623">
        <w:rPr>
          <w:rFonts w:ascii="Times New Roman" w:eastAsia="Times New Roman" w:hAnsi="Times New Roman" w:cs="Times New Roman"/>
          <w:sz w:val="20"/>
          <w:szCs w:val="20"/>
        </w:rPr>
        <w:t>urologist defined as the panel variable</w:t>
      </w:r>
      <w:r w:rsidRPr="00F92623">
        <w:rPr>
          <w:rFonts w:ascii="Times New Roman" w:eastAsia="Times New Roman" w:hAnsi="Times New Roman" w:cs="Times New Roman"/>
          <w:sz w:val="20"/>
          <w:szCs w:val="20"/>
          <w:lang w:val="en-GB"/>
        </w:rPr>
        <w:t>.</w:t>
      </w:r>
    </w:p>
    <w:p w14:paraId="0CA5FF3B" w14:textId="77777777"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xml:space="preserve">(5) Excludes patients of the urologist with highest case-load comprising 13.7% of all </w:t>
      </w:r>
      <w:r>
        <w:rPr>
          <w:rFonts w:ascii="Times New Roman" w:hAnsi="Times New Roman" w:cs="Times New Roman"/>
          <w:sz w:val="20"/>
          <w:szCs w:val="20"/>
        </w:rPr>
        <w:t>prostatectomies</w:t>
      </w:r>
      <w:r w:rsidRPr="00F92623">
        <w:rPr>
          <w:rFonts w:ascii="Times New Roman" w:hAnsi="Times New Roman" w:cs="Times New Roman"/>
          <w:sz w:val="20"/>
          <w:szCs w:val="20"/>
        </w:rPr>
        <w:t xml:space="preserve"> in the study</w:t>
      </w:r>
    </w:p>
    <w:p w14:paraId="573D43F0" w14:textId="2540BB69" w:rsidR="00CB4D98" w:rsidRPr="00F92623" w:rsidRDefault="00CB4D98" w:rsidP="00CB4D98">
      <w:pPr>
        <w:autoSpaceDE w:val="0"/>
        <w:autoSpaceDN w:val="0"/>
        <w:adjustRightInd w:val="0"/>
        <w:rPr>
          <w:rFonts w:ascii="Times New Roman" w:hAnsi="Times New Roman" w:cs="Times New Roman"/>
          <w:sz w:val="20"/>
          <w:szCs w:val="20"/>
        </w:rPr>
      </w:pPr>
      <w:r w:rsidRPr="00F92623">
        <w:rPr>
          <w:rFonts w:ascii="Times New Roman" w:hAnsi="Times New Roman" w:cs="Times New Roman"/>
          <w:sz w:val="20"/>
          <w:szCs w:val="20"/>
        </w:rPr>
        <w:t xml:space="preserve">(6) Excludes patients from the </w:t>
      </w:r>
      <w:r w:rsidR="000C526A">
        <w:rPr>
          <w:rFonts w:ascii="Times New Roman" w:eastAsia="Times New Roman" w:hAnsi="Times New Roman" w:cs="Times New Roman"/>
          <w:sz w:val="20"/>
          <w:szCs w:val="20"/>
          <w:lang w:val="en-GB"/>
        </w:rPr>
        <w:t>Site</w:t>
      </w:r>
      <w:r w:rsidR="0089334B">
        <w:rPr>
          <w:rFonts w:ascii="Times New Roman" w:hAnsi="Times New Roman" w:cs="Times New Roman"/>
          <w:sz w:val="20"/>
          <w:szCs w:val="20"/>
        </w:rPr>
        <w:t xml:space="preserve"> with highest case-load among </w:t>
      </w:r>
      <w:r w:rsidR="000C526A">
        <w:rPr>
          <w:rFonts w:ascii="Times New Roman" w:eastAsia="Times New Roman" w:hAnsi="Times New Roman" w:cs="Times New Roman"/>
          <w:sz w:val="20"/>
          <w:szCs w:val="20"/>
          <w:lang w:val="en-GB"/>
        </w:rPr>
        <w:t>Site</w:t>
      </w:r>
      <w:r w:rsidR="0089334B">
        <w:rPr>
          <w:rFonts w:ascii="Times New Roman" w:eastAsia="Times New Roman" w:hAnsi="Times New Roman" w:cs="Times New Roman"/>
          <w:sz w:val="20"/>
          <w:szCs w:val="20"/>
          <w:lang w:val="en-GB"/>
        </w:rPr>
        <w:t>s</w:t>
      </w:r>
      <w:r w:rsidRPr="00F92623">
        <w:rPr>
          <w:rFonts w:ascii="Times New Roman" w:hAnsi="Times New Roman" w:cs="Times New Roman"/>
          <w:sz w:val="20"/>
          <w:szCs w:val="20"/>
        </w:rPr>
        <w:t xml:space="preserve"> comprising 20.9% of all </w:t>
      </w:r>
      <w:r>
        <w:rPr>
          <w:rFonts w:ascii="Times New Roman" w:hAnsi="Times New Roman" w:cs="Times New Roman"/>
          <w:sz w:val="20"/>
          <w:szCs w:val="20"/>
        </w:rPr>
        <w:t>prostatectomies</w:t>
      </w:r>
      <w:r w:rsidRPr="00F92623">
        <w:rPr>
          <w:rFonts w:ascii="Times New Roman" w:hAnsi="Times New Roman" w:cs="Times New Roman"/>
          <w:sz w:val="20"/>
          <w:szCs w:val="20"/>
        </w:rPr>
        <w:t xml:space="preserve"> in the study.</w:t>
      </w:r>
    </w:p>
    <w:p w14:paraId="38808566" w14:textId="3EED6E03" w:rsidR="00FC659C" w:rsidRDefault="00CB4D98" w:rsidP="008D368A">
      <w:pPr>
        <w:autoSpaceDE w:val="0"/>
        <w:autoSpaceDN w:val="0"/>
        <w:adjustRightInd w:val="0"/>
        <w:jc w:val="both"/>
        <w:rPr>
          <w:rFonts w:ascii="Times New Roman" w:hAnsi="Times New Roman" w:cs="Times New Roman"/>
          <w:b/>
          <w:sz w:val="24"/>
          <w:szCs w:val="24"/>
        </w:rPr>
      </w:pPr>
      <w:r w:rsidRPr="00F92623">
        <w:rPr>
          <w:rFonts w:ascii="Times New Roman" w:hAnsi="Times New Roman" w:cs="Times New Roman"/>
          <w:sz w:val="20"/>
          <w:szCs w:val="20"/>
        </w:rPr>
        <w:t xml:space="preserve">(7) Results from a linear mixed model analyses with </w:t>
      </w:r>
      <w:r w:rsidRPr="00F92623">
        <w:rPr>
          <w:rFonts w:ascii="Times New Roman" w:eastAsia="Times New Roman" w:hAnsi="Times New Roman" w:cs="Times New Roman"/>
          <w:sz w:val="20"/>
          <w:szCs w:val="20"/>
          <w:lang w:val="en-GB"/>
        </w:rPr>
        <w:t xml:space="preserve">random effect terms for </w:t>
      </w:r>
      <w:r w:rsidR="000C526A">
        <w:rPr>
          <w:rFonts w:ascii="Times New Roman" w:eastAsia="Times New Roman" w:hAnsi="Times New Roman" w:cs="Times New Roman"/>
          <w:sz w:val="20"/>
          <w:szCs w:val="20"/>
          <w:lang w:val="en-GB"/>
        </w:rPr>
        <w:t>Site</w:t>
      </w:r>
      <w:r w:rsidRPr="00F92623">
        <w:rPr>
          <w:rFonts w:ascii="Times New Roman" w:eastAsia="Times New Roman" w:hAnsi="Times New Roman" w:cs="Times New Roman"/>
          <w:sz w:val="20"/>
          <w:szCs w:val="20"/>
          <w:lang w:val="en-GB"/>
        </w:rPr>
        <w:t xml:space="preserve"> and urologists nested within </w:t>
      </w:r>
      <w:r w:rsidR="000C526A">
        <w:rPr>
          <w:rFonts w:ascii="Times New Roman" w:eastAsia="Times New Roman" w:hAnsi="Times New Roman" w:cs="Times New Roman"/>
          <w:sz w:val="20"/>
          <w:szCs w:val="20"/>
          <w:lang w:val="en-GB"/>
        </w:rPr>
        <w:t>Site</w:t>
      </w:r>
      <w:r w:rsidRPr="00F92623">
        <w:rPr>
          <w:rFonts w:ascii="Times New Roman" w:eastAsia="Times New Roman" w:hAnsi="Times New Roman" w:cs="Times New Roman"/>
          <w:sz w:val="20"/>
          <w:szCs w:val="20"/>
          <w:lang w:val="en-GB"/>
        </w:rPr>
        <w:t>s.</w:t>
      </w:r>
    </w:p>
    <w:sectPr w:rsidR="00FC659C" w:rsidSect="00B5341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BC5B9A" w14:textId="77777777" w:rsidR="007B1C9D" w:rsidRDefault="007B1C9D" w:rsidP="008B5EA8">
      <w:r>
        <w:separator/>
      </w:r>
    </w:p>
  </w:endnote>
  <w:endnote w:type="continuationSeparator" w:id="0">
    <w:p w14:paraId="2ADA63CE" w14:textId="77777777" w:rsidR="007B1C9D" w:rsidRDefault="007B1C9D" w:rsidP="008B5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0099548"/>
      <w:docPartObj>
        <w:docPartGallery w:val="Page Numbers (Bottom of Page)"/>
        <w:docPartUnique/>
      </w:docPartObj>
    </w:sdtPr>
    <w:sdtEndPr>
      <w:rPr>
        <w:noProof/>
      </w:rPr>
    </w:sdtEndPr>
    <w:sdtContent>
      <w:p w14:paraId="6468CAAD" w14:textId="77777777" w:rsidR="00C16AC0" w:rsidRDefault="00C16AC0">
        <w:pPr>
          <w:pStyle w:val="Footer"/>
          <w:jc w:val="right"/>
        </w:pPr>
        <w:r>
          <w:fldChar w:fldCharType="begin"/>
        </w:r>
        <w:r>
          <w:instrText xml:space="preserve"> PAGE   \* MERGEFORMAT </w:instrText>
        </w:r>
        <w:r>
          <w:fldChar w:fldCharType="separate"/>
        </w:r>
        <w:r w:rsidR="0073350F">
          <w:rPr>
            <w:noProof/>
          </w:rPr>
          <w:t>6</w:t>
        </w:r>
        <w:r>
          <w:rPr>
            <w:noProof/>
          </w:rPr>
          <w:fldChar w:fldCharType="end"/>
        </w:r>
      </w:p>
    </w:sdtContent>
  </w:sdt>
  <w:p w14:paraId="23344DEE" w14:textId="77777777" w:rsidR="00C16AC0" w:rsidRDefault="00C16A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666D3" w14:textId="77777777" w:rsidR="007B1C9D" w:rsidRDefault="007B1C9D" w:rsidP="008B5EA8">
      <w:r>
        <w:separator/>
      </w:r>
    </w:p>
  </w:footnote>
  <w:footnote w:type="continuationSeparator" w:id="0">
    <w:p w14:paraId="3CEB701A" w14:textId="77777777" w:rsidR="007B1C9D" w:rsidRDefault="007B1C9D" w:rsidP="008B5E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B70CB"/>
    <w:multiLevelType w:val="hybridMultilevel"/>
    <w:tmpl w:val="C472C540"/>
    <w:lvl w:ilvl="0" w:tplc="0C090019">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A6A2477"/>
    <w:multiLevelType w:val="hybridMultilevel"/>
    <w:tmpl w:val="47DAF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1E06CD"/>
    <w:multiLevelType w:val="hybridMultilevel"/>
    <w:tmpl w:val="E3A0F34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5012127C"/>
    <w:multiLevelType w:val="hybridMultilevel"/>
    <w:tmpl w:val="B51C6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E9A"/>
    <w:rsid w:val="000148CF"/>
    <w:rsid w:val="00016C72"/>
    <w:rsid w:val="00021AA5"/>
    <w:rsid w:val="000246C0"/>
    <w:rsid w:val="00033BC2"/>
    <w:rsid w:val="00066BAC"/>
    <w:rsid w:val="000701C9"/>
    <w:rsid w:val="00073FAC"/>
    <w:rsid w:val="000766B8"/>
    <w:rsid w:val="00080052"/>
    <w:rsid w:val="000845B3"/>
    <w:rsid w:val="00096340"/>
    <w:rsid w:val="000A1AB6"/>
    <w:rsid w:val="000A4F12"/>
    <w:rsid w:val="000B2E8C"/>
    <w:rsid w:val="000C2728"/>
    <w:rsid w:val="000C526A"/>
    <w:rsid w:val="000D1183"/>
    <w:rsid w:val="000D23A8"/>
    <w:rsid w:val="000D6206"/>
    <w:rsid w:val="000E3281"/>
    <w:rsid w:val="000F015B"/>
    <w:rsid w:val="000F2DA3"/>
    <w:rsid w:val="00110A55"/>
    <w:rsid w:val="00113B93"/>
    <w:rsid w:val="00125F4E"/>
    <w:rsid w:val="001355CD"/>
    <w:rsid w:val="00140CA4"/>
    <w:rsid w:val="001417C2"/>
    <w:rsid w:val="001477C3"/>
    <w:rsid w:val="0016118B"/>
    <w:rsid w:val="00161379"/>
    <w:rsid w:val="00161B42"/>
    <w:rsid w:val="00192BB6"/>
    <w:rsid w:val="001A014E"/>
    <w:rsid w:val="001A2906"/>
    <w:rsid w:val="001D38D0"/>
    <w:rsid w:val="001D41C3"/>
    <w:rsid w:val="001D53D7"/>
    <w:rsid w:val="00211493"/>
    <w:rsid w:val="0022081B"/>
    <w:rsid w:val="002317B1"/>
    <w:rsid w:val="002345F1"/>
    <w:rsid w:val="0025436B"/>
    <w:rsid w:val="00271077"/>
    <w:rsid w:val="0027381E"/>
    <w:rsid w:val="002A2A35"/>
    <w:rsid w:val="002A5CEA"/>
    <w:rsid w:val="002B150D"/>
    <w:rsid w:val="002B445F"/>
    <w:rsid w:val="002B6B41"/>
    <w:rsid w:val="002C54E6"/>
    <w:rsid w:val="002C5DD5"/>
    <w:rsid w:val="002F3241"/>
    <w:rsid w:val="003018FB"/>
    <w:rsid w:val="00301D4B"/>
    <w:rsid w:val="00314BAB"/>
    <w:rsid w:val="00316FF2"/>
    <w:rsid w:val="00321ECF"/>
    <w:rsid w:val="003241EF"/>
    <w:rsid w:val="003305DB"/>
    <w:rsid w:val="00340FC4"/>
    <w:rsid w:val="003426A3"/>
    <w:rsid w:val="0035014A"/>
    <w:rsid w:val="00351AFF"/>
    <w:rsid w:val="0035721F"/>
    <w:rsid w:val="00367245"/>
    <w:rsid w:val="00386A14"/>
    <w:rsid w:val="0039356C"/>
    <w:rsid w:val="003A7620"/>
    <w:rsid w:val="003B361E"/>
    <w:rsid w:val="003B7F46"/>
    <w:rsid w:val="003C5685"/>
    <w:rsid w:val="003C6848"/>
    <w:rsid w:val="003F50FE"/>
    <w:rsid w:val="00413CA3"/>
    <w:rsid w:val="00446DDB"/>
    <w:rsid w:val="00452BE0"/>
    <w:rsid w:val="00460F03"/>
    <w:rsid w:val="0046101D"/>
    <w:rsid w:val="004703CD"/>
    <w:rsid w:val="00471499"/>
    <w:rsid w:val="0047768A"/>
    <w:rsid w:val="00483F48"/>
    <w:rsid w:val="004922B1"/>
    <w:rsid w:val="00492E67"/>
    <w:rsid w:val="004933B7"/>
    <w:rsid w:val="004B1AB1"/>
    <w:rsid w:val="004C4426"/>
    <w:rsid w:val="004E035E"/>
    <w:rsid w:val="004F01F5"/>
    <w:rsid w:val="00510FD1"/>
    <w:rsid w:val="00513CAD"/>
    <w:rsid w:val="0052107A"/>
    <w:rsid w:val="00527102"/>
    <w:rsid w:val="00542F93"/>
    <w:rsid w:val="005431F1"/>
    <w:rsid w:val="005465D8"/>
    <w:rsid w:val="005644EB"/>
    <w:rsid w:val="0056538F"/>
    <w:rsid w:val="00567130"/>
    <w:rsid w:val="00570604"/>
    <w:rsid w:val="005742AA"/>
    <w:rsid w:val="00582001"/>
    <w:rsid w:val="005833BA"/>
    <w:rsid w:val="00584129"/>
    <w:rsid w:val="0058637A"/>
    <w:rsid w:val="00586ED0"/>
    <w:rsid w:val="005A0672"/>
    <w:rsid w:val="005A56B8"/>
    <w:rsid w:val="005A6FE3"/>
    <w:rsid w:val="005B4F00"/>
    <w:rsid w:val="005E456D"/>
    <w:rsid w:val="005F6C52"/>
    <w:rsid w:val="00606CD8"/>
    <w:rsid w:val="00607BCE"/>
    <w:rsid w:val="00610A2E"/>
    <w:rsid w:val="00632A42"/>
    <w:rsid w:val="0065717E"/>
    <w:rsid w:val="00670E20"/>
    <w:rsid w:val="0069133F"/>
    <w:rsid w:val="00694C31"/>
    <w:rsid w:val="006A24FA"/>
    <w:rsid w:val="006A55AE"/>
    <w:rsid w:val="006B75F0"/>
    <w:rsid w:val="006C1E18"/>
    <w:rsid w:val="006C3E65"/>
    <w:rsid w:val="006E477B"/>
    <w:rsid w:val="006F2A9E"/>
    <w:rsid w:val="006F6D3E"/>
    <w:rsid w:val="00700284"/>
    <w:rsid w:val="00701C6E"/>
    <w:rsid w:val="00711B7F"/>
    <w:rsid w:val="00712231"/>
    <w:rsid w:val="007138DF"/>
    <w:rsid w:val="007142B7"/>
    <w:rsid w:val="00723E6E"/>
    <w:rsid w:val="00730607"/>
    <w:rsid w:val="0073350F"/>
    <w:rsid w:val="00784A3F"/>
    <w:rsid w:val="00785123"/>
    <w:rsid w:val="007913D4"/>
    <w:rsid w:val="00795878"/>
    <w:rsid w:val="007A06F2"/>
    <w:rsid w:val="007A6812"/>
    <w:rsid w:val="007B1C9D"/>
    <w:rsid w:val="007B2D10"/>
    <w:rsid w:val="007B3B58"/>
    <w:rsid w:val="007B6794"/>
    <w:rsid w:val="007C1245"/>
    <w:rsid w:val="007D3CC2"/>
    <w:rsid w:val="007D441D"/>
    <w:rsid w:val="007D53DF"/>
    <w:rsid w:val="007E0A2E"/>
    <w:rsid w:val="007E473D"/>
    <w:rsid w:val="00805823"/>
    <w:rsid w:val="00805B91"/>
    <w:rsid w:val="00810832"/>
    <w:rsid w:val="008202CA"/>
    <w:rsid w:val="00827086"/>
    <w:rsid w:val="008276E5"/>
    <w:rsid w:val="00836BC8"/>
    <w:rsid w:val="008551EC"/>
    <w:rsid w:val="00867692"/>
    <w:rsid w:val="0087067F"/>
    <w:rsid w:val="008727A3"/>
    <w:rsid w:val="00882CE4"/>
    <w:rsid w:val="0089334B"/>
    <w:rsid w:val="008B2BFA"/>
    <w:rsid w:val="008B38F9"/>
    <w:rsid w:val="008B3AE9"/>
    <w:rsid w:val="008B5EA8"/>
    <w:rsid w:val="008B69E7"/>
    <w:rsid w:val="008B6BD7"/>
    <w:rsid w:val="008C4C67"/>
    <w:rsid w:val="008D09A6"/>
    <w:rsid w:val="008D368A"/>
    <w:rsid w:val="008E00EA"/>
    <w:rsid w:val="008E3F27"/>
    <w:rsid w:val="008E49B4"/>
    <w:rsid w:val="008E672A"/>
    <w:rsid w:val="008F20F9"/>
    <w:rsid w:val="009258ED"/>
    <w:rsid w:val="009471FC"/>
    <w:rsid w:val="0096491A"/>
    <w:rsid w:val="009805E2"/>
    <w:rsid w:val="00986C7E"/>
    <w:rsid w:val="00987087"/>
    <w:rsid w:val="00990503"/>
    <w:rsid w:val="00991AD6"/>
    <w:rsid w:val="00995528"/>
    <w:rsid w:val="009A4F97"/>
    <w:rsid w:val="009C2B66"/>
    <w:rsid w:val="009D340F"/>
    <w:rsid w:val="009F4A7F"/>
    <w:rsid w:val="00A01421"/>
    <w:rsid w:val="00A142D4"/>
    <w:rsid w:val="00A24C3D"/>
    <w:rsid w:val="00A25213"/>
    <w:rsid w:val="00A34102"/>
    <w:rsid w:val="00A37D4D"/>
    <w:rsid w:val="00A43076"/>
    <w:rsid w:val="00A45FEF"/>
    <w:rsid w:val="00A51660"/>
    <w:rsid w:val="00A5427C"/>
    <w:rsid w:val="00A56300"/>
    <w:rsid w:val="00A6169C"/>
    <w:rsid w:val="00A645BF"/>
    <w:rsid w:val="00A6720D"/>
    <w:rsid w:val="00A73516"/>
    <w:rsid w:val="00A73E5E"/>
    <w:rsid w:val="00A74687"/>
    <w:rsid w:val="00A74FD1"/>
    <w:rsid w:val="00A84D1F"/>
    <w:rsid w:val="00AA3B8E"/>
    <w:rsid w:val="00AA6162"/>
    <w:rsid w:val="00AB24AB"/>
    <w:rsid w:val="00AC388A"/>
    <w:rsid w:val="00AE2F30"/>
    <w:rsid w:val="00AE5E3B"/>
    <w:rsid w:val="00AF61D8"/>
    <w:rsid w:val="00B006ED"/>
    <w:rsid w:val="00B0798E"/>
    <w:rsid w:val="00B10947"/>
    <w:rsid w:val="00B27AD1"/>
    <w:rsid w:val="00B31A7E"/>
    <w:rsid w:val="00B40935"/>
    <w:rsid w:val="00B451A7"/>
    <w:rsid w:val="00B5341B"/>
    <w:rsid w:val="00B74B1F"/>
    <w:rsid w:val="00B94407"/>
    <w:rsid w:val="00BB2A64"/>
    <w:rsid w:val="00BB6612"/>
    <w:rsid w:val="00BB6DF0"/>
    <w:rsid w:val="00BC1F4C"/>
    <w:rsid w:val="00BC3C01"/>
    <w:rsid w:val="00C11640"/>
    <w:rsid w:val="00C117A9"/>
    <w:rsid w:val="00C16AC0"/>
    <w:rsid w:val="00C2165A"/>
    <w:rsid w:val="00C26F12"/>
    <w:rsid w:val="00C307AE"/>
    <w:rsid w:val="00C31DBA"/>
    <w:rsid w:val="00C407E0"/>
    <w:rsid w:val="00C41FC1"/>
    <w:rsid w:val="00C67C03"/>
    <w:rsid w:val="00C71448"/>
    <w:rsid w:val="00C811E0"/>
    <w:rsid w:val="00CB33FB"/>
    <w:rsid w:val="00CB48F0"/>
    <w:rsid w:val="00CB4D98"/>
    <w:rsid w:val="00CC722F"/>
    <w:rsid w:val="00CD5FFB"/>
    <w:rsid w:val="00CD6451"/>
    <w:rsid w:val="00CE7F01"/>
    <w:rsid w:val="00CF42C6"/>
    <w:rsid w:val="00CF720F"/>
    <w:rsid w:val="00D003DD"/>
    <w:rsid w:val="00D0441B"/>
    <w:rsid w:val="00D04BC8"/>
    <w:rsid w:val="00D06C00"/>
    <w:rsid w:val="00D12241"/>
    <w:rsid w:val="00D420AD"/>
    <w:rsid w:val="00D523FE"/>
    <w:rsid w:val="00D54EC6"/>
    <w:rsid w:val="00D80475"/>
    <w:rsid w:val="00DA7955"/>
    <w:rsid w:val="00DB18D5"/>
    <w:rsid w:val="00DB480B"/>
    <w:rsid w:val="00DB72C5"/>
    <w:rsid w:val="00DD1D01"/>
    <w:rsid w:val="00DE7E56"/>
    <w:rsid w:val="00DF1E0B"/>
    <w:rsid w:val="00DF6033"/>
    <w:rsid w:val="00DF66D0"/>
    <w:rsid w:val="00E0697D"/>
    <w:rsid w:val="00E0794D"/>
    <w:rsid w:val="00E1497A"/>
    <w:rsid w:val="00E258EE"/>
    <w:rsid w:val="00E32960"/>
    <w:rsid w:val="00E44B46"/>
    <w:rsid w:val="00E47C73"/>
    <w:rsid w:val="00E57A29"/>
    <w:rsid w:val="00E70D1C"/>
    <w:rsid w:val="00E8472F"/>
    <w:rsid w:val="00E860F3"/>
    <w:rsid w:val="00E918B1"/>
    <w:rsid w:val="00E92211"/>
    <w:rsid w:val="00EA48A4"/>
    <w:rsid w:val="00EA7398"/>
    <w:rsid w:val="00EC1688"/>
    <w:rsid w:val="00EC5CDF"/>
    <w:rsid w:val="00EC7DCC"/>
    <w:rsid w:val="00EE0567"/>
    <w:rsid w:val="00EE13AE"/>
    <w:rsid w:val="00EF10EA"/>
    <w:rsid w:val="00EF62FB"/>
    <w:rsid w:val="00F10D15"/>
    <w:rsid w:val="00F1459D"/>
    <w:rsid w:val="00F265FB"/>
    <w:rsid w:val="00F270EE"/>
    <w:rsid w:val="00F30DAE"/>
    <w:rsid w:val="00F3132F"/>
    <w:rsid w:val="00F44FBC"/>
    <w:rsid w:val="00F47055"/>
    <w:rsid w:val="00F56D87"/>
    <w:rsid w:val="00F608BB"/>
    <w:rsid w:val="00F63994"/>
    <w:rsid w:val="00F75CB8"/>
    <w:rsid w:val="00F84BCF"/>
    <w:rsid w:val="00F861F5"/>
    <w:rsid w:val="00F92623"/>
    <w:rsid w:val="00F9356E"/>
    <w:rsid w:val="00FB0C92"/>
    <w:rsid w:val="00FB1201"/>
    <w:rsid w:val="00FB5983"/>
    <w:rsid w:val="00FC1B1C"/>
    <w:rsid w:val="00FC659C"/>
    <w:rsid w:val="00FE2DB2"/>
    <w:rsid w:val="00FE57E6"/>
    <w:rsid w:val="00FF00BA"/>
    <w:rsid w:val="00FF4FA4"/>
    <w:rsid w:val="00FF61BA"/>
    <w:rsid w:val="00FF6E9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8A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6E9A"/>
    <w:rPr>
      <w:rFonts w:ascii="Tahoma" w:hAnsi="Tahoma" w:cs="Tahoma"/>
      <w:sz w:val="16"/>
      <w:szCs w:val="16"/>
    </w:rPr>
  </w:style>
  <w:style w:type="character" w:customStyle="1" w:styleId="BalloonTextChar">
    <w:name w:val="Balloon Text Char"/>
    <w:basedOn w:val="DefaultParagraphFont"/>
    <w:link w:val="BalloonText"/>
    <w:uiPriority w:val="99"/>
    <w:semiHidden/>
    <w:rsid w:val="00FF6E9A"/>
    <w:rPr>
      <w:rFonts w:ascii="Tahoma" w:hAnsi="Tahoma" w:cs="Tahoma"/>
      <w:sz w:val="16"/>
      <w:szCs w:val="16"/>
    </w:rPr>
  </w:style>
  <w:style w:type="character" w:styleId="CommentReference">
    <w:name w:val="annotation reference"/>
    <w:basedOn w:val="DefaultParagraphFont"/>
    <w:uiPriority w:val="99"/>
    <w:unhideWhenUsed/>
    <w:rsid w:val="00B0798E"/>
    <w:rPr>
      <w:sz w:val="16"/>
      <w:szCs w:val="16"/>
    </w:rPr>
  </w:style>
  <w:style w:type="paragraph" w:styleId="CommentText">
    <w:name w:val="annotation text"/>
    <w:basedOn w:val="Normal"/>
    <w:link w:val="CommentTextChar"/>
    <w:uiPriority w:val="99"/>
    <w:unhideWhenUsed/>
    <w:rsid w:val="00B0798E"/>
    <w:rPr>
      <w:sz w:val="20"/>
      <w:szCs w:val="20"/>
    </w:rPr>
  </w:style>
  <w:style w:type="character" w:customStyle="1" w:styleId="CommentTextChar">
    <w:name w:val="Comment Text Char"/>
    <w:basedOn w:val="DefaultParagraphFont"/>
    <w:link w:val="CommentText"/>
    <w:uiPriority w:val="99"/>
    <w:rsid w:val="00B0798E"/>
    <w:rPr>
      <w:sz w:val="20"/>
      <w:szCs w:val="20"/>
    </w:rPr>
  </w:style>
  <w:style w:type="paragraph" w:styleId="CommentSubject">
    <w:name w:val="annotation subject"/>
    <w:basedOn w:val="CommentText"/>
    <w:next w:val="CommentText"/>
    <w:link w:val="CommentSubjectChar"/>
    <w:uiPriority w:val="99"/>
    <w:semiHidden/>
    <w:unhideWhenUsed/>
    <w:rsid w:val="00B0798E"/>
    <w:rPr>
      <w:b/>
      <w:bCs/>
    </w:rPr>
  </w:style>
  <w:style w:type="character" w:customStyle="1" w:styleId="CommentSubjectChar">
    <w:name w:val="Comment Subject Char"/>
    <w:basedOn w:val="CommentTextChar"/>
    <w:link w:val="CommentSubject"/>
    <w:uiPriority w:val="99"/>
    <w:semiHidden/>
    <w:rsid w:val="00B0798E"/>
    <w:rPr>
      <w:b/>
      <w:bCs/>
      <w:sz w:val="20"/>
      <w:szCs w:val="20"/>
    </w:rPr>
  </w:style>
  <w:style w:type="paragraph" w:styleId="Header">
    <w:name w:val="header"/>
    <w:basedOn w:val="Normal"/>
    <w:link w:val="HeaderChar"/>
    <w:uiPriority w:val="99"/>
    <w:unhideWhenUsed/>
    <w:rsid w:val="008B5EA8"/>
    <w:pPr>
      <w:tabs>
        <w:tab w:val="center" w:pos="4513"/>
        <w:tab w:val="right" w:pos="9026"/>
      </w:tabs>
    </w:pPr>
  </w:style>
  <w:style w:type="character" w:customStyle="1" w:styleId="HeaderChar">
    <w:name w:val="Header Char"/>
    <w:basedOn w:val="DefaultParagraphFont"/>
    <w:link w:val="Header"/>
    <w:uiPriority w:val="99"/>
    <w:rsid w:val="008B5EA8"/>
  </w:style>
  <w:style w:type="paragraph" w:styleId="Footer">
    <w:name w:val="footer"/>
    <w:basedOn w:val="Normal"/>
    <w:link w:val="FooterChar"/>
    <w:uiPriority w:val="99"/>
    <w:unhideWhenUsed/>
    <w:rsid w:val="008B5EA8"/>
    <w:pPr>
      <w:tabs>
        <w:tab w:val="center" w:pos="4513"/>
        <w:tab w:val="right" w:pos="9026"/>
      </w:tabs>
    </w:pPr>
  </w:style>
  <w:style w:type="character" w:customStyle="1" w:styleId="FooterChar">
    <w:name w:val="Footer Char"/>
    <w:basedOn w:val="DefaultParagraphFont"/>
    <w:link w:val="Footer"/>
    <w:uiPriority w:val="99"/>
    <w:rsid w:val="008B5EA8"/>
  </w:style>
  <w:style w:type="paragraph" w:styleId="ListParagraph">
    <w:name w:val="List Paragraph"/>
    <w:basedOn w:val="Normal"/>
    <w:uiPriority w:val="34"/>
    <w:qFormat/>
    <w:rsid w:val="00B5341B"/>
    <w:pPr>
      <w:ind w:left="720"/>
      <w:contextualSpacing/>
    </w:pPr>
  </w:style>
  <w:style w:type="table" w:styleId="TableGrid">
    <w:name w:val="Table Grid"/>
    <w:basedOn w:val="TableNormal"/>
    <w:uiPriority w:val="59"/>
    <w:rsid w:val="00E44B46"/>
    <w:rPr>
      <w:rFonts w:ascii="Calibri" w:eastAsiaTheme="minorEastAsia" w:hAnsi="Calibri"/>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CD6451"/>
    <w:rPr>
      <w:rFonts w:asciiTheme="majorHAnsi" w:eastAsiaTheme="minorEastAsia" w:hAnsiTheme="majorHAnsi"/>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1">
    <w:name w:val="st1"/>
    <w:basedOn w:val="DefaultParagraphFont"/>
    <w:rsid w:val="00EF10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6E9A"/>
    <w:rPr>
      <w:rFonts w:ascii="Tahoma" w:hAnsi="Tahoma" w:cs="Tahoma"/>
      <w:sz w:val="16"/>
      <w:szCs w:val="16"/>
    </w:rPr>
  </w:style>
  <w:style w:type="character" w:customStyle="1" w:styleId="BalloonTextChar">
    <w:name w:val="Balloon Text Char"/>
    <w:basedOn w:val="DefaultParagraphFont"/>
    <w:link w:val="BalloonText"/>
    <w:uiPriority w:val="99"/>
    <w:semiHidden/>
    <w:rsid w:val="00FF6E9A"/>
    <w:rPr>
      <w:rFonts w:ascii="Tahoma" w:hAnsi="Tahoma" w:cs="Tahoma"/>
      <w:sz w:val="16"/>
      <w:szCs w:val="16"/>
    </w:rPr>
  </w:style>
  <w:style w:type="character" w:styleId="CommentReference">
    <w:name w:val="annotation reference"/>
    <w:basedOn w:val="DefaultParagraphFont"/>
    <w:uiPriority w:val="99"/>
    <w:unhideWhenUsed/>
    <w:rsid w:val="00B0798E"/>
    <w:rPr>
      <w:sz w:val="16"/>
      <w:szCs w:val="16"/>
    </w:rPr>
  </w:style>
  <w:style w:type="paragraph" w:styleId="CommentText">
    <w:name w:val="annotation text"/>
    <w:basedOn w:val="Normal"/>
    <w:link w:val="CommentTextChar"/>
    <w:uiPriority w:val="99"/>
    <w:unhideWhenUsed/>
    <w:rsid w:val="00B0798E"/>
    <w:rPr>
      <w:sz w:val="20"/>
      <w:szCs w:val="20"/>
    </w:rPr>
  </w:style>
  <w:style w:type="character" w:customStyle="1" w:styleId="CommentTextChar">
    <w:name w:val="Comment Text Char"/>
    <w:basedOn w:val="DefaultParagraphFont"/>
    <w:link w:val="CommentText"/>
    <w:uiPriority w:val="99"/>
    <w:rsid w:val="00B0798E"/>
    <w:rPr>
      <w:sz w:val="20"/>
      <w:szCs w:val="20"/>
    </w:rPr>
  </w:style>
  <w:style w:type="paragraph" w:styleId="CommentSubject">
    <w:name w:val="annotation subject"/>
    <w:basedOn w:val="CommentText"/>
    <w:next w:val="CommentText"/>
    <w:link w:val="CommentSubjectChar"/>
    <w:uiPriority w:val="99"/>
    <w:semiHidden/>
    <w:unhideWhenUsed/>
    <w:rsid w:val="00B0798E"/>
    <w:rPr>
      <w:b/>
      <w:bCs/>
    </w:rPr>
  </w:style>
  <w:style w:type="character" w:customStyle="1" w:styleId="CommentSubjectChar">
    <w:name w:val="Comment Subject Char"/>
    <w:basedOn w:val="CommentTextChar"/>
    <w:link w:val="CommentSubject"/>
    <w:uiPriority w:val="99"/>
    <w:semiHidden/>
    <w:rsid w:val="00B0798E"/>
    <w:rPr>
      <w:b/>
      <w:bCs/>
      <w:sz w:val="20"/>
      <w:szCs w:val="20"/>
    </w:rPr>
  </w:style>
  <w:style w:type="paragraph" w:styleId="Header">
    <w:name w:val="header"/>
    <w:basedOn w:val="Normal"/>
    <w:link w:val="HeaderChar"/>
    <w:uiPriority w:val="99"/>
    <w:unhideWhenUsed/>
    <w:rsid w:val="008B5EA8"/>
    <w:pPr>
      <w:tabs>
        <w:tab w:val="center" w:pos="4513"/>
        <w:tab w:val="right" w:pos="9026"/>
      </w:tabs>
    </w:pPr>
  </w:style>
  <w:style w:type="character" w:customStyle="1" w:styleId="HeaderChar">
    <w:name w:val="Header Char"/>
    <w:basedOn w:val="DefaultParagraphFont"/>
    <w:link w:val="Header"/>
    <w:uiPriority w:val="99"/>
    <w:rsid w:val="008B5EA8"/>
  </w:style>
  <w:style w:type="paragraph" w:styleId="Footer">
    <w:name w:val="footer"/>
    <w:basedOn w:val="Normal"/>
    <w:link w:val="FooterChar"/>
    <w:uiPriority w:val="99"/>
    <w:unhideWhenUsed/>
    <w:rsid w:val="008B5EA8"/>
    <w:pPr>
      <w:tabs>
        <w:tab w:val="center" w:pos="4513"/>
        <w:tab w:val="right" w:pos="9026"/>
      </w:tabs>
    </w:pPr>
  </w:style>
  <w:style w:type="character" w:customStyle="1" w:styleId="FooterChar">
    <w:name w:val="Footer Char"/>
    <w:basedOn w:val="DefaultParagraphFont"/>
    <w:link w:val="Footer"/>
    <w:uiPriority w:val="99"/>
    <w:rsid w:val="008B5EA8"/>
  </w:style>
  <w:style w:type="paragraph" w:styleId="ListParagraph">
    <w:name w:val="List Paragraph"/>
    <w:basedOn w:val="Normal"/>
    <w:uiPriority w:val="34"/>
    <w:qFormat/>
    <w:rsid w:val="00B5341B"/>
    <w:pPr>
      <w:ind w:left="720"/>
      <w:contextualSpacing/>
    </w:pPr>
  </w:style>
  <w:style w:type="table" w:styleId="TableGrid">
    <w:name w:val="Table Grid"/>
    <w:basedOn w:val="TableNormal"/>
    <w:uiPriority w:val="59"/>
    <w:rsid w:val="00E44B46"/>
    <w:rPr>
      <w:rFonts w:ascii="Calibri" w:eastAsiaTheme="minorEastAsia" w:hAnsi="Calibri"/>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CD6451"/>
    <w:rPr>
      <w:rFonts w:asciiTheme="majorHAnsi" w:eastAsiaTheme="minorEastAsia" w:hAnsiTheme="majorHAnsi"/>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1">
    <w:name w:val="st1"/>
    <w:basedOn w:val="DefaultParagraphFont"/>
    <w:rsid w:val="00EF1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5275">
      <w:bodyDiv w:val="1"/>
      <w:marLeft w:val="0"/>
      <w:marRight w:val="0"/>
      <w:marTop w:val="0"/>
      <w:marBottom w:val="0"/>
      <w:divBdr>
        <w:top w:val="none" w:sz="0" w:space="0" w:color="auto"/>
        <w:left w:val="none" w:sz="0" w:space="0" w:color="auto"/>
        <w:bottom w:val="none" w:sz="0" w:space="0" w:color="auto"/>
        <w:right w:val="none" w:sz="0" w:space="0" w:color="auto"/>
      </w:divBdr>
    </w:div>
    <w:div w:id="13577555">
      <w:bodyDiv w:val="1"/>
      <w:marLeft w:val="0"/>
      <w:marRight w:val="0"/>
      <w:marTop w:val="0"/>
      <w:marBottom w:val="0"/>
      <w:divBdr>
        <w:top w:val="none" w:sz="0" w:space="0" w:color="auto"/>
        <w:left w:val="none" w:sz="0" w:space="0" w:color="auto"/>
        <w:bottom w:val="none" w:sz="0" w:space="0" w:color="auto"/>
        <w:right w:val="none" w:sz="0" w:space="0" w:color="auto"/>
      </w:divBdr>
    </w:div>
    <w:div w:id="26493208">
      <w:bodyDiv w:val="1"/>
      <w:marLeft w:val="0"/>
      <w:marRight w:val="0"/>
      <w:marTop w:val="0"/>
      <w:marBottom w:val="0"/>
      <w:divBdr>
        <w:top w:val="none" w:sz="0" w:space="0" w:color="auto"/>
        <w:left w:val="none" w:sz="0" w:space="0" w:color="auto"/>
        <w:bottom w:val="none" w:sz="0" w:space="0" w:color="auto"/>
        <w:right w:val="none" w:sz="0" w:space="0" w:color="auto"/>
      </w:divBdr>
    </w:div>
    <w:div w:id="39327723">
      <w:bodyDiv w:val="1"/>
      <w:marLeft w:val="0"/>
      <w:marRight w:val="0"/>
      <w:marTop w:val="0"/>
      <w:marBottom w:val="0"/>
      <w:divBdr>
        <w:top w:val="none" w:sz="0" w:space="0" w:color="auto"/>
        <w:left w:val="none" w:sz="0" w:space="0" w:color="auto"/>
        <w:bottom w:val="none" w:sz="0" w:space="0" w:color="auto"/>
        <w:right w:val="none" w:sz="0" w:space="0" w:color="auto"/>
      </w:divBdr>
    </w:div>
    <w:div w:id="135152338">
      <w:bodyDiv w:val="1"/>
      <w:marLeft w:val="0"/>
      <w:marRight w:val="0"/>
      <w:marTop w:val="0"/>
      <w:marBottom w:val="0"/>
      <w:divBdr>
        <w:top w:val="none" w:sz="0" w:space="0" w:color="auto"/>
        <w:left w:val="none" w:sz="0" w:space="0" w:color="auto"/>
        <w:bottom w:val="none" w:sz="0" w:space="0" w:color="auto"/>
        <w:right w:val="none" w:sz="0" w:space="0" w:color="auto"/>
      </w:divBdr>
    </w:div>
    <w:div w:id="141166507">
      <w:bodyDiv w:val="1"/>
      <w:marLeft w:val="0"/>
      <w:marRight w:val="0"/>
      <w:marTop w:val="0"/>
      <w:marBottom w:val="0"/>
      <w:divBdr>
        <w:top w:val="none" w:sz="0" w:space="0" w:color="auto"/>
        <w:left w:val="none" w:sz="0" w:space="0" w:color="auto"/>
        <w:bottom w:val="none" w:sz="0" w:space="0" w:color="auto"/>
        <w:right w:val="none" w:sz="0" w:space="0" w:color="auto"/>
      </w:divBdr>
    </w:div>
    <w:div w:id="165829996">
      <w:bodyDiv w:val="1"/>
      <w:marLeft w:val="0"/>
      <w:marRight w:val="0"/>
      <w:marTop w:val="0"/>
      <w:marBottom w:val="0"/>
      <w:divBdr>
        <w:top w:val="none" w:sz="0" w:space="0" w:color="auto"/>
        <w:left w:val="none" w:sz="0" w:space="0" w:color="auto"/>
        <w:bottom w:val="none" w:sz="0" w:space="0" w:color="auto"/>
        <w:right w:val="none" w:sz="0" w:space="0" w:color="auto"/>
      </w:divBdr>
    </w:div>
    <w:div w:id="189300346">
      <w:bodyDiv w:val="1"/>
      <w:marLeft w:val="0"/>
      <w:marRight w:val="0"/>
      <w:marTop w:val="0"/>
      <w:marBottom w:val="0"/>
      <w:divBdr>
        <w:top w:val="none" w:sz="0" w:space="0" w:color="auto"/>
        <w:left w:val="none" w:sz="0" w:space="0" w:color="auto"/>
        <w:bottom w:val="none" w:sz="0" w:space="0" w:color="auto"/>
        <w:right w:val="none" w:sz="0" w:space="0" w:color="auto"/>
      </w:divBdr>
    </w:div>
    <w:div w:id="196628114">
      <w:bodyDiv w:val="1"/>
      <w:marLeft w:val="0"/>
      <w:marRight w:val="0"/>
      <w:marTop w:val="0"/>
      <w:marBottom w:val="0"/>
      <w:divBdr>
        <w:top w:val="none" w:sz="0" w:space="0" w:color="auto"/>
        <w:left w:val="none" w:sz="0" w:space="0" w:color="auto"/>
        <w:bottom w:val="none" w:sz="0" w:space="0" w:color="auto"/>
        <w:right w:val="none" w:sz="0" w:space="0" w:color="auto"/>
      </w:divBdr>
    </w:div>
    <w:div w:id="200479729">
      <w:bodyDiv w:val="1"/>
      <w:marLeft w:val="0"/>
      <w:marRight w:val="0"/>
      <w:marTop w:val="0"/>
      <w:marBottom w:val="0"/>
      <w:divBdr>
        <w:top w:val="none" w:sz="0" w:space="0" w:color="auto"/>
        <w:left w:val="none" w:sz="0" w:space="0" w:color="auto"/>
        <w:bottom w:val="none" w:sz="0" w:space="0" w:color="auto"/>
        <w:right w:val="none" w:sz="0" w:space="0" w:color="auto"/>
      </w:divBdr>
    </w:div>
    <w:div w:id="223031547">
      <w:bodyDiv w:val="1"/>
      <w:marLeft w:val="0"/>
      <w:marRight w:val="0"/>
      <w:marTop w:val="0"/>
      <w:marBottom w:val="0"/>
      <w:divBdr>
        <w:top w:val="none" w:sz="0" w:space="0" w:color="auto"/>
        <w:left w:val="none" w:sz="0" w:space="0" w:color="auto"/>
        <w:bottom w:val="none" w:sz="0" w:space="0" w:color="auto"/>
        <w:right w:val="none" w:sz="0" w:space="0" w:color="auto"/>
      </w:divBdr>
    </w:div>
    <w:div w:id="255408411">
      <w:bodyDiv w:val="1"/>
      <w:marLeft w:val="0"/>
      <w:marRight w:val="0"/>
      <w:marTop w:val="0"/>
      <w:marBottom w:val="0"/>
      <w:divBdr>
        <w:top w:val="none" w:sz="0" w:space="0" w:color="auto"/>
        <w:left w:val="none" w:sz="0" w:space="0" w:color="auto"/>
        <w:bottom w:val="none" w:sz="0" w:space="0" w:color="auto"/>
        <w:right w:val="none" w:sz="0" w:space="0" w:color="auto"/>
      </w:divBdr>
    </w:div>
    <w:div w:id="272565438">
      <w:bodyDiv w:val="1"/>
      <w:marLeft w:val="0"/>
      <w:marRight w:val="0"/>
      <w:marTop w:val="0"/>
      <w:marBottom w:val="0"/>
      <w:divBdr>
        <w:top w:val="none" w:sz="0" w:space="0" w:color="auto"/>
        <w:left w:val="none" w:sz="0" w:space="0" w:color="auto"/>
        <w:bottom w:val="none" w:sz="0" w:space="0" w:color="auto"/>
        <w:right w:val="none" w:sz="0" w:space="0" w:color="auto"/>
      </w:divBdr>
    </w:div>
    <w:div w:id="292833340">
      <w:bodyDiv w:val="1"/>
      <w:marLeft w:val="0"/>
      <w:marRight w:val="0"/>
      <w:marTop w:val="0"/>
      <w:marBottom w:val="0"/>
      <w:divBdr>
        <w:top w:val="none" w:sz="0" w:space="0" w:color="auto"/>
        <w:left w:val="none" w:sz="0" w:space="0" w:color="auto"/>
        <w:bottom w:val="none" w:sz="0" w:space="0" w:color="auto"/>
        <w:right w:val="none" w:sz="0" w:space="0" w:color="auto"/>
      </w:divBdr>
    </w:div>
    <w:div w:id="297616375">
      <w:bodyDiv w:val="1"/>
      <w:marLeft w:val="0"/>
      <w:marRight w:val="0"/>
      <w:marTop w:val="0"/>
      <w:marBottom w:val="0"/>
      <w:divBdr>
        <w:top w:val="none" w:sz="0" w:space="0" w:color="auto"/>
        <w:left w:val="none" w:sz="0" w:space="0" w:color="auto"/>
        <w:bottom w:val="none" w:sz="0" w:space="0" w:color="auto"/>
        <w:right w:val="none" w:sz="0" w:space="0" w:color="auto"/>
      </w:divBdr>
    </w:div>
    <w:div w:id="331415708">
      <w:bodyDiv w:val="1"/>
      <w:marLeft w:val="0"/>
      <w:marRight w:val="0"/>
      <w:marTop w:val="0"/>
      <w:marBottom w:val="0"/>
      <w:divBdr>
        <w:top w:val="none" w:sz="0" w:space="0" w:color="auto"/>
        <w:left w:val="none" w:sz="0" w:space="0" w:color="auto"/>
        <w:bottom w:val="none" w:sz="0" w:space="0" w:color="auto"/>
        <w:right w:val="none" w:sz="0" w:space="0" w:color="auto"/>
      </w:divBdr>
    </w:div>
    <w:div w:id="341207235">
      <w:bodyDiv w:val="1"/>
      <w:marLeft w:val="0"/>
      <w:marRight w:val="0"/>
      <w:marTop w:val="0"/>
      <w:marBottom w:val="0"/>
      <w:divBdr>
        <w:top w:val="none" w:sz="0" w:space="0" w:color="auto"/>
        <w:left w:val="none" w:sz="0" w:space="0" w:color="auto"/>
        <w:bottom w:val="none" w:sz="0" w:space="0" w:color="auto"/>
        <w:right w:val="none" w:sz="0" w:space="0" w:color="auto"/>
      </w:divBdr>
    </w:div>
    <w:div w:id="366102807">
      <w:bodyDiv w:val="1"/>
      <w:marLeft w:val="0"/>
      <w:marRight w:val="0"/>
      <w:marTop w:val="0"/>
      <w:marBottom w:val="0"/>
      <w:divBdr>
        <w:top w:val="none" w:sz="0" w:space="0" w:color="auto"/>
        <w:left w:val="none" w:sz="0" w:space="0" w:color="auto"/>
        <w:bottom w:val="none" w:sz="0" w:space="0" w:color="auto"/>
        <w:right w:val="none" w:sz="0" w:space="0" w:color="auto"/>
      </w:divBdr>
    </w:div>
    <w:div w:id="366412513">
      <w:bodyDiv w:val="1"/>
      <w:marLeft w:val="0"/>
      <w:marRight w:val="0"/>
      <w:marTop w:val="0"/>
      <w:marBottom w:val="0"/>
      <w:divBdr>
        <w:top w:val="none" w:sz="0" w:space="0" w:color="auto"/>
        <w:left w:val="none" w:sz="0" w:space="0" w:color="auto"/>
        <w:bottom w:val="none" w:sz="0" w:space="0" w:color="auto"/>
        <w:right w:val="none" w:sz="0" w:space="0" w:color="auto"/>
      </w:divBdr>
    </w:div>
    <w:div w:id="377585367">
      <w:bodyDiv w:val="1"/>
      <w:marLeft w:val="0"/>
      <w:marRight w:val="0"/>
      <w:marTop w:val="0"/>
      <w:marBottom w:val="0"/>
      <w:divBdr>
        <w:top w:val="none" w:sz="0" w:space="0" w:color="auto"/>
        <w:left w:val="none" w:sz="0" w:space="0" w:color="auto"/>
        <w:bottom w:val="none" w:sz="0" w:space="0" w:color="auto"/>
        <w:right w:val="none" w:sz="0" w:space="0" w:color="auto"/>
      </w:divBdr>
    </w:div>
    <w:div w:id="412892624">
      <w:bodyDiv w:val="1"/>
      <w:marLeft w:val="0"/>
      <w:marRight w:val="0"/>
      <w:marTop w:val="0"/>
      <w:marBottom w:val="0"/>
      <w:divBdr>
        <w:top w:val="none" w:sz="0" w:space="0" w:color="auto"/>
        <w:left w:val="none" w:sz="0" w:space="0" w:color="auto"/>
        <w:bottom w:val="none" w:sz="0" w:space="0" w:color="auto"/>
        <w:right w:val="none" w:sz="0" w:space="0" w:color="auto"/>
      </w:divBdr>
    </w:div>
    <w:div w:id="414982382">
      <w:bodyDiv w:val="1"/>
      <w:marLeft w:val="0"/>
      <w:marRight w:val="0"/>
      <w:marTop w:val="0"/>
      <w:marBottom w:val="0"/>
      <w:divBdr>
        <w:top w:val="none" w:sz="0" w:space="0" w:color="auto"/>
        <w:left w:val="none" w:sz="0" w:space="0" w:color="auto"/>
        <w:bottom w:val="none" w:sz="0" w:space="0" w:color="auto"/>
        <w:right w:val="none" w:sz="0" w:space="0" w:color="auto"/>
      </w:divBdr>
    </w:div>
    <w:div w:id="495077212">
      <w:bodyDiv w:val="1"/>
      <w:marLeft w:val="0"/>
      <w:marRight w:val="0"/>
      <w:marTop w:val="0"/>
      <w:marBottom w:val="0"/>
      <w:divBdr>
        <w:top w:val="none" w:sz="0" w:space="0" w:color="auto"/>
        <w:left w:val="none" w:sz="0" w:space="0" w:color="auto"/>
        <w:bottom w:val="none" w:sz="0" w:space="0" w:color="auto"/>
        <w:right w:val="none" w:sz="0" w:space="0" w:color="auto"/>
      </w:divBdr>
    </w:div>
    <w:div w:id="503516550">
      <w:bodyDiv w:val="1"/>
      <w:marLeft w:val="0"/>
      <w:marRight w:val="0"/>
      <w:marTop w:val="0"/>
      <w:marBottom w:val="0"/>
      <w:divBdr>
        <w:top w:val="none" w:sz="0" w:space="0" w:color="auto"/>
        <w:left w:val="none" w:sz="0" w:space="0" w:color="auto"/>
        <w:bottom w:val="none" w:sz="0" w:space="0" w:color="auto"/>
        <w:right w:val="none" w:sz="0" w:space="0" w:color="auto"/>
      </w:divBdr>
    </w:div>
    <w:div w:id="509566098">
      <w:bodyDiv w:val="1"/>
      <w:marLeft w:val="0"/>
      <w:marRight w:val="0"/>
      <w:marTop w:val="0"/>
      <w:marBottom w:val="0"/>
      <w:divBdr>
        <w:top w:val="none" w:sz="0" w:space="0" w:color="auto"/>
        <w:left w:val="none" w:sz="0" w:space="0" w:color="auto"/>
        <w:bottom w:val="none" w:sz="0" w:space="0" w:color="auto"/>
        <w:right w:val="none" w:sz="0" w:space="0" w:color="auto"/>
      </w:divBdr>
    </w:div>
    <w:div w:id="550657996">
      <w:bodyDiv w:val="1"/>
      <w:marLeft w:val="0"/>
      <w:marRight w:val="0"/>
      <w:marTop w:val="0"/>
      <w:marBottom w:val="0"/>
      <w:divBdr>
        <w:top w:val="none" w:sz="0" w:space="0" w:color="auto"/>
        <w:left w:val="none" w:sz="0" w:space="0" w:color="auto"/>
        <w:bottom w:val="none" w:sz="0" w:space="0" w:color="auto"/>
        <w:right w:val="none" w:sz="0" w:space="0" w:color="auto"/>
      </w:divBdr>
    </w:div>
    <w:div w:id="562715766">
      <w:bodyDiv w:val="1"/>
      <w:marLeft w:val="0"/>
      <w:marRight w:val="0"/>
      <w:marTop w:val="0"/>
      <w:marBottom w:val="0"/>
      <w:divBdr>
        <w:top w:val="none" w:sz="0" w:space="0" w:color="auto"/>
        <w:left w:val="none" w:sz="0" w:space="0" w:color="auto"/>
        <w:bottom w:val="none" w:sz="0" w:space="0" w:color="auto"/>
        <w:right w:val="none" w:sz="0" w:space="0" w:color="auto"/>
      </w:divBdr>
    </w:div>
    <w:div w:id="564604180">
      <w:bodyDiv w:val="1"/>
      <w:marLeft w:val="0"/>
      <w:marRight w:val="0"/>
      <w:marTop w:val="0"/>
      <w:marBottom w:val="0"/>
      <w:divBdr>
        <w:top w:val="none" w:sz="0" w:space="0" w:color="auto"/>
        <w:left w:val="none" w:sz="0" w:space="0" w:color="auto"/>
        <w:bottom w:val="none" w:sz="0" w:space="0" w:color="auto"/>
        <w:right w:val="none" w:sz="0" w:space="0" w:color="auto"/>
      </w:divBdr>
    </w:div>
    <w:div w:id="573709741">
      <w:bodyDiv w:val="1"/>
      <w:marLeft w:val="0"/>
      <w:marRight w:val="0"/>
      <w:marTop w:val="0"/>
      <w:marBottom w:val="0"/>
      <w:divBdr>
        <w:top w:val="none" w:sz="0" w:space="0" w:color="auto"/>
        <w:left w:val="none" w:sz="0" w:space="0" w:color="auto"/>
        <w:bottom w:val="none" w:sz="0" w:space="0" w:color="auto"/>
        <w:right w:val="none" w:sz="0" w:space="0" w:color="auto"/>
      </w:divBdr>
    </w:div>
    <w:div w:id="592278962">
      <w:bodyDiv w:val="1"/>
      <w:marLeft w:val="0"/>
      <w:marRight w:val="0"/>
      <w:marTop w:val="0"/>
      <w:marBottom w:val="0"/>
      <w:divBdr>
        <w:top w:val="none" w:sz="0" w:space="0" w:color="auto"/>
        <w:left w:val="none" w:sz="0" w:space="0" w:color="auto"/>
        <w:bottom w:val="none" w:sz="0" w:space="0" w:color="auto"/>
        <w:right w:val="none" w:sz="0" w:space="0" w:color="auto"/>
      </w:divBdr>
    </w:div>
    <w:div w:id="620262255">
      <w:bodyDiv w:val="1"/>
      <w:marLeft w:val="0"/>
      <w:marRight w:val="0"/>
      <w:marTop w:val="0"/>
      <w:marBottom w:val="0"/>
      <w:divBdr>
        <w:top w:val="none" w:sz="0" w:space="0" w:color="auto"/>
        <w:left w:val="none" w:sz="0" w:space="0" w:color="auto"/>
        <w:bottom w:val="none" w:sz="0" w:space="0" w:color="auto"/>
        <w:right w:val="none" w:sz="0" w:space="0" w:color="auto"/>
      </w:divBdr>
    </w:div>
    <w:div w:id="633026797">
      <w:bodyDiv w:val="1"/>
      <w:marLeft w:val="0"/>
      <w:marRight w:val="0"/>
      <w:marTop w:val="0"/>
      <w:marBottom w:val="0"/>
      <w:divBdr>
        <w:top w:val="none" w:sz="0" w:space="0" w:color="auto"/>
        <w:left w:val="none" w:sz="0" w:space="0" w:color="auto"/>
        <w:bottom w:val="none" w:sz="0" w:space="0" w:color="auto"/>
        <w:right w:val="none" w:sz="0" w:space="0" w:color="auto"/>
      </w:divBdr>
    </w:div>
    <w:div w:id="679039661">
      <w:bodyDiv w:val="1"/>
      <w:marLeft w:val="0"/>
      <w:marRight w:val="0"/>
      <w:marTop w:val="0"/>
      <w:marBottom w:val="0"/>
      <w:divBdr>
        <w:top w:val="none" w:sz="0" w:space="0" w:color="auto"/>
        <w:left w:val="none" w:sz="0" w:space="0" w:color="auto"/>
        <w:bottom w:val="none" w:sz="0" w:space="0" w:color="auto"/>
        <w:right w:val="none" w:sz="0" w:space="0" w:color="auto"/>
      </w:divBdr>
    </w:div>
    <w:div w:id="695497773">
      <w:bodyDiv w:val="1"/>
      <w:marLeft w:val="0"/>
      <w:marRight w:val="0"/>
      <w:marTop w:val="0"/>
      <w:marBottom w:val="0"/>
      <w:divBdr>
        <w:top w:val="none" w:sz="0" w:space="0" w:color="auto"/>
        <w:left w:val="none" w:sz="0" w:space="0" w:color="auto"/>
        <w:bottom w:val="none" w:sz="0" w:space="0" w:color="auto"/>
        <w:right w:val="none" w:sz="0" w:space="0" w:color="auto"/>
      </w:divBdr>
    </w:div>
    <w:div w:id="759830747">
      <w:bodyDiv w:val="1"/>
      <w:marLeft w:val="0"/>
      <w:marRight w:val="0"/>
      <w:marTop w:val="0"/>
      <w:marBottom w:val="0"/>
      <w:divBdr>
        <w:top w:val="none" w:sz="0" w:space="0" w:color="auto"/>
        <w:left w:val="none" w:sz="0" w:space="0" w:color="auto"/>
        <w:bottom w:val="none" w:sz="0" w:space="0" w:color="auto"/>
        <w:right w:val="none" w:sz="0" w:space="0" w:color="auto"/>
      </w:divBdr>
    </w:div>
    <w:div w:id="828637794">
      <w:bodyDiv w:val="1"/>
      <w:marLeft w:val="0"/>
      <w:marRight w:val="0"/>
      <w:marTop w:val="0"/>
      <w:marBottom w:val="0"/>
      <w:divBdr>
        <w:top w:val="none" w:sz="0" w:space="0" w:color="auto"/>
        <w:left w:val="none" w:sz="0" w:space="0" w:color="auto"/>
        <w:bottom w:val="none" w:sz="0" w:space="0" w:color="auto"/>
        <w:right w:val="none" w:sz="0" w:space="0" w:color="auto"/>
      </w:divBdr>
    </w:div>
    <w:div w:id="922835738">
      <w:bodyDiv w:val="1"/>
      <w:marLeft w:val="0"/>
      <w:marRight w:val="0"/>
      <w:marTop w:val="0"/>
      <w:marBottom w:val="0"/>
      <w:divBdr>
        <w:top w:val="none" w:sz="0" w:space="0" w:color="auto"/>
        <w:left w:val="none" w:sz="0" w:space="0" w:color="auto"/>
        <w:bottom w:val="none" w:sz="0" w:space="0" w:color="auto"/>
        <w:right w:val="none" w:sz="0" w:space="0" w:color="auto"/>
      </w:divBdr>
    </w:div>
    <w:div w:id="932780135">
      <w:bodyDiv w:val="1"/>
      <w:marLeft w:val="0"/>
      <w:marRight w:val="0"/>
      <w:marTop w:val="0"/>
      <w:marBottom w:val="0"/>
      <w:divBdr>
        <w:top w:val="none" w:sz="0" w:space="0" w:color="auto"/>
        <w:left w:val="none" w:sz="0" w:space="0" w:color="auto"/>
        <w:bottom w:val="none" w:sz="0" w:space="0" w:color="auto"/>
        <w:right w:val="none" w:sz="0" w:space="0" w:color="auto"/>
      </w:divBdr>
    </w:div>
    <w:div w:id="948315775">
      <w:bodyDiv w:val="1"/>
      <w:marLeft w:val="0"/>
      <w:marRight w:val="0"/>
      <w:marTop w:val="0"/>
      <w:marBottom w:val="0"/>
      <w:divBdr>
        <w:top w:val="none" w:sz="0" w:space="0" w:color="auto"/>
        <w:left w:val="none" w:sz="0" w:space="0" w:color="auto"/>
        <w:bottom w:val="none" w:sz="0" w:space="0" w:color="auto"/>
        <w:right w:val="none" w:sz="0" w:space="0" w:color="auto"/>
      </w:divBdr>
    </w:div>
    <w:div w:id="963464743">
      <w:bodyDiv w:val="1"/>
      <w:marLeft w:val="0"/>
      <w:marRight w:val="0"/>
      <w:marTop w:val="0"/>
      <w:marBottom w:val="0"/>
      <w:divBdr>
        <w:top w:val="none" w:sz="0" w:space="0" w:color="auto"/>
        <w:left w:val="none" w:sz="0" w:space="0" w:color="auto"/>
        <w:bottom w:val="none" w:sz="0" w:space="0" w:color="auto"/>
        <w:right w:val="none" w:sz="0" w:space="0" w:color="auto"/>
      </w:divBdr>
    </w:div>
    <w:div w:id="966202607">
      <w:bodyDiv w:val="1"/>
      <w:marLeft w:val="0"/>
      <w:marRight w:val="0"/>
      <w:marTop w:val="0"/>
      <w:marBottom w:val="0"/>
      <w:divBdr>
        <w:top w:val="none" w:sz="0" w:space="0" w:color="auto"/>
        <w:left w:val="none" w:sz="0" w:space="0" w:color="auto"/>
        <w:bottom w:val="none" w:sz="0" w:space="0" w:color="auto"/>
        <w:right w:val="none" w:sz="0" w:space="0" w:color="auto"/>
      </w:divBdr>
    </w:div>
    <w:div w:id="1036585312">
      <w:bodyDiv w:val="1"/>
      <w:marLeft w:val="0"/>
      <w:marRight w:val="0"/>
      <w:marTop w:val="0"/>
      <w:marBottom w:val="0"/>
      <w:divBdr>
        <w:top w:val="none" w:sz="0" w:space="0" w:color="auto"/>
        <w:left w:val="none" w:sz="0" w:space="0" w:color="auto"/>
        <w:bottom w:val="none" w:sz="0" w:space="0" w:color="auto"/>
        <w:right w:val="none" w:sz="0" w:space="0" w:color="auto"/>
      </w:divBdr>
    </w:div>
    <w:div w:id="1039015515">
      <w:bodyDiv w:val="1"/>
      <w:marLeft w:val="0"/>
      <w:marRight w:val="0"/>
      <w:marTop w:val="0"/>
      <w:marBottom w:val="0"/>
      <w:divBdr>
        <w:top w:val="none" w:sz="0" w:space="0" w:color="auto"/>
        <w:left w:val="none" w:sz="0" w:space="0" w:color="auto"/>
        <w:bottom w:val="none" w:sz="0" w:space="0" w:color="auto"/>
        <w:right w:val="none" w:sz="0" w:space="0" w:color="auto"/>
      </w:divBdr>
    </w:div>
    <w:div w:id="1070276993">
      <w:bodyDiv w:val="1"/>
      <w:marLeft w:val="0"/>
      <w:marRight w:val="0"/>
      <w:marTop w:val="0"/>
      <w:marBottom w:val="0"/>
      <w:divBdr>
        <w:top w:val="none" w:sz="0" w:space="0" w:color="auto"/>
        <w:left w:val="none" w:sz="0" w:space="0" w:color="auto"/>
        <w:bottom w:val="none" w:sz="0" w:space="0" w:color="auto"/>
        <w:right w:val="none" w:sz="0" w:space="0" w:color="auto"/>
      </w:divBdr>
    </w:div>
    <w:div w:id="1100101669">
      <w:bodyDiv w:val="1"/>
      <w:marLeft w:val="0"/>
      <w:marRight w:val="0"/>
      <w:marTop w:val="0"/>
      <w:marBottom w:val="0"/>
      <w:divBdr>
        <w:top w:val="none" w:sz="0" w:space="0" w:color="auto"/>
        <w:left w:val="none" w:sz="0" w:space="0" w:color="auto"/>
        <w:bottom w:val="none" w:sz="0" w:space="0" w:color="auto"/>
        <w:right w:val="none" w:sz="0" w:space="0" w:color="auto"/>
      </w:divBdr>
    </w:div>
    <w:div w:id="1105155570">
      <w:bodyDiv w:val="1"/>
      <w:marLeft w:val="0"/>
      <w:marRight w:val="0"/>
      <w:marTop w:val="0"/>
      <w:marBottom w:val="0"/>
      <w:divBdr>
        <w:top w:val="none" w:sz="0" w:space="0" w:color="auto"/>
        <w:left w:val="none" w:sz="0" w:space="0" w:color="auto"/>
        <w:bottom w:val="none" w:sz="0" w:space="0" w:color="auto"/>
        <w:right w:val="none" w:sz="0" w:space="0" w:color="auto"/>
      </w:divBdr>
    </w:div>
    <w:div w:id="1131898695">
      <w:bodyDiv w:val="1"/>
      <w:marLeft w:val="0"/>
      <w:marRight w:val="0"/>
      <w:marTop w:val="0"/>
      <w:marBottom w:val="0"/>
      <w:divBdr>
        <w:top w:val="none" w:sz="0" w:space="0" w:color="auto"/>
        <w:left w:val="none" w:sz="0" w:space="0" w:color="auto"/>
        <w:bottom w:val="none" w:sz="0" w:space="0" w:color="auto"/>
        <w:right w:val="none" w:sz="0" w:space="0" w:color="auto"/>
      </w:divBdr>
    </w:div>
    <w:div w:id="1160078069">
      <w:bodyDiv w:val="1"/>
      <w:marLeft w:val="0"/>
      <w:marRight w:val="0"/>
      <w:marTop w:val="0"/>
      <w:marBottom w:val="0"/>
      <w:divBdr>
        <w:top w:val="none" w:sz="0" w:space="0" w:color="auto"/>
        <w:left w:val="none" w:sz="0" w:space="0" w:color="auto"/>
        <w:bottom w:val="none" w:sz="0" w:space="0" w:color="auto"/>
        <w:right w:val="none" w:sz="0" w:space="0" w:color="auto"/>
      </w:divBdr>
    </w:div>
    <w:div w:id="1161118816">
      <w:bodyDiv w:val="1"/>
      <w:marLeft w:val="0"/>
      <w:marRight w:val="0"/>
      <w:marTop w:val="0"/>
      <w:marBottom w:val="0"/>
      <w:divBdr>
        <w:top w:val="none" w:sz="0" w:space="0" w:color="auto"/>
        <w:left w:val="none" w:sz="0" w:space="0" w:color="auto"/>
        <w:bottom w:val="none" w:sz="0" w:space="0" w:color="auto"/>
        <w:right w:val="none" w:sz="0" w:space="0" w:color="auto"/>
      </w:divBdr>
    </w:div>
    <w:div w:id="1163856146">
      <w:bodyDiv w:val="1"/>
      <w:marLeft w:val="0"/>
      <w:marRight w:val="0"/>
      <w:marTop w:val="0"/>
      <w:marBottom w:val="0"/>
      <w:divBdr>
        <w:top w:val="none" w:sz="0" w:space="0" w:color="auto"/>
        <w:left w:val="none" w:sz="0" w:space="0" w:color="auto"/>
        <w:bottom w:val="none" w:sz="0" w:space="0" w:color="auto"/>
        <w:right w:val="none" w:sz="0" w:space="0" w:color="auto"/>
      </w:divBdr>
    </w:div>
    <w:div w:id="1226531270">
      <w:bodyDiv w:val="1"/>
      <w:marLeft w:val="0"/>
      <w:marRight w:val="0"/>
      <w:marTop w:val="0"/>
      <w:marBottom w:val="0"/>
      <w:divBdr>
        <w:top w:val="none" w:sz="0" w:space="0" w:color="auto"/>
        <w:left w:val="none" w:sz="0" w:space="0" w:color="auto"/>
        <w:bottom w:val="none" w:sz="0" w:space="0" w:color="auto"/>
        <w:right w:val="none" w:sz="0" w:space="0" w:color="auto"/>
      </w:divBdr>
    </w:div>
    <w:div w:id="1266039580">
      <w:bodyDiv w:val="1"/>
      <w:marLeft w:val="0"/>
      <w:marRight w:val="0"/>
      <w:marTop w:val="0"/>
      <w:marBottom w:val="0"/>
      <w:divBdr>
        <w:top w:val="none" w:sz="0" w:space="0" w:color="auto"/>
        <w:left w:val="none" w:sz="0" w:space="0" w:color="auto"/>
        <w:bottom w:val="none" w:sz="0" w:space="0" w:color="auto"/>
        <w:right w:val="none" w:sz="0" w:space="0" w:color="auto"/>
      </w:divBdr>
    </w:div>
    <w:div w:id="1277832898">
      <w:bodyDiv w:val="1"/>
      <w:marLeft w:val="0"/>
      <w:marRight w:val="0"/>
      <w:marTop w:val="0"/>
      <w:marBottom w:val="0"/>
      <w:divBdr>
        <w:top w:val="none" w:sz="0" w:space="0" w:color="auto"/>
        <w:left w:val="none" w:sz="0" w:space="0" w:color="auto"/>
        <w:bottom w:val="none" w:sz="0" w:space="0" w:color="auto"/>
        <w:right w:val="none" w:sz="0" w:space="0" w:color="auto"/>
      </w:divBdr>
    </w:div>
    <w:div w:id="1326931038">
      <w:bodyDiv w:val="1"/>
      <w:marLeft w:val="0"/>
      <w:marRight w:val="0"/>
      <w:marTop w:val="0"/>
      <w:marBottom w:val="0"/>
      <w:divBdr>
        <w:top w:val="none" w:sz="0" w:space="0" w:color="auto"/>
        <w:left w:val="none" w:sz="0" w:space="0" w:color="auto"/>
        <w:bottom w:val="none" w:sz="0" w:space="0" w:color="auto"/>
        <w:right w:val="none" w:sz="0" w:space="0" w:color="auto"/>
      </w:divBdr>
    </w:div>
    <w:div w:id="1345521822">
      <w:bodyDiv w:val="1"/>
      <w:marLeft w:val="0"/>
      <w:marRight w:val="0"/>
      <w:marTop w:val="0"/>
      <w:marBottom w:val="0"/>
      <w:divBdr>
        <w:top w:val="none" w:sz="0" w:space="0" w:color="auto"/>
        <w:left w:val="none" w:sz="0" w:space="0" w:color="auto"/>
        <w:bottom w:val="none" w:sz="0" w:space="0" w:color="auto"/>
        <w:right w:val="none" w:sz="0" w:space="0" w:color="auto"/>
      </w:divBdr>
    </w:div>
    <w:div w:id="1356225580">
      <w:bodyDiv w:val="1"/>
      <w:marLeft w:val="0"/>
      <w:marRight w:val="0"/>
      <w:marTop w:val="0"/>
      <w:marBottom w:val="0"/>
      <w:divBdr>
        <w:top w:val="none" w:sz="0" w:space="0" w:color="auto"/>
        <w:left w:val="none" w:sz="0" w:space="0" w:color="auto"/>
        <w:bottom w:val="none" w:sz="0" w:space="0" w:color="auto"/>
        <w:right w:val="none" w:sz="0" w:space="0" w:color="auto"/>
      </w:divBdr>
    </w:div>
    <w:div w:id="1368290195">
      <w:bodyDiv w:val="1"/>
      <w:marLeft w:val="0"/>
      <w:marRight w:val="0"/>
      <w:marTop w:val="0"/>
      <w:marBottom w:val="0"/>
      <w:divBdr>
        <w:top w:val="none" w:sz="0" w:space="0" w:color="auto"/>
        <w:left w:val="none" w:sz="0" w:space="0" w:color="auto"/>
        <w:bottom w:val="none" w:sz="0" w:space="0" w:color="auto"/>
        <w:right w:val="none" w:sz="0" w:space="0" w:color="auto"/>
      </w:divBdr>
    </w:div>
    <w:div w:id="1380587096">
      <w:bodyDiv w:val="1"/>
      <w:marLeft w:val="0"/>
      <w:marRight w:val="0"/>
      <w:marTop w:val="0"/>
      <w:marBottom w:val="0"/>
      <w:divBdr>
        <w:top w:val="none" w:sz="0" w:space="0" w:color="auto"/>
        <w:left w:val="none" w:sz="0" w:space="0" w:color="auto"/>
        <w:bottom w:val="none" w:sz="0" w:space="0" w:color="auto"/>
        <w:right w:val="none" w:sz="0" w:space="0" w:color="auto"/>
      </w:divBdr>
    </w:div>
    <w:div w:id="1403984923">
      <w:bodyDiv w:val="1"/>
      <w:marLeft w:val="0"/>
      <w:marRight w:val="0"/>
      <w:marTop w:val="0"/>
      <w:marBottom w:val="0"/>
      <w:divBdr>
        <w:top w:val="none" w:sz="0" w:space="0" w:color="auto"/>
        <w:left w:val="none" w:sz="0" w:space="0" w:color="auto"/>
        <w:bottom w:val="none" w:sz="0" w:space="0" w:color="auto"/>
        <w:right w:val="none" w:sz="0" w:space="0" w:color="auto"/>
      </w:divBdr>
    </w:div>
    <w:div w:id="1406337565">
      <w:bodyDiv w:val="1"/>
      <w:marLeft w:val="0"/>
      <w:marRight w:val="0"/>
      <w:marTop w:val="0"/>
      <w:marBottom w:val="0"/>
      <w:divBdr>
        <w:top w:val="none" w:sz="0" w:space="0" w:color="auto"/>
        <w:left w:val="none" w:sz="0" w:space="0" w:color="auto"/>
        <w:bottom w:val="none" w:sz="0" w:space="0" w:color="auto"/>
        <w:right w:val="none" w:sz="0" w:space="0" w:color="auto"/>
      </w:divBdr>
    </w:div>
    <w:div w:id="1431848471">
      <w:bodyDiv w:val="1"/>
      <w:marLeft w:val="0"/>
      <w:marRight w:val="0"/>
      <w:marTop w:val="0"/>
      <w:marBottom w:val="0"/>
      <w:divBdr>
        <w:top w:val="none" w:sz="0" w:space="0" w:color="auto"/>
        <w:left w:val="none" w:sz="0" w:space="0" w:color="auto"/>
        <w:bottom w:val="none" w:sz="0" w:space="0" w:color="auto"/>
        <w:right w:val="none" w:sz="0" w:space="0" w:color="auto"/>
      </w:divBdr>
    </w:div>
    <w:div w:id="1434132663">
      <w:bodyDiv w:val="1"/>
      <w:marLeft w:val="0"/>
      <w:marRight w:val="0"/>
      <w:marTop w:val="0"/>
      <w:marBottom w:val="0"/>
      <w:divBdr>
        <w:top w:val="none" w:sz="0" w:space="0" w:color="auto"/>
        <w:left w:val="none" w:sz="0" w:space="0" w:color="auto"/>
        <w:bottom w:val="none" w:sz="0" w:space="0" w:color="auto"/>
        <w:right w:val="none" w:sz="0" w:space="0" w:color="auto"/>
      </w:divBdr>
    </w:div>
    <w:div w:id="1440176643">
      <w:bodyDiv w:val="1"/>
      <w:marLeft w:val="0"/>
      <w:marRight w:val="0"/>
      <w:marTop w:val="0"/>
      <w:marBottom w:val="0"/>
      <w:divBdr>
        <w:top w:val="none" w:sz="0" w:space="0" w:color="auto"/>
        <w:left w:val="none" w:sz="0" w:space="0" w:color="auto"/>
        <w:bottom w:val="none" w:sz="0" w:space="0" w:color="auto"/>
        <w:right w:val="none" w:sz="0" w:space="0" w:color="auto"/>
      </w:divBdr>
    </w:div>
    <w:div w:id="1473450347">
      <w:bodyDiv w:val="1"/>
      <w:marLeft w:val="0"/>
      <w:marRight w:val="0"/>
      <w:marTop w:val="0"/>
      <w:marBottom w:val="0"/>
      <w:divBdr>
        <w:top w:val="none" w:sz="0" w:space="0" w:color="auto"/>
        <w:left w:val="none" w:sz="0" w:space="0" w:color="auto"/>
        <w:bottom w:val="none" w:sz="0" w:space="0" w:color="auto"/>
        <w:right w:val="none" w:sz="0" w:space="0" w:color="auto"/>
      </w:divBdr>
    </w:div>
    <w:div w:id="1545098418">
      <w:bodyDiv w:val="1"/>
      <w:marLeft w:val="0"/>
      <w:marRight w:val="0"/>
      <w:marTop w:val="0"/>
      <w:marBottom w:val="0"/>
      <w:divBdr>
        <w:top w:val="none" w:sz="0" w:space="0" w:color="auto"/>
        <w:left w:val="none" w:sz="0" w:space="0" w:color="auto"/>
        <w:bottom w:val="none" w:sz="0" w:space="0" w:color="auto"/>
        <w:right w:val="none" w:sz="0" w:space="0" w:color="auto"/>
      </w:divBdr>
    </w:div>
    <w:div w:id="1551727343">
      <w:bodyDiv w:val="1"/>
      <w:marLeft w:val="0"/>
      <w:marRight w:val="0"/>
      <w:marTop w:val="0"/>
      <w:marBottom w:val="0"/>
      <w:divBdr>
        <w:top w:val="none" w:sz="0" w:space="0" w:color="auto"/>
        <w:left w:val="none" w:sz="0" w:space="0" w:color="auto"/>
        <w:bottom w:val="none" w:sz="0" w:space="0" w:color="auto"/>
        <w:right w:val="none" w:sz="0" w:space="0" w:color="auto"/>
      </w:divBdr>
    </w:div>
    <w:div w:id="1553731296">
      <w:bodyDiv w:val="1"/>
      <w:marLeft w:val="0"/>
      <w:marRight w:val="0"/>
      <w:marTop w:val="0"/>
      <w:marBottom w:val="0"/>
      <w:divBdr>
        <w:top w:val="none" w:sz="0" w:space="0" w:color="auto"/>
        <w:left w:val="none" w:sz="0" w:space="0" w:color="auto"/>
        <w:bottom w:val="none" w:sz="0" w:space="0" w:color="auto"/>
        <w:right w:val="none" w:sz="0" w:space="0" w:color="auto"/>
      </w:divBdr>
    </w:div>
    <w:div w:id="1605383916">
      <w:bodyDiv w:val="1"/>
      <w:marLeft w:val="0"/>
      <w:marRight w:val="0"/>
      <w:marTop w:val="0"/>
      <w:marBottom w:val="0"/>
      <w:divBdr>
        <w:top w:val="none" w:sz="0" w:space="0" w:color="auto"/>
        <w:left w:val="none" w:sz="0" w:space="0" w:color="auto"/>
        <w:bottom w:val="none" w:sz="0" w:space="0" w:color="auto"/>
        <w:right w:val="none" w:sz="0" w:space="0" w:color="auto"/>
      </w:divBdr>
    </w:div>
    <w:div w:id="1621645764">
      <w:bodyDiv w:val="1"/>
      <w:marLeft w:val="0"/>
      <w:marRight w:val="0"/>
      <w:marTop w:val="0"/>
      <w:marBottom w:val="0"/>
      <w:divBdr>
        <w:top w:val="none" w:sz="0" w:space="0" w:color="auto"/>
        <w:left w:val="none" w:sz="0" w:space="0" w:color="auto"/>
        <w:bottom w:val="none" w:sz="0" w:space="0" w:color="auto"/>
        <w:right w:val="none" w:sz="0" w:space="0" w:color="auto"/>
      </w:divBdr>
    </w:div>
    <w:div w:id="1653756448">
      <w:bodyDiv w:val="1"/>
      <w:marLeft w:val="0"/>
      <w:marRight w:val="0"/>
      <w:marTop w:val="0"/>
      <w:marBottom w:val="0"/>
      <w:divBdr>
        <w:top w:val="none" w:sz="0" w:space="0" w:color="auto"/>
        <w:left w:val="none" w:sz="0" w:space="0" w:color="auto"/>
        <w:bottom w:val="none" w:sz="0" w:space="0" w:color="auto"/>
        <w:right w:val="none" w:sz="0" w:space="0" w:color="auto"/>
      </w:divBdr>
    </w:div>
    <w:div w:id="1666474713">
      <w:bodyDiv w:val="1"/>
      <w:marLeft w:val="0"/>
      <w:marRight w:val="0"/>
      <w:marTop w:val="0"/>
      <w:marBottom w:val="0"/>
      <w:divBdr>
        <w:top w:val="none" w:sz="0" w:space="0" w:color="auto"/>
        <w:left w:val="none" w:sz="0" w:space="0" w:color="auto"/>
        <w:bottom w:val="none" w:sz="0" w:space="0" w:color="auto"/>
        <w:right w:val="none" w:sz="0" w:space="0" w:color="auto"/>
      </w:divBdr>
    </w:div>
    <w:div w:id="1712341812">
      <w:bodyDiv w:val="1"/>
      <w:marLeft w:val="0"/>
      <w:marRight w:val="0"/>
      <w:marTop w:val="0"/>
      <w:marBottom w:val="0"/>
      <w:divBdr>
        <w:top w:val="none" w:sz="0" w:space="0" w:color="auto"/>
        <w:left w:val="none" w:sz="0" w:space="0" w:color="auto"/>
        <w:bottom w:val="none" w:sz="0" w:space="0" w:color="auto"/>
        <w:right w:val="none" w:sz="0" w:space="0" w:color="auto"/>
      </w:divBdr>
    </w:div>
    <w:div w:id="1735934562">
      <w:bodyDiv w:val="1"/>
      <w:marLeft w:val="0"/>
      <w:marRight w:val="0"/>
      <w:marTop w:val="0"/>
      <w:marBottom w:val="0"/>
      <w:divBdr>
        <w:top w:val="none" w:sz="0" w:space="0" w:color="auto"/>
        <w:left w:val="none" w:sz="0" w:space="0" w:color="auto"/>
        <w:bottom w:val="none" w:sz="0" w:space="0" w:color="auto"/>
        <w:right w:val="none" w:sz="0" w:space="0" w:color="auto"/>
      </w:divBdr>
    </w:div>
    <w:div w:id="1775593314">
      <w:bodyDiv w:val="1"/>
      <w:marLeft w:val="0"/>
      <w:marRight w:val="0"/>
      <w:marTop w:val="0"/>
      <w:marBottom w:val="0"/>
      <w:divBdr>
        <w:top w:val="none" w:sz="0" w:space="0" w:color="auto"/>
        <w:left w:val="none" w:sz="0" w:space="0" w:color="auto"/>
        <w:bottom w:val="none" w:sz="0" w:space="0" w:color="auto"/>
        <w:right w:val="none" w:sz="0" w:space="0" w:color="auto"/>
      </w:divBdr>
    </w:div>
    <w:div w:id="1791701534">
      <w:bodyDiv w:val="1"/>
      <w:marLeft w:val="0"/>
      <w:marRight w:val="0"/>
      <w:marTop w:val="0"/>
      <w:marBottom w:val="0"/>
      <w:divBdr>
        <w:top w:val="none" w:sz="0" w:space="0" w:color="auto"/>
        <w:left w:val="none" w:sz="0" w:space="0" w:color="auto"/>
        <w:bottom w:val="none" w:sz="0" w:space="0" w:color="auto"/>
        <w:right w:val="none" w:sz="0" w:space="0" w:color="auto"/>
      </w:divBdr>
    </w:div>
    <w:div w:id="1839735828">
      <w:bodyDiv w:val="1"/>
      <w:marLeft w:val="0"/>
      <w:marRight w:val="0"/>
      <w:marTop w:val="0"/>
      <w:marBottom w:val="0"/>
      <w:divBdr>
        <w:top w:val="none" w:sz="0" w:space="0" w:color="auto"/>
        <w:left w:val="none" w:sz="0" w:space="0" w:color="auto"/>
        <w:bottom w:val="none" w:sz="0" w:space="0" w:color="auto"/>
        <w:right w:val="none" w:sz="0" w:space="0" w:color="auto"/>
      </w:divBdr>
    </w:div>
    <w:div w:id="1863401202">
      <w:bodyDiv w:val="1"/>
      <w:marLeft w:val="0"/>
      <w:marRight w:val="0"/>
      <w:marTop w:val="0"/>
      <w:marBottom w:val="0"/>
      <w:divBdr>
        <w:top w:val="none" w:sz="0" w:space="0" w:color="auto"/>
        <w:left w:val="none" w:sz="0" w:space="0" w:color="auto"/>
        <w:bottom w:val="none" w:sz="0" w:space="0" w:color="auto"/>
        <w:right w:val="none" w:sz="0" w:space="0" w:color="auto"/>
      </w:divBdr>
    </w:div>
    <w:div w:id="1891065468">
      <w:bodyDiv w:val="1"/>
      <w:marLeft w:val="0"/>
      <w:marRight w:val="0"/>
      <w:marTop w:val="0"/>
      <w:marBottom w:val="0"/>
      <w:divBdr>
        <w:top w:val="none" w:sz="0" w:space="0" w:color="auto"/>
        <w:left w:val="none" w:sz="0" w:space="0" w:color="auto"/>
        <w:bottom w:val="none" w:sz="0" w:space="0" w:color="auto"/>
        <w:right w:val="none" w:sz="0" w:space="0" w:color="auto"/>
      </w:divBdr>
    </w:div>
    <w:div w:id="1892227049">
      <w:bodyDiv w:val="1"/>
      <w:marLeft w:val="0"/>
      <w:marRight w:val="0"/>
      <w:marTop w:val="0"/>
      <w:marBottom w:val="0"/>
      <w:divBdr>
        <w:top w:val="none" w:sz="0" w:space="0" w:color="auto"/>
        <w:left w:val="none" w:sz="0" w:space="0" w:color="auto"/>
        <w:bottom w:val="none" w:sz="0" w:space="0" w:color="auto"/>
        <w:right w:val="none" w:sz="0" w:space="0" w:color="auto"/>
      </w:divBdr>
    </w:div>
    <w:div w:id="1919826427">
      <w:bodyDiv w:val="1"/>
      <w:marLeft w:val="0"/>
      <w:marRight w:val="0"/>
      <w:marTop w:val="0"/>
      <w:marBottom w:val="0"/>
      <w:divBdr>
        <w:top w:val="none" w:sz="0" w:space="0" w:color="auto"/>
        <w:left w:val="none" w:sz="0" w:space="0" w:color="auto"/>
        <w:bottom w:val="none" w:sz="0" w:space="0" w:color="auto"/>
        <w:right w:val="none" w:sz="0" w:space="0" w:color="auto"/>
      </w:divBdr>
    </w:div>
    <w:div w:id="1959292931">
      <w:bodyDiv w:val="1"/>
      <w:marLeft w:val="0"/>
      <w:marRight w:val="0"/>
      <w:marTop w:val="0"/>
      <w:marBottom w:val="0"/>
      <w:divBdr>
        <w:top w:val="none" w:sz="0" w:space="0" w:color="auto"/>
        <w:left w:val="none" w:sz="0" w:space="0" w:color="auto"/>
        <w:bottom w:val="none" w:sz="0" w:space="0" w:color="auto"/>
        <w:right w:val="none" w:sz="0" w:space="0" w:color="auto"/>
      </w:divBdr>
    </w:div>
    <w:div w:id="1970740351">
      <w:bodyDiv w:val="1"/>
      <w:marLeft w:val="0"/>
      <w:marRight w:val="0"/>
      <w:marTop w:val="0"/>
      <w:marBottom w:val="0"/>
      <w:divBdr>
        <w:top w:val="none" w:sz="0" w:space="0" w:color="auto"/>
        <w:left w:val="none" w:sz="0" w:space="0" w:color="auto"/>
        <w:bottom w:val="none" w:sz="0" w:space="0" w:color="auto"/>
        <w:right w:val="none" w:sz="0" w:space="0" w:color="auto"/>
      </w:divBdr>
    </w:div>
    <w:div w:id="1973972717">
      <w:bodyDiv w:val="1"/>
      <w:marLeft w:val="0"/>
      <w:marRight w:val="0"/>
      <w:marTop w:val="0"/>
      <w:marBottom w:val="0"/>
      <w:divBdr>
        <w:top w:val="none" w:sz="0" w:space="0" w:color="auto"/>
        <w:left w:val="none" w:sz="0" w:space="0" w:color="auto"/>
        <w:bottom w:val="none" w:sz="0" w:space="0" w:color="auto"/>
        <w:right w:val="none" w:sz="0" w:space="0" w:color="auto"/>
      </w:divBdr>
    </w:div>
    <w:div w:id="1989746297">
      <w:bodyDiv w:val="1"/>
      <w:marLeft w:val="0"/>
      <w:marRight w:val="0"/>
      <w:marTop w:val="0"/>
      <w:marBottom w:val="0"/>
      <w:divBdr>
        <w:top w:val="none" w:sz="0" w:space="0" w:color="auto"/>
        <w:left w:val="none" w:sz="0" w:space="0" w:color="auto"/>
        <w:bottom w:val="none" w:sz="0" w:space="0" w:color="auto"/>
        <w:right w:val="none" w:sz="0" w:space="0" w:color="auto"/>
      </w:divBdr>
    </w:div>
    <w:div w:id="1992367899">
      <w:bodyDiv w:val="1"/>
      <w:marLeft w:val="0"/>
      <w:marRight w:val="0"/>
      <w:marTop w:val="0"/>
      <w:marBottom w:val="0"/>
      <w:divBdr>
        <w:top w:val="none" w:sz="0" w:space="0" w:color="auto"/>
        <w:left w:val="none" w:sz="0" w:space="0" w:color="auto"/>
        <w:bottom w:val="none" w:sz="0" w:space="0" w:color="auto"/>
        <w:right w:val="none" w:sz="0" w:space="0" w:color="auto"/>
      </w:divBdr>
    </w:div>
    <w:div w:id="2004581010">
      <w:bodyDiv w:val="1"/>
      <w:marLeft w:val="0"/>
      <w:marRight w:val="0"/>
      <w:marTop w:val="0"/>
      <w:marBottom w:val="0"/>
      <w:divBdr>
        <w:top w:val="none" w:sz="0" w:space="0" w:color="auto"/>
        <w:left w:val="none" w:sz="0" w:space="0" w:color="auto"/>
        <w:bottom w:val="none" w:sz="0" w:space="0" w:color="auto"/>
        <w:right w:val="none" w:sz="0" w:space="0" w:color="auto"/>
      </w:divBdr>
    </w:div>
    <w:div w:id="2004703805">
      <w:bodyDiv w:val="1"/>
      <w:marLeft w:val="0"/>
      <w:marRight w:val="0"/>
      <w:marTop w:val="0"/>
      <w:marBottom w:val="0"/>
      <w:divBdr>
        <w:top w:val="none" w:sz="0" w:space="0" w:color="auto"/>
        <w:left w:val="none" w:sz="0" w:space="0" w:color="auto"/>
        <w:bottom w:val="none" w:sz="0" w:space="0" w:color="auto"/>
        <w:right w:val="none" w:sz="0" w:space="0" w:color="auto"/>
      </w:divBdr>
    </w:div>
    <w:div w:id="2021814194">
      <w:bodyDiv w:val="1"/>
      <w:marLeft w:val="0"/>
      <w:marRight w:val="0"/>
      <w:marTop w:val="0"/>
      <w:marBottom w:val="0"/>
      <w:divBdr>
        <w:top w:val="none" w:sz="0" w:space="0" w:color="auto"/>
        <w:left w:val="none" w:sz="0" w:space="0" w:color="auto"/>
        <w:bottom w:val="none" w:sz="0" w:space="0" w:color="auto"/>
        <w:right w:val="none" w:sz="0" w:space="0" w:color="auto"/>
      </w:divBdr>
    </w:div>
    <w:div w:id="2043045491">
      <w:bodyDiv w:val="1"/>
      <w:marLeft w:val="0"/>
      <w:marRight w:val="0"/>
      <w:marTop w:val="0"/>
      <w:marBottom w:val="0"/>
      <w:divBdr>
        <w:top w:val="none" w:sz="0" w:space="0" w:color="auto"/>
        <w:left w:val="none" w:sz="0" w:space="0" w:color="auto"/>
        <w:bottom w:val="none" w:sz="0" w:space="0" w:color="auto"/>
        <w:right w:val="none" w:sz="0" w:space="0" w:color="auto"/>
      </w:divBdr>
    </w:div>
    <w:div w:id="2043675632">
      <w:bodyDiv w:val="1"/>
      <w:marLeft w:val="0"/>
      <w:marRight w:val="0"/>
      <w:marTop w:val="0"/>
      <w:marBottom w:val="0"/>
      <w:divBdr>
        <w:top w:val="none" w:sz="0" w:space="0" w:color="auto"/>
        <w:left w:val="none" w:sz="0" w:space="0" w:color="auto"/>
        <w:bottom w:val="none" w:sz="0" w:space="0" w:color="auto"/>
        <w:right w:val="none" w:sz="0" w:space="0" w:color="auto"/>
      </w:divBdr>
    </w:div>
    <w:div w:id="2054307419">
      <w:bodyDiv w:val="1"/>
      <w:marLeft w:val="0"/>
      <w:marRight w:val="0"/>
      <w:marTop w:val="0"/>
      <w:marBottom w:val="0"/>
      <w:divBdr>
        <w:top w:val="none" w:sz="0" w:space="0" w:color="auto"/>
        <w:left w:val="none" w:sz="0" w:space="0" w:color="auto"/>
        <w:bottom w:val="none" w:sz="0" w:space="0" w:color="auto"/>
        <w:right w:val="none" w:sz="0" w:space="0" w:color="auto"/>
      </w:divBdr>
    </w:div>
    <w:div w:id="2063626732">
      <w:bodyDiv w:val="1"/>
      <w:marLeft w:val="0"/>
      <w:marRight w:val="0"/>
      <w:marTop w:val="0"/>
      <w:marBottom w:val="0"/>
      <w:divBdr>
        <w:top w:val="none" w:sz="0" w:space="0" w:color="auto"/>
        <w:left w:val="none" w:sz="0" w:space="0" w:color="auto"/>
        <w:bottom w:val="none" w:sz="0" w:space="0" w:color="auto"/>
        <w:right w:val="none" w:sz="0" w:space="0" w:color="auto"/>
      </w:divBdr>
    </w:div>
    <w:div w:id="2094234183">
      <w:bodyDiv w:val="1"/>
      <w:marLeft w:val="0"/>
      <w:marRight w:val="0"/>
      <w:marTop w:val="0"/>
      <w:marBottom w:val="0"/>
      <w:divBdr>
        <w:top w:val="none" w:sz="0" w:space="0" w:color="auto"/>
        <w:left w:val="none" w:sz="0" w:space="0" w:color="auto"/>
        <w:bottom w:val="none" w:sz="0" w:space="0" w:color="auto"/>
        <w:right w:val="none" w:sz="0" w:space="0" w:color="auto"/>
      </w:divBdr>
    </w:div>
    <w:div w:id="2102338827">
      <w:bodyDiv w:val="1"/>
      <w:marLeft w:val="0"/>
      <w:marRight w:val="0"/>
      <w:marTop w:val="0"/>
      <w:marBottom w:val="0"/>
      <w:divBdr>
        <w:top w:val="none" w:sz="0" w:space="0" w:color="auto"/>
        <w:left w:val="none" w:sz="0" w:space="0" w:color="auto"/>
        <w:bottom w:val="none" w:sz="0" w:space="0" w:color="auto"/>
        <w:right w:val="none" w:sz="0" w:space="0" w:color="auto"/>
      </w:divBdr>
    </w:div>
    <w:div w:id="210891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file:///F:\Sam%20Egger%20work%20files\Stepped%20Wedge%20study\working\CLICC%20survey\plots\Graph%20Q3.em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DB3A0-364A-4FCF-BA76-B263B5E9B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3094</Words>
  <Characters>17641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Cancer Council NSW</Company>
  <LinksUpToDate>false</LinksUpToDate>
  <CharactersWithSpaces>20694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visalinin</dc:creator>
  <cp:lastModifiedBy>Costas, Alvin</cp:lastModifiedBy>
  <cp:revision>5</cp:revision>
  <cp:lastPrinted>2017-09-25T04:36:00Z</cp:lastPrinted>
  <dcterms:created xsi:type="dcterms:W3CDTF">2018-02-27T01:30:00Z</dcterms:created>
  <dcterms:modified xsi:type="dcterms:W3CDTF">2018-04-22T23:53:00Z</dcterms:modified>
</cp:coreProperties>
</file>