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CF6B9F" w14:textId="06EACE08" w:rsidR="005B5185" w:rsidRPr="00FA18BA" w:rsidRDefault="00D66049">
      <w:pPr>
        <w:rPr>
          <w:rFonts w:ascii="Arial" w:hAnsi="Arial" w:cs="Arial"/>
          <w:b/>
        </w:rPr>
      </w:pPr>
      <w:bookmarkStart w:id="0" w:name="_GoBack"/>
      <w:bookmarkEnd w:id="0"/>
      <w:proofErr w:type="gramStart"/>
      <w:r>
        <w:rPr>
          <w:rFonts w:ascii="Arial" w:hAnsi="Arial" w:cs="Arial"/>
          <w:b/>
        </w:rPr>
        <w:t>Additional</w:t>
      </w:r>
      <w:r w:rsidR="00FA18BA" w:rsidRPr="00FA18BA">
        <w:rPr>
          <w:rFonts w:ascii="Arial" w:hAnsi="Arial" w:cs="Arial"/>
          <w:b/>
        </w:rPr>
        <w:t xml:space="preserve"> </w:t>
      </w:r>
      <w:r w:rsidR="00A86D32">
        <w:rPr>
          <w:rFonts w:ascii="Arial" w:hAnsi="Arial" w:cs="Arial"/>
          <w:b/>
        </w:rPr>
        <w:t>f</w:t>
      </w:r>
      <w:r w:rsidR="00773C38">
        <w:rPr>
          <w:rFonts w:ascii="Arial" w:hAnsi="Arial" w:cs="Arial"/>
          <w:b/>
        </w:rPr>
        <w:t>ile</w:t>
      </w:r>
      <w:r w:rsidR="00FE604B">
        <w:rPr>
          <w:rFonts w:ascii="Arial" w:hAnsi="Arial" w:cs="Arial"/>
          <w:b/>
        </w:rPr>
        <w:t xml:space="preserve"> 4</w:t>
      </w:r>
      <w:r w:rsidR="005B5185" w:rsidRPr="00FA18BA">
        <w:rPr>
          <w:rFonts w:ascii="Arial" w:hAnsi="Arial" w:cs="Arial"/>
          <w:b/>
        </w:rPr>
        <w:t>.</w:t>
      </w:r>
      <w:proofErr w:type="gramEnd"/>
      <w:r w:rsidR="005B5185" w:rsidRPr="00FA18BA">
        <w:rPr>
          <w:rFonts w:ascii="Arial" w:hAnsi="Arial" w:cs="Arial"/>
          <w:b/>
        </w:rPr>
        <w:t xml:space="preserve"> PICO</w:t>
      </w:r>
      <w:r w:rsidR="00773C38">
        <w:rPr>
          <w:rFonts w:ascii="Arial" w:hAnsi="Arial" w:cs="Arial"/>
          <w:b/>
        </w:rPr>
        <w:t>T</w:t>
      </w:r>
      <w:r w:rsidR="005B5185" w:rsidRPr="00FA18BA">
        <w:rPr>
          <w:rFonts w:ascii="Arial" w:hAnsi="Arial" w:cs="Arial"/>
          <w:b/>
        </w:rPr>
        <w:t xml:space="preserve"> questions</w:t>
      </w:r>
      <w:r>
        <w:rPr>
          <w:rFonts w:ascii="Arial" w:hAnsi="Arial" w:cs="Arial"/>
          <w:b/>
        </w:rPr>
        <w:t xml:space="preserve"> from Experimental (Gp1) and Control (Gp2) 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3375"/>
        <w:gridCol w:w="3375"/>
        <w:gridCol w:w="3375"/>
        <w:gridCol w:w="3375"/>
      </w:tblGrid>
      <w:tr w:rsidR="00FA18BA" w:rsidRPr="00FA18BA" w14:paraId="1E77276D" w14:textId="77777777" w:rsidTr="006566CF">
        <w:tc>
          <w:tcPr>
            <w:tcW w:w="828" w:type="dxa"/>
          </w:tcPr>
          <w:p w14:paraId="5D607536" w14:textId="77777777" w:rsidR="003F448C" w:rsidRPr="00FA18BA" w:rsidRDefault="003F448C">
            <w:pPr>
              <w:rPr>
                <w:rFonts w:ascii="Arial" w:hAnsi="Arial" w:cs="Arial"/>
              </w:rPr>
            </w:pPr>
          </w:p>
        </w:tc>
        <w:tc>
          <w:tcPr>
            <w:tcW w:w="3375" w:type="dxa"/>
          </w:tcPr>
          <w:p w14:paraId="587D8DFE" w14:textId="77777777" w:rsidR="003F448C" w:rsidRPr="00FA18BA" w:rsidRDefault="003F448C">
            <w:pPr>
              <w:rPr>
                <w:rFonts w:ascii="Arial" w:hAnsi="Arial" w:cs="Arial"/>
              </w:rPr>
            </w:pPr>
            <w:proofErr w:type="spellStart"/>
            <w:r w:rsidRPr="00FA18BA">
              <w:rPr>
                <w:rFonts w:ascii="Arial" w:hAnsi="Arial" w:cs="Arial"/>
              </w:rPr>
              <w:t>Gp</w:t>
            </w:r>
            <w:proofErr w:type="spellEnd"/>
            <w:r w:rsidRPr="00FA18BA">
              <w:rPr>
                <w:rFonts w:ascii="Arial" w:hAnsi="Arial" w:cs="Arial"/>
              </w:rPr>
              <w:t xml:space="preserve"> 1 </w:t>
            </w:r>
            <w:proofErr w:type="spellStart"/>
            <w:r w:rsidRPr="00FA18BA">
              <w:rPr>
                <w:rFonts w:ascii="Arial" w:hAnsi="Arial" w:cs="Arial"/>
              </w:rPr>
              <w:t>Q1</w:t>
            </w:r>
            <w:proofErr w:type="spellEnd"/>
          </w:p>
        </w:tc>
        <w:tc>
          <w:tcPr>
            <w:tcW w:w="3375" w:type="dxa"/>
          </w:tcPr>
          <w:p w14:paraId="63BD24AF" w14:textId="77777777" w:rsidR="003F448C" w:rsidRPr="00FA18BA" w:rsidRDefault="003F448C">
            <w:pPr>
              <w:rPr>
                <w:rFonts w:ascii="Arial" w:hAnsi="Arial" w:cs="Arial"/>
              </w:rPr>
            </w:pPr>
            <w:proofErr w:type="spellStart"/>
            <w:r w:rsidRPr="00FA18BA">
              <w:rPr>
                <w:rFonts w:ascii="Arial" w:hAnsi="Arial" w:cs="Arial"/>
              </w:rPr>
              <w:t>Gp</w:t>
            </w:r>
            <w:proofErr w:type="spellEnd"/>
            <w:r w:rsidRPr="00FA18BA">
              <w:rPr>
                <w:rFonts w:ascii="Arial" w:hAnsi="Arial" w:cs="Arial"/>
              </w:rPr>
              <w:t xml:space="preserve"> 1 </w:t>
            </w:r>
            <w:proofErr w:type="spellStart"/>
            <w:r w:rsidRPr="00FA18BA">
              <w:rPr>
                <w:rFonts w:ascii="Arial" w:hAnsi="Arial" w:cs="Arial"/>
              </w:rPr>
              <w:t>Q2</w:t>
            </w:r>
            <w:proofErr w:type="spellEnd"/>
          </w:p>
        </w:tc>
        <w:tc>
          <w:tcPr>
            <w:tcW w:w="3375" w:type="dxa"/>
          </w:tcPr>
          <w:p w14:paraId="6A353E7D" w14:textId="77777777" w:rsidR="003F448C" w:rsidRPr="00FA18BA" w:rsidRDefault="003F448C">
            <w:pPr>
              <w:rPr>
                <w:rFonts w:ascii="Arial" w:hAnsi="Arial" w:cs="Arial"/>
              </w:rPr>
            </w:pPr>
            <w:proofErr w:type="spellStart"/>
            <w:r w:rsidRPr="00FA18BA">
              <w:rPr>
                <w:rFonts w:ascii="Arial" w:hAnsi="Arial" w:cs="Arial"/>
              </w:rPr>
              <w:t>Gp</w:t>
            </w:r>
            <w:proofErr w:type="spellEnd"/>
            <w:r w:rsidRPr="00FA18BA">
              <w:rPr>
                <w:rFonts w:ascii="Arial" w:hAnsi="Arial" w:cs="Arial"/>
              </w:rPr>
              <w:t xml:space="preserve"> 1 </w:t>
            </w:r>
            <w:proofErr w:type="spellStart"/>
            <w:r w:rsidRPr="00FA18BA">
              <w:rPr>
                <w:rFonts w:ascii="Arial" w:hAnsi="Arial" w:cs="Arial"/>
              </w:rPr>
              <w:t>Q3</w:t>
            </w:r>
            <w:proofErr w:type="spellEnd"/>
            <w:r w:rsidR="00397613" w:rsidRPr="00FA18BA">
              <w:rPr>
                <w:rFonts w:ascii="Arial" w:hAnsi="Arial" w:cs="Arial"/>
              </w:rPr>
              <w:t xml:space="preserve"> (diagnosis)</w:t>
            </w:r>
          </w:p>
        </w:tc>
        <w:tc>
          <w:tcPr>
            <w:tcW w:w="3375" w:type="dxa"/>
          </w:tcPr>
          <w:p w14:paraId="17AB375A" w14:textId="77777777" w:rsidR="003F448C" w:rsidRPr="00FA18BA" w:rsidRDefault="003F448C">
            <w:pPr>
              <w:rPr>
                <w:rFonts w:ascii="Arial" w:hAnsi="Arial" w:cs="Arial"/>
              </w:rPr>
            </w:pPr>
            <w:proofErr w:type="spellStart"/>
            <w:r w:rsidRPr="00FA18BA">
              <w:rPr>
                <w:rFonts w:ascii="Arial" w:hAnsi="Arial" w:cs="Arial"/>
              </w:rPr>
              <w:t>Gp</w:t>
            </w:r>
            <w:proofErr w:type="spellEnd"/>
            <w:r w:rsidRPr="00FA18BA">
              <w:rPr>
                <w:rFonts w:ascii="Arial" w:hAnsi="Arial" w:cs="Arial"/>
              </w:rPr>
              <w:t xml:space="preserve"> 1 </w:t>
            </w:r>
            <w:proofErr w:type="spellStart"/>
            <w:r w:rsidRPr="00FA18BA">
              <w:rPr>
                <w:rFonts w:ascii="Arial" w:hAnsi="Arial" w:cs="Arial"/>
              </w:rPr>
              <w:t>Q4</w:t>
            </w:r>
            <w:proofErr w:type="spellEnd"/>
            <w:r w:rsidR="00397613" w:rsidRPr="00FA18BA">
              <w:rPr>
                <w:rFonts w:ascii="Arial" w:hAnsi="Arial" w:cs="Arial"/>
              </w:rPr>
              <w:t xml:space="preserve"> (prognosis)</w:t>
            </w:r>
          </w:p>
        </w:tc>
      </w:tr>
      <w:tr w:rsidR="00FA18BA" w:rsidRPr="00FA18BA" w14:paraId="6C5877D1" w14:textId="77777777" w:rsidTr="006566CF">
        <w:tc>
          <w:tcPr>
            <w:tcW w:w="828" w:type="dxa"/>
          </w:tcPr>
          <w:p w14:paraId="5C304F1F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P</w:t>
            </w:r>
          </w:p>
        </w:tc>
        <w:tc>
          <w:tcPr>
            <w:tcW w:w="3375" w:type="dxa"/>
          </w:tcPr>
          <w:p w14:paraId="44583FE3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In patients at risk for AD without CI (preclinical),</w:t>
            </w:r>
          </w:p>
        </w:tc>
        <w:tc>
          <w:tcPr>
            <w:tcW w:w="3375" w:type="dxa"/>
          </w:tcPr>
          <w:p w14:paraId="0897C953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In patients with MCI suspected to be prodromal AD,</w:t>
            </w:r>
          </w:p>
        </w:tc>
        <w:tc>
          <w:tcPr>
            <w:tcW w:w="3375" w:type="dxa"/>
          </w:tcPr>
          <w:p w14:paraId="4213312C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In patients with dementia,</w:t>
            </w:r>
          </w:p>
        </w:tc>
        <w:tc>
          <w:tcPr>
            <w:tcW w:w="3375" w:type="dxa"/>
          </w:tcPr>
          <w:p w14:paraId="75522B6A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In patients with dementia,</w:t>
            </w:r>
          </w:p>
        </w:tc>
      </w:tr>
      <w:tr w:rsidR="00FA18BA" w:rsidRPr="00FA18BA" w14:paraId="6DBD98E7" w14:textId="77777777" w:rsidTr="006566CF">
        <w:tc>
          <w:tcPr>
            <w:tcW w:w="828" w:type="dxa"/>
          </w:tcPr>
          <w:p w14:paraId="18F985F0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I</w:t>
            </w:r>
          </w:p>
        </w:tc>
        <w:tc>
          <w:tcPr>
            <w:tcW w:w="3375" w:type="dxa"/>
          </w:tcPr>
          <w:p w14:paraId="37940927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Does beta-amyloid imaging</w:t>
            </w:r>
          </w:p>
        </w:tc>
        <w:tc>
          <w:tcPr>
            <w:tcW w:w="3375" w:type="dxa"/>
          </w:tcPr>
          <w:p w14:paraId="452FE327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Does beta-amyloid imaging</w:t>
            </w:r>
          </w:p>
        </w:tc>
        <w:tc>
          <w:tcPr>
            <w:tcW w:w="3375" w:type="dxa"/>
          </w:tcPr>
          <w:p w14:paraId="592A1BAB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Does beta-amyloid imaging</w:t>
            </w:r>
          </w:p>
        </w:tc>
        <w:tc>
          <w:tcPr>
            <w:tcW w:w="3375" w:type="dxa"/>
          </w:tcPr>
          <w:p w14:paraId="3F745A6B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Does beta-amyloid imaging</w:t>
            </w:r>
          </w:p>
        </w:tc>
      </w:tr>
      <w:tr w:rsidR="00FA18BA" w:rsidRPr="00FA18BA" w14:paraId="30842568" w14:textId="77777777" w:rsidTr="006566CF">
        <w:tc>
          <w:tcPr>
            <w:tcW w:w="828" w:type="dxa"/>
          </w:tcPr>
          <w:p w14:paraId="1D9FD48D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C</w:t>
            </w:r>
          </w:p>
        </w:tc>
        <w:tc>
          <w:tcPr>
            <w:tcW w:w="3375" w:type="dxa"/>
          </w:tcPr>
          <w:p w14:paraId="17A9D7CD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Compared to not getting beta-amyloid imaging</w:t>
            </w:r>
          </w:p>
        </w:tc>
        <w:tc>
          <w:tcPr>
            <w:tcW w:w="3375" w:type="dxa"/>
          </w:tcPr>
          <w:p w14:paraId="69C89E40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Compared to not getting beta-amyloid imaging</w:t>
            </w:r>
          </w:p>
        </w:tc>
        <w:tc>
          <w:tcPr>
            <w:tcW w:w="3375" w:type="dxa"/>
          </w:tcPr>
          <w:p w14:paraId="506BE1BA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Compared to not getting beta-amyloid imaging</w:t>
            </w:r>
          </w:p>
        </w:tc>
        <w:tc>
          <w:tcPr>
            <w:tcW w:w="3375" w:type="dxa"/>
          </w:tcPr>
          <w:p w14:paraId="55BF8CA9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Compared to not getting beta-amyloid imaging</w:t>
            </w:r>
          </w:p>
        </w:tc>
      </w:tr>
      <w:tr w:rsidR="00FA18BA" w:rsidRPr="00FA18BA" w14:paraId="12DEE955" w14:textId="77777777" w:rsidTr="006566CF">
        <w:tc>
          <w:tcPr>
            <w:tcW w:w="828" w:type="dxa"/>
          </w:tcPr>
          <w:p w14:paraId="589BE3D7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O</w:t>
            </w:r>
          </w:p>
        </w:tc>
        <w:tc>
          <w:tcPr>
            <w:tcW w:w="3375" w:type="dxa"/>
          </w:tcPr>
          <w:p w14:paraId="6F809FDF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Accurately predict developing cognitive impairment due to Alzheimer’s pathology</w:t>
            </w:r>
          </w:p>
        </w:tc>
        <w:tc>
          <w:tcPr>
            <w:tcW w:w="3375" w:type="dxa"/>
          </w:tcPr>
          <w:p w14:paraId="34821603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 xml:space="preserve">Accurately predict developing dementia due to Alzheimer’s pathology </w:t>
            </w:r>
          </w:p>
        </w:tc>
        <w:tc>
          <w:tcPr>
            <w:tcW w:w="3375" w:type="dxa"/>
          </w:tcPr>
          <w:p w14:paraId="7D934F6C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Improve accuracy of diagnosing Alzheimer’s disease dementia?</w:t>
            </w:r>
          </w:p>
        </w:tc>
        <w:tc>
          <w:tcPr>
            <w:tcW w:w="3375" w:type="dxa"/>
          </w:tcPr>
          <w:p w14:paraId="175AD660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Accurately predict rate of decline due to Alzheimer’s dementia?</w:t>
            </w:r>
          </w:p>
        </w:tc>
      </w:tr>
      <w:tr w:rsidR="00FA18BA" w:rsidRPr="00FA18BA" w14:paraId="39931049" w14:textId="77777777" w:rsidTr="006566CF">
        <w:tc>
          <w:tcPr>
            <w:tcW w:w="828" w:type="dxa"/>
          </w:tcPr>
          <w:p w14:paraId="0CAA2E29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T</w:t>
            </w:r>
          </w:p>
        </w:tc>
        <w:tc>
          <w:tcPr>
            <w:tcW w:w="3375" w:type="dxa"/>
          </w:tcPr>
          <w:p w14:paraId="77B98AEC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In 1, 3, 5, 10, and 15 years?</w:t>
            </w:r>
          </w:p>
        </w:tc>
        <w:tc>
          <w:tcPr>
            <w:tcW w:w="3375" w:type="dxa"/>
          </w:tcPr>
          <w:p w14:paraId="24136A22" w14:textId="77777777" w:rsidR="003F448C" w:rsidRPr="00FA18BA" w:rsidRDefault="003F448C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In 1, 3, 5, 10, and 15 years?</w:t>
            </w:r>
          </w:p>
        </w:tc>
        <w:tc>
          <w:tcPr>
            <w:tcW w:w="3375" w:type="dxa"/>
          </w:tcPr>
          <w:p w14:paraId="17DB717F" w14:textId="77777777" w:rsidR="003F448C" w:rsidRPr="00FA18BA" w:rsidRDefault="003F448C">
            <w:pPr>
              <w:rPr>
                <w:rFonts w:ascii="Arial" w:hAnsi="Arial" w:cs="Arial"/>
              </w:rPr>
            </w:pPr>
          </w:p>
        </w:tc>
        <w:tc>
          <w:tcPr>
            <w:tcW w:w="3375" w:type="dxa"/>
          </w:tcPr>
          <w:p w14:paraId="589DD221" w14:textId="77777777" w:rsidR="003F448C" w:rsidRPr="00FA18BA" w:rsidRDefault="003F448C">
            <w:pPr>
              <w:rPr>
                <w:rFonts w:ascii="Arial" w:hAnsi="Arial" w:cs="Arial"/>
              </w:rPr>
            </w:pPr>
          </w:p>
        </w:tc>
      </w:tr>
    </w:tbl>
    <w:p w14:paraId="59E48142" w14:textId="77777777" w:rsidR="00334973" w:rsidRPr="00FA18BA" w:rsidRDefault="0033497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3375"/>
        <w:gridCol w:w="3375"/>
        <w:gridCol w:w="3375"/>
        <w:gridCol w:w="3375"/>
      </w:tblGrid>
      <w:tr w:rsidR="00FA18BA" w:rsidRPr="00FA18BA" w14:paraId="22356790" w14:textId="77777777" w:rsidTr="006566CF">
        <w:tc>
          <w:tcPr>
            <w:tcW w:w="828" w:type="dxa"/>
          </w:tcPr>
          <w:p w14:paraId="2E3F986B" w14:textId="77777777" w:rsidR="00334973" w:rsidRPr="00FA18BA" w:rsidRDefault="00334973" w:rsidP="004B6E33">
            <w:pPr>
              <w:rPr>
                <w:rFonts w:ascii="Arial" w:hAnsi="Arial" w:cs="Arial"/>
              </w:rPr>
            </w:pPr>
          </w:p>
        </w:tc>
        <w:tc>
          <w:tcPr>
            <w:tcW w:w="3375" w:type="dxa"/>
          </w:tcPr>
          <w:p w14:paraId="58C719BC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proofErr w:type="spellStart"/>
            <w:r w:rsidRPr="00FA18BA">
              <w:rPr>
                <w:rFonts w:ascii="Arial" w:hAnsi="Arial" w:cs="Arial"/>
              </w:rPr>
              <w:t>Gp</w:t>
            </w:r>
            <w:proofErr w:type="spellEnd"/>
            <w:r w:rsidRPr="00FA18BA">
              <w:rPr>
                <w:rFonts w:ascii="Arial" w:hAnsi="Arial" w:cs="Arial"/>
              </w:rPr>
              <w:t xml:space="preserve"> 1 </w:t>
            </w:r>
            <w:proofErr w:type="spellStart"/>
            <w:r w:rsidRPr="00FA18BA">
              <w:rPr>
                <w:rFonts w:ascii="Arial" w:hAnsi="Arial" w:cs="Arial"/>
              </w:rPr>
              <w:t>Q5</w:t>
            </w:r>
            <w:proofErr w:type="spellEnd"/>
            <w:r w:rsidR="00082D19" w:rsidRPr="00FA18BA">
              <w:rPr>
                <w:rFonts w:ascii="Arial" w:hAnsi="Arial" w:cs="Arial"/>
              </w:rPr>
              <w:t xml:space="preserve"> (prognosis)</w:t>
            </w:r>
          </w:p>
        </w:tc>
        <w:tc>
          <w:tcPr>
            <w:tcW w:w="3375" w:type="dxa"/>
          </w:tcPr>
          <w:p w14:paraId="69332B78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proofErr w:type="spellStart"/>
            <w:r w:rsidRPr="00FA18BA">
              <w:rPr>
                <w:rFonts w:ascii="Arial" w:hAnsi="Arial" w:cs="Arial"/>
              </w:rPr>
              <w:t>Gp</w:t>
            </w:r>
            <w:proofErr w:type="spellEnd"/>
            <w:r w:rsidRPr="00FA18BA">
              <w:rPr>
                <w:rFonts w:ascii="Arial" w:hAnsi="Arial" w:cs="Arial"/>
              </w:rPr>
              <w:t xml:space="preserve"> 1 </w:t>
            </w:r>
            <w:proofErr w:type="spellStart"/>
            <w:r w:rsidRPr="00FA18BA">
              <w:rPr>
                <w:rFonts w:ascii="Arial" w:hAnsi="Arial" w:cs="Arial"/>
              </w:rPr>
              <w:t>Q6</w:t>
            </w:r>
            <w:proofErr w:type="spellEnd"/>
            <w:r w:rsidR="00082D19" w:rsidRPr="00FA18BA">
              <w:rPr>
                <w:rFonts w:ascii="Arial" w:hAnsi="Arial" w:cs="Arial"/>
              </w:rPr>
              <w:t xml:space="preserve"> (diagnosis)</w:t>
            </w:r>
          </w:p>
        </w:tc>
        <w:tc>
          <w:tcPr>
            <w:tcW w:w="3375" w:type="dxa"/>
          </w:tcPr>
          <w:p w14:paraId="6B178331" w14:textId="77777777" w:rsidR="00334973" w:rsidRPr="00FA18BA" w:rsidRDefault="00334973" w:rsidP="0033497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G2 Q2 (diagnostic accuracy)</w:t>
            </w:r>
          </w:p>
        </w:tc>
        <w:tc>
          <w:tcPr>
            <w:tcW w:w="3375" w:type="dxa"/>
          </w:tcPr>
          <w:p w14:paraId="0010DE86" w14:textId="77777777" w:rsidR="00334973" w:rsidRPr="00FA18BA" w:rsidRDefault="00334973" w:rsidP="0033497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G2 Q3 (diagnostic accuracy)</w:t>
            </w:r>
          </w:p>
        </w:tc>
      </w:tr>
      <w:tr w:rsidR="00FA18BA" w:rsidRPr="00FA18BA" w14:paraId="71D6A9EB" w14:textId="77777777" w:rsidTr="006566CF">
        <w:tc>
          <w:tcPr>
            <w:tcW w:w="828" w:type="dxa"/>
          </w:tcPr>
          <w:p w14:paraId="75D2D195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P</w:t>
            </w:r>
          </w:p>
        </w:tc>
        <w:tc>
          <w:tcPr>
            <w:tcW w:w="3375" w:type="dxa"/>
          </w:tcPr>
          <w:p w14:paraId="33BF398A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In patients with MCI,</w:t>
            </w:r>
          </w:p>
        </w:tc>
        <w:tc>
          <w:tcPr>
            <w:tcW w:w="3375" w:type="dxa"/>
          </w:tcPr>
          <w:p w14:paraId="4A0F3913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In patients with dementia,</w:t>
            </w:r>
          </w:p>
        </w:tc>
        <w:tc>
          <w:tcPr>
            <w:tcW w:w="3375" w:type="dxa"/>
          </w:tcPr>
          <w:p w14:paraId="450D74DB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 xml:space="preserve">For persons at present or future risk of ADD (1. asymptomatic, 2. subjective symptoms without objective findings, 3. MCI, 4. </w:t>
            </w:r>
            <w:proofErr w:type="gramStart"/>
            <w:r w:rsidRPr="00FA18BA">
              <w:rPr>
                <w:rFonts w:ascii="Arial" w:hAnsi="Arial" w:cs="Arial"/>
              </w:rPr>
              <w:t>typical</w:t>
            </w:r>
            <w:proofErr w:type="gramEnd"/>
            <w:r w:rsidRPr="00FA18BA">
              <w:rPr>
                <w:rFonts w:ascii="Arial" w:hAnsi="Arial" w:cs="Arial"/>
              </w:rPr>
              <w:t xml:space="preserve"> dementia [AD], 5. atypical dementia [AD],</w:t>
            </w:r>
          </w:p>
        </w:tc>
        <w:tc>
          <w:tcPr>
            <w:tcW w:w="3375" w:type="dxa"/>
          </w:tcPr>
          <w:p w14:paraId="3048BF11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 xml:space="preserve">For persons at present or future risk of ADD (1. asymptomatic, 2. subjective symptoms without objective findings, 3. MCI, 4. </w:t>
            </w:r>
            <w:proofErr w:type="gramStart"/>
            <w:r w:rsidRPr="00FA18BA">
              <w:rPr>
                <w:rFonts w:ascii="Arial" w:hAnsi="Arial" w:cs="Arial"/>
              </w:rPr>
              <w:t>typical</w:t>
            </w:r>
            <w:proofErr w:type="gramEnd"/>
            <w:r w:rsidRPr="00FA18BA">
              <w:rPr>
                <w:rFonts w:ascii="Arial" w:hAnsi="Arial" w:cs="Arial"/>
              </w:rPr>
              <w:t xml:space="preserve"> dementia [AD], 5. atypical dementia [AD],</w:t>
            </w:r>
          </w:p>
        </w:tc>
      </w:tr>
      <w:tr w:rsidR="00FA18BA" w:rsidRPr="00FA18BA" w14:paraId="6C3140E7" w14:textId="77777777" w:rsidTr="006566CF">
        <w:tc>
          <w:tcPr>
            <w:tcW w:w="828" w:type="dxa"/>
          </w:tcPr>
          <w:p w14:paraId="534185CB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I</w:t>
            </w:r>
          </w:p>
        </w:tc>
        <w:tc>
          <w:tcPr>
            <w:tcW w:w="3375" w:type="dxa"/>
          </w:tcPr>
          <w:p w14:paraId="13B6AC78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Does beta-amyloid imaging</w:t>
            </w:r>
          </w:p>
        </w:tc>
        <w:tc>
          <w:tcPr>
            <w:tcW w:w="3375" w:type="dxa"/>
          </w:tcPr>
          <w:p w14:paraId="62032466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Does beta-amyloid imaging</w:t>
            </w:r>
          </w:p>
        </w:tc>
        <w:tc>
          <w:tcPr>
            <w:tcW w:w="3375" w:type="dxa"/>
          </w:tcPr>
          <w:p w14:paraId="2D984EB9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Does amyloid PET</w:t>
            </w:r>
          </w:p>
        </w:tc>
        <w:tc>
          <w:tcPr>
            <w:tcW w:w="3375" w:type="dxa"/>
          </w:tcPr>
          <w:p w14:paraId="4710D7BD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Does amyloid PET in addition to “standard evaluation” (standard clinical, radiographic, CSF evaluation)</w:t>
            </w:r>
          </w:p>
        </w:tc>
      </w:tr>
      <w:tr w:rsidR="00FA18BA" w:rsidRPr="00FA18BA" w14:paraId="2A5AA4E5" w14:textId="77777777" w:rsidTr="006566CF">
        <w:tc>
          <w:tcPr>
            <w:tcW w:w="828" w:type="dxa"/>
          </w:tcPr>
          <w:p w14:paraId="3893D68E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C</w:t>
            </w:r>
          </w:p>
        </w:tc>
        <w:tc>
          <w:tcPr>
            <w:tcW w:w="3375" w:type="dxa"/>
          </w:tcPr>
          <w:p w14:paraId="1A9ACA26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Compared to other testing (see list; head-to-head comparisons only)</w:t>
            </w:r>
          </w:p>
        </w:tc>
        <w:tc>
          <w:tcPr>
            <w:tcW w:w="3375" w:type="dxa"/>
          </w:tcPr>
          <w:p w14:paraId="3F49CF00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Compared to other testing (see list; head-to-head comparisons only)</w:t>
            </w:r>
          </w:p>
        </w:tc>
        <w:tc>
          <w:tcPr>
            <w:tcW w:w="3375" w:type="dxa"/>
          </w:tcPr>
          <w:p w14:paraId="0D96F983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As compared to a reference standard (see list)</w:t>
            </w:r>
          </w:p>
        </w:tc>
        <w:tc>
          <w:tcPr>
            <w:tcW w:w="3375" w:type="dxa"/>
          </w:tcPr>
          <w:p w14:paraId="73EEC724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As compared to a standard evaluation alone</w:t>
            </w:r>
          </w:p>
        </w:tc>
      </w:tr>
      <w:tr w:rsidR="00FA18BA" w:rsidRPr="00FA18BA" w14:paraId="1C43F501" w14:textId="77777777" w:rsidTr="006566CF">
        <w:tc>
          <w:tcPr>
            <w:tcW w:w="828" w:type="dxa"/>
          </w:tcPr>
          <w:p w14:paraId="72749F8F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O</w:t>
            </w:r>
          </w:p>
        </w:tc>
        <w:tc>
          <w:tcPr>
            <w:tcW w:w="3375" w:type="dxa"/>
          </w:tcPr>
          <w:p w14:paraId="7F1A1DE4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Better predict progression to Alzheimer’s dementia?</w:t>
            </w:r>
          </w:p>
        </w:tc>
        <w:tc>
          <w:tcPr>
            <w:tcW w:w="3375" w:type="dxa"/>
          </w:tcPr>
          <w:p w14:paraId="27F9B83A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Better determine the type of dementia?</w:t>
            </w:r>
          </w:p>
        </w:tc>
        <w:tc>
          <w:tcPr>
            <w:tcW w:w="3375" w:type="dxa"/>
          </w:tcPr>
          <w:p w14:paraId="321D6169" w14:textId="77777777" w:rsidR="00334973" w:rsidRPr="00FA18BA" w:rsidRDefault="00334973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Accurately identify patients with ADD as determined by an independent reference standard (the outcome here will be sensitivities, specificities and for non-case control studies predictive values)</w:t>
            </w:r>
          </w:p>
        </w:tc>
        <w:tc>
          <w:tcPr>
            <w:tcW w:w="3375" w:type="dxa"/>
          </w:tcPr>
          <w:p w14:paraId="2C2ED8E8" w14:textId="77777777" w:rsidR="00334973" w:rsidRPr="00FA18BA" w:rsidRDefault="00334973" w:rsidP="0033497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Increase the accuracy of identifying patients with ADD as determined by an independent reference standard (outcome: comparison of diagnostic accuracy measures)</w:t>
            </w:r>
          </w:p>
        </w:tc>
      </w:tr>
    </w:tbl>
    <w:p w14:paraId="60DAD2BD" w14:textId="77777777" w:rsidR="003F448C" w:rsidRPr="00FA18BA" w:rsidRDefault="003F448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3375"/>
        <w:gridCol w:w="3375"/>
        <w:gridCol w:w="3375"/>
        <w:gridCol w:w="3375"/>
      </w:tblGrid>
      <w:tr w:rsidR="00FA18BA" w:rsidRPr="00FA18BA" w14:paraId="033FCBFF" w14:textId="77777777" w:rsidTr="004B6E33">
        <w:tc>
          <w:tcPr>
            <w:tcW w:w="828" w:type="dxa"/>
          </w:tcPr>
          <w:p w14:paraId="45D38496" w14:textId="77777777" w:rsidR="00E12C6D" w:rsidRPr="00FA18BA" w:rsidRDefault="00E12C6D" w:rsidP="004B6E33">
            <w:pPr>
              <w:rPr>
                <w:rFonts w:ascii="Arial" w:hAnsi="Arial" w:cs="Arial"/>
              </w:rPr>
            </w:pPr>
          </w:p>
        </w:tc>
        <w:tc>
          <w:tcPr>
            <w:tcW w:w="3375" w:type="dxa"/>
          </w:tcPr>
          <w:p w14:paraId="5E9245DB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proofErr w:type="spellStart"/>
            <w:r w:rsidRPr="00FA18BA">
              <w:rPr>
                <w:rFonts w:ascii="Arial" w:hAnsi="Arial" w:cs="Arial"/>
              </w:rPr>
              <w:t>Gp</w:t>
            </w:r>
            <w:proofErr w:type="spellEnd"/>
            <w:r w:rsidRPr="00FA18BA">
              <w:rPr>
                <w:rFonts w:ascii="Arial" w:hAnsi="Arial" w:cs="Arial"/>
              </w:rPr>
              <w:t xml:space="preserve"> 1 </w:t>
            </w:r>
            <w:proofErr w:type="spellStart"/>
            <w:r w:rsidRPr="00FA18BA">
              <w:rPr>
                <w:rFonts w:ascii="Arial" w:hAnsi="Arial" w:cs="Arial"/>
              </w:rPr>
              <w:t>Q7</w:t>
            </w:r>
            <w:proofErr w:type="spellEnd"/>
            <w:r w:rsidR="00082D19" w:rsidRPr="00FA18BA">
              <w:rPr>
                <w:rFonts w:ascii="Arial" w:hAnsi="Arial" w:cs="Arial"/>
              </w:rPr>
              <w:t xml:space="preserve"> (prognosis)</w:t>
            </w:r>
          </w:p>
        </w:tc>
        <w:tc>
          <w:tcPr>
            <w:tcW w:w="3375" w:type="dxa"/>
          </w:tcPr>
          <w:p w14:paraId="2C8EDAD2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proofErr w:type="spellStart"/>
            <w:r w:rsidRPr="00FA18BA">
              <w:rPr>
                <w:rFonts w:ascii="Arial" w:hAnsi="Arial" w:cs="Arial"/>
              </w:rPr>
              <w:t>Gp</w:t>
            </w:r>
            <w:proofErr w:type="spellEnd"/>
            <w:r w:rsidRPr="00FA18BA">
              <w:rPr>
                <w:rFonts w:ascii="Arial" w:hAnsi="Arial" w:cs="Arial"/>
              </w:rPr>
              <w:t xml:space="preserve"> 1 </w:t>
            </w:r>
            <w:proofErr w:type="spellStart"/>
            <w:r w:rsidRPr="00FA18BA">
              <w:rPr>
                <w:rFonts w:ascii="Arial" w:hAnsi="Arial" w:cs="Arial"/>
              </w:rPr>
              <w:t>Q8</w:t>
            </w:r>
            <w:proofErr w:type="spellEnd"/>
          </w:p>
        </w:tc>
        <w:tc>
          <w:tcPr>
            <w:tcW w:w="3375" w:type="dxa"/>
          </w:tcPr>
          <w:p w14:paraId="7F6D7237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proofErr w:type="spellStart"/>
            <w:r w:rsidRPr="00FA18BA">
              <w:rPr>
                <w:rFonts w:ascii="Arial" w:hAnsi="Arial" w:cs="Arial"/>
              </w:rPr>
              <w:t>Gp</w:t>
            </w:r>
            <w:proofErr w:type="spellEnd"/>
            <w:r w:rsidRPr="00FA18BA">
              <w:rPr>
                <w:rFonts w:ascii="Arial" w:hAnsi="Arial" w:cs="Arial"/>
              </w:rPr>
              <w:t xml:space="preserve"> 2 </w:t>
            </w:r>
            <w:proofErr w:type="spellStart"/>
            <w:r w:rsidRPr="00FA18BA">
              <w:rPr>
                <w:rFonts w:ascii="Arial" w:hAnsi="Arial" w:cs="Arial"/>
              </w:rPr>
              <w:t>Q1</w:t>
            </w:r>
            <w:proofErr w:type="spellEnd"/>
            <w:r w:rsidRPr="00FA18BA">
              <w:rPr>
                <w:rFonts w:ascii="Arial" w:hAnsi="Arial" w:cs="Arial"/>
              </w:rPr>
              <w:t xml:space="preserve"> (diagnostic utility question)</w:t>
            </w:r>
          </w:p>
        </w:tc>
        <w:tc>
          <w:tcPr>
            <w:tcW w:w="3375" w:type="dxa"/>
          </w:tcPr>
          <w:p w14:paraId="24C3B692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proofErr w:type="spellStart"/>
            <w:r w:rsidRPr="00FA18BA">
              <w:rPr>
                <w:rFonts w:ascii="Arial" w:hAnsi="Arial" w:cs="Arial"/>
              </w:rPr>
              <w:t>Gp</w:t>
            </w:r>
            <w:proofErr w:type="spellEnd"/>
            <w:r w:rsidRPr="00FA18BA">
              <w:rPr>
                <w:rFonts w:ascii="Arial" w:hAnsi="Arial" w:cs="Arial"/>
              </w:rPr>
              <w:t xml:space="preserve"> 2 </w:t>
            </w:r>
            <w:proofErr w:type="spellStart"/>
            <w:r w:rsidRPr="00FA18BA">
              <w:rPr>
                <w:rFonts w:ascii="Arial" w:hAnsi="Arial" w:cs="Arial"/>
              </w:rPr>
              <w:t>Q4</w:t>
            </w:r>
            <w:proofErr w:type="spellEnd"/>
            <w:r w:rsidRPr="00FA18BA">
              <w:rPr>
                <w:rFonts w:ascii="Arial" w:hAnsi="Arial" w:cs="Arial"/>
              </w:rPr>
              <w:t xml:space="preserve"> (specificity question, screening criteria) </w:t>
            </w:r>
          </w:p>
        </w:tc>
      </w:tr>
      <w:tr w:rsidR="00FA18BA" w:rsidRPr="00FA18BA" w14:paraId="18BE19E7" w14:textId="77777777" w:rsidTr="004B6E33">
        <w:tc>
          <w:tcPr>
            <w:tcW w:w="828" w:type="dxa"/>
          </w:tcPr>
          <w:p w14:paraId="418197A8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P</w:t>
            </w:r>
          </w:p>
        </w:tc>
        <w:tc>
          <w:tcPr>
            <w:tcW w:w="3375" w:type="dxa"/>
          </w:tcPr>
          <w:p w14:paraId="23A3CD58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In patients with dementia,</w:t>
            </w:r>
          </w:p>
        </w:tc>
        <w:tc>
          <w:tcPr>
            <w:tcW w:w="3375" w:type="dxa"/>
          </w:tcPr>
          <w:p w14:paraId="5E09741F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In patients at risk for AD without CI (preclinical),</w:t>
            </w:r>
          </w:p>
        </w:tc>
        <w:tc>
          <w:tcPr>
            <w:tcW w:w="3375" w:type="dxa"/>
          </w:tcPr>
          <w:p w14:paraId="2BB8AA38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 xml:space="preserve">For persons at present or future risk of ADD (1. asymptomatic, 2. subjective symptoms without </w:t>
            </w:r>
            <w:r w:rsidRPr="00FA18BA">
              <w:rPr>
                <w:rFonts w:ascii="Arial" w:hAnsi="Arial" w:cs="Arial"/>
              </w:rPr>
              <w:lastRenderedPageBreak/>
              <w:t xml:space="preserve">objective findings, 3. MCI, 4. </w:t>
            </w:r>
            <w:proofErr w:type="gramStart"/>
            <w:r w:rsidRPr="00FA18BA">
              <w:rPr>
                <w:rFonts w:ascii="Arial" w:hAnsi="Arial" w:cs="Arial"/>
              </w:rPr>
              <w:t>typical</w:t>
            </w:r>
            <w:proofErr w:type="gramEnd"/>
            <w:r w:rsidRPr="00FA18BA">
              <w:rPr>
                <w:rFonts w:ascii="Arial" w:hAnsi="Arial" w:cs="Arial"/>
              </w:rPr>
              <w:t xml:space="preserve"> dementia [AD], 5. atypical dementia [AD],</w:t>
            </w:r>
          </w:p>
        </w:tc>
        <w:tc>
          <w:tcPr>
            <w:tcW w:w="3375" w:type="dxa"/>
          </w:tcPr>
          <w:p w14:paraId="666701D4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lastRenderedPageBreak/>
              <w:t xml:space="preserve">For persons without ADD </w:t>
            </w:r>
          </w:p>
        </w:tc>
      </w:tr>
      <w:tr w:rsidR="00FA18BA" w:rsidRPr="00FA18BA" w14:paraId="0990F877" w14:textId="77777777" w:rsidTr="004B6E33">
        <w:tc>
          <w:tcPr>
            <w:tcW w:w="828" w:type="dxa"/>
          </w:tcPr>
          <w:p w14:paraId="4FF47E5F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lastRenderedPageBreak/>
              <w:t>I</w:t>
            </w:r>
          </w:p>
        </w:tc>
        <w:tc>
          <w:tcPr>
            <w:tcW w:w="3375" w:type="dxa"/>
          </w:tcPr>
          <w:p w14:paraId="71A0D8FA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Does beta-amyloid imaging</w:t>
            </w:r>
          </w:p>
        </w:tc>
        <w:tc>
          <w:tcPr>
            <w:tcW w:w="3375" w:type="dxa"/>
          </w:tcPr>
          <w:p w14:paraId="42B0E030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Does beta-amyloid imaging</w:t>
            </w:r>
          </w:p>
        </w:tc>
        <w:tc>
          <w:tcPr>
            <w:tcW w:w="3375" w:type="dxa"/>
          </w:tcPr>
          <w:p w14:paraId="16956489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Does undergoing amyloid PET (any tracer)</w:t>
            </w:r>
          </w:p>
        </w:tc>
        <w:tc>
          <w:tcPr>
            <w:tcW w:w="3375" w:type="dxa"/>
          </w:tcPr>
          <w:p w14:paraId="7C3EA01A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How often does amyloid PET</w:t>
            </w:r>
          </w:p>
        </w:tc>
      </w:tr>
      <w:tr w:rsidR="00FA18BA" w:rsidRPr="00FA18BA" w14:paraId="50F39D2E" w14:textId="77777777" w:rsidTr="004B6E33">
        <w:tc>
          <w:tcPr>
            <w:tcW w:w="828" w:type="dxa"/>
          </w:tcPr>
          <w:p w14:paraId="199899D1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C</w:t>
            </w:r>
          </w:p>
        </w:tc>
        <w:tc>
          <w:tcPr>
            <w:tcW w:w="3375" w:type="dxa"/>
          </w:tcPr>
          <w:p w14:paraId="0E519D54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Compared to other testing (see list; head-to-head comparisons only)</w:t>
            </w:r>
          </w:p>
        </w:tc>
        <w:tc>
          <w:tcPr>
            <w:tcW w:w="3375" w:type="dxa"/>
          </w:tcPr>
          <w:p w14:paraId="6C0D4E0B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As compared to other testing (see list; head-to-head comparisons only)</w:t>
            </w:r>
          </w:p>
        </w:tc>
        <w:tc>
          <w:tcPr>
            <w:tcW w:w="3375" w:type="dxa"/>
          </w:tcPr>
          <w:p w14:paraId="5577F47B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Compared to not undergoing amyloid PET</w:t>
            </w:r>
          </w:p>
        </w:tc>
        <w:tc>
          <w:tcPr>
            <w:tcW w:w="3375" w:type="dxa"/>
          </w:tcPr>
          <w:p w14:paraId="75EAEF84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 xml:space="preserve">(As compared to how often it would be </w:t>
            </w:r>
            <w:proofErr w:type="spellStart"/>
            <w:r w:rsidRPr="00FA18BA">
              <w:rPr>
                <w:rFonts w:ascii="Arial" w:hAnsi="Arial" w:cs="Arial"/>
              </w:rPr>
              <w:t>indentified</w:t>
            </w:r>
            <w:proofErr w:type="spellEnd"/>
            <w:r w:rsidRPr="00FA18BA">
              <w:rPr>
                <w:rFonts w:ascii="Arial" w:hAnsi="Arial" w:cs="Arial"/>
              </w:rPr>
              <w:t xml:space="preserve"> without amyloid PET, which is zero by definition)</w:t>
            </w:r>
          </w:p>
        </w:tc>
      </w:tr>
      <w:tr w:rsidR="00FA18BA" w:rsidRPr="00FA18BA" w14:paraId="0EACCEB7" w14:textId="77777777" w:rsidTr="004B6E33">
        <w:tc>
          <w:tcPr>
            <w:tcW w:w="828" w:type="dxa"/>
          </w:tcPr>
          <w:p w14:paraId="2CE1BBDD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O</w:t>
            </w:r>
          </w:p>
        </w:tc>
        <w:tc>
          <w:tcPr>
            <w:tcW w:w="3375" w:type="dxa"/>
          </w:tcPr>
          <w:p w14:paraId="6AF0D211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Better predict rate of progression?</w:t>
            </w:r>
          </w:p>
        </w:tc>
        <w:tc>
          <w:tcPr>
            <w:tcW w:w="3375" w:type="dxa"/>
          </w:tcPr>
          <w:p w14:paraId="33B7CCA3" w14:textId="77777777" w:rsidR="00E12C6D" w:rsidRPr="00FA18BA" w:rsidRDefault="003E52F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Better predict progression to Alzheimer’s dementia?</w:t>
            </w:r>
          </w:p>
        </w:tc>
        <w:tc>
          <w:tcPr>
            <w:tcW w:w="3375" w:type="dxa"/>
          </w:tcPr>
          <w:p w14:paraId="2D3269CD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Improve outcomes:</w:t>
            </w:r>
          </w:p>
          <w:p w14:paraId="0211961F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- Quality of life</w:t>
            </w:r>
          </w:p>
          <w:p w14:paraId="77B8E306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- Overall costs</w:t>
            </w:r>
          </w:p>
          <w:p w14:paraId="0AEA4D21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- Other outcomes (benefits/harms of “correct” diagnosis, stopping search for other causes, treatment, preparation for personal consequences of ADD, preparation for social consequences of ADD)</w:t>
            </w:r>
          </w:p>
        </w:tc>
        <w:tc>
          <w:tcPr>
            <w:tcW w:w="3375" w:type="dxa"/>
          </w:tcPr>
          <w:p w14:paraId="599D9D6A" w14:textId="77777777" w:rsidR="00E12C6D" w:rsidRPr="00FA18BA" w:rsidRDefault="00E12C6D" w:rsidP="004B6E33">
            <w:pPr>
              <w:rPr>
                <w:rFonts w:ascii="Arial" w:hAnsi="Arial" w:cs="Arial"/>
              </w:rPr>
            </w:pPr>
            <w:r w:rsidRPr="00FA18BA">
              <w:rPr>
                <w:rFonts w:ascii="Arial" w:hAnsi="Arial" w:cs="Arial"/>
              </w:rPr>
              <w:t>Demonstrate amyloid? (Proportion of persons with amyloid)</w:t>
            </w:r>
          </w:p>
        </w:tc>
      </w:tr>
    </w:tbl>
    <w:p w14:paraId="3B35F933" w14:textId="39AAE588" w:rsidR="00ED4AC6" w:rsidRDefault="00ED4AC6" w:rsidP="00FA18BA">
      <w:pPr>
        <w:rPr>
          <w:rFonts w:ascii="Arial" w:hAnsi="Arial" w:cs="Arial"/>
        </w:rPr>
      </w:pPr>
    </w:p>
    <w:p w14:paraId="6C3468A5" w14:textId="3149DB17" w:rsidR="00FA18BA" w:rsidRPr="00FA18BA" w:rsidRDefault="00FA18BA" w:rsidP="00FA18BA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Gp</w:t>
      </w:r>
      <w:proofErr w:type="spellEnd"/>
      <w:r>
        <w:rPr>
          <w:rFonts w:ascii="Arial" w:hAnsi="Arial" w:cs="Arial"/>
        </w:rPr>
        <w:t>: Group, AD: Alzheimer disease, MCI: mild cognitive impairment, ADD: Alzheimer disease dementia, PET: positron emission tomography, CSF: cerebrospinal fluid</w:t>
      </w:r>
    </w:p>
    <w:sectPr w:rsidR="00FA18BA" w:rsidRPr="00FA18BA" w:rsidSect="006566C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3F448C"/>
    <w:rsid w:val="00030F96"/>
    <w:rsid w:val="00073CA8"/>
    <w:rsid w:val="00081424"/>
    <w:rsid w:val="00082D19"/>
    <w:rsid w:val="000B37B6"/>
    <w:rsid w:val="00102AF2"/>
    <w:rsid w:val="0012438D"/>
    <w:rsid w:val="00234177"/>
    <w:rsid w:val="002A08B6"/>
    <w:rsid w:val="00320012"/>
    <w:rsid w:val="00334973"/>
    <w:rsid w:val="00377918"/>
    <w:rsid w:val="00387B0C"/>
    <w:rsid w:val="00397613"/>
    <w:rsid w:val="003E52FD"/>
    <w:rsid w:val="003F448C"/>
    <w:rsid w:val="00413BAB"/>
    <w:rsid w:val="004A4C75"/>
    <w:rsid w:val="005B5185"/>
    <w:rsid w:val="0065254B"/>
    <w:rsid w:val="006566CF"/>
    <w:rsid w:val="00726026"/>
    <w:rsid w:val="00773C38"/>
    <w:rsid w:val="008C1838"/>
    <w:rsid w:val="009B55CD"/>
    <w:rsid w:val="009E1C99"/>
    <w:rsid w:val="00A22F92"/>
    <w:rsid w:val="00A71A09"/>
    <w:rsid w:val="00A86D32"/>
    <w:rsid w:val="00AE31EA"/>
    <w:rsid w:val="00B533C9"/>
    <w:rsid w:val="00B54A73"/>
    <w:rsid w:val="00C36F31"/>
    <w:rsid w:val="00C920D9"/>
    <w:rsid w:val="00CA189C"/>
    <w:rsid w:val="00CE3A15"/>
    <w:rsid w:val="00D17EDE"/>
    <w:rsid w:val="00D66049"/>
    <w:rsid w:val="00DA57F6"/>
    <w:rsid w:val="00DB464D"/>
    <w:rsid w:val="00DD6053"/>
    <w:rsid w:val="00DF00D2"/>
    <w:rsid w:val="00E12C6D"/>
    <w:rsid w:val="00ED4AC6"/>
    <w:rsid w:val="00F12037"/>
    <w:rsid w:val="00FA18BA"/>
    <w:rsid w:val="00FE604B"/>
    <w:rsid w:val="00FF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7A2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02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2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2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2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2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2E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02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2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2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2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2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2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541</Words>
  <Characters>3111</Characters>
  <Application>Microsoft Office Word</Application>
  <DocSecurity>0</DocSecurity>
  <Lines>163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 Academic Health Center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J. Armstrong</dc:creator>
  <cp:lastModifiedBy>CBNODADO</cp:lastModifiedBy>
  <cp:revision>7</cp:revision>
  <dcterms:created xsi:type="dcterms:W3CDTF">2017-11-17T13:02:00Z</dcterms:created>
  <dcterms:modified xsi:type="dcterms:W3CDTF">2018-04-02T19:05:00Z</dcterms:modified>
</cp:coreProperties>
</file>