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6" w:type="dxa"/>
        <w:tblInd w:w="93" w:type="dxa"/>
        <w:tblLook w:val="04A0" w:firstRow="1" w:lastRow="0" w:firstColumn="1" w:lastColumn="0" w:noHBand="0" w:noVBand="1"/>
      </w:tblPr>
      <w:tblGrid>
        <w:gridCol w:w="1563"/>
        <w:gridCol w:w="8263"/>
      </w:tblGrid>
      <w:tr w:rsidR="00646382" w:rsidRPr="004D5970" w14:paraId="187A0E8F" w14:textId="77777777" w:rsidTr="00D237A5">
        <w:trPr>
          <w:trHeight w:val="300"/>
        </w:trPr>
        <w:tc>
          <w:tcPr>
            <w:tcW w:w="9826" w:type="dxa"/>
            <w:gridSpan w:val="2"/>
            <w:tcBorders>
              <w:top w:val="nil"/>
              <w:left w:val="nil"/>
              <w:bottom w:val="nil"/>
              <w:right w:val="nil"/>
            </w:tcBorders>
            <w:shd w:val="clear" w:color="auto" w:fill="auto"/>
            <w:noWrap/>
            <w:vAlign w:val="center"/>
            <w:hideMark/>
          </w:tcPr>
          <w:p w14:paraId="1897F40B" w14:textId="35B2C3C8" w:rsidR="00646382" w:rsidRPr="004D5970" w:rsidRDefault="00D237A5" w:rsidP="006932A8">
            <w:pPr>
              <w:spacing w:after="0" w:line="240" w:lineRule="auto"/>
              <w:rPr>
                <w:rFonts w:ascii="Times New Roman" w:eastAsia="Times New Roman" w:hAnsi="Times New Roman"/>
                <w:color w:val="000000"/>
                <w:sz w:val="24"/>
                <w:szCs w:val="24"/>
                <w:lang w:val="en-CA"/>
              </w:rPr>
            </w:pPr>
            <w:r>
              <w:rPr>
                <w:rFonts w:ascii="Times New Roman" w:eastAsia="Times New Roman" w:hAnsi="Times New Roman"/>
                <w:color w:val="000000"/>
                <w:sz w:val="24"/>
                <w:szCs w:val="24"/>
                <w:lang w:val="en-CA"/>
              </w:rPr>
              <w:t>Additional File 1</w:t>
            </w:r>
            <w:r w:rsidR="00646382" w:rsidRPr="004D5970">
              <w:rPr>
                <w:rFonts w:ascii="Times New Roman" w:eastAsia="Times New Roman" w:hAnsi="Times New Roman"/>
                <w:color w:val="000000"/>
                <w:sz w:val="24"/>
                <w:szCs w:val="24"/>
                <w:lang w:val="en-CA"/>
              </w:rPr>
              <w:t xml:space="preserve">. TIDieR-based intervention description </w:t>
            </w:r>
            <w:r w:rsidR="006932A8">
              <w:rPr>
                <w:rFonts w:ascii="Times New Roman" w:eastAsia="Times New Roman" w:hAnsi="Times New Roman"/>
                <w:color w:val="000000"/>
                <w:sz w:val="24"/>
                <w:szCs w:val="24"/>
                <w:lang w:val="en-CA"/>
              </w:rPr>
              <w:t>for</w:t>
            </w:r>
            <w:r w:rsidR="00646382" w:rsidRPr="004D5970">
              <w:rPr>
                <w:rFonts w:ascii="Times New Roman" w:eastAsia="Times New Roman" w:hAnsi="Times New Roman"/>
                <w:color w:val="000000"/>
                <w:sz w:val="24"/>
                <w:szCs w:val="24"/>
                <w:lang w:val="en-CA"/>
              </w:rPr>
              <w:t xml:space="preserve"> the IDEA trial</w:t>
            </w:r>
          </w:p>
        </w:tc>
      </w:tr>
      <w:tr w:rsidR="00646382" w:rsidRPr="004D5970" w14:paraId="25482532" w14:textId="77777777" w:rsidTr="00D237A5">
        <w:trPr>
          <w:trHeight w:val="300"/>
        </w:trPr>
        <w:tc>
          <w:tcPr>
            <w:tcW w:w="1563" w:type="dxa"/>
            <w:tcBorders>
              <w:top w:val="nil"/>
              <w:left w:val="nil"/>
              <w:bottom w:val="nil"/>
              <w:right w:val="nil"/>
            </w:tcBorders>
            <w:shd w:val="clear" w:color="auto" w:fill="auto"/>
            <w:noWrap/>
            <w:vAlign w:val="bottom"/>
            <w:hideMark/>
          </w:tcPr>
          <w:p w14:paraId="1D8D3F25"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p>
        </w:tc>
        <w:tc>
          <w:tcPr>
            <w:tcW w:w="8263" w:type="dxa"/>
            <w:tcBorders>
              <w:top w:val="nil"/>
              <w:left w:val="nil"/>
              <w:bottom w:val="nil"/>
              <w:right w:val="nil"/>
            </w:tcBorders>
            <w:shd w:val="clear" w:color="auto" w:fill="auto"/>
            <w:noWrap/>
            <w:vAlign w:val="bottom"/>
            <w:hideMark/>
          </w:tcPr>
          <w:p w14:paraId="4EBC34F3"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p>
        </w:tc>
      </w:tr>
      <w:tr w:rsidR="00646382" w:rsidRPr="004D5970" w14:paraId="68073C47" w14:textId="77777777" w:rsidTr="00D237A5">
        <w:trPr>
          <w:trHeight w:val="300"/>
        </w:trPr>
        <w:tc>
          <w:tcPr>
            <w:tcW w:w="1563" w:type="dxa"/>
            <w:tcBorders>
              <w:top w:val="single" w:sz="4" w:space="0" w:color="auto"/>
              <w:left w:val="nil"/>
              <w:bottom w:val="single" w:sz="4" w:space="0" w:color="auto"/>
              <w:right w:val="nil"/>
            </w:tcBorders>
            <w:shd w:val="clear" w:color="auto" w:fill="auto"/>
            <w:vAlign w:val="center"/>
            <w:hideMark/>
          </w:tcPr>
          <w:p w14:paraId="5BC7BD9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Item</w:t>
            </w:r>
          </w:p>
        </w:tc>
        <w:tc>
          <w:tcPr>
            <w:tcW w:w="8263" w:type="dxa"/>
            <w:tcBorders>
              <w:top w:val="single" w:sz="4" w:space="0" w:color="auto"/>
              <w:left w:val="nil"/>
              <w:bottom w:val="single" w:sz="4" w:space="0" w:color="auto"/>
              <w:right w:val="nil"/>
            </w:tcBorders>
            <w:shd w:val="clear" w:color="auto" w:fill="auto"/>
            <w:noWrap/>
            <w:vAlign w:val="center"/>
            <w:hideMark/>
          </w:tcPr>
          <w:p w14:paraId="18C210B2"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Description</w:t>
            </w:r>
          </w:p>
        </w:tc>
      </w:tr>
      <w:tr w:rsidR="00646382" w:rsidRPr="004D5970" w14:paraId="6FE40D39" w14:textId="77777777" w:rsidTr="00D237A5">
        <w:trPr>
          <w:trHeight w:val="600"/>
        </w:trPr>
        <w:tc>
          <w:tcPr>
            <w:tcW w:w="1563" w:type="dxa"/>
            <w:tcBorders>
              <w:top w:val="nil"/>
              <w:left w:val="nil"/>
              <w:bottom w:val="nil"/>
              <w:right w:val="nil"/>
            </w:tcBorders>
            <w:shd w:val="clear" w:color="auto" w:fill="auto"/>
            <w:vAlign w:val="center"/>
            <w:hideMark/>
          </w:tcPr>
          <w:p w14:paraId="78A051CC"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Brief name</w:t>
            </w:r>
          </w:p>
        </w:tc>
        <w:tc>
          <w:tcPr>
            <w:tcW w:w="8263" w:type="dxa"/>
            <w:tcBorders>
              <w:top w:val="nil"/>
              <w:left w:val="nil"/>
              <w:bottom w:val="nil"/>
              <w:right w:val="nil"/>
            </w:tcBorders>
            <w:shd w:val="clear" w:color="auto" w:fill="auto"/>
            <w:hideMark/>
          </w:tcPr>
          <w:p w14:paraId="396EEF6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The Improving Diabetes care through Examining, Advising and prescribing (IDEA) trial</w:t>
            </w:r>
          </w:p>
        </w:tc>
      </w:tr>
      <w:tr w:rsidR="00646382" w:rsidRPr="004D5970" w14:paraId="44CBA4BA" w14:textId="77777777" w:rsidTr="00D237A5">
        <w:trPr>
          <w:trHeight w:val="2100"/>
        </w:trPr>
        <w:tc>
          <w:tcPr>
            <w:tcW w:w="1563" w:type="dxa"/>
            <w:tcBorders>
              <w:top w:val="single" w:sz="4" w:space="0" w:color="auto"/>
              <w:left w:val="nil"/>
              <w:bottom w:val="single" w:sz="4" w:space="0" w:color="auto"/>
              <w:right w:val="nil"/>
            </w:tcBorders>
            <w:shd w:val="clear" w:color="auto" w:fill="auto"/>
            <w:vAlign w:val="center"/>
            <w:hideMark/>
          </w:tcPr>
          <w:p w14:paraId="1ADC41B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Why</w:t>
            </w:r>
          </w:p>
        </w:tc>
        <w:tc>
          <w:tcPr>
            <w:tcW w:w="8263" w:type="dxa"/>
            <w:tcBorders>
              <w:top w:val="single" w:sz="4" w:space="0" w:color="auto"/>
              <w:left w:val="nil"/>
              <w:bottom w:val="single" w:sz="4" w:space="0" w:color="auto"/>
              <w:right w:val="nil"/>
            </w:tcBorders>
            <w:shd w:val="clear" w:color="auto" w:fill="auto"/>
            <w:hideMark/>
          </w:tcPr>
          <w:p w14:paraId="0ED2B738"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Multiple sources of evidence of gaps in care for type 2 diabetes in the UK provided the rationale for intervening. A logic model was d</w:t>
            </w:r>
            <w:r>
              <w:rPr>
                <w:rFonts w:ascii="Times New Roman" w:eastAsia="Times New Roman" w:hAnsi="Times New Roman"/>
                <w:color w:val="000000"/>
                <w:sz w:val="24"/>
                <w:szCs w:val="24"/>
                <w:lang w:val="en-CA"/>
              </w:rPr>
              <w:t xml:space="preserve">eveloped informed by previously </w:t>
            </w:r>
            <w:r w:rsidRPr="004D5970">
              <w:rPr>
                <w:rFonts w:ascii="Times New Roman" w:eastAsia="Times New Roman" w:hAnsi="Times New Roman"/>
                <w:color w:val="000000"/>
                <w:sz w:val="24"/>
                <w:szCs w:val="24"/>
                <w:lang w:val="en-CA"/>
              </w:rPr>
              <w:t xml:space="preserve">conducted theory development work based on constructs from Social Cognitive Theory, the Health </w:t>
            </w:r>
            <w:r>
              <w:rPr>
                <w:rFonts w:ascii="Times New Roman" w:eastAsia="Times New Roman" w:hAnsi="Times New Roman"/>
                <w:color w:val="000000"/>
                <w:sz w:val="24"/>
                <w:szCs w:val="24"/>
                <w:lang w:val="en-CA"/>
              </w:rPr>
              <w:t>Action Process Approach, and a D</w:t>
            </w:r>
            <w:r w:rsidRPr="004D5970">
              <w:rPr>
                <w:rFonts w:ascii="Times New Roman" w:eastAsia="Times New Roman" w:hAnsi="Times New Roman"/>
                <w:color w:val="000000"/>
                <w:sz w:val="24"/>
                <w:szCs w:val="24"/>
                <w:lang w:val="en-CA"/>
              </w:rPr>
              <w:t>ual Process Model. The logic model identifies mediators of the intervention that are modifiable, that we have previously shown explain variability in healthcare professional behaviour and that have room for improvement based on mean scores from previous research</w:t>
            </w:r>
          </w:p>
        </w:tc>
      </w:tr>
      <w:tr w:rsidR="00646382" w:rsidRPr="004D5970" w14:paraId="28300A2A" w14:textId="77777777" w:rsidTr="00D237A5">
        <w:trPr>
          <w:trHeight w:val="1800"/>
        </w:trPr>
        <w:tc>
          <w:tcPr>
            <w:tcW w:w="1563" w:type="dxa"/>
            <w:tcBorders>
              <w:top w:val="nil"/>
              <w:left w:val="nil"/>
              <w:bottom w:val="nil"/>
              <w:right w:val="nil"/>
            </w:tcBorders>
            <w:shd w:val="clear" w:color="auto" w:fill="auto"/>
            <w:vAlign w:val="center"/>
            <w:hideMark/>
          </w:tcPr>
          <w:p w14:paraId="537B550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What materials</w:t>
            </w:r>
          </w:p>
        </w:tc>
        <w:tc>
          <w:tcPr>
            <w:tcW w:w="8263" w:type="dxa"/>
            <w:tcBorders>
              <w:top w:val="nil"/>
              <w:left w:val="nil"/>
              <w:bottom w:val="nil"/>
              <w:right w:val="nil"/>
            </w:tcBorders>
            <w:shd w:val="clear" w:color="auto" w:fill="auto"/>
            <w:hideMark/>
          </w:tcPr>
          <w:p w14:paraId="3D7AB9A0"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Physicians, nurses and healthcare assistants were provided with access to pre-intervention reading materials available online. During the intervention session, they were provided with a workbook to use and tak</w:t>
            </w:r>
            <w:r>
              <w:rPr>
                <w:rFonts w:ascii="Times New Roman" w:eastAsia="Times New Roman" w:hAnsi="Times New Roman"/>
                <w:color w:val="000000"/>
                <w:sz w:val="24"/>
                <w:szCs w:val="24"/>
                <w:lang w:val="en-CA"/>
              </w:rPr>
              <w:t xml:space="preserve">e away, as well as a DVD with </w:t>
            </w:r>
            <w:r w:rsidRPr="004D5970">
              <w:rPr>
                <w:rFonts w:ascii="Times New Roman" w:eastAsia="Times New Roman" w:hAnsi="Times New Roman"/>
                <w:color w:val="000000"/>
                <w:sz w:val="24"/>
                <w:szCs w:val="24"/>
                <w:lang w:val="en-CA"/>
              </w:rPr>
              <w:t>voice-over PowerPoint slides, video case studies and volitional help sheets developed with patients with type 2 diabetes to support developing coping plans planning how to circumvent personal barriers to eating healthily and engaging in physical activity.</w:t>
            </w:r>
          </w:p>
        </w:tc>
      </w:tr>
      <w:tr w:rsidR="00646382" w:rsidRPr="004D5970" w14:paraId="527863AB" w14:textId="77777777" w:rsidTr="00D237A5">
        <w:trPr>
          <w:trHeight w:val="2700"/>
        </w:trPr>
        <w:tc>
          <w:tcPr>
            <w:tcW w:w="1563" w:type="dxa"/>
            <w:tcBorders>
              <w:top w:val="single" w:sz="4" w:space="0" w:color="auto"/>
              <w:left w:val="nil"/>
              <w:bottom w:val="single" w:sz="4" w:space="0" w:color="auto"/>
              <w:right w:val="nil"/>
            </w:tcBorders>
            <w:shd w:val="clear" w:color="auto" w:fill="auto"/>
            <w:vAlign w:val="center"/>
            <w:hideMark/>
          </w:tcPr>
          <w:p w14:paraId="5602BB55"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What procedures</w:t>
            </w:r>
          </w:p>
        </w:tc>
        <w:tc>
          <w:tcPr>
            <w:tcW w:w="8263" w:type="dxa"/>
            <w:tcBorders>
              <w:top w:val="single" w:sz="4" w:space="0" w:color="auto"/>
              <w:left w:val="nil"/>
              <w:bottom w:val="single" w:sz="4" w:space="0" w:color="auto"/>
              <w:right w:val="nil"/>
            </w:tcBorders>
            <w:shd w:val="clear" w:color="auto" w:fill="auto"/>
            <w:hideMark/>
          </w:tcPr>
          <w:p w14:paraId="41D9900F"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 xml:space="preserve">Physicians, nurses and healthcare assistants were provided access to online pre-workshop reading prior to delivery of the intervention. At the workshop, the intervention was delivered by a tandem of interventionists interactively involving PowerPoint slides, video case study examples produced for the project allowing the identification of </w:t>
            </w:r>
            <w:r>
              <w:rPr>
                <w:rFonts w:ascii="Times New Roman" w:eastAsia="Times New Roman" w:hAnsi="Times New Roman"/>
                <w:color w:val="000000"/>
                <w:sz w:val="24"/>
                <w:szCs w:val="24"/>
                <w:lang w:val="en-CA"/>
              </w:rPr>
              <w:t>barriers</w:t>
            </w:r>
            <w:r w:rsidRPr="004D5970">
              <w:rPr>
                <w:rFonts w:ascii="Times New Roman" w:eastAsia="Times New Roman" w:hAnsi="Times New Roman"/>
                <w:color w:val="000000"/>
                <w:sz w:val="24"/>
                <w:szCs w:val="24"/>
                <w:lang w:val="en-CA"/>
              </w:rPr>
              <w:t xml:space="preserve"> and informing a discussion about forming solutions to the </w:t>
            </w:r>
            <w:r>
              <w:rPr>
                <w:rFonts w:ascii="Times New Roman" w:eastAsia="Times New Roman" w:hAnsi="Times New Roman"/>
                <w:color w:val="000000"/>
                <w:sz w:val="24"/>
                <w:szCs w:val="24"/>
                <w:lang w:val="en-CA"/>
              </w:rPr>
              <w:t>barriers</w:t>
            </w:r>
            <w:r w:rsidRPr="004D5970">
              <w:rPr>
                <w:rFonts w:ascii="Times New Roman" w:eastAsia="Times New Roman" w:hAnsi="Times New Roman"/>
                <w:color w:val="000000"/>
                <w:sz w:val="24"/>
                <w:szCs w:val="24"/>
                <w:lang w:val="en-CA"/>
              </w:rPr>
              <w:t xml:space="preserve"> within the practice, as well as providing a video demonstration of how to circumvent challenges. The session was explicitly designed to operationalize the delivery of 12 be</w:t>
            </w:r>
            <w:r>
              <w:rPr>
                <w:rFonts w:ascii="Times New Roman" w:eastAsia="Times New Roman" w:hAnsi="Times New Roman"/>
                <w:color w:val="000000"/>
                <w:sz w:val="24"/>
                <w:szCs w:val="24"/>
                <w:lang w:val="en-CA"/>
              </w:rPr>
              <w:t>haviour change techniques (see T</w:t>
            </w:r>
            <w:r w:rsidRPr="004D5970">
              <w:rPr>
                <w:rFonts w:ascii="Times New Roman" w:eastAsia="Times New Roman" w:hAnsi="Times New Roman"/>
                <w:color w:val="000000"/>
                <w:sz w:val="24"/>
                <w:szCs w:val="24"/>
                <w:lang w:val="en-CA"/>
              </w:rPr>
              <w:t>able 2). Attendance certificates were provided to all those attending the intervention session, signed by the PI.</w:t>
            </w:r>
          </w:p>
        </w:tc>
      </w:tr>
      <w:tr w:rsidR="00646382" w:rsidRPr="004D5970" w14:paraId="4D6B9AFD" w14:textId="77777777" w:rsidTr="00D237A5">
        <w:trPr>
          <w:trHeight w:val="1800"/>
        </w:trPr>
        <w:tc>
          <w:tcPr>
            <w:tcW w:w="1563" w:type="dxa"/>
            <w:tcBorders>
              <w:top w:val="nil"/>
              <w:left w:val="nil"/>
              <w:bottom w:val="nil"/>
              <w:right w:val="nil"/>
            </w:tcBorders>
            <w:shd w:val="clear" w:color="auto" w:fill="auto"/>
            <w:vAlign w:val="center"/>
            <w:hideMark/>
          </w:tcPr>
          <w:p w14:paraId="6F947740"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Who provided</w:t>
            </w:r>
          </w:p>
        </w:tc>
        <w:tc>
          <w:tcPr>
            <w:tcW w:w="8263" w:type="dxa"/>
            <w:tcBorders>
              <w:top w:val="nil"/>
              <w:left w:val="nil"/>
              <w:bottom w:val="nil"/>
              <w:right w:val="nil"/>
            </w:tcBorders>
            <w:shd w:val="clear" w:color="auto" w:fill="auto"/>
            <w:hideMark/>
          </w:tcPr>
          <w:p w14:paraId="2DAFD42D"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Every session was delivered by two interventionists: one with a medical (MD) or nursing (RN) background and one with a health psychology (PhD) background. The two interventionists were selected from a pool of 4 MD/RNs and 3 PhD health psychologists, with selection based on timing and availability coinciding with practice availability. The trial RA was also on hand at each session to manage practical arrangements.</w:t>
            </w:r>
          </w:p>
        </w:tc>
      </w:tr>
      <w:tr w:rsidR="00646382" w:rsidRPr="004D5970" w14:paraId="3217C54B" w14:textId="77777777" w:rsidTr="00D237A5">
        <w:trPr>
          <w:trHeight w:val="1500"/>
        </w:trPr>
        <w:tc>
          <w:tcPr>
            <w:tcW w:w="1563" w:type="dxa"/>
            <w:tcBorders>
              <w:top w:val="single" w:sz="4" w:space="0" w:color="auto"/>
              <w:left w:val="nil"/>
              <w:bottom w:val="single" w:sz="4" w:space="0" w:color="auto"/>
              <w:right w:val="nil"/>
            </w:tcBorders>
            <w:shd w:val="clear" w:color="auto" w:fill="auto"/>
            <w:vAlign w:val="center"/>
            <w:hideMark/>
          </w:tcPr>
          <w:p w14:paraId="3425B12E"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How</w:t>
            </w:r>
          </w:p>
        </w:tc>
        <w:tc>
          <w:tcPr>
            <w:tcW w:w="8263" w:type="dxa"/>
            <w:tcBorders>
              <w:top w:val="single" w:sz="4" w:space="0" w:color="auto"/>
              <w:left w:val="nil"/>
              <w:bottom w:val="single" w:sz="4" w:space="0" w:color="auto"/>
              <w:right w:val="nil"/>
            </w:tcBorders>
            <w:shd w:val="clear" w:color="auto" w:fill="auto"/>
            <w:hideMark/>
          </w:tcPr>
          <w:p w14:paraId="250B0050"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The pre-session reading was delivered online. The main intervention component</w:t>
            </w:r>
            <w:r>
              <w:rPr>
                <w:rFonts w:ascii="Times New Roman" w:eastAsia="Times New Roman" w:hAnsi="Times New Roman"/>
                <w:color w:val="000000"/>
                <w:sz w:val="24"/>
                <w:szCs w:val="24"/>
                <w:lang w:val="en-CA"/>
              </w:rPr>
              <w:t>s</w:t>
            </w:r>
            <w:r w:rsidRPr="004D5970">
              <w:rPr>
                <w:rFonts w:ascii="Times New Roman" w:eastAsia="Times New Roman" w:hAnsi="Times New Roman"/>
                <w:color w:val="000000"/>
                <w:sz w:val="24"/>
                <w:szCs w:val="24"/>
                <w:lang w:val="en-CA"/>
              </w:rPr>
              <w:t xml:space="preserve"> </w:t>
            </w:r>
            <w:r>
              <w:rPr>
                <w:rFonts w:ascii="Times New Roman" w:eastAsia="Times New Roman" w:hAnsi="Times New Roman"/>
                <w:color w:val="000000"/>
                <w:sz w:val="24"/>
                <w:szCs w:val="24"/>
                <w:lang w:val="en-CA"/>
              </w:rPr>
              <w:t>were</w:t>
            </w:r>
            <w:r w:rsidRPr="004D5970">
              <w:rPr>
                <w:rFonts w:ascii="Times New Roman" w:eastAsia="Times New Roman" w:hAnsi="Times New Roman"/>
                <w:color w:val="000000"/>
                <w:sz w:val="24"/>
                <w:szCs w:val="24"/>
                <w:lang w:val="en-CA"/>
              </w:rPr>
              <w:t xml:space="preserve"> delivered in a face to face group setting with members of an individual practice, using multiple modes of delivery including presentation, discussion, group work, individual work (using workbooks), and observing case study videos and demonstration of successful performance.</w:t>
            </w:r>
          </w:p>
        </w:tc>
      </w:tr>
      <w:tr w:rsidR="00646382" w:rsidRPr="004D5970" w14:paraId="5DE04676" w14:textId="77777777" w:rsidTr="00D237A5">
        <w:trPr>
          <w:trHeight w:val="600"/>
        </w:trPr>
        <w:tc>
          <w:tcPr>
            <w:tcW w:w="1563" w:type="dxa"/>
            <w:tcBorders>
              <w:top w:val="nil"/>
              <w:left w:val="nil"/>
              <w:bottom w:val="nil"/>
              <w:right w:val="nil"/>
            </w:tcBorders>
            <w:shd w:val="clear" w:color="auto" w:fill="auto"/>
            <w:vAlign w:val="center"/>
            <w:hideMark/>
          </w:tcPr>
          <w:p w14:paraId="54F8ABFB"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Where</w:t>
            </w:r>
          </w:p>
        </w:tc>
        <w:tc>
          <w:tcPr>
            <w:tcW w:w="8263" w:type="dxa"/>
            <w:tcBorders>
              <w:top w:val="nil"/>
              <w:left w:val="nil"/>
              <w:bottom w:val="nil"/>
              <w:right w:val="nil"/>
            </w:tcBorders>
            <w:shd w:val="clear" w:color="auto" w:fill="auto"/>
            <w:hideMark/>
          </w:tcPr>
          <w:p w14:paraId="62EA9EF0"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 xml:space="preserve">The intervention was delivered at 22 individual practice locations, in a dedicated meeting room </w:t>
            </w:r>
            <w:r>
              <w:rPr>
                <w:rFonts w:ascii="Times New Roman" w:eastAsia="Times New Roman" w:hAnsi="Times New Roman"/>
                <w:color w:val="000000"/>
                <w:sz w:val="24"/>
                <w:szCs w:val="24"/>
                <w:lang w:val="en-CA"/>
              </w:rPr>
              <w:t>at each</w:t>
            </w:r>
            <w:r w:rsidRPr="004D5970">
              <w:rPr>
                <w:rFonts w:ascii="Times New Roman" w:eastAsia="Times New Roman" w:hAnsi="Times New Roman"/>
                <w:color w:val="000000"/>
                <w:sz w:val="24"/>
                <w:szCs w:val="24"/>
                <w:lang w:val="en-CA"/>
              </w:rPr>
              <w:t xml:space="preserve"> site.</w:t>
            </w:r>
          </w:p>
        </w:tc>
      </w:tr>
      <w:tr w:rsidR="00646382" w:rsidRPr="004D5970" w14:paraId="2CB95095" w14:textId="77777777" w:rsidTr="00D237A5">
        <w:trPr>
          <w:trHeight w:val="1200"/>
        </w:trPr>
        <w:tc>
          <w:tcPr>
            <w:tcW w:w="1563" w:type="dxa"/>
            <w:tcBorders>
              <w:top w:val="single" w:sz="4" w:space="0" w:color="auto"/>
              <w:left w:val="nil"/>
              <w:bottom w:val="single" w:sz="4" w:space="0" w:color="auto"/>
              <w:right w:val="nil"/>
            </w:tcBorders>
            <w:shd w:val="clear" w:color="auto" w:fill="auto"/>
            <w:vAlign w:val="center"/>
            <w:hideMark/>
          </w:tcPr>
          <w:p w14:paraId="7FFBFE92"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When and how much</w:t>
            </w:r>
          </w:p>
        </w:tc>
        <w:tc>
          <w:tcPr>
            <w:tcW w:w="8263" w:type="dxa"/>
            <w:tcBorders>
              <w:top w:val="single" w:sz="4" w:space="0" w:color="auto"/>
              <w:left w:val="nil"/>
              <w:bottom w:val="single" w:sz="4" w:space="0" w:color="auto"/>
              <w:right w:val="nil"/>
            </w:tcBorders>
            <w:shd w:val="clear" w:color="auto" w:fill="auto"/>
            <w:hideMark/>
          </w:tcPr>
          <w:p w14:paraId="016221DA"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The intervention was delivered once</w:t>
            </w:r>
            <w:r>
              <w:rPr>
                <w:rFonts w:ascii="Times New Roman" w:eastAsia="Times New Roman" w:hAnsi="Times New Roman"/>
                <w:color w:val="000000"/>
                <w:sz w:val="24"/>
                <w:szCs w:val="24"/>
                <w:lang w:val="en-CA"/>
              </w:rPr>
              <w:t xml:space="preserve"> to each practice</w:t>
            </w:r>
            <w:r w:rsidRPr="004D5970">
              <w:rPr>
                <w:rFonts w:ascii="Times New Roman" w:eastAsia="Times New Roman" w:hAnsi="Times New Roman"/>
                <w:color w:val="000000"/>
                <w:sz w:val="24"/>
                <w:szCs w:val="24"/>
                <w:lang w:val="en-CA"/>
              </w:rPr>
              <w:t xml:space="preserve"> and lasted approximatel</w:t>
            </w:r>
            <w:r>
              <w:rPr>
                <w:rFonts w:ascii="Times New Roman" w:eastAsia="Times New Roman" w:hAnsi="Times New Roman"/>
                <w:color w:val="000000"/>
                <w:sz w:val="24"/>
                <w:szCs w:val="24"/>
                <w:lang w:val="en-CA"/>
              </w:rPr>
              <w:t xml:space="preserve">y 90 minutes. The main </w:t>
            </w:r>
            <w:r w:rsidRPr="004D5970">
              <w:rPr>
                <w:rFonts w:ascii="Times New Roman" w:eastAsia="Times New Roman" w:hAnsi="Times New Roman"/>
                <w:color w:val="000000"/>
                <w:sz w:val="24"/>
                <w:szCs w:val="24"/>
                <w:lang w:val="en-CA"/>
              </w:rPr>
              <w:t xml:space="preserve">time </w:t>
            </w:r>
            <w:r>
              <w:rPr>
                <w:rFonts w:ascii="Times New Roman" w:eastAsia="Times New Roman" w:hAnsi="Times New Roman"/>
                <w:color w:val="000000"/>
                <w:sz w:val="24"/>
                <w:szCs w:val="24"/>
                <w:lang w:val="en-CA"/>
              </w:rPr>
              <w:t xml:space="preserve">emphasis </w:t>
            </w:r>
            <w:r w:rsidRPr="004D5970">
              <w:rPr>
                <w:rFonts w:ascii="Times New Roman" w:eastAsia="Times New Roman" w:hAnsi="Times New Roman"/>
                <w:color w:val="000000"/>
                <w:sz w:val="24"/>
                <w:szCs w:val="24"/>
                <w:lang w:val="en-CA"/>
              </w:rPr>
              <w:t>was on demonstration of the behaviour for prescribing forHbA1c and providing physical activity advice (videos) and problem solving for all six target behaviours.</w:t>
            </w:r>
          </w:p>
        </w:tc>
      </w:tr>
      <w:tr w:rsidR="00646382" w:rsidRPr="004D5970" w14:paraId="3DC94423" w14:textId="77777777" w:rsidTr="00D237A5">
        <w:trPr>
          <w:trHeight w:val="1200"/>
        </w:trPr>
        <w:tc>
          <w:tcPr>
            <w:tcW w:w="1563" w:type="dxa"/>
            <w:tcBorders>
              <w:top w:val="nil"/>
              <w:left w:val="nil"/>
              <w:bottom w:val="nil"/>
              <w:right w:val="nil"/>
            </w:tcBorders>
            <w:shd w:val="clear" w:color="auto" w:fill="auto"/>
            <w:vAlign w:val="center"/>
            <w:hideMark/>
          </w:tcPr>
          <w:p w14:paraId="5C553A4C"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lastRenderedPageBreak/>
              <w:t>Tailoring</w:t>
            </w:r>
          </w:p>
        </w:tc>
        <w:tc>
          <w:tcPr>
            <w:tcW w:w="8263" w:type="dxa"/>
            <w:tcBorders>
              <w:top w:val="nil"/>
              <w:left w:val="nil"/>
              <w:bottom w:val="nil"/>
              <w:right w:val="nil"/>
            </w:tcBorders>
            <w:shd w:val="clear" w:color="auto" w:fill="auto"/>
            <w:hideMark/>
          </w:tcPr>
          <w:p w14:paraId="4CAA569B"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The behaviour change technique "problem solving" (i.e. coping planning) is designed to be tailored to the barriers and solutions formed by individual health professionals and thus this strategy was by design tailored to their own setting and circumstances.</w:t>
            </w:r>
          </w:p>
        </w:tc>
      </w:tr>
      <w:tr w:rsidR="00646382" w:rsidRPr="004D5970" w14:paraId="67DCF093" w14:textId="77777777" w:rsidTr="00D237A5">
        <w:trPr>
          <w:trHeight w:val="600"/>
        </w:trPr>
        <w:tc>
          <w:tcPr>
            <w:tcW w:w="1563" w:type="dxa"/>
            <w:tcBorders>
              <w:top w:val="single" w:sz="4" w:space="0" w:color="auto"/>
              <w:left w:val="nil"/>
              <w:bottom w:val="single" w:sz="4" w:space="0" w:color="auto"/>
              <w:right w:val="nil"/>
            </w:tcBorders>
            <w:shd w:val="clear" w:color="auto" w:fill="auto"/>
            <w:vAlign w:val="center"/>
            <w:hideMark/>
          </w:tcPr>
          <w:p w14:paraId="6D47C5A8"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Modifications</w:t>
            </w:r>
          </w:p>
        </w:tc>
        <w:tc>
          <w:tcPr>
            <w:tcW w:w="8263" w:type="dxa"/>
            <w:tcBorders>
              <w:top w:val="single" w:sz="4" w:space="0" w:color="auto"/>
              <w:left w:val="nil"/>
              <w:bottom w:val="single" w:sz="4" w:space="0" w:color="auto"/>
              <w:right w:val="nil"/>
            </w:tcBorders>
            <w:shd w:val="clear" w:color="auto" w:fill="auto"/>
            <w:hideMark/>
          </w:tcPr>
          <w:p w14:paraId="7576C127"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In one of the 22 sessions, the video demonstrations of successful performance did not work; instead, the two interventionists acted out the content of the video in person.</w:t>
            </w:r>
          </w:p>
        </w:tc>
      </w:tr>
      <w:tr w:rsidR="00646382" w:rsidRPr="004D5970" w14:paraId="49AF9B5E" w14:textId="77777777" w:rsidTr="00D237A5">
        <w:trPr>
          <w:trHeight w:val="1500"/>
        </w:trPr>
        <w:tc>
          <w:tcPr>
            <w:tcW w:w="1563" w:type="dxa"/>
            <w:tcBorders>
              <w:top w:val="nil"/>
              <w:left w:val="nil"/>
              <w:bottom w:val="nil"/>
              <w:right w:val="nil"/>
            </w:tcBorders>
            <w:shd w:val="clear" w:color="auto" w:fill="auto"/>
            <w:vAlign w:val="center"/>
            <w:hideMark/>
          </w:tcPr>
          <w:p w14:paraId="2206178A"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How well (planned)</w:t>
            </w:r>
          </w:p>
        </w:tc>
        <w:tc>
          <w:tcPr>
            <w:tcW w:w="8263" w:type="dxa"/>
            <w:tcBorders>
              <w:top w:val="nil"/>
              <w:left w:val="nil"/>
              <w:bottom w:val="nil"/>
              <w:right w:val="nil"/>
            </w:tcBorders>
            <w:shd w:val="clear" w:color="auto" w:fill="auto"/>
            <w:hideMark/>
          </w:tcPr>
          <w:p w14:paraId="5EC1BE55"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We conducted a fidelity of delivery and receipt study, involving audio recording and transcribing each session, and double coding (with time stamps) the presence of designed and unplanned behaviour change techniques delivered by the interventionists and the duration of delivery of each technique in each session by each interventionist.</w:t>
            </w:r>
            <w:r>
              <w:rPr>
                <w:rFonts w:ascii="Times New Roman" w:eastAsia="Times New Roman" w:hAnsi="Times New Roman"/>
                <w:color w:val="000000"/>
                <w:sz w:val="24"/>
                <w:szCs w:val="24"/>
                <w:lang w:val="en-CA"/>
              </w:rPr>
              <w:t xml:space="preserve"> We also conducted a mechanistic process evaluation to investigate whether the intervention led to change in any targeted process variables</w:t>
            </w:r>
          </w:p>
        </w:tc>
      </w:tr>
      <w:tr w:rsidR="00646382" w:rsidRPr="004D5970" w14:paraId="0955679F" w14:textId="77777777" w:rsidTr="00D237A5">
        <w:trPr>
          <w:trHeight w:val="600"/>
        </w:trPr>
        <w:tc>
          <w:tcPr>
            <w:tcW w:w="1563" w:type="dxa"/>
            <w:tcBorders>
              <w:top w:val="single" w:sz="4" w:space="0" w:color="auto"/>
              <w:left w:val="nil"/>
              <w:bottom w:val="single" w:sz="4" w:space="0" w:color="auto"/>
              <w:right w:val="nil"/>
            </w:tcBorders>
            <w:shd w:val="clear" w:color="auto" w:fill="auto"/>
            <w:vAlign w:val="center"/>
            <w:hideMark/>
          </w:tcPr>
          <w:p w14:paraId="70E852D7"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How well (actual)</w:t>
            </w:r>
          </w:p>
        </w:tc>
        <w:tc>
          <w:tcPr>
            <w:tcW w:w="8263" w:type="dxa"/>
            <w:tcBorders>
              <w:top w:val="single" w:sz="4" w:space="0" w:color="auto"/>
              <w:left w:val="nil"/>
              <w:bottom w:val="single" w:sz="4" w:space="0" w:color="auto"/>
              <w:right w:val="nil"/>
            </w:tcBorders>
            <w:shd w:val="clear" w:color="auto" w:fill="auto"/>
            <w:hideMark/>
          </w:tcPr>
          <w:p w14:paraId="1BBEFF50" w14:textId="77777777" w:rsidR="00646382" w:rsidRPr="004D5970" w:rsidRDefault="00646382" w:rsidP="00D237A5">
            <w:pPr>
              <w:spacing w:after="0" w:line="240" w:lineRule="auto"/>
              <w:rPr>
                <w:rFonts w:ascii="Times New Roman" w:eastAsia="Times New Roman" w:hAnsi="Times New Roman"/>
                <w:color w:val="000000"/>
                <w:sz w:val="24"/>
                <w:szCs w:val="24"/>
                <w:lang w:val="en-CA"/>
              </w:rPr>
            </w:pPr>
            <w:r w:rsidRPr="004D5970">
              <w:rPr>
                <w:rFonts w:ascii="Times New Roman" w:eastAsia="Times New Roman" w:hAnsi="Times New Roman"/>
                <w:color w:val="000000"/>
                <w:sz w:val="24"/>
                <w:szCs w:val="24"/>
                <w:lang w:val="en-CA"/>
              </w:rPr>
              <w:t>Details of the fidelity of the intervention are reported in our companion paper</w:t>
            </w:r>
            <w:r>
              <w:rPr>
                <w:rFonts w:ascii="Times New Roman" w:eastAsia="Times New Roman" w:hAnsi="Times New Roman"/>
                <w:color w:val="000000"/>
                <w:sz w:val="24"/>
                <w:szCs w:val="24"/>
                <w:lang w:val="en-CA"/>
              </w:rPr>
              <w:t>s</w:t>
            </w:r>
            <w:r w:rsidRPr="004D5970">
              <w:rPr>
                <w:rFonts w:ascii="Times New Roman" w:eastAsia="Times New Roman" w:hAnsi="Times New Roman"/>
                <w:color w:val="000000"/>
                <w:sz w:val="24"/>
                <w:szCs w:val="24"/>
                <w:lang w:val="en-CA"/>
              </w:rPr>
              <w:t>.</w:t>
            </w:r>
          </w:p>
        </w:tc>
      </w:tr>
    </w:tbl>
    <w:p w14:paraId="2C750426" w14:textId="77777777" w:rsidR="00646382" w:rsidRDefault="00646382" w:rsidP="00646382">
      <w:pPr>
        <w:spacing w:after="0" w:line="480" w:lineRule="auto"/>
        <w:rPr>
          <w:rFonts w:ascii="Times New Roman" w:eastAsia="Times New Roman" w:hAnsi="Times New Roman"/>
          <w:sz w:val="24"/>
          <w:szCs w:val="24"/>
        </w:rPr>
      </w:pPr>
    </w:p>
    <w:p w14:paraId="591D0733" w14:textId="593C34E1" w:rsidR="00661E1B" w:rsidRPr="008F7CA7" w:rsidRDefault="00661E1B" w:rsidP="00E00947">
      <w:pPr>
        <w:spacing w:after="160" w:line="259" w:lineRule="auto"/>
        <w:rPr>
          <w:rFonts w:ascii="Times New Roman" w:eastAsia="Times New Roman" w:hAnsi="Times New Roman"/>
          <w:sz w:val="24"/>
          <w:szCs w:val="24"/>
        </w:rPr>
      </w:pPr>
      <w:bookmarkStart w:id="0" w:name="_GoBack"/>
      <w:bookmarkEnd w:id="0"/>
    </w:p>
    <w:sectPr w:rsidR="00661E1B" w:rsidRPr="008F7CA7" w:rsidSect="008528D3">
      <w:headerReference w:type="default" r:id="rId8"/>
      <w:footerReference w:type="even"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5773A" w14:textId="77777777" w:rsidR="00D237A5" w:rsidRDefault="00D237A5" w:rsidP="000D693A">
      <w:pPr>
        <w:spacing w:after="0" w:line="240" w:lineRule="auto"/>
      </w:pPr>
      <w:r>
        <w:separator/>
      </w:r>
    </w:p>
  </w:endnote>
  <w:endnote w:type="continuationSeparator" w:id="0">
    <w:p w14:paraId="3107254D" w14:textId="77777777" w:rsidR="00D237A5" w:rsidRDefault="00D237A5" w:rsidP="000D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10022FF" w:usb1="C000E47F" w:usb2="00000029" w:usb3="00000000" w:csb0="000001DF" w:csb1="00000000"/>
  </w:font>
  <w:font w:name="ＭＳ 明朝">
    <w:charset w:val="4E"/>
    <w:family w:val="auto"/>
    <w:pitch w:val="variable"/>
    <w:sig w:usb0="00000001" w:usb1="08070000" w:usb2="00000010" w:usb3="00000000" w:csb0="00020000"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F70A2" w14:textId="77777777" w:rsidR="00D237A5" w:rsidRDefault="00D237A5" w:rsidP="00D237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EDBC5A" w14:textId="77777777" w:rsidR="00D237A5" w:rsidRDefault="00D237A5" w:rsidP="00824F1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8C93D" w14:textId="77777777" w:rsidR="00D237A5" w:rsidRDefault="00D237A5" w:rsidP="00D237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0947">
      <w:rPr>
        <w:rStyle w:val="PageNumber"/>
        <w:noProof/>
      </w:rPr>
      <w:t>1</w:t>
    </w:r>
    <w:r>
      <w:rPr>
        <w:rStyle w:val="PageNumber"/>
      </w:rPr>
      <w:fldChar w:fldCharType="end"/>
    </w:r>
  </w:p>
  <w:p w14:paraId="44F1D442" w14:textId="77777777" w:rsidR="00D237A5" w:rsidRDefault="00D237A5" w:rsidP="00824F1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18847" w14:textId="77777777" w:rsidR="00D237A5" w:rsidRDefault="00D237A5" w:rsidP="000D693A">
      <w:pPr>
        <w:spacing w:after="0" w:line="240" w:lineRule="auto"/>
      </w:pPr>
      <w:r>
        <w:separator/>
      </w:r>
    </w:p>
  </w:footnote>
  <w:footnote w:type="continuationSeparator" w:id="0">
    <w:p w14:paraId="0F505BFD" w14:textId="77777777" w:rsidR="00D237A5" w:rsidRDefault="00D237A5" w:rsidP="000D693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91753" w14:textId="77777777" w:rsidR="00D237A5" w:rsidRDefault="00D237A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3D9"/>
    <w:multiLevelType w:val="hybridMultilevel"/>
    <w:tmpl w:val="5E52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5041B"/>
    <w:multiLevelType w:val="hybridMultilevel"/>
    <w:tmpl w:val="77C4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F142FE"/>
    <w:multiLevelType w:val="hybridMultilevel"/>
    <w:tmpl w:val="D0F86C86"/>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326D23"/>
    <w:multiLevelType w:val="hybridMultilevel"/>
    <w:tmpl w:val="4104A0C6"/>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210EA7"/>
    <w:multiLevelType w:val="hybridMultilevel"/>
    <w:tmpl w:val="9A3A1D40"/>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92714D"/>
    <w:multiLevelType w:val="hybridMultilevel"/>
    <w:tmpl w:val="E5B28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7A4D2A"/>
    <w:multiLevelType w:val="hybridMultilevel"/>
    <w:tmpl w:val="15747C6C"/>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BD4E00"/>
    <w:multiLevelType w:val="hybridMultilevel"/>
    <w:tmpl w:val="A70AB564"/>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5BA3B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8B21DE0"/>
    <w:multiLevelType w:val="hybridMultilevel"/>
    <w:tmpl w:val="AC22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AF7698"/>
    <w:multiLevelType w:val="hybridMultilevel"/>
    <w:tmpl w:val="5CD499D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560423BB"/>
    <w:multiLevelType w:val="hybridMultilevel"/>
    <w:tmpl w:val="084A658C"/>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E0761C"/>
    <w:multiLevelType w:val="hybridMultilevel"/>
    <w:tmpl w:val="DB9C90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BD2CB0"/>
    <w:multiLevelType w:val="hybridMultilevel"/>
    <w:tmpl w:val="41C4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2"/>
  </w:num>
  <w:num w:numId="5">
    <w:abstractNumId w:val="5"/>
  </w:num>
  <w:num w:numId="6">
    <w:abstractNumId w:val="7"/>
  </w:num>
  <w:num w:numId="7">
    <w:abstractNumId w:val="11"/>
  </w:num>
  <w:num w:numId="8">
    <w:abstractNumId w:val="3"/>
  </w:num>
  <w:num w:numId="9">
    <w:abstractNumId w:val="4"/>
  </w:num>
  <w:num w:numId="10">
    <w:abstractNumId w:val="6"/>
  </w:num>
  <w:num w:numId="11">
    <w:abstractNumId w:val="2"/>
  </w:num>
  <w:num w:numId="12">
    <w:abstractNumId w:val="8"/>
  </w:num>
  <w:num w:numId="13">
    <w:abstractNumId w:val="9"/>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AC"/>
    <w:rsid w:val="00001A24"/>
    <w:rsid w:val="00002E12"/>
    <w:rsid w:val="00003BD5"/>
    <w:rsid w:val="00004C40"/>
    <w:rsid w:val="0001350D"/>
    <w:rsid w:val="000161BB"/>
    <w:rsid w:val="0002099D"/>
    <w:rsid w:val="0002356E"/>
    <w:rsid w:val="00024048"/>
    <w:rsid w:val="00025315"/>
    <w:rsid w:val="0002761C"/>
    <w:rsid w:val="00027F31"/>
    <w:rsid w:val="00030D99"/>
    <w:rsid w:val="000312C3"/>
    <w:rsid w:val="000315D0"/>
    <w:rsid w:val="00031C7D"/>
    <w:rsid w:val="000336A4"/>
    <w:rsid w:val="00035A36"/>
    <w:rsid w:val="00036602"/>
    <w:rsid w:val="00037B9A"/>
    <w:rsid w:val="0004034F"/>
    <w:rsid w:val="000437DF"/>
    <w:rsid w:val="00051533"/>
    <w:rsid w:val="000528B5"/>
    <w:rsid w:val="00052E6C"/>
    <w:rsid w:val="00054AE9"/>
    <w:rsid w:val="0005594B"/>
    <w:rsid w:val="00056D4B"/>
    <w:rsid w:val="0006027A"/>
    <w:rsid w:val="0006186F"/>
    <w:rsid w:val="00064E16"/>
    <w:rsid w:val="0006533D"/>
    <w:rsid w:val="00065F1A"/>
    <w:rsid w:val="00072F40"/>
    <w:rsid w:val="00073B1A"/>
    <w:rsid w:val="00074C66"/>
    <w:rsid w:val="00075F0F"/>
    <w:rsid w:val="00076627"/>
    <w:rsid w:val="00076748"/>
    <w:rsid w:val="00076DAE"/>
    <w:rsid w:val="00077969"/>
    <w:rsid w:val="00081EC1"/>
    <w:rsid w:val="00082622"/>
    <w:rsid w:val="00082FBD"/>
    <w:rsid w:val="00083BB1"/>
    <w:rsid w:val="00086D6E"/>
    <w:rsid w:val="00087BF1"/>
    <w:rsid w:val="0009277C"/>
    <w:rsid w:val="00092E14"/>
    <w:rsid w:val="000A4CC9"/>
    <w:rsid w:val="000B20D6"/>
    <w:rsid w:val="000B2F44"/>
    <w:rsid w:val="000B3E3B"/>
    <w:rsid w:val="000B75EA"/>
    <w:rsid w:val="000C1A13"/>
    <w:rsid w:val="000C3ABD"/>
    <w:rsid w:val="000C47DC"/>
    <w:rsid w:val="000C7734"/>
    <w:rsid w:val="000D693A"/>
    <w:rsid w:val="000D694B"/>
    <w:rsid w:val="000E00AB"/>
    <w:rsid w:val="000E18D0"/>
    <w:rsid w:val="000E49D3"/>
    <w:rsid w:val="000E5FFA"/>
    <w:rsid w:val="000E5FFC"/>
    <w:rsid w:val="000E6AC8"/>
    <w:rsid w:val="000E78B5"/>
    <w:rsid w:val="000F1190"/>
    <w:rsid w:val="000F7270"/>
    <w:rsid w:val="00105149"/>
    <w:rsid w:val="001063BF"/>
    <w:rsid w:val="0011089A"/>
    <w:rsid w:val="00110F16"/>
    <w:rsid w:val="001132A9"/>
    <w:rsid w:val="001224C2"/>
    <w:rsid w:val="00122E04"/>
    <w:rsid w:val="001232FD"/>
    <w:rsid w:val="001245FF"/>
    <w:rsid w:val="00125C54"/>
    <w:rsid w:val="001272B2"/>
    <w:rsid w:val="00127EB4"/>
    <w:rsid w:val="00136138"/>
    <w:rsid w:val="00140126"/>
    <w:rsid w:val="001430BD"/>
    <w:rsid w:val="00144B38"/>
    <w:rsid w:val="001464DB"/>
    <w:rsid w:val="00147816"/>
    <w:rsid w:val="00150DE9"/>
    <w:rsid w:val="0015224B"/>
    <w:rsid w:val="00153023"/>
    <w:rsid w:val="001543CE"/>
    <w:rsid w:val="00156C67"/>
    <w:rsid w:val="00156FAF"/>
    <w:rsid w:val="00161418"/>
    <w:rsid w:val="00166A5B"/>
    <w:rsid w:val="00170088"/>
    <w:rsid w:val="00175BA5"/>
    <w:rsid w:val="00181253"/>
    <w:rsid w:val="00182DDD"/>
    <w:rsid w:val="00183C44"/>
    <w:rsid w:val="001849DE"/>
    <w:rsid w:val="00185587"/>
    <w:rsid w:val="00185B81"/>
    <w:rsid w:val="0019035B"/>
    <w:rsid w:val="001909E7"/>
    <w:rsid w:val="00191951"/>
    <w:rsid w:val="00193F6D"/>
    <w:rsid w:val="00196B99"/>
    <w:rsid w:val="001A0197"/>
    <w:rsid w:val="001A3174"/>
    <w:rsid w:val="001A726B"/>
    <w:rsid w:val="001B265A"/>
    <w:rsid w:val="001B3867"/>
    <w:rsid w:val="001B4328"/>
    <w:rsid w:val="001B4AB1"/>
    <w:rsid w:val="001C0184"/>
    <w:rsid w:val="001C0A59"/>
    <w:rsid w:val="001C0D27"/>
    <w:rsid w:val="001C1F29"/>
    <w:rsid w:val="001C3F94"/>
    <w:rsid w:val="001C4DD3"/>
    <w:rsid w:val="001C654C"/>
    <w:rsid w:val="001C6C74"/>
    <w:rsid w:val="001D3C1E"/>
    <w:rsid w:val="001D5337"/>
    <w:rsid w:val="001D667D"/>
    <w:rsid w:val="001E40B3"/>
    <w:rsid w:val="001E4AD9"/>
    <w:rsid w:val="001E56CA"/>
    <w:rsid w:val="001F15D4"/>
    <w:rsid w:val="001F74C6"/>
    <w:rsid w:val="002031B8"/>
    <w:rsid w:val="00211E02"/>
    <w:rsid w:val="00214438"/>
    <w:rsid w:val="0021478C"/>
    <w:rsid w:val="002152CE"/>
    <w:rsid w:val="002167A9"/>
    <w:rsid w:val="00222179"/>
    <w:rsid w:val="00224A7C"/>
    <w:rsid w:val="0023390C"/>
    <w:rsid w:val="0023615E"/>
    <w:rsid w:val="0023690E"/>
    <w:rsid w:val="002409B3"/>
    <w:rsid w:val="00243869"/>
    <w:rsid w:val="0024653C"/>
    <w:rsid w:val="0025203B"/>
    <w:rsid w:val="00252CEA"/>
    <w:rsid w:val="00253CFB"/>
    <w:rsid w:val="0025692C"/>
    <w:rsid w:val="002611E2"/>
    <w:rsid w:val="00261939"/>
    <w:rsid w:val="00261A51"/>
    <w:rsid w:val="00262436"/>
    <w:rsid w:val="00264E84"/>
    <w:rsid w:val="002664ED"/>
    <w:rsid w:val="00270177"/>
    <w:rsid w:val="002722C9"/>
    <w:rsid w:val="00273648"/>
    <w:rsid w:val="002746A0"/>
    <w:rsid w:val="0027665F"/>
    <w:rsid w:val="00277B99"/>
    <w:rsid w:val="00281DDB"/>
    <w:rsid w:val="00281E0E"/>
    <w:rsid w:val="00282595"/>
    <w:rsid w:val="00286BE2"/>
    <w:rsid w:val="00290BDD"/>
    <w:rsid w:val="00293122"/>
    <w:rsid w:val="002931B7"/>
    <w:rsid w:val="002A23FF"/>
    <w:rsid w:val="002A4FF3"/>
    <w:rsid w:val="002B0A64"/>
    <w:rsid w:val="002B110F"/>
    <w:rsid w:val="002B13C3"/>
    <w:rsid w:val="002B2793"/>
    <w:rsid w:val="002B27D3"/>
    <w:rsid w:val="002B6291"/>
    <w:rsid w:val="002C4E47"/>
    <w:rsid w:val="002C7ADB"/>
    <w:rsid w:val="002D0745"/>
    <w:rsid w:val="002D2759"/>
    <w:rsid w:val="002D5DBD"/>
    <w:rsid w:val="002D6799"/>
    <w:rsid w:val="002E6613"/>
    <w:rsid w:val="002E66C9"/>
    <w:rsid w:val="002F150C"/>
    <w:rsid w:val="002F2713"/>
    <w:rsid w:val="002F433F"/>
    <w:rsid w:val="002F5E09"/>
    <w:rsid w:val="002F7B45"/>
    <w:rsid w:val="00300833"/>
    <w:rsid w:val="003029A8"/>
    <w:rsid w:val="00306785"/>
    <w:rsid w:val="00306F9B"/>
    <w:rsid w:val="00307723"/>
    <w:rsid w:val="0031373E"/>
    <w:rsid w:val="0031593B"/>
    <w:rsid w:val="00316807"/>
    <w:rsid w:val="00325C57"/>
    <w:rsid w:val="00326896"/>
    <w:rsid w:val="00327FD4"/>
    <w:rsid w:val="00337540"/>
    <w:rsid w:val="00341A5B"/>
    <w:rsid w:val="00341D7B"/>
    <w:rsid w:val="003423A8"/>
    <w:rsid w:val="003463D2"/>
    <w:rsid w:val="0035271E"/>
    <w:rsid w:val="00353A23"/>
    <w:rsid w:val="00355FA9"/>
    <w:rsid w:val="003566A7"/>
    <w:rsid w:val="00357EB5"/>
    <w:rsid w:val="00360A96"/>
    <w:rsid w:val="00366EC0"/>
    <w:rsid w:val="00367439"/>
    <w:rsid w:val="00371DD1"/>
    <w:rsid w:val="0037433D"/>
    <w:rsid w:val="003757D6"/>
    <w:rsid w:val="00375C48"/>
    <w:rsid w:val="0037655A"/>
    <w:rsid w:val="00377655"/>
    <w:rsid w:val="003809C5"/>
    <w:rsid w:val="003823E1"/>
    <w:rsid w:val="00382991"/>
    <w:rsid w:val="003848EB"/>
    <w:rsid w:val="00385BFD"/>
    <w:rsid w:val="003901C8"/>
    <w:rsid w:val="00393A45"/>
    <w:rsid w:val="00396834"/>
    <w:rsid w:val="003A5191"/>
    <w:rsid w:val="003A612E"/>
    <w:rsid w:val="003B0F9B"/>
    <w:rsid w:val="003B1AC1"/>
    <w:rsid w:val="003B295B"/>
    <w:rsid w:val="003B67AA"/>
    <w:rsid w:val="003B6866"/>
    <w:rsid w:val="003C0ED2"/>
    <w:rsid w:val="003C4C02"/>
    <w:rsid w:val="003C73F2"/>
    <w:rsid w:val="003D0077"/>
    <w:rsid w:val="003D19D6"/>
    <w:rsid w:val="003D2AD6"/>
    <w:rsid w:val="003D4CA3"/>
    <w:rsid w:val="003D5081"/>
    <w:rsid w:val="003D5454"/>
    <w:rsid w:val="003E4ADA"/>
    <w:rsid w:val="003E7187"/>
    <w:rsid w:val="003E7DC0"/>
    <w:rsid w:val="003F2AAC"/>
    <w:rsid w:val="003F2B36"/>
    <w:rsid w:val="003F2DDD"/>
    <w:rsid w:val="003F3D86"/>
    <w:rsid w:val="00402B3E"/>
    <w:rsid w:val="00402DBE"/>
    <w:rsid w:val="0041177F"/>
    <w:rsid w:val="00413933"/>
    <w:rsid w:val="00423F99"/>
    <w:rsid w:val="004320B7"/>
    <w:rsid w:val="004363B8"/>
    <w:rsid w:val="00437D08"/>
    <w:rsid w:val="004403F7"/>
    <w:rsid w:val="0044562E"/>
    <w:rsid w:val="00446986"/>
    <w:rsid w:val="00450748"/>
    <w:rsid w:val="0045183F"/>
    <w:rsid w:val="004528D4"/>
    <w:rsid w:val="00455833"/>
    <w:rsid w:val="00462C21"/>
    <w:rsid w:val="00464867"/>
    <w:rsid w:val="00466800"/>
    <w:rsid w:val="00481903"/>
    <w:rsid w:val="00487322"/>
    <w:rsid w:val="00490441"/>
    <w:rsid w:val="00490A8A"/>
    <w:rsid w:val="00492993"/>
    <w:rsid w:val="004936B6"/>
    <w:rsid w:val="00496681"/>
    <w:rsid w:val="004B123D"/>
    <w:rsid w:val="004B1474"/>
    <w:rsid w:val="004B42F8"/>
    <w:rsid w:val="004B6FAF"/>
    <w:rsid w:val="004B7FAB"/>
    <w:rsid w:val="004C121B"/>
    <w:rsid w:val="004C3882"/>
    <w:rsid w:val="004D443F"/>
    <w:rsid w:val="004D5970"/>
    <w:rsid w:val="004D7112"/>
    <w:rsid w:val="004E2A17"/>
    <w:rsid w:val="004E61D0"/>
    <w:rsid w:val="004F153C"/>
    <w:rsid w:val="004F2964"/>
    <w:rsid w:val="004F540F"/>
    <w:rsid w:val="004F6232"/>
    <w:rsid w:val="004F63DE"/>
    <w:rsid w:val="00502079"/>
    <w:rsid w:val="00510A93"/>
    <w:rsid w:val="00514856"/>
    <w:rsid w:val="00515FD1"/>
    <w:rsid w:val="00516581"/>
    <w:rsid w:val="00516CBD"/>
    <w:rsid w:val="00517DA6"/>
    <w:rsid w:val="0052000F"/>
    <w:rsid w:val="0052052D"/>
    <w:rsid w:val="005226C8"/>
    <w:rsid w:val="005254F0"/>
    <w:rsid w:val="00527B02"/>
    <w:rsid w:val="00531066"/>
    <w:rsid w:val="00531D9E"/>
    <w:rsid w:val="00536356"/>
    <w:rsid w:val="00536CD8"/>
    <w:rsid w:val="00537898"/>
    <w:rsid w:val="00537F26"/>
    <w:rsid w:val="005414E2"/>
    <w:rsid w:val="0054231E"/>
    <w:rsid w:val="00542A5D"/>
    <w:rsid w:val="00544944"/>
    <w:rsid w:val="00545A18"/>
    <w:rsid w:val="0055057D"/>
    <w:rsid w:val="005516D2"/>
    <w:rsid w:val="00553456"/>
    <w:rsid w:val="005601B1"/>
    <w:rsid w:val="00560889"/>
    <w:rsid w:val="005629EB"/>
    <w:rsid w:val="00567592"/>
    <w:rsid w:val="00570B9B"/>
    <w:rsid w:val="00571DB8"/>
    <w:rsid w:val="005739B4"/>
    <w:rsid w:val="005747D8"/>
    <w:rsid w:val="0057481E"/>
    <w:rsid w:val="005749A2"/>
    <w:rsid w:val="005807C1"/>
    <w:rsid w:val="00582E98"/>
    <w:rsid w:val="00583296"/>
    <w:rsid w:val="00583DDE"/>
    <w:rsid w:val="00584C76"/>
    <w:rsid w:val="00591307"/>
    <w:rsid w:val="0059181E"/>
    <w:rsid w:val="0059237A"/>
    <w:rsid w:val="0059698C"/>
    <w:rsid w:val="00597E0F"/>
    <w:rsid w:val="005A21D5"/>
    <w:rsid w:val="005A5FF5"/>
    <w:rsid w:val="005A672F"/>
    <w:rsid w:val="005A6F11"/>
    <w:rsid w:val="005A6FA6"/>
    <w:rsid w:val="005B1F88"/>
    <w:rsid w:val="005B3665"/>
    <w:rsid w:val="005B3925"/>
    <w:rsid w:val="005B6406"/>
    <w:rsid w:val="005B7BBC"/>
    <w:rsid w:val="005C1FF2"/>
    <w:rsid w:val="005C1FF7"/>
    <w:rsid w:val="005C7538"/>
    <w:rsid w:val="005C796D"/>
    <w:rsid w:val="005D17D4"/>
    <w:rsid w:val="005D5C85"/>
    <w:rsid w:val="005E1C16"/>
    <w:rsid w:val="005E207C"/>
    <w:rsid w:val="005E3797"/>
    <w:rsid w:val="005E3E40"/>
    <w:rsid w:val="005E5138"/>
    <w:rsid w:val="005E5C79"/>
    <w:rsid w:val="005F2774"/>
    <w:rsid w:val="006052BE"/>
    <w:rsid w:val="00605D32"/>
    <w:rsid w:val="006073B7"/>
    <w:rsid w:val="00622984"/>
    <w:rsid w:val="00624FC6"/>
    <w:rsid w:val="00625048"/>
    <w:rsid w:val="006257AF"/>
    <w:rsid w:val="0063159D"/>
    <w:rsid w:val="00631C7B"/>
    <w:rsid w:val="00632886"/>
    <w:rsid w:val="00641A68"/>
    <w:rsid w:val="006459F7"/>
    <w:rsid w:val="00645E64"/>
    <w:rsid w:val="00646382"/>
    <w:rsid w:val="006471AF"/>
    <w:rsid w:val="00650F55"/>
    <w:rsid w:val="006540AA"/>
    <w:rsid w:val="00655283"/>
    <w:rsid w:val="006569C6"/>
    <w:rsid w:val="00657DF9"/>
    <w:rsid w:val="006606DB"/>
    <w:rsid w:val="0066079D"/>
    <w:rsid w:val="00661E1B"/>
    <w:rsid w:val="0066404C"/>
    <w:rsid w:val="00665CB0"/>
    <w:rsid w:val="00667323"/>
    <w:rsid w:val="006716D8"/>
    <w:rsid w:val="006741DC"/>
    <w:rsid w:val="0067556F"/>
    <w:rsid w:val="00681119"/>
    <w:rsid w:val="00683D39"/>
    <w:rsid w:val="006932A8"/>
    <w:rsid w:val="00693455"/>
    <w:rsid w:val="00693F78"/>
    <w:rsid w:val="006A0122"/>
    <w:rsid w:val="006A01E8"/>
    <w:rsid w:val="006A2BB2"/>
    <w:rsid w:val="006A3170"/>
    <w:rsid w:val="006A3E12"/>
    <w:rsid w:val="006A63E2"/>
    <w:rsid w:val="006B3C52"/>
    <w:rsid w:val="006B75B3"/>
    <w:rsid w:val="006B7B2F"/>
    <w:rsid w:val="006C2222"/>
    <w:rsid w:val="006C2442"/>
    <w:rsid w:val="006C6AC4"/>
    <w:rsid w:val="006D018C"/>
    <w:rsid w:val="006D0588"/>
    <w:rsid w:val="006D25E6"/>
    <w:rsid w:val="006D2C20"/>
    <w:rsid w:val="006D48B8"/>
    <w:rsid w:val="006D7215"/>
    <w:rsid w:val="006E2809"/>
    <w:rsid w:val="006E3374"/>
    <w:rsid w:val="006E7A52"/>
    <w:rsid w:val="006F0FF3"/>
    <w:rsid w:val="006F6841"/>
    <w:rsid w:val="006F79D2"/>
    <w:rsid w:val="00700D28"/>
    <w:rsid w:val="00701212"/>
    <w:rsid w:val="00702B75"/>
    <w:rsid w:val="007043F1"/>
    <w:rsid w:val="0070664F"/>
    <w:rsid w:val="007078DD"/>
    <w:rsid w:val="0071169E"/>
    <w:rsid w:val="00712F9B"/>
    <w:rsid w:val="00713AD5"/>
    <w:rsid w:val="00714269"/>
    <w:rsid w:val="00714969"/>
    <w:rsid w:val="00716597"/>
    <w:rsid w:val="007208D4"/>
    <w:rsid w:val="00731840"/>
    <w:rsid w:val="00732538"/>
    <w:rsid w:val="00733390"/>
    <w:rsid w:val="00733FA5"/>
    <w:rsid w:val="007343DC"/>
    <w:rsid w:val="00734547"/>
    <w:rsid w:val="00734AF7"/>
    <w:rsid w:val="00737F3B"/>
    <w:rsid w:val="007401F9"/>
    <w:rsid w:val="007519B8"/>
    <w:rsid w:val="00751B17"/>
    <w:rsid w:val="0075271E"/>
    <w:rsid w:val="00753B49"/>
    <w:rsid w:val="00761027"/>
    <w:rsid w:val="00763230"/>
    <w:rsid w:val="00763B90"/>
    <w:rsid w:val="0076640C"/>
    <w:rsid w:val="007707B6"/>
    <w:rsid w:val="0077600C"/>
    <w:rsid w:val="007812E1"/>
    <w:rsid w:val="00781BBA"/>
    <w:rsid w:val="00782BE0"/>
    <w:rsid w:val="00784EFC"/>
    <w:rsid w:val="0078754B"/>
    <w:rsid w:val="007A6D58"/>
    <w:rsid w:val="007B21BC"/>
    <w:rsid w:val="007B2252"/>
    <w:rsid w:val="007B664C"/>
    <w:rsid w:val="007B79FD"/>
    <w:rsid w:val="007C1ECF"/>
    <w:rsid w:val="007D1289"/>
    <w:rsid w:val="007D26F5"/>
    <w:rsid w:val="007D53D7"/>
    <w:rsid w:val="007D7695"/>
    <w:rsid w:val="007E2CFA"/>
    <w:rsid w:val="007E7C4F"/>
    <w:rsid w:val="007F00D3"/>
    <w:rsid w:val="007F1278"/>
    <w:rsid w:val="007F2653"/>
    <w:rsid w:val="007F36D9"/>
    <w:rsid w:val="007F5CEE"/>
    <w:rsid w:val="007F6265"/>
    <w:rsid w:val="00802E3B"/>
    <w:rsid w:val="00805171"/>
    <w:rsid w:val="008125A6"/>
    <w:rsid w:val="00815FAE"/>
    <w:rsid w:val="008217D6"/>
    <w:rsid w:val="008222ED"/>
    <w:rsid w:val="00824F11"/>
    <w:rsid w:val="00825467"/>
    <w:rsid w:val="00827AE2"/>
    <w:rsid w:val="008330E5"/>
    <w:rsid w:val="00835A56"/>
    <w:rsid w:val="00836A4F"/>
    <w:rsid w:val="008435D9"/>
    <w:rsid w:val="00846BC1"/>
    <w:rsid w:val="008528D3"/>
    <w:rsid w:val="00853C07"/>
    <w:rsid w:val="00854266"/>
    <w:rsid w:val="00855D91"/>
    <w:rsid w:val="00860563"/>
    <w:rsid w:val="00861D12"/>
    <w:rsid w:val="00861D44"/>
    <w:rsid w:val="00863B8F"/>
    <w:rsid w:val="008703F8"/>
    <w:rsid w:val="00873D42"/>
    <w:rsid w:val="008741C2"/>
    <w:rsid w:val="00876C0D"/>
    <w:rsid w:val="00880811"/>
    <w:rsid w:val="00882665"/>
    <w:rsid w:val="00883C86"/>
    <w:rsid w:val="00884436"/>
    <w:rsid w:val="00886932"/>
    <w:rsid w:val="00895BEE"/>
    <w:rsid w:val="00895F25"/>
    <w:rsid w:val="00896722"/>
    <w:rsid w:val="008A4A2D"/>
    <w:rsid w:val="008A50C3"/>
    <w:rsid w:val="008A755C"/>
    <w:rsid w:val="008B211A"/>
    <w:rsid w:val="008B2AAD"/>
    <w:rsid w:val="008B50AC"/>
    <w:rsid w:val="008B759E"/>
    <w:rsid w:val="008C4636"/>
    <w:rsid w:val="008C6564"/>
    <w:rsid w:val="008D28BC"/>
    <w:rsid w:val="008D4464"/>
    <w:rsid w:val="008E10CE"/>
    <w:rsid w:val="008E2BD1"/>
    <w:rsid w:val="008E6991"/>
    <w:rsid w:val="008F7CA7"/>
    <w:rsid w:val="00902338"/>
    <w:rsid w:val="00903336"/>
    <w:rsid w:val="00904104"/>
    <w:rsid w:val="009045D0"/>
    <w:rsid w:val="00904671"/>
    <w:rsid w:val="009063D0"/>
    <w:rsid w:val="009101E0"/>
    <w:rsid w:val="00913CAF"/>
    <w:rsid w:val="00914983"/>
    <w:rsid w:val="00916095"/>
    <w:rsid w:val="00921E78"/>
    <w:rsid w:val="0092276B"/>
    <w:rsid w:val="00922FB7"/>
    <w:rsid w:val="00925C43"/>
    <w:rsid w:val="009271D8"/>
    <w:rsid w:val="00934D65"/>
    <w:rsid w:val="009362B5"/>
    <w:rsid w:val="00941BEB"/>
    <w:rsid w:val="009438A1"/>
    <w:rsid w:val="00950BBF"/>
    <w:rsid w:val="00952ED7"/>
    <w:rsid w:val="00953AF1"/>
    <w:rsid w:val="009547ED"/>
    <w:rsid w:val="0095523B"/>
    <w:rsid w:val="00957D7F"/>
    <w:rsid w:val="009606AA"/>
    <w:rsid w:val="0096097A"/>
    <w:rsid w:val="009615B3"/>
    <w:rsid w:val="00965B49"/>
    <w:rsid w:val="009662CF"/>
    <w:rsid w:val="00966B37"/>
    <w:rsid w:val="00971D4B"/>
    <w:rsid w:val="00973E4A"/>
    <w:rsid w:val="00974E89"/>
    <w:rsid w:val="00975C3D"/>
    <w:rsid w:val="00975D89"/>
    <w:rsid w:val="009873A6"/>
    <w:rsid w:val="009912B8"/>
    <w:rsid w:val="0099396F"/>
    <w:rsid w:val="00994153"/>
    <w:rsid w:val="00994CC4"/>
    <w:rsid w:val="00994DA9"/>
    <w:rsid w:val="009A3624"/>
    <w:rsid w:val="009A44A6"/>
    <w:rsid w:val="009A6214"/>
    <w:rsid w:val="009A6730"/>
    <w:rsid w:val="009B12AB"/>
    <w:rsid w:val="009B16EC"/>
    <w:rsid w:val="009B36E4"/>
    <w:rsid w:val="009B3779"/>
    <w:rsid w:val="009B3F8F"/>
    <w:rsid w:val="009B44AE"/>
    <w:rsid w:val="009B4A6B"/>
    <w:rsid w:val="009B4E47"/>
    <w:rsid w:val="009B56B7"/>
    <w:rsid w:val="009C0982"/>
    <w:rsid w:val="009C0F58"/>
    <w:rsid w:val="009C4B57"/>
    <w:rsid w:val="009C4D4E"/>
    <w:rsid w:val="009C515D"/>
    <w:rsid w:val="009C5EA2"/>
    <w:rsid w:val="009C6E43"/>
    <w:rsid w:val="009D0D23"/>
    <w:rsid w:val="009D1A37"/>
    <w:rsid w:val="009D1D2E"/>
    <w:rsid w:val="009D2C6E"/>
    <w:rsid w:val="009D378E"/>
    <w:rsid w:val="009D3EE7"/>
    <w:rsid w:val="009E03E7"/>
    <w:rsid w:val="009E3257"/>
    <w:rsid w:val="009F0F46"/>
    <w:rsid w:val="009F1905"/>
    <w:rsid w:val="009F5879"/>
    <w:rsid w:val="00A01721"/>
    <w:rsid w:val="00A01731"/>
    <w:rsid w:val="00A02920"/>
    <w:rsid w:val="00A0406E"/>
    <w:rsid w:val="00A050F8"/>
    <w:rsid w:val="00A07843"/>
    <w:rsid w:val="00A1251F"/>
    <w:rsid w:val="00A141AD"/>
    <w:rsid w:val="00A14F4F"/>
    <w:rsid w:val="00A151E2"/>
    <w:rsid w:val="00A158C0"/>
    <w:rsid w:val="00A179BC"/>
    <w:rsid w:val="00A22CBC"/>
    <w:rsid w:val="00A2431F"/>
    <w:rsid w:val="00A266EA"/>
    <w:rsid w:val="00A30A97"/>
    <w:rsid w:val="00A339F7"/>
    <w:rsid w:val="00A3587B"/>
    <w:rsid w:val="00A441D8"/>
    <w:rsid w:val="00A470D0"/>
    <w:rsid w:val="00A5366A"/>
    <w:rsid w:val="00A53EC5"/>
    <w:rsid w:val="00A56BC7"/>
    <w:rsid w:val="00A617EE"/>
    <w:rsid w:val="00A6718A"/>
    <w:rsid w:val="00A71EDB"/>
    <w:rsid w:val="00A77497"/>
    <w:rsid w:val="00A80F28"/>
    <w:rsid w:val="00A85C4D"/>
    <w:rsid w:val="00A87372"/>
    <w:rsid w:val="00A9333A"/>
    <w:rsid w:val="00A93AA4"/>
    <w:rsid w:val="00A93F2D"/>
    <w:rsid w:val="00AA0EB5"/>
    <w:rsid w:val="00AA1081"/>
    <w:rsid w:val="00AA20D5"/>
    <w:rsid w:val="00AA4820"/>
    <w:rsid w:val="00AA67D7"/>
    <w:rsid w:val="00AA7B25"/>
    <w:rsid w:val="00AA7F1A"/>
    <w:rsid w:val="00AB28A4"/>
    <w:rsid w:val="00AB375C"/>
    <w:rsid w:val="00AB41EF"/>
    <w:rsid w:val="00AB4376"/>
    <w:rsid w:val="00AB58FE"/>
    <w:rsid w:val="00AB7B6B"/>
    <w:rsid w:val="00AC1FB8"/>
    <w:rsid w:val="00AC3041"/>
    <w:rsid w:val="00AC3CF6"/>
    <w:rsid w:val="00AC7340"/>
    <w:rsid w:val="00AD1613"/>
    <w:rsid w:val="00AD5DE0"/>
    <w:rsid w:val="00AE35D5"/>
    <w:rsid w:val="00AE5133"/>
    <w:rsid w:val="00AE72B0"/>
    <w:rsid w:val="00AF1558"/>
    <w:rsid w:val="00AF72C2"/>
    <w:rsid w:val="00B03031"/>
    <w:rsid w:val="00B03439"/>
    <w:rsid w:val="00B11270"/>
    <w:rsid w:val="00B129DD"/>
    <w:rsid w:val="00B15934"/>
    <w:rsid w:val="00B15FB6"/>
    <w:rsid w:val="00B167E2"/>
    <w:rsid w:val="00B170B3"/>
    <w:rsid w:val="00B20492"/>
    <w:rsid w:val="00B252AD"/>
    <w:rsid w:val="00B272B1"/>
    <w:rsid w:val="00B27513"/>
    <w:rsid w:val="00B32F65"/>
    <w:rsid w:val="00B33224"/>
    <w:rsid w:val="00B33C19"/>
    <w:rsid w:val="00B35243"/>
    <w:rsid w:val="00B36D7D"/>
    <w:rsid w:val="00B371C4"/>
    <w:rsid w:val="00B43967"/>
    <w:rsid w:val="00B50891"/>
    <w:rsid w:val="00B51B99"/>
    <w:rsid w:val="00B557F1"/>
    <w:rsid w:val="00B56F20"/>
    <w:rsid w:val="00B621D2"/>
    <w:rsid w:val="00B632A0"/>
    <w:rsid w:val="00B63375"/>
    <w:rsid w:val="00B6513E"/>
    <w:rsid w:val="00B65F73"/>
    <w:rsid w:val="00B661F4"/>
    <w:rsid w:val="00B82534"/>
    <w:rsid w:val="00B83087"/>
    <w:rsid w:val="00B84AAD"/>
    <w:rsid w:val="00B85F24"/>
    <w:rsid w:val="00BA3BAE"/>
    <w:rsid w:val="00BA3C42"/>
    <w:rsid w:val="00BA45AB"/>
    <w:rsid w:val="00BA45DC"/>
    <w:rsid w:val="00BA6802"/>
    <w:rsid w:val="00BA7030"/>
    <w:rsid w:val="00BA785A"/>
    <w:rsid w:val="00BB0370"/>
    <w:rsid w:val="00BB11E0"/>
    <w:rsid w:val="00BB7E90"/>
    <w:rsid w:val="00BC0B5D"/>
    <w:rsid w:val="00BC3753"/>
    <w:rsid w:val="00BC379F"/>
    <w:rsid w:val="00BC4557"/>
    <w:rsid w:val="00BC64A9"/>
    <w:rsid w:val="00BC6A97"/>
    <w:rsid w:val="00BC7F58"/>
    <w:rsid w:val="00BD0FC0"/>
    <w:rsid w:val="00BD1050"/>
    <w:rsid w:val="00BD29A5"/>
    <w:rsid w:val="00BD6536"/>
    <w:rsid w:val="00BD7D10"/>
    <w:rsid w:val="00BE0CCB"/>
    <w:rsid w:val="00BF108A"/>
    <w:rsid w:val="00BF1418"/>
    <w:rsid w:val="00BF21CB"/>
    <w:rsid w:val="00BF3B65"/>
    <w:rsid w:val="00BF4EA2"/>
    <w:rsid w:val="00BF57DC"/>
    <w:rsid w:val="00C03726"/>
    <w:rsid w:val="00C0695A"/>
    <w:rsid w:val="00C10E52"/>
    <w:rsid w:val="00C1270F"/>
    <w:rsid w:val="00C134F5"/>
    <w:rsid w:val="00C151AB"/>
    <w:rsid w:val="00C16459"/>
    <w:rsid w:val="00C1726D"/>
    <w:rsid w:val="00C226A7"/>
    <w:rsid w:val="00C240CA"/>
    <w:rsid w:val="00C256E0"/>
    <w:rsid w:val="00C265FF"/>
    <w:rsid w:val="00C301CF"/>
    <w:rsid w:val="00C30815"/>
    <w:rsid w:val="00C331EC"/>
    <w:rsid w:val="00C36C32"/>
    <w:rsid w:val="00C37D0E"/>
    <w:rsid w:val="00C41CAF"/>
    <w:rsid w:val="00C442A4"/>
    <w:rsid w:val="00C45907"/>
    <w:rsid w:val="00C470A8"/>
    <w:rsid w:val="00C50FCA"/>
    <w:rsid w:val="00C51998"/>
    <w:rsid w:val="00C526C9"/>
    <w:rsid w:val="00C602AF"/>
    <w:rsid w:val="00C609D4"/>
    <w:rsid w:val="00C611DE"/>
    <w:rsid w:val="00C65CA6"/>
    <w:rsid w:val="00C66367"/>
    <w:rsid w:val="00C66742"/>
    <w:rsid w:val="00C66B5B"/>
    <w:rsid w:val="00C66E71"/>
    <w:rsid w:val="00C7134E"/>
    <w:rsid w:val="00C727B7"/>
    <w:rsid w:val="00C7513E"/>
    <w:rsid w:val="00C802C7"/>
    <w:rsid w:val="00C85A91"/>
    <w:rsid w:val="00C87992"/>
    <w:rsid w:val="00C95060"/>
    <w:rsid w:val="00C960A5"/>
    <w:rsid w:val="00C96D03"/>
    <w:rsid w:val="00CA1033"/>
    <w:rsid w:val="00CA1455"/>
    <w:rsid w:val="00CA21E9"/>
    <w:rsid w:val="00CA350D"/>
    <w:rsid w:val="00CA4750"/>
    <w:rsid w:val="00CA661B"/>
    <w:rsid w:val="00CA6E2F"/>
    <w:rsid w:val="00CB55BF"/>
    <w:rsid w:val="00CB6991"/>
    <w:rsid w:val="00CB7CB8"/>
    <w:rsid w:val="00CB7CCD"/>
    <w:rsid w:val="00CC2FB3"/>
    <w:rsid w:val="00CC6B00"/>
    <w:rsid w:val="00CD2A20"/>
    <w:rsid w:val="00CD6E0F"/>
    <w:rsid w:val="00CD7AB2"/>
    <w:rsid w:val="00CE1B00"/>
    <w:rsid w:val="00CE3506"/>
    <w:rsid w:val="00CE7DC2"/>
    <w:rsid w:val="00CF0CB6"/>
    <w:rsid w:val="00CF61BD"/>
    <w:rsid w:val="00D00ABB"/>
    <w:rsid w:val="00D12EDB"/>
    <w:rsid w:val="00D16B3D"/>
    <w:rsid w:val="00D22AAF"/>
    <w:rsid w:val="00D22B92"/>
    <w:rsid w:val="00D237A5"/>
    <w:rsid w:val="00D2381E"/>
    <w:rsid w:val="00D25A22"/>
    <w:rsid w:val="00D25A49"/>
    <w:rsid w:val="00D25DBA"/>
    <w:rsid w:val="00D27B95"/>
    <w:rsid w:val="00D30162"/>
    <w:rsid w:val="00D30B53"/>
    <w:rsid w:val="00D3118D"/>
    <w:rsid w:val="00D33038"/>
    <w:rsid w:val="00D333CF"/>
    <w:rsid w:val="00D35C1D"/>
    <w:rsid w:val="00D40699"/>
    <w:rsid w:val="00D4159F"/>
    <w:rsid w:val="00D44919"/>
    <w:rsid w:val="00D4723B"/>
    <w:rsid w:val="00D50FAB"/>
    <w:rsid w:val="00D53AC5"/>
    <w:rsid w:val="00D55944"/>
    <w:rsid w:val="00D62242"/>
    <w:rsid w:val="00D656B0"/>
    <w:rsid w:val="00D66504"/>
    <w:rsid w:val="00D67EED"/>
    <w:rsid w:val="00D72B34"/>
    <w:rsid w:val="00D72B89"/>
    <w:rsid w:val="00D741C1"/>
    <w:rsid w:val="00D74609"/>
    <w:rsid w:val="00D771F5"/>
    <w:rsid w:val="00D80938"/>
    <w:rsid w:val="00D81592"/>
    <w:rsid w:val="00D81B0B"/>
    <w:rsid w:val="00D82D2A"/>
    <w:rsid w:val="00D8328F"/>
    <w:rsid w:val="00D84293"/>
    <w:rsid w:val="00D85CA6"/>
    <w:rsid w:val="00D86DDC"/>
    <w:rsid w:val="00D92BCB"/>
    <w:rsid w:val="00D92DE3"/>
    <w:rsid w:val="00D93D0F"/>
    <w:rsid w:val="00D94820"/>
    <w:rsid w:val="00D948B4"/>
    <w:rsid w:val="00D94F37"/>
    <w:rsid w:val="00D94F5F"/>
    <w:rsid w:val="00D95061"/>
    <w:rsid w:val="00D96B8D"/>
    <w:rsid w:val="00DA0085"/>
    <w:rsid w:val="00DA1CE4"/>
    <w:rsid w:val="00DA2BC4"/>
    <w:rsid w:val="00DA2DC1"/>
    <w:rsid w:val="00DA458E"/>
    <w:rsid w:val="00DA5016"/>
    <w:rsid w:val="00DA5F79"/>
    <w:rsid w:val="00DA74AE"/>
    <w:rsid w:val="00DA7AA0"/>
    <w:rsid w:val="00DB16E2"/>
    <w:rsid w:val="00DB1EF2"/>
    <w:rsid w:val="00DB23B4"/>
    <w:rsid w:val="00DB2B26"/>
    <w:rsid w:val="00DC0938"/>
    <w:rsid w:val="00DD2DEE"/>
    <w:rsid w:val="00DD441E"/>
    <w:rsid w:val="00DD5FEE"/>
    <w:rsid w:val="00DD6707"/>
    <w:rsid w:val="00DE013F"/>
    <w:rsid w:val="00DE09A7"/>
    <w:rsid w:val="00DE0A39"/>
    <w:rsid w:val="00DE1AE0"/>
    <w:rsid w:val="00DE1D92"/>
    <w:rsid w:val="00DE29DA"/>
    <w:rsid w:val="00DE2A72"/>
    <w:rsid w:val="00DE6468"/>
    <w:rsid w:val="00DE7239"/>
    <w:rsid w:val="00DE7E6C"/>
    <w:rsid w:val="00DF082E"/>
    <w:rsid w:val="00DF1243"/>
    <w:rsid w:val="00DF2E38"/>
    <w:rsid w:val="00DF668E"/>
    <w:rsid w:val="00DF71EB"/>
    <w:rsid w:val="00E004DD"/>
    <w:rsid w:val="00E00947"/>
    <w:rsid w:val="00E04200"/>
    <w:rsid w:val="00E05F4A"/>
    <w:rsid w:val="00E13EC1"/>
    <w:rsid w:val="00E15FAF"/>
    <w:rsid w:val="00E235A5"/>
    <w:rsid w:val="00E237AC"/>
    <w:rsid w:val="00E25547"/>
    <w:rsid w:val="00E274A5"/>
    <w:rsid w:val="00E3085C"/>
    <w:rsid w:val="00E30E8F"/>
    <w:rsid w:val="00E31569"/>
    <w:rsid w:val="00E33A2D"/>
    <w:rsid w:val="00E34460"/>
    <w:rsid w:val="00E34C55"/>
    <w:rsid w:val="00E52189"/>
    <w:rsid w:val="00E521E3"/>
    <w:rsid w:val="00E57088"/>
    <w:rsid w:val="00E60BF0"/>
    <w:rsid w:val="00E61763"/>
    <w:rsid w:val="00E63B1F"/>
    <w:rsid w:val="00E64935"/>
    <w:rsid w:val="00E6629A"/>
    <w:rsid w:val="00E665E1"/>
    <w:rsid w:val="00E66FFA"/>
    <w:rsid w:val="00E67B99"/>
    <w:rsid w:val="00E72F97"/>
    <w:rsid w:val="00E754C2"/>
    <w:rsid w:val="00E82EA3"/>
    <w:rsid w:val="00E83191"/>
    <w:rsid w:val="00E83681"/>
    <w:rsid w:val="00E87CFD"/>
    <w:rsid w:val="00E91005"/>
    <w:rsid w:val="00E9222F"/>
    <w:rsid w:val="00E935B9"/>
    <w:rsid w:val="00E9554C"/>
    <w:rsid w:val="00E95927"/>
    <w:rsid w:val="00E9677B"/>
    <w:rsid w:val="00E96F36"/>
    <w:rsid w:val="00E97CF8"/>
    <w:rsid w:val="00EA1BB6"/>
    <w:rsid w:val="00EA3664"/>
    <w:rsid w:val="00EB142B"/>
    <w:rsid w:val="00EB2D25"/>
    <w:rsid w:val="00EB4215"/>
    <w:rsid w:val="00EB5F0C"/>
    <w:rsid w:val="00EB60BD"/>
    <w:rsid w:val="00EC2775"/>
    <w:rsid w:val="00EC4A4E"/>
    <w:rsid w:val="00EC543B"/>
    <w:rsid w:val="00EC77BE"/>
    <w:rsid w:val="00ED1B16"/>
    <w:rsid w:val="00ED2B28"/>
    <w:rsid w:val="00ED2BE1"/>
    <w:rsid w:val="00ED38F2"/>
    <w:rsid w:val="00ED4AF3"/>
    <w:rsid w:val="00ED7095"/>
    <w:rsid w:val="00EE4D9A"/>
    <w:rsid w:val="00EE58C2"/>
    <w:rsid w:val="00EE5FB0"/>
    <w:rsid w:val="00EF3A8F"/>
    <w:rsid w:val="00EF44DC"/>
    <w:rsid w:val="00EF4577"/>
    <w:rsid w:val="00F01091"/>
    <w:rsid w:val="00F04685"/>
    <w:rsid w:val="00F05E9F"/>
    <w:rsid w:val="00F214ED"/>
    <w:rsid w:val="00F2292D"/>
    <w:rsid w:val="00F2364D"/>
    <w:rsid w:val="00F251AB"/>
    <w:rsid w:val="00F25653"/>
    <w:rsid w:val="00F309BA"/>
    <w:rsid w:val="00F3358D"/>
    <w:rsid w:val="00F366DA"/>
    <w:rsid w:val="00F36E3E"/>
    <w:rsid w:val="00F41731"/>
    <w:rsid w:val="00F426B3"/>
    <w:rsid w:val="00F43DCB"/>
    <w:rsid w:val="00F47609"/>
    <w:rsid w:val="00F47B6D"/>
    <w:rsid w:val="00F51B5E"/>
    <w:rsid w:val="00F5479C"/>
    <w:rsid w:val="00F57483"/>
    <w:rsid w:val="00F6129C"/>
    <w:rsid w:val="00F71B84"/>
    <w:rsid w:val="00F74BE6"/>
    <w:rsid w:val="00F74FD2"/>
    <w:rsid w:val="00F76252"/>
    <w:rsid w:val="00F77A02"/>
    <w:rsid w:val="00F82279"/>
    <w:rsid w:val="00F8400A"/>
    <w:rsid w:val="00F85F3E"/>
    <w:rsid w:val="00F87D80"/>
    <w:rsid w:val="00F915E7"/>
    <w:rsid w:val="00F94BD2"/>
    <w:rsid w:val="00F95BA6"/>
    <w:rsid w:val="00F97231"/>
    <w:rsid w:val="00F97B7C"/>
    <w:rsid w:val="00FA1C74"/>
    <w:rsid w:val="00FA47EE"/>
    <w:rsid w:val="00FA4DC7"/>
    <w:rsid w:val="00FA5255"/>
    <w:rsid w:val="00FB13A9"/>
    <w:rsid w:val="00FB2342"/>
    <w:rsid w:val="00FD0517"/>
    <w:rsid w:val="00FD0545"/>
    <w:rsid w:val="00FD72AC"/>
    <w:rsid w:val="00FE1262"/>
    <w:rsid w:val="00FE12A7"/>
    <w:rsid w:val="00FE309D"/>
    <w:rsid w:val="00FE6864"/>
    <w:rsid w:val="00FE7FDB"/>
    <w:rsid w:val="00FF2468"/>
    <w:rsid w:val="00FF59F4"/>
    <w:rsid w:val="00FF5F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4A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1E2"/>
    <w:pPr>
      <w:spacing w:after="0" w:line="240" w:lineRule="auto"/>
      <w:ind w:left="720"/>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51B5E"/>
    <w:rPr>
      <w:sz w:val="16"/>
      <w:szCs w:val="16"/>
    </w:rPr>
  </w:style>
  <w:style w:type="paragraph" w:styleId="CommentText">
    <w:name w:val="annotation text"/>
    <w:basedOn w:val="Normal"/>
    <w:link w:val="CommentTextChar"/>
    <w:uiPriority w:val="99"/>
    <w:unhideWhenUsed/>
    <w:rsid w:val="00F51B5E"/>
    <w:pPr>
      <w:spacing w:line="240" w:lineRule="auto"/>
    </w:pPr>
    <w:rPr>
      <w:sz w:val="20"/>
      <w:szCs w:val="20"/>
    </w:rPr>
  </w:style>
  <w:style w:type="character" w:customStyle="1" w:styleId="CommentTextChar">
    <w:name w:val="Comment Text Char"/>
    <w:basedOn w:val="DefaultParagraphFont"/>
    <w:link w:val="CommentText"/>
    <w:uiPriority w:val="99"/>
    <w:rsid w:val="00F51B5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51B5E"/>
    <w:rPr>
      <w:b/>
      <w:bCs/>
    </w:rPr>
  </w:style>
  <w:style w:type="character" w:customStyle="1" w:styleId="CommentSubjectChar">
    <w:name w:val="Comment Subject Char"/>
    <w:basedOn w:val="CommentTextChar"/>
    <w:link w:val="CommentSubject"/>
    <w:uiPriority w:val="99"/>
    <w:semiHidden/>
    <w:rsid w:val="00F51B5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51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5E"/>
    <w:rPr>
      <w:rFonts w:ascii="Segoe UI" w:eastAsia="Calibri" w:hAnsi="Segoe UI" w:cs="Segoe UI"/>
      <w:sz w:val="18"/>
      <w:szCs w:val="18"/>
    </w:rPr>
  </w:style>
  <w:style w:type="paragraph" w:styleId="Header">
    <w:name w:val="header"/>
    <w:basedOn w:val="Normal"/>
    <w:link w:val="HeaderChar"/>
    <w:uiPriority w:val="99"/>
    <w:unhideWhenUsed/>
    <w:rsid w:val="000D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93A"/>
    <w:rPr>
      <w:rFonts w:ascii="Calibri" w:eastAsia="Calibri" w:hAnsi="Calibri" w:cs="Times New Roman"/>
    </w:rPr>
  </w:style>
  <w:style w:type="paragraph" w:styleId="Footer">
    <w:name w:val="footer"/>
    <w:basedOn w:val="Normal"/>
    <w:link w:val="FooterChar"/>
    <w:uiPriority w:val="99"/>
    <w:unhideWhenUsed/>
    <w:rsid w:val="000D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93A"/>
    <w:rPr>
      <w:rFonts w:ascii="Calibri" w:eastAsia="Calibri" w:hAnsi="Calibri" w:cs="Times New Roman"/>
    </w:rPr>
  </w:style>
  <w:style w:type="character" w:styleId="Hyperlink">
    <w:name w:val="Hyperlink"/>
    <w:basedOn w:val="DefaultParagraphFont"/>
    <w:uiPriority w:val="99"/>
    <w:unhideWhenUsed/>
    <w:rsid w:val="00E25547"/>
    <w:rPr>
      <w:color w:val="0563C1" w:themeColor="hyperlink"/>
      <w:u w:val="single"/>
    </w:rPr>
  </w:style>
  <w:style w:type="character" w:styleId="PageNumber">
    <w:name w:val="page number"/>
    <w:basedOn w:val="DefaultParagraphFont"/>
    <w:uiPriority w:val="99"/>
    <w:semiHidden/>
    <w:unhideWhenUsed/>
    <w:rsid w:val="00853C07"/>
  </w:style>
  <w:style w:type="paragraph" w:customStyle="1" w:styleId="Tables">
    <w:name w:val="Tables"/>
    <w:basedOn w:val="Normal"/>
    <w:qFormat/>
    <w:rsid w:val="00CF0CB6"/>
    <w:pPr>
      <w:spacing w:after="160" w:line="259" w:lineRule="auto"/>
    </w:pPr>
    <w:rPr>
      <w:rFonts w:ascii="Times New Roman" w:eastAsiaTheme="minorHAnsi" w:hAnsi="Times New Roman"/>
      <w:sz w:val="24"/>
      <w:szCs w:val="24"/>
    </w:rPr>
  </w:style>
  <w:style w:type="paragraph" w:styleId="NormalWeb">
    <w:name w:val="Normal (Web)"/>
    <w:basedOn w:val="Normal"/>
    <w:uiPriority w:val="99"/>
    <w:semiHidden/>
    <w:unhideWhenUsed/>
    <w:rsid w:val="00D82D2A"/>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apple-converted-space">
    <w:name w:val="apple-converted-space"/>
    <w:basedOn w:val="DefaultParagraphFont"/>
    <w:rsid w:val="00CB7CB8"/>
  </w:style>
  <w:style w:type="paragraph" w:styleId="Bibliography">
    <w:name w:val="Bibliography"/>
    <w:basedOn w:val="Normal"/>
    <w:next w:val="Normal"/>
    <w:uiPriority w:val="37"/>
    <w:unhideWhenUsed/>
    <w:rsid w:val="00AA1081"/>
    <w:pPr>
      <w:tabs>
        <w:tab w:val="left" w:pos="500"/>
      </w:tabs>
      <w:spacing w:after="240" w:line="240" w:lineRule="auto"/>
      <w:ind w:left="504" w:hanging="504"/>
    </w:pPr>
  </w:style>
  <w:style w:type="character" w:styleId="FollowedHyperlink">
    <w:name w:val="FollowedHyperlink"/>
    <w:basedOn w:val="DefaultParagraphFont"/>
    <w:uiPriority w:val="99"/>
    <w:semiHidden/>
    <w:unhideWhenUsed/>
    <w:rsid w:val="00D25DBA"/>
    <w:rPr>
      <w:color w:val="954F72" w:themeColor="followedHyperlink"/>
      <w:u w:val="single"/>
    </w:rPr>
  </w:style>
  <w:style w:type="character" w:styleId="Emphasis">
    <w:name w:val="Emphasis"/>
    <w:basedOn w:val="DefaultParagraphFont"/>
    <w:uiPriority w:val="20"/>
    <w:qFormat/>
    <w:rsid w:val="00AA4820"/>
    <w:rPr>
      <w:i/>
      <w:iCs/>
    </w:rPr>
  </w:style>
  <w:style w:type="paragraph" w:styleId="EndnoteText">
    <w:name w:val="endnote text"/>
    <w:basedOn w:val="Normal"/>
    <w:link w:val="EndnoteTextChar"/>
    <w:semiHidden/>
    <w:rsid w:val="00661E1B"/>
    <w:pPr>
      <w:spacing w:after="0" w:line="240" w:lineRule="auto"/>
    </w:pPr>
    <w:rPr>
      <w:rFonts w:ascii="Book Antiqua" w:eastAsia="Times New Roman" w:hAnsi="Book Antiqua"/>
      <w:color w:val="000080"/>
      <w:sz w:val="20"/>
      <w:szCs w:val="20"/>
      <w:lang w:val="en-US"/>
    </w:rPr>
  </w:style>
  <w:style w:type="character" w:customStyle="1" w:styleId="EndnoteTextChar">
    <w:name w:val="Endnote Text Char"/>
    <w:basedOn w:val="DefaultParagraphFont"/>
    <w:link w:val="EndnoteText"/>
    <w:semiHidden/>
    <w:rsid w:val="00661E1B"/>
    <w:rPr>
      <w:rFonts w:ascii="Book Antiqua" w:eastAsia="Times New Roman" w:hAnsi="Book Antiqua" w:cs="Times New Roman"/>
      <w:color w:val="000080"/>
      <w:sz w:val="20"/>
      <w:szCs w:val="20"/>
      <w:lang w:val="en-US"/>
    </w:rPr>
  </w:style>
  <w:style w:type="character" w:styleId="EndnoteReference">
    <w:name w:val="endnote reference"/>
    <w:basedOn w:val="DefaultParagraphFont"/>
    <w:uiPriority w:val="99"/>
    <w:semiHidden/>
    <w:unhideWhenUsed/>
    <w:rsid w:val="00661E1B"/>
    <w:rPr>
      <w:vertAlign w:val="superscript"/>
    </w:rPr>
  </w:style>
  <w:style w:type="table" w:styleId="MediumShading1-Accent5">
    <w:name w:val="Medium Shading 1 Accent 5"/>
    <w:basedOn w:val="TableNormal"/>
    <w:uiPriority w:val="63"/>
    <w:rsid w:val="00661E1B"/>
    <w:pPr>
      <w:spacing w:after="0" w:line="240" w:lineRule="auto"/>
    </w:pPr>
    <w:rPr>
      <w:rFonts w:eastAsiaTheme="minorEastAsia"/>
      <w:lang w:eastAsia="en-GB"/>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1E2"/>
    <w:pPr>
      <w:spacing w:after="0" w:line="240" w:lineRule="auto"/>
      <w:ind w:left="720"/>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51B5E"/>
    <w:rPr>
      <w:sz w:val="16"/>
      <w:szCs w:val="16"/>
    </w:rPr>
  </w:style>
  <w:style w:type="paragraph" w:styleId="CommentText">
    <w:name w:val="annotation text"/>
    <w:basedOn w:val="Normal"/>
    <w:link w:val="CommentTextChar"/>
    <w:uiPriority w:val="99"/>
    <w:unhideWhenUsed/>
    <w:rsid w:val="00F51B5E"/>
    <w:pPr>
      <w:spacing w:line="240" w:lineRule="auto"/>
    </w:pPr>
    <w:rPr>
      <w:sz w:val="20"/>
      <w:szCs w:val="20"/>
    </w:rPr>
  </w:style>
  <w:style w:type="character" w:customStyle="1" w:styleId="CommentTextChar">
    <w:name w:val="Comment Text Char"/>
    <w:basedOn w:val="DefaultParagraphFont"/>
    <w:link w:val="CommentText"/>
    <w:uiPriority w:val="99"/>
    <w:rsid w:val="00F51B5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51B5E"/>
    <w:rPr>
      <w:b/>
      <w:bCs/>
    </w:rPr>
  </w:style>
  <w:style w:type="character" w:customStyle="1" w:styleId="CommentSubjectChar">
    <w:name w:val="Comment Subject Char"/>
    <w:basedOn w:val="CommentTextChar"/>
    <w:link w:val="CommentSubject"/>
    <w:uiPriority w:val="99"/>
    <w:semiHidden/>
    <w:rsid w:val="00F51B5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51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5E"/>
    <w:rPr>
      <w:rFonts w:ascii="Segoe UI" w:eastAsia="Calibri" w:hAnsi="Segoe UI" w:cs="Segoe UI"/>
      <w:sz w:val="18"/>
      <w:szCs w:val="18"/>
    </w:rPr>
  </w:style>
  <w:style w:type="paragraph" w:styleId="Header">
    <w:name w:val="header"/>
    <w:basedOn w:val="Normal"/>
    <w:link w:val="HeaderChar"/>
    <w:uiPriority w:val="99"/>
    <w:unhideWhenUsed/>
    <w:rsid w:val="000D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93A"/>
    <w:rPr>
      <w:rFonts w:ascii="Calibri" w:eastAsia="Calibri" w:hAnsi="Calibri" w:cs="Times New Roman"/>
    </w:rPr>
  </w:style>
  <w:style w:type="paragraph" w:styleId="Footer">
    <w:name w:val="footer"/>
    <w:basedOn w:val="Normal"/>
    <w:link w:val="FooterChar"/>
    <w:uiPriority w:val="99"/>
    <w:unhideWhenUsed/>
    <w:rsid w:val="000D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93A"/>
    <w:rPr>
      <w:rFonts w:ascii="Calibri" w:eastAsia="Calibri" w:hAnsi="Calibri" w:cs="Times New Roman"/>
    </w:rPr>
  </w:style>
  <w:style w:type="character" w:styleId="Hyperlink">
    <w:name w:val="Hyperlink"/>
    <w:basedOn w:val="DefaultParagraphFont"/>
    <w:uiPriority w:val="99"/>
    <w:unhideWhenUsed/>
    <w:rsid w:val="00E25547"/>
    <w:rPr>
      <w:color w:val="0563C1" w:themeColor="hyperlink"/>
      <w:u w:val="single"/>
    </w:rPr>
  </w:style>
  <w:style w:type="character" w:styleId="PageNumber">
    <w:name w:val="page number"/>
    <w:basedOn w:val="DefaultParagraphFont"/>
    <w:uiPriority w:val="99"/>
    <w:semiHidden/>
    <w:unhideWhenUsed/>
    <w:rsid w:val="00853C07"/>
  </w:style>
  <w:style w:type="paragraph" w:customStyle="1" w:styleId="Tables">
    <w:name w:val="Tables"/>
    <w:basedOn w:val="Normal"/>
    <w:qFormat/>
    <w:rsid w:val="00CF0CB6"/>
    <w:pPr>
      <w:spacing w:after="160" w:line="259" w:lineRule="auto"/>
    </w:pPr>
    <w:rPr>
      <w:rFonts w:ascii="Times New Roman" w:eastAsiaTheme="minorHAnsi" w:hAnsi="Times New Roman"/>
      <w:sz w:val="24"/>
      <w:szCs w:val="24"/>
    </w:rPr>
  </w:style>
  <w:style w:type="paragraph" w:styleId="NormalWeb">
    <w:name w:val="Normal (Web)"/>
    <w:basedOn w:val="Normal"/>
    <w:uiPriority w:val="99"/>
    <w:semiHidden/>
    <w:unhideWhenUsed/>
    <w:rsid w:val="00D82D2A"/>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apple-converted-space">
    <w:name w:val="apple-converted-space"/>
    <w:basedOn w:val="DefaultParagraphFont"/>
    <w:rsid w:val="00CB7CB8"/>
  </w:style>
  <w:style w:type="paragraph" w:styleId="Bibliography">
    <w:name w:val="Bibliography"/>
    <w:basedOn w:val="Normal"/>
    <w:next w:val="Normal"/>
    <w:uiPriority w:val="37"/>
    <w:unhideWhenUsed/>
    <w:rsid w:val="00AA1081"/>
    <w:pPr>
      <w:tabs>
        <w:tab w:val="left" w:pos="500"/>
      </w:tabs>
      <w:spacing w:after="240" w:line="240" w:lineRule="auto"/>
      <w:ind w:left="504" w:hanging="504"/>
    </w:pPr>
  </w:style>
  <w:style w:type="character" w:styleId="FollowedHyperlink">
    <w:name w:val="FollowedHyperlink"/>
    <w:basedOn w:val="DefaultParagraphFont"/>
    <w:uiPriority w:val="99"/>
    <w:semiHidden/>
    <w:unhideWhenUsed/>
    <w:rsid w:val="00D25DBA"/>
    <w:rPr>
      <w:color w:val="954F72" w:themeColor="followedHyperlink"/>
      <w:u w:val="single"/>
    </w:rPr>
  </w:style>
  <w:style w:type="character" w:styleId="Emphasis">
    <w:name w:val="Emphasis"/>
    <w:basedOn w:val="DefaultParagraphFont"/>
    <w:uiPriority w:val="20"/>
    <w:qFormat/>
    <w:rsid w:val="00AA4820"/>
    <w:rPr>
      <w:i/>
      <w:iCs/>
    </w:rPr>
  </w:style>
  <w:style w:type="paragraph" w:styleId="EndnoteText">
    <w:name w:val="endnote text"/>
    <w:basedOn w:val="Normal"/>
    <w:link w:val="EndnoteTextChar"/>
    <w:semiHidden/>
    <w:rsid w:val="00661E1B"/>
    <w:pPr>
      <w:spacing w:after="0" w:line="240" w:lineRule="auto"/>
    </w:pPr>
    <w:rPr>
      <w:rFonts w:ascii="Book Antiqua" w:eastAsia="Times New Roman" w:hAnsi="Book Antiqua"/>
      <w:color w:val="000080"/>
      <w:sz w:val="20"/>
      <w:szCs w:val="20"/>
      <w:lang w:val="en-US"/>
    </w:rPr>
  </w:style>
  <w:style w:type="character" w:customStyle="1" w:styleId="EndnoteTextChar">
    <w:name w:val="Endnote Text Char"/>
    <w:basedOn w:val="DefaultParagraphFont"/>
    <w:link w:val="EndnoteText"/>
    <w:semiHidden/>
    <w:rsid w:val="00661E1B"/>
    <w:rPr>
      <w:rFonts w:ascii="Book Antiqua" w:eastAsia="Times New Roman" w:hAnsi="Book Antiqua" w:cs="Times New Roman"/>
      <w:color w:val="000080"/>
      <w:sz w:val="20"/>
      <w:szCs w:val="20"/>
      <w:lang w:val="en-US"/>
    </w:rPr>
  </w:style>
  <w:style w:type="character" w:styleId="EndnoteReference">
    <w:name w:val="endnote reference"/>
    <w:basedOn w:val="DefaultParagraphFont"/>
    <w:uiPriority w:val="99"/>
    <w:semiHidden/>
    <w:unhideWhenUsed/>
    <w:rsid w:val="00661E1B"/>
    <w:rPr>
      <w:vertAlign w:val="superscript"/>
    </w:rPr>
  </w:style>
  <w:style w:type="table" w:styleId="MediumShading1-Accent5">
    <w:name w:val="Medium Shading 1 Accent 5"/>
    <w:basedOn w:val="TableNormal"/>
    <w:uiPriority w:val="63"/>
    <w:rsid w:val="00661E1B"/>
    <w:pPr>
      <w:spacing w:after="0" w:line="240" w:lineRule="auto"/>
    </w:pPr>
    <w:rPr>
      <w:rFonts w:eastAsiaTheme="minorEastAsia"/>
      <w:lang w:eastAsia="en-GB"/>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9723">
      <w:bodyDiv w:val="1"/>
      <w:marLeft w:val="0"/>
      <w:marRight w:val="0"/>
      <w:marTop w:val="0"/>
      <w:marBottom w:val="0"/>
      <w:divBdr>
        <w:top w:val="none" w:sz="0" w:space="0" w:color="auto"/>
        <w:left w:val="none" w:sz="0" w:space="0" w:color="auto"/>
        <w:bottom w:val="none" w:sz="0" w:space="0" w:color="auto"/>
        <w:right w:val="none" w:sz="0" w:space="0" w:color="auto"/>
      </w:divBdr>
    </w:div>
    <w:div w:id="129985955">
      <w:bodyDiv w:val="1"/>
      <w:marLeft w:val="0"/>
      <w:marRight w:val="0"/>
      <w:marTop w:val="0"/>
      <w:marBottom w:val="0"/>
      <w:divBdr>
        <w:top w:val="none" w:sz="0" w:space="0" w:color="auto"/>
        <w:left w:val="none" w:sz="0" w:space="0" w:color="auto"/>
        <w:bottom w:val="none" w:sz="0" w:space="0" w:color="auto"/>
        <w:right w:val="none" w:sz="0" w:space="0" w:color="auto"/>
      </w:divBdr>
    </w:div>
    <w:div w:id="140971586">
      <w:bodyDiv w:val="1"/>
      <w:marLeft w:val="0"/>
      <w:marRight w:val="0"/>
      <w:marTop w:val="0"/>
      <w:marBottom w:val="0"/>
      <w:divBdr>
        <w:top w:val="none" w:sz="0" w:space="0" w:color="auto"/>
        <w:left w:val="none" w:sz="0" w:space="0" w:color="auto"/>
        <w:bottom w:val="none" w:sz="0" w:space="0" w:color="auto"/>
        <w:right w:val="none" w:sz="0" w:space="0" w:color="auto"/>
      </w:divBdr>
    </w:div>
    <w:div w:id="203643687">
      <w:bodyDiv w:val="1"/>
      <w:marLeft w:val="0"/>
      <w:marRight w:val="0"/>
      <w:marTop w:val="0"/>
      <w:marBottom w:val="0"/>
      <w:divBdr>
        <w:top w:val="none" w:sz="0" w:space="0" w:color="auto"/>
        <w:left w:val="none" w:sz="0" w:space="0" w:color="auto"/>
        <w:bottom w:val="none" w:sz="0" w:space="0" w:color="auto"/>
        <w:right w:val="none" w:sz="0" w:space="0" w:color="auto"/>
      </w:divBdr>
    </w:div>
    <w:div w:id="621420924">
      <w:bodyDiv w:val="1"/>
      <w:marLeft w:val="0"/>
      <w:marRight w:val="0"/>
      <w:marTop w:val="0"/>
      <w:marBottom w:val="0"/>
      <w:divBdr>
        <w:top w:val="none" w:sz="0" w:space="0" w:color="auto"/>
        <w:left w:val="none" w:sz="0" w:space="0" w:color="auto"/>
        <w:bottom w:val="none" w:sz="0" w:space="0" w:color="auto"/>
        <w:right w:val="none" w:sz="0" w:space="0" w:color="auto"/>
      </w:divBdr>
    </w:div>
    <w:div w:id="639384465">
      <w:bodyDiv w:val="1"/>
      <w:marLeft w:val="0"/>
      <w:marRight w:val="0"/>
      <w:marTop w:val="0"/>
      <w:marBottom w:val="0"/>
      <w:divBdr>
        <w:top w:val="none" w:sz="0" w:space="0" w:color="auto"/>
        <w:left w:val="none" w:sz="0" w:space="0" w:color="auto"/>
        <w:bottom w:val="none" w:sz="0" w:space="0" w:color="auto"/>
        <w:right w:val="none" w:sz="0" w:space="0" w:color="auto"/>
      </w:divBdr>
    </w:div>
    <w:div w:id="783573457">
      <w:bodyDiv w:val="1"/>
      <w:marLeft w:val="0"/>
      <w:marRight w:val="0"/>
      <w:marTop w:val="0"/>
      <w:marBottom w:val="0"/>
      <w:divBdr>
        <w:top w:val="none" w:sz="0" w:space="0" w:color="auto"/>
        <w:left w:val="none" w:sz="0" w:space="0" w:color="auto"/>
        <w:bottom w:val="none" w:sz="0" w:space="0" w:color="auto"/>
        <w:right w:val="none" w:sz="0" w:space="0" w:color="auto"/>
      </w:divBdr>
    </w:div>
    <w:div w:id="798425306">
      <w:bodyDiv w:val="1"/>
      <w:marLeft w:val="0"/>
      <w:marRight w:val="0"/>
      <w:marTop w:val="0"/>
      <w:marBottom w:val="0"/>
      <w:divBdr>
        <w:top w:val="none" w:sz="0" w:space="0" w:color="auto"/>
        <w:left w:val="none" w:sz="0" w:space="0" w:color="auto"/>
        <w:bottom w:val="none" w:sz="0" w:space="0" w:color="auto"/>
        <w:right w:val="none" w:sz="0" w:space="0" w:color="auto"/>
      </w:divBdr>
    </w:div>
    <w:div w:id="905914096">
      <w:bodyDiv w:val="1"/>
      <w:marLeft w:val="0"/>
      <w:marRight w:val="0"/>
      <w:marTop w:val="0"/>
      <w:marBottom w:val="0"/>
      <w:divBdr>
        <w:top w:val="none" w:sz="0" w:space="0" w:color="auto"/>
        <w:left w:val="none" w:sz="0" w:space="0" w:color="auto"/>
        <w:bottom w:val="none" w:sz="0" w:space="0" w:color="auto"/>
        <w:right w:val="none" w:sz="0" w:space="0" w:color="auto"/>
      </w:divBdr>
    </w:div>
    <w:div w:id="1096096688">
      <w:bodyDiv w:val="1"/>
      <w:marLeft w:val="0"/>
      <w:marRight w:val="0"/>
      <w:marTop w:val="0"/>
      <w:marBottom w:val="0"/>
      <w:divBdr>
        <w:top w:val="none" w:sz="0" w:space="0" w:color="auto"/>
        <w:left w:val="none" w:sz="0" w:space="0" w:color="auto"/>
        <w:bottom w:val="none" w:sz="0" w:space="0" w:color="auto"/>
        <w:right w:val="none" w:sz="0" w:space="0" w:color="auto"/>
      </w:divBdr>
    </w:div>
    <w:div w:id="1158838974">
      <w:bodyDiv w:val="1"/>
      <w:marLeft w:val="0"/>
      <w:marRight w:val="0"/>
      <w:marTop w:val="0"/>
      <w:marBottom w:val="0"/>
      <w:divBdr>
        <w:top w:val="none" w:sz="0" w:space="0" w:color="auto"/>
        <w:left w:val="none" w:sz="0" w:space="0" w:color="auto"/>
        <w:bottom w:val="none" w:sz="0" w:space="0" w:color="auto"/>
        <w:right w:val="none" w:sz="0" w:space="0" w:color="auto"/>
      </w:divBdr>
    </w:div>
    <w:div w:id="1489663232">
      <w:bodyDiv w:val="1"/>
      <w:marLeft w:val="0"/>
      <w:marRight w:val="0"/>
      <w:marTop w:val="0"/>
      <w:marBottom w:val="0"/>
      <w:divBdr>
        <w:top w:val="none" w:sz="0" w:space="0" w:color="auto"/>
        <w:left w:val="none" w:sz="0" w:space="0" w:color="auto"/>
        <w:bottom w:val="none" w:sz="0" w:space="0" w:color="auto"/>
        <w:right w:val="none" w:sz="0" w:space="0" w:color="auto"/>
      </w:divBdr>
    </w:div>
    <w:div w:id="1763449506">
      <w:bodyDiv w:val="1"/>
      <w:marLeft w:val="0"/>
      <w:marRight w:val="0"/>
      <w:marTop w:val="0"/>
      <w:marBottom w:val="0"/>
      <w:divBdr>
        <w:top w:val="none" w:sz="0" w:space="0" w:color="auto"/>
        <w:left w:val="none" w:sz="0" w:space="0" w:color="auto"/>
        <w:bottom w:val="none" w:sz="0" w:space="0" w:color="auto"/>
        <w:right w:val="none" w:sz="0" w:space="0" w:color="auto"/>
      </w:divBdr>
    </w:div>
    <w:div w:id="2116366137">
      <w:bodyDiv w:val="1"/>
      <w:marLeft w:val="0"/>
      <w:marRight w:val="0"/>
      <w:marTop w:val="0"/>
      <w:marBottom w:val="0"/>
      <w:divBdr>
        <w:top w:val="none" w:sz="0" w:space="0" w:color="auto"/>
        <w:left w:val="none" w:sz="0" w:space="0" w:color="auto"/>
        <w:bottom w:val="none" w:sz="0" w:space="0" w:color="auto"/>
        <w:right w:val="none" w:sz="0" w:space="0" w:color="auto"/>
      </w:divBdr>
    </w:div>
    <w:div w:id="211728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638</Words>
  <Characters>3642</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Presseau</dc:creator>
  <cp:keywords/>
  <dc:description/>
  <cp:lastModifiedBy>Justin Presseau</cp:lastModifiedBy>
  <cp:revision>10</cp:revision>
  <cp:lastPrinted>2015-03-18T05:37:00Z</cp:lastPrinted>
  <dcterms:created xsi:type="dcterms:W3CDTF">2018-01-20T18:25:00Z</dcterms:created>
  <dcterms:modified xsi:type="dcterms:W3CDTF">2018-01-20T18:40:00Z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zotero-version="4.0.28.8"&gt;&lt;session id="t35t8a1a"/&gt;&lt;style id="http://www.zotero.org/styles/vancouver" locale="en-US" hasBibliography="1" bibliographyStyleHasBeenSet="1"/&gt;&lt;prefs&gt;&lt;pref name="fieldType" value="Field"/&gt;&lt;pref name="storeR</vt:lpwstr>
  </property>
  <property fmtid="{D5CDD505-2E9C-101B-9397-08002B2CF9AE}" pid="3" name="ZOTERO_PREF_2">
    <vt:lpwstr>eferences" value="true"/&gt;&lt;pref name="automaticJournalAbbreviations" value="true"/&gt;&lt;pref name="noteType" value=""/&gt;&lt;/prefs&gt;&lt;/data&gt;</vt:lpwstr>
  </property>
</Properties>
</file>