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CE0ED" w14:textId="2134094C" w:rsidR="008B211A" w:rsidRDefault="008B211A">
      <w:pPr>
        <w:spacing w:after="160" w:line="259" w:lineRule="auto"/>
        <w:rPr>
          <w:rFonts w:ascii="Times New Roman" w:eastAsia="Times New Roman" w:hAnsi="Times New Roman"/>
          <w:sz w:val="24"/>
          <w:szCs w:val="24"/>
        </w:rPr>
      </w:pPr>
    </w:p>
    <w:tbl>
      <w:tblPr>
        <w:tblW w:w="8989" w:type="dxa"/>
        <w:tblInd w:w="93" w:type="dxa"/>
        <w:tblLayout w:type="fixed"/>
        <w:tblLook w:val="04A0" w:firstRow="1" w:lastRow="0" w:firstColumn="1" w:lastColumn="0" w:noHBand="0" w:noVBand="1"/>
      </w:tblPr>
      <w:tblGrid>
        <w:gridCol w:w="3134"/>
        <w:gridCol w:w="5855"/>
      </w:tblGrid>
      <w:tr w:rsidR="00646382" w:rsidRPr="004D5970" w14:paraId="2A3B7F41" w14:textId="77777777" w:rsidTr="00D237A5">
        <w:trPr>
          <w:trHeight w:val="300"/>
        </w:trPr>
        <w:tc>
          <w:tcPr>
            <w:tcW w:w="8989" w:type="dxa"/>
            <w:gridSpan w:val="2"/>
            <w:tcBorders>
              <w:top w:val="nil"/>
              <w:left w:val="nil"/>
              <w:bottom w:val="nil"/>
              <w:right w:val="nil"/>
            </w:tcBorders>
            <w:shd w:val="clear" w:color="auto" w:fill="auto"/>
            <w:noWrap/>
            <w:vAlign w:val="bottom"/>
            <w:hideMark/>
          </w:tcPr>
          <w:p w14:paraId="74BDA3A2" w14:textId="60857A45" w:rsidR="00646382" w:rsidRPr="004D5970" w:rsidRDefault="00D237A5" w:rsidP="00D237A5">
            <w:pPr>
              <w:spacing w:after="0" w:line="240" w:lineRule="auto"/>
              <w:rPr>
                <w:rFonts w:ascii="Times New Roman" w:eastAsia="Times New Roman" w:hAnsi="Times New Roman"/>
                <w:color w:val="000000"/>
                <w:sz w:val="24"/>
                <w:szCs w:val="24"/>
                <w:lang w:val="en-CA"/>
              </w:rPr>
            </w:pPr>
            <w:r>
              <w:rPr>
                <w:rFonts w:ascii="Times New Roman" w:eastAsia="Times New Roman" w:hAnsi="Times New Roman"/>
                <w:color w:val="000000"/>
                <w:sz w:val="24"/>
                <w:szCs w:val="24"/>
                <w:lang w:val="en-CA"/>
              </w:rPr>
              <w:t>Additional File</w:t>
            </w:r>
            <w:r w:rsidR="00646382" w:rsidRPr="004D5970">
              <w:rPr>
                <w:rFonts w:ascii="Times New Roman" w:eastAsia="Times New Roman" w:hAnsi="Times New Roman"/>
                <w:color w:val="000000"/>
                <w:sz w:val="24"/>
                <w:szCs w:val="24"/>
                <w:lang w:val="en-CA"/>
              </w:rPr>
              <w:t xml:space="preserve"> 2. </w:t>
            </w:r>
            <w:r w:rsidR="00646382">
              <w:rPr>
                <w:rFonts w:ascii="Times New Roman" w:eastAsia="Times New Roman" w:hAnsi="Times New Roman"/>
                <w:color w:val="000000"/>
                <w:sz w:val="24"/>
                <w:szCs w:val="24"/>
                <w:lang w:val="en-CA"/>
              </w:rPr>
              <w:t>Labels and descriptions</w:t>
            </w:r>
            <w:r w:rsidR="00646382" w:rsidRPr="004D5970">
              <w:rPr>
                <w:rFonts w:ascii="Times New Roman" w:eastAsia="Times New Roman" w:hAnsi="Times New Roman"/>
                <w:color w:val="000000"/>
                <w:sz w:val="24"/>
                <w:szCs w:val="24"/>
                <w:lang w:val="en-CA"/>
              </w:rPr>
              <w:t xml:space="preserve"> of behaviour change techniques delivered during the </w:t>
            </w:r>
            <w:r w:rsidR="006932A8">
              <w:rPr>
                <w:rFonts w:ascii="Times New Roman" w:eastAsia="Times New Roman" w:hAnsi="Times New Roman"/>
                <w:color w:val="000000"/>
                <w:sz w:val="24"/>
                <w:szCs w:val="24"/>
                <w:lang w:val="en-CA"/>
              </w:rPr>
              <w:t xml:space="preserve">IDEA </w:t>
            </w:r>
            <w:r w:rsidR="00646382" w:rsidRPr="004D5970">
              <w:rPr>
                <w:rFonts w:ascii="Times New Roman" w:eastAsia="Times New Roman" w:hAnsi="Times New Roman"/>
                <w:color w:val="000000"/>
                <w:sz w:val="24"/>
                <w:szCs w:val="24"/>
                <w:lang w:val="en-CA"/>
              </w:rPr>
              <w:t>intervention</w:t>
            </w:r>
          </w:p>
        </w:tc>
      </w:tr>
      <w:tr w:rsidR="00646382" w:rsidRPr="004D5970" w14:paraId="54670F02" w14:textId="77777777" w:rsidTr="00D237A5">
        <w:trPr>
          <w:trHeight w:val="300"/>
        </w:trPr>
        <w:tc>
          <w:tcPr>
            <w:tcW w:w="3134" w:type="dxa"/>
            <w:tcBorders>
              <w:top w:val="nil"/>
              <w:left w:val="nil"/>
              <w:bottom w:val="nil"/>
              <w:right w:val="nil"/>
            </w:tcBorders>
            <w:shd w:val="clear" w:color="auto" w:fill="auto"/>
            <w:noWrap/>
            <w:vAlign w:val="bottom"/>
            <w:hideMark/>
          </w:tcPr>
          <w:p w14:paraId="478DAEC3"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p>
        </w:tc>
        <w:tc>
          <w:tcPr>
            <w:tcW w:w="5855" w:type="dxa"/>
            <w:tcBorders>
              <w:top w:val="nil"/>
              <w:left w:val="nil"/>
              <w:bottom w:val="nil"/>
              <w:right w:val="nil"/>
            </w:tcBorders>
            <w:shd w:val="clear" w:color="auto" w:fill="auto"/>
            <w:noWrap/>
            <w:hideMark/>
          </w:tcPr>
          <w:p w14:paraId="217659F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p>
        </w:tc>
      </w:tr>
      <w:tr w:rsidR="00646382" w:rsidRPr="004D5970" w14:paraId="4105FCFE" w14:textId="77777777" w:rsidTr="00D237A5">
        <w:trPr>
          <w:trHeight w:val="700"/>
        </w:trPr>
        <w:tc>
          <w:tcPr>
            <w:tcW w:w="3134" w:type="dxa"/>
            <w:tcBorders>
              <w:top w:val="single" w:sz="4" w:space="0" w:color="auto"/>
              <w:left w:val="nil"/>
              <w:bottom w:val="single" w:sz="4" w:space="0" w:color="auto"/>
              <w:right w:val="nil"/>
            </w:tcBorders>
            <w:shd w:val="clear" w:color="auto" w:fill="auto"/>
            <w:hideMark/>
          </w:tcPr>
          <w:p w14:paraId="10B7A03D" w14:textId="77777777" w:rsidR="00646382" w:rsidRPr="004D5970" w:rsidRDefault="00646382" w:rsidP="00D237A5">
            <w:pPr>
              <w:spacing w:after="0" w:line="240" w:lineRule="auto"/>
              <w:rPr>
                <w:rFonts w:ascii="Times New Roman" w:eastAsia="Times New Roman" w:hAnsi="Times New Roman"/>
                <w:b/>
                <w:bCs/>
                <w:color w:val="000000"/>
                <w:sz w:val="24"/>
                <w:szCs w:val="24"/>
                <w:lang w:val="en-CA"/>
              </w:rPr>
            </w:pPr>
            <w:r w:rsidRPr="004D5970">
              <w:rPr>
                <w:rFonts w:ascii="Times New Roman" w:eastAsia="Times New Roman" w:hAnsi="Times New Roman"/>
                <w:b/>
                <w:bCs/>
                <w:color w:val="000000"/>
                <w:sz w:val="24"/>
                <w:szCs w:val="24"/>
                <w:lang w:val="en-CA"/>
              </w:rPr>
              <w:t>Behaviour change technique (target constructs)</w:t>
            </w:r>
          </w:p>
        </w:tc>
        <w:tc>
          <w:tcPr>
            <w:tcW w:w="5855" w:type="dxa"/>
            <w:tcBorders>
              <w:top w:val="single" w:sz="4" w:space="0" w:color="auto"/>
              <w:left w:val="nil"/>
              <w:bottom w:val="single" w:sz="4" w:space="0" w:color="auto"/>
              <w:right w:val="nil"/>
            </w:tcBorders>
            <w:shd w:val="clear" w:color="auto" w:fill="auto"/>
            <w:noWrap/>
            <w:hideMark/>
          </w:tcPr>
          <w:p w14:paraId="6F8AF5D6" w14:textId="77777777" w:rsidR="00646382" w:rsidRPr="004D5970" w:rsidRDefault="00646382" w:rsidP="00D237A5">
            <w:pPr>
              <w:spacing w:after="0" w:line="240" w:lineRule="auto"/>
              <w:rPr>
                <w:rFonts w:ascii="Times New Roman" w:eastAsia="Times New Roman" w:hAnsi="Times New Roman"/>
                <w:b/>
                <w:bCs/>
                <w:color w:val="000000"/>
                <w:sz w:val="24"/>
                <w:szCs w:val="24"/>
                <w:lang w:val="en-CA"/>
              </w:rPr>
            </w:pPr>
            <w:r w:rsidRPr="004D5970">
              <w:rPr>
                <w:rFonts w:ascii="Times New Roman" w:eastAsia="Times New Roman" w:hAnsi="Times New Roman"/>
                <w:b/>
                <w:bCs/>
                <w:color w:val="000000"/>
                <w:sz w:val="24"/>
                <w:szCs w:val="24"/>
                <w:lang w:val="en-CA"/>
              </w:rPr>
              <w:t>Description</w:t>
            </w:r>
          </w:p>
        </w:tc>
      </w:tr>
      <w:tr w:rsidR="00646382" w:rsidRPr="004D5970" w14:paraId="65C3B2B2" w14:textId="77777777" w:rsidTr="00D237A5">
        <w:trPr>
          <w:trHeight w:val="1200"/>
        </w:trPr>
        <w:tc>
          <w:tcPr>
            <w:tcW w:w="3134" w:type="dxa"/>
            <w:tcBorders>
              <w:top w:val="nil"/>
              <w:left w:val="nil"/>
              <w:bottom w:val="single" w:sz="4" w:space="0" w:color="auto"/>
              <w:right w:val="nil"/>
            </w:tcBorders>
            <w:shd w:val="clear" w:color="auto" w:fill="auto"/>
            <w:hideMark/>
          </w:tcPr>
          <w:p w14:paraId="1DC765A1"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Demonstration of the behaviour (self-efficacy)</w:t>
            </w:r>
          </w:p>
        </w:tc>
        <w:tc>
          <w:tcPr>
            <w:tcW w:w="5855" w:type="dxa"/>
            <w:tcBorders>
              <w:top w:val="nil"/>
              <w:left w:val="nil"/>
              <w:bottom w:val="single" w:sz="4" w:space="0" w:color="auto"/>
              <w:right w:val="nil"/>
            </w:tcBorders>
            <w:shd w:val="clear" w:color="auto" w:fill="auto"/>
            <w:hideMark/>
          </w:tcPr>
          <w:p w14:paraId="0592A4AA"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 xml:space="preserve">Observable example of the successful performance of two behaviours </w:t>
            </w:r>
            <w:r>
              <w:rPr>
                <w:rFonts w:ascii="Times New Roman" w:eastAsia="Times New Roman" w:hAnsi="Times New Roman"/>
                <w:color w:val="000000"/>
                <w:sz w:val="24"/>
                <w:szCs w:val="24"/>
                <w:lang w:val="en-CA"/>
              </w:rPr>
              <w:t>(</w:t>
            </w:r>
            <w:r>
              <w:rPr>
                <w:rFonts w:ascii="Times New Roman" w:hAnsi="Times New Roman"/>
                <w:sz w:val="24"/>
                <w:szCs w:val="24"/>
              </w:rPr>
              <w:t>prescribing for HbA1c and providing physical activity advice</w:t>
            </w:r>
            <w:r>
              <w:rPr>
                <w:rFonts w:ascii="Times New Roman" w:eastAsia="Times New Roman" w:hAnsi="Times New Roman"/>
                <w:color w:val="000000"/>
                <w:sz w:val="24"/>
                <w:szCs w:val="24"/>
                <w:lang w:val="en-CA"/>
              </w:rPr>
              <w:t xml:space="preserve">) </w:t>
            </w:r>
            <w:r w:rsidRPr="004D5970">
              <w:rPr>
                <w:rFonts w:ascii="Times New Roman" w:eastAsia="Times New Roman" w:hAnsi="Times New Roman"/>
                <w:color w:val="000000"/>
                <w:sz w:val="24"/>
                <w:szCs w:val="24"/>
                <w:lang w:val="en-CA"/>
              </w:rPr>
              <w:t>despite the presence of barriers. This is to provide a credible model that it is possible to address a challenging situation</w:t>
            </w:r>
          </w:p>
        </w:tc>
      </w:tr>
      <w:tr w:rsidR="00646382" w:rsidRPr="004D5970" w14:paraId="56961A6F" w14:textId="77777777" w:rsidTr="00D237A5">
        <w:trPr>
          <w:trHeight w:val="1500"/>
        </w:trPr>
        <w:tc>
          <w:tcPr>
            <w:tcW w:w="3134" w:type="dxa"/>
            <w:tcBorders>
              <w:top w:val="nil"/>
              <w:left w:val="nil"/>
              <w:bottom w:val="nil"/>
              <w:right w:val="nil"/>
            </w:tcBorders>
            <w:shd w:val="clear" w:color="auto" w:fill="auto"/>
            <w:hideMark/>
          </w:tcPr>
          <w:p w14:paraId="1FAB458F"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Verbal persuasion of capability (self-efficacy)</w:t>
            </w:r>
          </w:p>
        </w:tc>
        <w:tc>
          <w:tcPr>
            <w:tcW w:w="5855" w:type="dxa"/>
            <w:tcBorders>
              <w:top w:val="nil"/>
              <w:left w:val="nil"/>
              <w:bottom w:val="nil"/>
              <w:right w:val="nil"/>
            </w:tcBorders>
            <w:shd w:val="clear" w:color="auto" w:fill="auto"/>
            <w:hideMark/>
          </w:tcPr>
          <w:p w14:paraId="08985233"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Throughout session, tell the clinicians that they can successfully perform the key clinical actions, making sure to argue against any comments about doubts in their ability to manage difficult situations by asserting that they can and supporting them through problem solving</w:t>
            </w:r>
          </w:p>
        </w:tc>
      </w:tr>
      <w:tr w:rsidR="00646382" w:rsidRPr="004D5970" w14:paraId="17640925" w14:textId="77777777" w:rsidTr="00D237A5">
        <w:trPr>
          <w:trHeight w:val="1200"/>
        </w:trPr>
        <w:tc>
          <w:tcPr>
            <w:tcW w:w="3134" w:type="dxa"/>
            <w:tcBorders>
              <w:top w:val="single" w:sz="4" w:space="0" w:color="auto"/>
              <w:left w:val="nil"/>
              <w:bottom w:val="single" w:sz="4" w:space="0" w:color="auto"/>
              <w:right w:val="nil"/>
            </w:tcBorders>
            <w:shd w:val="clear" w:color="auto" w:fill="auto"/>
            <w:hideMark/>
          </w:tcPr>
          <w:p w14:paraId="5780FF19"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Graded tasks (self-efficacy)</w:t>
            </w:r>
          </w:p>
        </w:tc>
        <w:tc>
          <w:tcPr>
            <w:tcW w:w="5855" w:type="dxa"/>
            <w:tcBorders>
              <w:top w:val="single" w:sz="4" w:space="0" w:color="auto"/>
              <w:left w:val="nil"/>
              <w:bottom w:val="single" w:sz="4" w:space="0" w:color="auto"/>
              <w:right w:val="nil"/>
            </w:tcBorders>
            <w:shd w:val="clear" w:color="auto" w:fill="auto"/>
            <w:hideMark/>
          </w:tcPr>
          <w:p w14:paraId="0AC735B5"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Suggest that clinicians set easy-to-perform tasks first and build their way up to more challenging but achievable tasks until they enact the clinical actions in their identified challenging situation</w:t>
            </w:r>
          </w:p>
        </w:tc>
      </w:tr>
      <w:tr w:rsidR="00646382" w:rsidRPr="004D5970" w14:paraId="03725AD2" w14:textId="77777777" w:rsidTr="00D237A5">
        <w:trPr>
          <w:trHeight w:val="900"/>
        </w:trPr>
        <w:tc>
          <w:tcPr>
            <w:tcW w:w="3134" w:type="dxa"/>
            <w:tcBorders>
              <w:top w:val="nil"/>
              <w:left w:val="nil"/>
              <w:bottom w:val="nil"/>
              <w:right w:val="nil"/>
            </w:tcBorders>
            <w:shd w:val="clear" w:color="auto" w:fill="auto"/>
            <w:hideMark/>
          </w:tcPr>
          <w:p w14:paraId="73BF803E"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Behavioural practice/rehearsal (self-efficacy)</w:t>
            </w:r>
          </w:p>
        </w:tc>
        <w:tc>
          <w:tcPr>
            <w:tcW w:w="5855" w:type="dxa"/>
            <w:tcBorders>
              <w:top w:val="nil"/>
              <w:left w:val="nil"/>
              <w:bottom w:val="nil"/>
              <w:right w:val="nil"/>
            </w:tcBorders>
            <w:shd w:val="clear" w:color="auto" w:fill="auto"/>
            <w:hideMark/>
          </w:tcPr>
          <w:p w14:paraId="14A7C662"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Pr>
                <w:rFonts w:ascii="Times New Roman" w:eastAsia="Times New Roman" w:hAnsi="Times New Roman"/>
                <w:color w:val="000000"/>
                <w:sz w:val="24"/>
                <w:szCs w:val="24"/>
                <w:lang w:val="en-CA"/>
              </w:rPr>
              <w:t>Prompt</w:t>
            </w:r>
            <w:r w:rsidRPr="004D5970">
              <w:rPr>
                <w:rFonts w:ascii="Times New Roman" w:eastAsia="Times New Roman" w:hAnsi="Times New Roman"/>
                <w:color w:val="000000"/>
                <w:sz w:val="24"/>
                <w:szCs w:val="24"/>
                <w:lang w:val="en-CA"/>
              </w:rPr>
              <w:t xml:space="preserve"> clinicians to practice </w:t>
            </w:r>
            <w:r>
              <w:rPr>
                <w:rFonts w:ascii="Times New Roman" w:eastAsia="Times New Roman" w:hAnsi="Times New Roman"/>
                <w:color w:val="000000"/>
                <w:sz w:val="24"/>
                <w:szCs w:val="24"/>
                <w:lang w:val="en-CA"/>
              </w:rPr>
              <w:t xml:space="preserve">plans </w:t>
            </w:r>
            <w:r w:rsidRPr="004D5970">
              <w:rPr>
                <w:rFonts w:ascii="Times New Roman" w:eastAsia="Times New Roman" w:hAnsi="Times New Roman"/>
                <w:color w:val="000000"/>
                <w:sz w:val="24"/>
                <w:szCs w:val="24"/>
                <w:lang w:val="en-CA"/>
              </w:rPr>
              <w:t>with colleagues and familiar patients first</w:t>
            </w:r>
          </w:p>
        </w:tc>
      </w:tr>
      <w:tr w:rsidR="00646382" w:rsidRPr="004D5970" w14:paraId="26FD2B5A" w14:textId="77777777" w:rsidTr="00D237A5">
        <w:trPr>
          <w:trHeight w:val="1800"/>
        </w:trPr>
        <w:tc>
          <w:tcPr>
            <w:tcW w:w="3134" w:type="dxa"/>
            <w:tcBorders>
              <w:top w:val="single" w:sz="4" w:space="0" w:color="auto"/>
              <w:left w:val="nil"/>
              <w:bottom w:val="single" w:sz="4" w:space="0" w:color="auto"/>
              <w:right w:val="nil"/>
            </w:tcBorders>
            <w:shd w:val="clear" w:color="auto" w:fill="auto"/>
            <w:hideMark/>
          </w:tcPr>
          <w:p w14:paraId="5512ED20"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Problem solving (automaticity; coping planning)</w:t>
            </w:r>
          </w:p>
        </w:tc>
        <w:tc>
          <w:tcPr>
            <w:tcW w:w="5855" w:type="dxa"/>
            <w:tcBorders>
              <w:top w:val="single" w:sz="4" w:space="0" w:color="auto"/>
              <w:left w:val="nil"/>
              <w:bottom w:val="single" w:sz="4" w:space="0" w:color="auto"/>
              <w:right w:val="nil"/>
            </w:tcBorders>
            <w:shd w:val="clear" w:color="auto" w:fill="auto"/>
            <w:hideMark/>
          </w:tcPr>
          <w:p w14:paraId="521FBF5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 xml:space="preserve">Prompt clinicians to identify barriers to the six key clinical actions, and prompt them to identify </w:t>
            </w:r>
            <w:r w:rsidRPr="004D5970">
              <w:rPr>
                <w:rFonts w:ascii="Times New Roman" w:eastAsia="Times New Roman" w:hAnsi="Times New Roman"/>
                <w:b/>
                <w:bCs/>
                <w:color w:val="000000"/>
                <w:sz w:val="24"/>
                <w:szCs w:val="24"/>
                <w:lang w:val="en-CA"/>
              </w:rPr>
              <w:t xml:space="preserve">NEW </w:t>
            </w:r>
            <w:r w:rsidRPr="004D5970">
              <w:rPr>
                <w:rFonts w:ascii="Times New Roman" w:eastAsia="Times New Roman" w:hAnsi="Times New Roman"/>
                <w:color w:val="000000"/>
                <w:sz w:val="24"/>
                <w:szCs w:val="24"/>
                <w:lang w:val="en-CA"/>
              </w:rPr>
              <w:t>solutions to those barriers</w:t>
            </w:r>
            <w:r>
              <w:rPr>
                <w:rFonts w:ascii="Times New Roman" w:eastAsia="Times New Roman" w:hAnsi="Times New Roman"/>
                <w:color w:val="000000"/>
                <w:sz w:val="24"/>
                <w:szCs w:val="24"/>
                <w:lang w:val="en-CA"/>
              </w:rPr>
              <w:t>,</w:t>
            </w:r>
            <w:r w:rsidRPr="004D5970">
              <w:rPr>
                <w:rFonts w:ascii="Times New Roman" w:eastAsia="Times New Roman" w:hAnsi="Times New Roman"/>
                <w:color w:val="000000"/>
                <w:sz w:val="24"/>
                <w:szCs w:val="24"/>
                <w:lang w:val="en-CA"/>
              </w:rPr>
              <w:t xml:space="preserve"> which allow them to enact the clinical actions (emphasize group discussion, provide examples for each behaviour as needed). Prompt </w:t>
            </w:r>
            <w:proofErr w:type="gramStart"/>
            <w:r w:rsidRPr="004D5970">
              <w:rPr>
                <w:rFonts w:ascii="Times New Roman" w:eastAsia="Times New Roman" w:hAnsi="Times New Roman"/>
                <w:color w:val="000000"/>
                <w:sz w:val="24"/>
                <w:szCs w:val="24"/>
                <w:lang w:val="en-CA"/>
              </w:rPr>
              <w:t>each participant to then write their</w:t>
            </w:r>
            <w:proofErr w:type="gramEnd"/>
            <w:r w:rsidRPr="004D5970">
              <w:rPr>
                <w:rFonts w:ascii="Times New Roman" w:eastAsia="Times New Roman" w:hAnsi="Times New Roman"/>
                <w:color w:val="000000"/>
                <w:sz w:val="24"/>
                <w:szCs w:val="24"/>
                <w:lang w:val="en-CA"/>
              </w:rPr>
              <w:t xml:space="preserve"> own 'if-then' coping plans. </w:t>
            </w:r>
          </w:p>
        </w:tc>
      </w:tr>
      <w:tr w:rsidR="00646382" w:rsidRPr="004D5970" w14:paraId="73CAC746" w14:textId="77777777" w:rsidTr="00D237A5">
        <w:trPr>
          <w:trHeight w:val="900"/>
        </w:trPr>
        <w:tc>
          <w:tcPr>
            <w:tcW w:w="3134" w:type="dxa"/>
            <w:tcBorders>
              <w:top w:val="nil"/>
              <w:left w:val="nil"/>
              <w:bottom w:val="nil"/>
              <w:right w:val="nil"/>
            </w:tcBorders>
            <w:shd w:val="clear" w:color="auto" w:fill="auto"/>
            <w:hideMark/>
          </w:tcPr>
          <w:p w14:paraId="5974E9FF"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Adding objects to the environment (coping planning)</w:t>
            </w:r>
          </w:p>
        </w:tc>
        <w:tc>
          <w:tcPr>
            <w:tcW w:w="5855" w:type="dxa"/>
            <w:tcBorders>
              <w:top w:val="nil"/>
              <w:left w:val="nil"/>
              <w:bottom w:val="nil"/>
              <w:right w:val="nil"/>
            </w:tcBorders>
            <w:shd w:val="clear" w:color="auto" w:fill="auto"/>
            <w:hideMark/>
          </w:tcPr>
          <w:p w14:paraId="7541AE5B"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Volitional help sheets that clinicians can use to support patients in forming 'if-then' plans</w:t>
            </w:r>
          </w:p>
        </w:tc>
      </w:tr>
      <w:tr w:rsidR="00646382" w:rsidRPr="004D5970" w14:paraId="1FD6EB02" w14:textId="77777777" w:rsidTr="00D237A5">
        <w:trPr>
          <w:trHeight w:val="1500"/>
        </w:trPr>
        <w:tc>
          <w:tcPr>
            <w:tcW w:w="3134" w:type="dxa"/>
            <w:tcBorders>
              <w:top w:val="single" w:sz="4" w:space="0" w:color="auto"/>
              <w:left w:val="nil"/>
              <w:bottom w:val="single" w:sz="4" w:space="0" w:color="auto"/>
              <w:right w:val="nil"/>
            </w:tcBorders>
            <w:shd w:val="clear" w:color="auto" w:fill="auto"/>
            <w:hideMark/>
          </w:tcPr>
          <w:p w14:paraId="454BD020"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Goal setting behaviour (intention)</w:t>
            </w:r>
          </w:p>
        </w:tc>
        <w:tc>
          <w:tcPr>
            <w:tcW w:w="5855" w:type="dxa"/>
            <w:tcBorders>
              <w:top w:val="single" w:sz="4" w:space="0" w:color="auto"/>
              <w:left w:val="nil"/>
              <w:bottom w:val="single" w:sz="4" w:space="0" w:color="auto"/>
              <w:right w:val="nil"/>
            </w:tcBorders>
            <w:shd w:val="clear" w:color="auto" w:fill="auto"/>
            <w:hideMark/>
          </w:tcPr>
          <w:p w14:paraId="087C33AB"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Prompt discussion of key diabetes management behaviours they are involved in, then show the six key clinical actions linked to NICE quality standards. Group discussion and self-identification of which goals they are currently pursuing/responsible for</w:t>
            </w:r>
          </w:p>
        </w:tc>
      </w:tr>
      <w:tr w:rsidR="00646382" w:rsidRPr="004D5970" w14:paraId="7A8AA4FE" w14:textId="77777777" w:rsidTr="00D237A5">
        <w:trPr>
          <w:trHeight w:val="900"/>
        </w:trPr>
        <w:tc>
          <w:tcPr>
            <w:tcW w:w="3134" w:type="dxa"/>
            <w:tcBorders>
              <w:top w:val="nil"/>
              <w:left w:val="nil"/>
              <w:bottom w:val="nil"/>
              <w:right w:val="nil"/>
            </w:tcBorders>
            <w:shd w:val="clear" w:color="auto" w:fill="auto"/>
            <w:hideMark/>
          </w:tcPr>
          <w:p w14:paraId="130274EF"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Discrepancy between behaviour and goal (intention)</w:t>
            </w:r>
          </w:p>
        </w:tc>
        <w:tc>
          <w:tcPr>
            <w:tcW w:w="5855" w:type="dxa"/>
            <w:tcBorders>
              <w:top w:val="nil"/>
              <w:left w:val="nil"/>
              <w:bottom w:val="nil"/>
              <w:right w:val="nil"/>
            </w:tcBorders>
            <w:shd w:val="clear" w:color="auto" w:fill="auto"/>
            <w:hideMark/>
          </w:tcPr>
          <w:p w14:paraId="604CBA0E"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Draw attention to the gap between their intention and their clinical actions</w:t>
            </w:r>
          </w:p>
        </w:tc>
      </w:tr>
      <w:tr w:rsidR="00646382" w:rsidRPr="004D5970" w14:paraId="21ADD2C2" w14:textId="77777777" w:rsidTr="00D237A5">
        <w:trPr>
          <w:trHeight w:val="600"/>
        </w:trPr>
        <w:tc>
          <w:tcPr>
            <w:tcW w:w="3134" w:type="dxa"/>
            <w:tcBorders>
              <w:top w:val="single" w:sz="4" w:space="0" w:color="auto"/>
              <w:left w:val="nil"/>
              <w:bottom w:val="single" w:sz="4" w:space="0" w:color="auto"/>
              <w:right w:val="nil"/>
            </w:tcBorders>
            <w:shd w:val="clear" w:color="auto" w:fill="auto"/>
            <w:hideMark/>
          </w:tcPr>
          <w:p w14:paraId="33E8926B"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Incentive outcome (intention)</w:t>
            </w:r>
          </w:p>
        </w:tc>
        <w:tc>
          <w:tcPr>
            <w:tcW w:w="5855" w:type="dxa"/>
            <w:tcBorders>
              <w:top w:val="single" w:sz="4" w:space="0" w:color="auto"/>
              <w:left w:val="nil"/>
              <w:bottom w:val="single" w:sz="4" w:space="0" w:color="auto"/>
              <w:right w:val="nil"/>
            </w:tcBorders>
            <w:shd w:val="clear" w:color="auto" w:fill="auto"/>
            <w:hideMark/>
          </w:tcPr>
          <w:p w14:paraId="7C45ED4E"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Draw attention to target behaviours linked to QOF points</w:t>
            </w:r>
          </w:p>
        </w:tc>
      </w:tr>
      <w:tr w:rsidR="00646382" w:rsidRPr="004D5970" w14:paraId="4AFB5804" w14:textId="77777777" w:rsidTr="00D237A5">
        <w:trPr>
          <w:trHeight w:val="900"/>
        </w:trPr>
        <w:tc>
          <w:tcPr>
            <w:tcW w:w="3134" w:type="dxa"/>
            <w:tcBorders>
              <w:top w:val="nil"/>
              <w:left w:val="nil"/>
              <w:bottom w:val="nil"/>
              <w:right w:val="nil"/>
            </w:tcBorders>
            <w:shd w:val="clear" w:color="auto" w:fill="auto"/>
            <w:hideMark/>
          </w:tcPr>
          <w:p w14:paraId="247B150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Habit formation (automaticity, self-efficacy)</w:t>
            </w:r>
          </w:p>
        </w:tc>
        <w:tc>
          <w:tcPr>
            <w:tcW w:w="5855" w:type="dxa"/>
            <w:tcBorders>
              <w:top w:val="nil"/>
              <w:left w:val="nil"/>
              <w:bottom w:val="nil"/>
              <w:right w:val="nil"/>
            </w:tcBorders>
            <w:shd w:val="clear" w:color="auto" w:fill="auto"/>
            <w:hideMark/>
          </w:tcPr>
          <w:p w14:paraId="20E34C85"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Suggested to clinicians that they repeat and practise the clinical actions repeatedly so that it becomes second nature and embedded into their routines</w:t>
            </w:r>
          </w:p>
        </w:tc>
      </w:tr>
      <w:tr w:rsidR="00646382" w:rsidRPr="004D5970" w14:paraId="0A02AF89" w14:textId="77777777" w:rsidTr="00D237A5">
        <w:trPr>
          <w:trHeight w:val="1200"/>
        </w:trPr>
        <w:tc>
          <w:tcPr>
            <w:tcW w:w="3134" w:type="dxa"/>
            <w:tcBorders>
              <w:top w:val="single" w:sz="4" w:space="0" w:color="auto"/>
              <w:left w:val="nil"/>
              <w:bottom w:val="single" w:sz="4" w:space="0" w:color="auto"/>
              <w:right w:val="nil"/>
            </w:tcBorders>
            <w:shd w:val="clear" w:color="auto" w:fill="auto"/>
            <w:hideMark/>
          </w:tcPr>
          <w:p w14:paraId="276C7928"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lastRenderedPageBreak/>
              <w:t>Instruction on how to perform the behaviour (outcome expectations)</w:t>
            </w:r>
          </w:p>
        </w:tc>
        <w:tc>
          <w:tcPr>
            <w:tcW w:w="5855" w:type="dxa"/>
            <w:tcBorders>
              <w:top w:val="single" w:sz="4" w:space="0" w:color="auto"/>
              <w:left w:val="nil"/>
              <w:bottom w:val="single" w:sz="4" w:space="0" w:color="auto"/>
              <w:right w:val="nil"/>
            </w:tcBorders>
            <w:shd w:val="clear" w:color="auto" w:fill="auto"/>
            <w:hideMark/>
          </w:tcPr>
          <w:p w14:paraId="0770B5FF"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Provide test of knowledge of what current NICE Quality Standards and NICE guidelines recommend for each of the six behaviours</w:t>
            </w:r>
          </w:p>
        </w:tc>
      </w:tr>
      <w:tr w:rsidR="00646382" w:rsidRPr="004D5970" w14:paraId="4566B721" w14:textId="77777777" w:rsidTr="00D237A5">
        <w:trPr>
          <w:trHeight w:val="900"/>
        </w:trPr>
        <w:tc>
          <w:tcPr>
            <w:tcW w:w="3134" w:type="dxa"/>
            <w:tcBorders>
              <w:top w:val="nil"/>
              <w:left w:val="nil"/>
              <w:bottom w:val="single" w:sz="4" w:space="0" w:color="auto"/>
              <w:right w:val="nil"/>
            </w:tcBorders>
            <w:shd w:val="clear" w:color="auto" w:fill="auto"/>
            <w:hideMark/>
          </w:tcPr>
          <w:p w14:paraId="2414E194"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Credible source (outcome expectations)</w:t>
            </w:r>
          </w:p>
        </w:tc>
        <w:tc>
          <w:tcPr>
            <w:tcW w:w="5855" w:type="dxa"/>
            <w:tcBorders>
              <w:top w:val="nil"/>
              <w:left w:val="nil"/>
              <w:bottom w:val="single" w:sz="4" w:space="0" w:color="auto"/>
              <w:right w:val="nil"/>
            </w:tcBorders>
            <w:shd w:val="clear" w:color="auto" w:fill="auto"/>
            <w:hideMark/>
          </w:tcPr>
          <w:p w14:paraId="501EB731"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Introductions emphasize clinical and behaviour change credibility of interventionists</w:t>
            </w:r>
          </w:p>
        </w:tc>
      </w:tr>
      <w:tr w:rsidR="00646382" w:rsidRPr="004D5970" w14:paraId="71C51654" w14:textId="77777777" w:rsidTr="00D237A5">
        <w:trPr>
          <w:trHeight w:val="300"/>
        </w:trPr>
        <w:tc>
          <w:tcPr>
            <w:tcW w:w="8989" w:type="dxa"/>
            <w:gridSpan w:val="2"/>
            <w:tcBorders>
              <w:top w:val="nil"/>
              <w:left w:val="nil"/>
              <w:bottom w:val="nil"/>
              <w:right w:val="nil"/>
            </w:tcBorders>
            <w:shd w:val="clear" w:color="auto" w:fill="auto"/>
            <w:noWrap/>
            <w:vAlign w:val="center"/>
            <w:hideMark/>
          </w:tcPr>
          <w:p w14:paraId="108C4F26"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i/>
                <w:iCs/>
                <w:color w:val="000000"/>
                <w:sz w:val="24"/>
                <w:szCs w:val="24"/>
                <w:lang w:val="en-CA"/>
              </w:rPr>
              <w:t>Note.</w:t>
            </w:r>
            <w:r w:rsidRPr="004D5970">
              <w:rPr>
                <w:rFonts w:ascii="Times New Roman" w:eastAsia="Times New Roman" w:hAnsi="Times New Roman"/>
                <w:color w:val="000000"/>
                <w:sz w:val="24"/>
                <w:szCs w:val="24"/>
                <w:lang w:val="en-CA"/>
              </w:rPr>
              <w:t xml:space="preserve"> Behaviour change techniques and definitions from </w:t>
            </w:r>
            <w:proofErr w:type="spellStart"/>
            <w:r w:rsidRPr="004D5970">
              <w:rPr>
                <w:rFonts w:ascii="Times New Roman" w:eastAsia="Times New Roman" w:hAnsi="Times New Roman"/>
                <w:color w:val="000000"/>
                <w:sz w:val="24"/>
                <w:szCs w:val="24"/>
                <w:lang w:val="en-CA"/>
              </w:rPr>
              <w:t>Michie</w:t>
            </w:r>
            <w:proofErr w:type="spellEnd"/>
            <w:r w:rsidRPr="004D5970">
              <w:rPr>
                <w:rFonts w:ascii="Times New Roman" w:eastAsia="Times New Roman" w:hAnsi="Times New Roman"/>
                <w:color w:val="000000"/>
                <w:sz w:val="24"/>
                <w:szCs w:val="24"/>
                <w:lang w:val="en-CA"/>
              </w:rPr>
              <w:t xml:space="preserve"> et al. 2013</w:t>
            </w:r>
          </w:p>
        </w:tc>
      </w:tr>
    </w:tbl>
    <w:p w14:paraId="30F69731" w14:textId="77777777" w:rsidR="00646382" w:rsidRDefault="00646382" w:rsidP="00646382">
      <w:pPr>
        <w:spacing w:after="0" w:line="480" w:lineRule="auto"/>
        <w:rPr>
          <w:rFonts w:ascii="Times New Roman" w:eastAsia="Times New Roman" w:hAnsi="Times New Roman"/>
          <w:sz w:val="24"/>
          <w:szCs w:val="24"/>
        </w:rPr>
      </w:pPr>
    </w:p>
    <w:p w14:paraId="1C63F9D4" w14:textId="3BAB9F0A" w:rsidR="008B211A" w:rsidRDefault="008B211A">
      <w:pPr>
        <w:spacing w:after="160" w:line="259" w:lineRule="auto"/>
      </w:pPr>
      <w:bookmarkStart w:id="0" w:name="_GoBack"/>
      <w:bookmarkEnd w:id="0"/>
    </w:p>
    <w:sectPr w:rsidR="008B211A" w:rsidSect="00D237A5">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5773A" w14:textId="77777777" w:rsidR="00D237A5" w:rsidRDefault="00D237A5" w:rsidP="000D693A">
      <w:pPr>
        <w:spacing w:after="0" w:line="240" w:lineRule="auto"/>
      </w:pPr>
      <w:r>
        <w:separator/>
      </w:r>
    </w:p>
  </w:endnote>
  <w:endnote w:type="continuationSeparator" w:id="0">
    <w:p w14:paraId="3107254D" w14:textId="77777777" w:rsidR="00D237A5" w:rsidRDefault="00D237A5" w:rsidP="000D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10022FF" w:usb1="C000E47F" w:usb2="00000029" w:usb3="00000000" w:csb0="000001DF" w:csb1="00000000"/>
  </w:font>
  <w:font w:name="ＭＳ 明朝">
    <w:charset w:val="4E"/>
    <w:family w:val="auto"/>
    <w:pitch w:val="variable"/>
    <w:sig w:usb0="00000001" w:usb1="08070000" w:usb2="00000010" w:usb3="00000000" w:csb0="00020000"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18847" w14:textId="77777777" w:rsidR="00D237A5" w:rsidRDefault="00D237A5" w:rsidP="000D693A">
      <w:pPr>
        <w:spacing w:after="0" w:line="240" w:lineRule="auto"/>
      </w:pPr>
      <w:r>
        <w:separator/>
      </w:r>
    </w:p>
  </w:footnote>
  <w:footnote w:type="continuationSeparator" w:id="0">
    <w:p w14:paraId="0F505BFD" w14:textId="77777777" w:rsidR="00D237A5" w:rsidRDefault="00D237A5" w:rsidP="000D693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3D9"/>
    <w:multiLevelType w:val="hybridMultilevel"/>
    <w:tmpl w:val="5E52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5041B"/>
    <w:multiLevelType w:val="hybridMultilevel"/>
    <w:tmpl w:val="77C4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F142FE"/>
    <w:multiLevelType w:val="hybridMultilevel"/>
    <w:tmpl w:val="D0F86C86"/>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326D23"/>
    <w:multiLevelType w:val="hybridMultilevel"/>
    <w:tmpl w:val="4104A0C6"/>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210EA7"/>
    <w:multiLevelType w:val="hybridMultilevel"/>
    <w:tmpl w:val="9A3A1D40"/>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92714D"/>
    <w:multiLevelType w:val="hybridMultilevel"/>
    <w:tmpl w:val="E5B28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7A4D2A"/>
    <w:multiLevelType w:val="hybridMultilevel"/>
    <w:tmpl w:val="15747C6C"/>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BD4E00"/>
    <w:multiLevelType w:val="hybridMultilevel"/>
    <w:tmpl w:val="A70AB564"/>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5BA3B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8B21DE0"/>
    <w:multiLevelType w:val="hybridMultilevel"/>
    <w:tmpl w:val="AC22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AF7698"/>
    <w:multiLevelType w:val="hybridMultilevel"/>
    <w:tmpl w:val="5CD499D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560423BB"/>
    <w:multiLevelType w:val="hybridMultilevel"/>
    <w:tmpl w:val="084A658C"/>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E0761C"/>
    <w:multiLevelType w:val="hybridMultilevel"/>
    <w:tmpl w:val="DB9C90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BD2CB0"/>
    <w:multiLevelType w:val="hybridMultilevel"/>
    <w:tmpl w:val="41C4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2"/>
  </w:num>
  <w:num w:numId="5">
    <w:abstractNumId w:val="5"/>
  </w:num>
  <w:num w:numId="6">
    <w:abstractNumId w:val="7"/>
  </w:num>
  <w:num w:numId="7">
    <w:abstractNumId w:val="11"/>
  </w:num>
  <w:num w:numId="8">
    <w:abstractNumId w:val="3"/>
  </w:num>
  <w:num w:numId="9">
    <w:abstractNumId w:val="4"/>
  </w:num>
  <w:num w:numId="10">
    <w:abstractNumId w:val="6"/>
  </w:num>
  <w:num w:numId="11">
    <w:abstractNumId w:val="2"/>
  </w:num>
  <w:num w:numId="12">
    <w:abstractNumId w:val="8"/>
  </w:num>
  <w:num w:numId="13">
    <w:abstractNumId w:val="9"/>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AC"/>
    <w:rsid w:val="00001A24"/>
    <w:rsid w:val="00002E12"/>
    <w:rsid w:val="00003BD5"/>
    <w:rsid w:val="00004C40"/>
    <w:rsid w:val="0001350D"/>
    <w:rsid w:val="000161BB"/>
    <w:rsid w:val="0002099D"/>
    <w:rsid w:val="0002356E"/>
    <w:rsid w:val="00024048"/>
    <w:rsid w:val="00025315"/>
    <w:rsid w:val="0002761C"/>
    <w:rsid w:val="00027F31"/>
    <w:rsid w:val="00030D99"/>
    <w:rsid w:val="000312C3"/>
    <w:rsid w:val="000315D0"/>
    <w:rsid w:val="00031C7D"/>
    <w:rsid w:val="000336A4"/>
    <w:rsid w:val="00035A36"/>
    <w:rsid w:val="00036602"/>
    <w:rsid w:val="00037B9A"/>
    <w:rsid w:val="0004034F"/>
    <w:rsid w:val="000437DF"/>
    <w:rsid w:val="00051533"/>
    <w:rsid w:val="000528B5"/>
    <w:rsid w:val="00052E6C"/>
    <w:rsid w:val="00054AE9"/>
    <w:rsid w:val="0005594B"/>
    <w:rsid w:val="00056D4B"/>
    <w:rsid w:val="0006027A"/>
    <w:rsid w:val="0006186F"/>
    <w:rsid w:val="00064E16"/>
    <w:rsid w:val="0006533D"/>
    <w:rsid w:val="00065F1A"/>
    <w:rsid w:val="00072F40"/>
    <w:rsid w:val="00073B1A"/>
    <w:rsid w:val="00074C66"/>
    <w:rsid w:val="00075F0F"/>
    <w:rsid w:val="00076627"/>
    <w:rsid w:val="00076748"/>
    <w:rsid w:val="00076DAE"/>
    <w:rsid w:val="00077969"/>
    <w:rsid w:val="00081EC1"/>
    <w:rsid w:val="00082622"/>
    <w:rsid w:val="00082FBD"/>
    <w:rsid w:val="00083BB1"/>
    <w:rsid w:val="00086D6E"/>
    <w:rsid w:val="00087BF1"/>
    <w:rsid w:val="0009277C"/>
    <w:rsid w:val="00092E14"/>
    <w:rsid w:val="000A4CC9"/>
    <w:rsid w:val="000B20D6"/>
    <w:rsid w:val="000B2F44"/>
    <w:rsid w:val="000B3E3B"/>
    <w:rsid w:val="000B75EA"/>
    <w:rsid w:val="000C1A13"/>
    <w:rsid w:val="000C3ABD"/>
    <w:rsid w:val="000C47DC"/>
    <w:rsid w:val="000C7734"/>
    <w:rsid w:val="000D693A"/>
    <w:rsid w:val="000D694B"/>
    <w:rsid w:val="000E00AB"/>
    <w:rsid w:val="000E18D0"/>
    <w:rsid w:val="000E49D3"/>
    <w:rsid w:val="000E5FFA"/>
    <w:rsid w:val="000E5FFC"/>
    <w:rsid w:val="000E6AC8"/>
    <w:rsid w:val="000E78B5"/>
    <w:rsid w:val="000F1190"/>
    <w:rsid w:val="000F7270"/>
    <w:rsid w:val="00105149"/>
    <w:rsid w:val="001063BF"/>
    <w:rsid w:val="0011089A"/>
    <w:rsid w:val="00110F16"/>
    <w:rsid w:val="001132A9"/>
    <w:rsid w:val="001224C2"/>
    <w:rsid w:val="00122E04"/>
    <w:rsid w:val="001232FD"/>
    <w:rsid w:val="001245FF"/>
    <w:rsid w:val="00125C54"/>
    <w:rsid w:val="001272B2"/>
    <w:rsid w:val="00127EB4"/>
    <w:rsid w:val="00136138"/>
    <w:rsid w:val="00140126"/>
    <w:rsid w:val="001430BD"/>
    <w:rsid w:val="00144B38"/>
    <w:rsid w:val="001464DB"/>
    <w:rsid w:val="00147816"/>
    <w:rsid w:val="00150DE9"/>
    <w:rsid w:val="0015224B"/>
    <w:rsid w:val="00153023"/>
    <w:rsid w:val="001543CE"/>
    <w:rsid w:val="00156C67"/>
    <w:rsid w:val="00156FAF"/>
    <w:rsid w:val="00161418"/>
    <w:rsid w:val="00166A5B"/>
    <w:rsid w:val="00170088"/>
    <w:rsid w:val="00175BA5"/>
    <w:rsid w:val="00181253"/>
    <w:rsid w:val="00182DDD"/>
    <w:rsid w:val="00183C44"/>
    <w:rsid w:val="001849DE"/>
    <w:rsid w:val="00185587"/>
    <w:rsid w:val="00185B81"/>
    <w:rsid w:val="0019035B"/>
    <w:rsid w:val="001909E7"/>
    <w:rsid w:val="00191951"/>
    <w:rsid w:val="00193F6D"/>
    <w:rsid w:val="00196B99"/>
    <w:rsid w:val="001A0197"/>
    <w:rsid w:val="001A3174"/>
    <w:rsid w:val="001A726B"/>
    <w:rsid w:val="001B265A"/>
    <w:rsid w:val="001B3867"/>
    <w:rsid w:val="001B4328"/>
    <w:rsid w:val="001B4AB1"/>
    <w:rsid w:val="001C0184"/>
    <w:rsid w:val="001C0A59"/>
    <w:rsid w:val="001C0D27"/>
    <w:rsid w:val="001C1F29"/>
    <w:rsid w:val="001C3F94"/>
    <w:rsid w:val="001C4D6D"/>
    <w:rsid w:val="001C4DD3"/>
    <w:rsid w:val="001C654C"/>
    <w:rsid w:val="001C6C74"/>
    <w:rsid w:val="001D3C1E"/>
    <w:rsid w:val="001D5337"/>
    <w:rsid w:val="001D667D"/>
    <w:rsid w:val="001E40B3"/>
    <w:rsid w:val="001E4AD9"/>
    <w:rsid w:val="001E56CA"/>
    <w:rsid w:val="001F15D4"/>
    <w:rsid w:val="001F74C6"/>
    <w:rsid w:val="002031B8"/>
    <w:rsid w:val="00211E02"/>
    <w:rsid w:val="00214438"/>
    <w:rsid w:val="0021478C"/>
    <w:rsid w:val="002152CE"/>
    <w:rsid w:val="002167A9"/>
    <w:rsid w:val="00222179"/>
    <w:rsid w:val="00224A7C"/>
    <w:rsid w:val="0023390C"/>
    <w:rsid w:val="0023615E"/>
    <w:rsid w:val="0023690E"/>
    <w:rsid w:val="002409B3"/>
    <w:rsid w:val="00243869"/>
    <w:rsid w:val="0024653C"/>
    <w:rsid w:val="0025203B"/>
    <w:rsid w:val="00252CEA"/>
    <w:rsid w:val="00253CFB"/>
    <w:rsid w:val="0025692C"/>
    <w:rsid w:val="002611E2"/>
    <w:rsid w:val="00261939"/>
    <w:rsid w:val="00261A51"/>
    <w:rsid w:val="00262436"/>
    <w:rsid w:val="00264E84"/>
    <w:rsid w:val="002664ED"/>
    <w:rsid w:val="00270177"/>
    <w:rsid w:val="002722C9"/>
    <w:rsid w:val="00273648"/>
    <w:rsid w:val="002746A0"/>
    <w:rsid w:val="0027665F"/>
    <w:rsid w:val="00277B99"/>
    <w:rsid w:val="00281DDB"/>
    <w:rsid w:val="00281E0E"/>
    <w:rsid w:val="00282595"/>
    <w:rsid w:val="00286BE2"/>
    <w:rsid w:val="00290BDD"/>
    <w:rsid w:val="00293122"/>
    <w:rsid w:val="002931B7"/>
    <w:rsid w:val="002A23FF"/>
    <w:rsid w:val="002A4FF3"/>
    <w:rsid w:val="002B0A64"/>
    <w:rsid w:val="002B110F"/>
    <w:rsid w:val="002B13C3"/>
    <w:rsid w:val="002B2793"/>
    <w:rsid w:val="002B27D3"/>
    <w:rsid w:val="002B6291"/>
    <w:rsid w:val="002C4E47"/>
    <w:rsid w:val="002C7ADB"/>
    <w:rsid w:val="002D0745"/>
    <w:rsid w:val="002D2759"/>
    <w:rsid w:val="002D5DBD"/>
    <w:rsid w:val="002D6799"/>
    <w:rsid w:val="002E6613"/>
    <w:rsid w:val="002E66C9"/>
    <w:rsid w:val="002F150C"/>
    <w:rsid w:val="002F2713"/>
    <w:rsid w:val="002F433F"/>
    <w:rsid w:val="002F5E09"/>
    <w:rsid w:val="002F7B45"/>
    <w:rsid w:val="00300833"/>
    <w:rsid w:val="003029A8"/>
    <w:rsid w:val="00306785"/>
    <w:rsid w:val="00306F9B"/>
    <w:rsid w:val="00307723"/>
    <w:rsid w:val="0031373E"/>
    <w:rsid w:val="0031593B"/>
    <w:rsid w:val="00316807"/>
    <w:rsid w:val="00325C57"/>
    <w:rsid w:val="00326896"/>
    <w:rsid w:val="00327FD4"/>
    <w:rsid w:val="00337540"/>
    <w:rsid w:val="00341A5B"/>
    <w:rsid w:val="00341D7B"/>
    <w:rsid w:val="003423A8"/>
    <w:rsid w:val="003463D2"/>
    <w:rsid w:val="0035271E"/>
    <w:rsid w:val="00353A23"/>
    <w:rsid w:val="00355FA9"/>
    <w:rsid w:val="003566A7"/>
    <w:rsid w:val="00357EB5"/>
    <w:rsid w:val="00360A96"/>
    <w:rsid w:val="00366EC0"/>
    <w:rsid w:val="00367439"/>
    <w:rsid w:val="00371DD1"/>
    <w:rsid w:val="0037433D"/>
    <w:rsid w:val="003757D6"/>
    <w:rsid w:val="00375C48"/>
    <w:rsid w:val="0037655A"/>
    <w:rsid w:val="00377655"/>
    <w:rsid w:val="003809C5"/>
    <w:rsid w:val="003823E1"/>
    <w:rsid w:val="00382991"/>
    <w:rsid w:val="003848EB"/>
    <w:rsid w:val="00385BFD"/>
    <w:rsid w:val="003901C8"/>
    <w:rsid w:val="00393A45"/>
    <w:rsid w:val="00396834"/>
    <w:rsid w:val="003A5191"/>
    <w:rsid w:val="003A612E"/>
    <w:rsid w:val="003B0F9B"/>
    <w:rsid w:val="003B1AC1"/>
    <w:rsid w:val="003B295B"/>
    <w:rsid w:val="003B67AA"/>
    <w:rsid w:val="003B6866"/>
    <w:rsid w:val="003C0ED2"/>
    <w:rsid w:val="003C4C02"/>
    <w:rsid w:val="003C73F2"/>
    <w:rsid w:val="003D0077"/>
    <w:rsid w:val="003D19D6"/>
    <w:rsid w:val="003D2AD6"/>
    <w:rsid w:val="003D4CA3"/>
    <w:rsid w:val="003D5081"/>
    <w:rsid w:val="003D5454"/>
    <w:rsid w:val="003E4ADA"/>
    <w:rsid w:val="003E7187"/>
    <w:rsid w:val="003E7DC0"/>
    <w:rsid w:val="003F2AAC"/>
    <w:rsid w:val="003F2B36"/>
    <w:rsid w:val="003F2DDD"/>
    <w:rsid w:val="003F3D86"/>
    <w:rsid w:val="00402B3E"/>
    <w:rsid w:val="00402DBE"/>
    <w:rsid w:val="0041177F"/>
    <w:rsid w:val="00413933"/>
    <w:rsid w:val="00423F99"/>
    <w:rsid w:val="004320B7"/>
    <w:rsid w:val="004363B8"/>
    <w:rsid w:val="00437D08"/>
    <w:rsid w:val="004403F7"/>
    <w:rsid w:val="0044562E"/>
    <w:rsid w:val="00446986"/>
    <w:rsid w:val="00450748"/>
    <w:rsid w:val="0045183F"/>
    <w:rsid w:val="004528D4"/>
    <w:rsid w:val="00455833"/>
    <w:rsid w:val="00462C21"/>
    <w:rsid w:val="00464867"/>
    <w:rsid w:val="00466800"/>
    <w:rsid w:val="00481903"/>
    <w:rsid w:val="00487322"/>
    <w:rsid w:val="00490441"/>
    <w:rsid w:val="00490A8A"/>
    <w:rsid w:val="00492993"/>
    <w:rsid w:val="004936B6"/>
    <w:rsid w:val="00496681"/>
    <w:rsid w:val="004B123D"/>
    <w:rsid w:val="004B1474"/>
    <w:rsid w:val="004B42F8"/>
    <w:rsid w:val="004B6FAF"/>
    <w:rsid w:val="004B7FAB"/>
    <w:rsid w:val="004C121B"/>
    <w:rsid w:val="004C3882"/>
    <w:rsid w:val="004D443F"/>
    <w:rsid w:val="004D5970"/>
    <w:rsid w:val="004D7112"/>
    <w:rsid w:val="004E2A17"/>
    <w:rsid w:val="004E61D0"/>
    <w:rsid w:val="004F153C"/>
    <w:rsid w:val="004F2964"/>
    <w:rsid w:val="004F540F"/>
    <w:rsid w:val="004F6232"/>
    <w:rsid w:val="004F63DE"/>
    <w:rsid w:val="00502079"/>
    <w:rsid w:val="00510A93"/>
    <w:rsid w:val="00514856"/>
    <w:rsid w:val="00515FD1"/>
    <w:rsid w:val="00516581"/>
    <w:rsid w:val="00516CBD"/>
    <w:rsid w:val="00517DA6"/>
    <w:rsid w:val="0052000F"/>
    <w:rsid w:val="0052052D"/>
    <w:rsid w:val="005226C8"/>
    <w:rsid w:val="005254F0"/>
    <w:rsid w:val="00527B02"/>
    <w:rsid w:val="00531066"/>
    <w:rsid w:val="00531D9E"/>
    <w:rsid w:val="00536356"/>
    <w:rsid w:val="00536CD8"/>
    <w:rsid w:val="00537898"/>
    <w:rsid w:val="00537F26"/>
    <w:rsid w:val="005414E2"/>
    <w:rsid w:val="0054231E"/>
    <w:rsid w:val="00542A5D"/>
    <w:rsid w:val="00544944"/>
    <w:rsid w:val="00545A18"/>
    <w:rsid w:val="0055057D"/>
    <w:rsid w:val="005516D2"/>
    <w:rsid w:val="00553456"/>
    <w:rsid w:val="005601B1"/>
    <w:rsid w:val="00560889"/>
    <w:rsid w:val="005629EB"/>
    <w:rsid w:val="00567592"/>
    <w:rsid w:val="00570B9B"/>
    <w:rsid w:val="00571DB8"/>
    <w:rsid w:val="005739B4"/>
    <w:rsid w:val="005747D8"/>
    <w:rsid w:val="0057481E"/>
    <w:rsid w:val="005749A2"/>
    <w:rsid w:val="005807C1"/>
    <w:rsid w:val="00582E98"/>
    <w:rsid w:val="00583296"/>
    <w:rsid w:val="00583DDE"/>
    <w:rsid w:val="00584C76"/>
    <w:rsid w:val="00591307"/>
    <w:rsid w:val="0059181E"/>
    <w:rsid w:val="0059237A"/>
    <w:rsid w:val="0059698C"/>
    <w:rsid w:val="00597E0F"/>
    <w:rsid w:val="005A21D5"/>
    <w:rsid w:val="005A5FF5"/>
    <w:rsid w:val="005A672F"/>
    <w:rsid w:val="005A6F11"/>
    <w:rsid w:val="005A6FA6"/>
    <w:rsid w:val="005B1F88"/>
    <w:rsid w:val="005B3665"/>
    <w:rsid w:val="005B3925"/>
    <w:rsid w:val="005B6406"/>
    <w:rsid w:val="005B7BBC"/>
    <w:rsid w:val="005C1FF2"/>
    <w:rsid w:val="005C1FF7"/>
    <w:rsid w:val="005C7538"/>
    <w:rsid w:val="005C796D"/>
    <w:rsid w:val="005D17D4"/>
    <w:rsid w:val="005D5C85"/>
    <w:rsid w:val="005E1C16"/>
    <w:rsid w:val="005E207C"/>
    <w:rsid w:val="005E3797"/>
    <w:rsid w:val="005E3E40"/>
    <w:rsid w:val="005E5138"/>
    <w:rsid w:val="005E5C79"/>
    <w:rsid w:val="005F2774"/>
    <w:rsid w:val="006052BE"/>
    <w:rsid w:val="00605D32"/>
    <w:rsid w:val="006073B7"/>
    <w:rsid w:val="00622984"/>
    <w:rsid w:val="00624FC6"/>
    <w:rsid w:val="00625048"/>
    <w:rsid w:val="006257AF"/>
    <w:rsid w:val="0063159D"/>
    <w:rsid w:val="00631C7B"/>
    <w:rsid w:val="00632886"/>
    <w:rsid w:val="00641A68"/>
    <w:rsid w:val="006459F7"/>
    <w:rsid w:val="00645E64"/>
    <w:rsid w:val="00646382"/>
    <w:rsid w:val="006471AF"/>
    <w:rsid w:val="00650F55"/>
    <w:rsid w:val="006540AA"/>
    <w:rsid w:val="00655283"/>
    <w:rsid w:val="006569C6"/>
    <w:rsid w:val="00657DF9"/>
    <w:rsid w:val="006606DB"/>
    <w:rsid w:val="0066079D"/>
    <w:rsid w:val="00661E1B"/>
    <w:rsid w:val="0066404C"/>
    <w:rsid w:val="00665CB0"/>
    <w:rsid w:val="00667323"/>
    <w:rsid w:val="006716D8"/>
    <w:rsid w:val="006741DC"/>
    <w:rsid w:val="0067556F"/>
    <w:rsid w:val="00681119"/>
    <w:rsid w:val="00683D39"/>
    <w:rsid w:val="006932A8"/>
    <w:rsid w:val="00693455"/>
    <w:rsid w:val="00693F78"/>
    <w:rsid w:val="006A0122"/>
    <w:rsid w:val="006A01E8"/>
    <w:rsid w:val="006A2BB2"/>
    <w:rsid w:val="006A3170"/>
    <w:rsid w:val="006A3E12"/>
    <w:rsid w:val="006A63E2"/>
    <w:rsid w:val="006B3C52"/>
    <w:rsid w:val="006B75B3"/>
    <w:rsid w:val="006B7B2F"/>
    <w:rsid w:val="006C2222"/>
    <w:rsid w:val="006C2442"/>
    <w:rsid w:val="006C6AC4"/>
    <w:rsid w:val="006D018C"/>
    <w:rsid w:val="006D0588"/>
    <w:rsid w:val="006D25E6"/>
    <w:rsid w:val="006D2C20"/>
    <w:rsid w:val="006D48B8"/>
    <w:rsid w:val="006D7215"/>
    <w:rsid w:val="006E2809"/>
    <w:rsid w:val="006E3374"/>
    <w:rsid w:val="006E7A52"/>
    <w:rsid w:val="006F0FF3"/>
    <w:rsid w:val="006F6841"/>
    <w:rsid w:val="006F79D2"/>
    <w:rsid w:val="00700D28"/>
    <w:rsid w:val="00701212"/>
    <w:rsid w:val="00702B75"/>
    <w:rsid w:val="007043F1"/>
    <w:rsid w:val="0070664F"/>
    <w:rsid w:val="007078DD"/>
    <w:rsid w:val="0071169E"/>
    <w:rsid w:val="00712F9B"/>
    <w:rsid w:val="00713AD5"/>
    <w:rsid w:val="00714269"/>
    <w:rsid w:val="00714969"/>
    <w:rsid w:val="00716597"/>
    <w:rsid w:val="007208D4"/>
    <w:rsid w:val="00731840"/>
    <w:rsid w:val="00732538"/>
    <w:rsid w:val="00733390"/>
    <w:rsid w:val="00733FA5"/>
    <w:rsid w:val="007343DC"/>
    <w:rsid w:val="00734547"/>
    <w:rsid w:val="00734AF7"/>
    <w:rsid w:val="00737F3B"/>
    <w:rsid w:val="007401F9"/>
    <w:rsid w:val="007519B8"/>
    <w:rsid w:val="00751B17"/>
    <w:rsid w:val="0075271E"/>
    <w:rsid w:val="00753B49"/>
    <w:rsid w:val="00761027"/>
    <w:rsid w:val="00763230"/>
    <w:rsid w:val="00763B90"/>
    <w:rsid w:val="0076640C"/>
    <w:rsid w:val="007707B6"/>
    <w:rsid w:val="0077600C"/>
    <w:rsid w:val="007812E1"/>
    <w:rsid w:val="00781BBA"/>
    <w:rsid w:val="00782BE0"/>
    <w:rsid w:val="00784EFC"/>
    <w:rsid w:val="0078754B"/>
    <w:rsid w:val="007A6D58"/>
    <w:rsid w:val="007B21BC"/>
    <w:rsid w:val="007B2252"/>
    <w:rsid w:val="007B664C"/>
    <w:rsid w:val="007B79FD"/>
    <w:rsid w:val="007C1ECF"/>
    <w:rsid w:val="007D1289"/>
    <w:rsid w:val="007D26F5"/>
    <w:rsid w:val="007D53D7"/>
    <w:rsid w:val="007D7695"/>
    <w:rsid w:val="007E2CFA"/>
    <w:rsid w:val="007E7C4F"/>
    <w:rsid w:val="007F00D3"/>
    <w:rsid w:val="007F1278"/>
    <w:rsid w:val="007F2653"/>
    <w:rsid w:val="007F36D9"/>
    <w:rsid w:val="007F5CEE"/>
    <w:rsid w:val="007F6265"/>
    <w:rsid w:val="00802E3B"/>
    <w:rsid w:val="00805171"/>
    <w:rsid w:val="008125A6"/>
    <w:rsid w:val="00815FAE"/>
    <w:rsid w:val="008217D6"/>
    <w:rsid w:val="008222ED"/>
    <w:rsid w:val="00824F11"/>
    <w:rsid w:val="00825467"/>
    <w:rsid w:val="00827AE2"/>
    <w:rsid w:val="008330E5"/>
    <w:rsid w:val="00835A56"/>
    <w:rsid w:val="00836A4F"/>
    <w:rsid w:val="008435D9"/>
    <w:rsid w:val="00845C8D"/>
    <w:rsid w:val="00846BC1"/>
    <w:rsid w:val="00853C07"/>
    <w:rsid w:val="00854266"/>
    <w:rsid w:val="00855D91"/>
    <w:rsid w:val="00860563"/>
    <w:rsid w:val="00861D12"/>
    <w:rsid w:val="00861D44"/>
    <w:rsid w:val="00863B8F"/>
    <w:rsid w:val="008703F8"/>
    <w:rsid w:val="00873D42"/>
    <w:rsid w:val="008741C2"/>
    <w:rsid w:val="00876C0D"/>
    <w:rsid w:val="00880811"/>
    <w:rsid w:val="00882665"/>
    <w:rsid w:val="00883C86"/>
    <w:rsid w:val="00884436"/>
    <w:rsid w:val="00886932"/>
    <w:rsid w:val="00895BEE"/>
    <w:rsid w:val="00895F25"/>
    <w:rsid w:val="00896722"/>
    <w:rsid w:val="008A4A2D"/>
    <w:rsid w:val="008A50C3"/>
    <w:rsid w:val="008A755C"/>
    <w:rsid w:val="008B211A"/>
    <w:rsid w:val="008B2AAD"/>
    <w:rsid w:val="008B50AC"/>
    <w:rsid w:val="008B759E"/>
    <w:rsid w:val="008C4636"/>
    <w:rsid w:val="008C6564"/>
    <w:rsid w:val="008D28BC"/>
    <w:rsid w:val="008D4464"/>
    <w:rsid w:val="008E10CE"/>
    <w:rsid w:val="008E2BD1"/>
    <w:rsid w:val="008E6991"/>
    <w:rsid w:val="008F7CA7"/>
    <w:rsid w:val="00902338"/>
    <w:rsid w:val="00903336"/>
    <w:rsid w:val="00904104"/>
    <w:rsid w:val="009045D0"/>
    <w:rsid w:val="00904671"/>
    <w:rsid w:val="009063D0"/>
    <w:rsid w:val="009101E0"/>
    <w:rsid w:val="00913CAF"/>
    <w:rsid w:val="00914983"/>
    <w:rsid w:val="00916095"/>
    <w:rsid w:val="00921E78"/>
    <w:rsid w:val="0092276B"/>
    <w:rsid w:val="00922FB7"/>
    <w:rsid w:val="00925C43"/>
    <w:rsid w:val="009271D8"/>
    <w:rsid w:val="00934D65"/>
    <w:rsid w:val="009362B5"/>
    <w:rsid w:val="00941BEB"/>
    <w:rsid w:val="009438A1"/>
    <w:rsid w:val="00950BBF"/>
    <w:rsid w:val="00952ED7"/>
    <w:rsid w:val="00953AF1"/>
    <w:rsid w:val="009547ED"/>
    <w:rsid w:val="0095523B"/>
    <w:rsid w:val="00957D7F"/>
    <w:rsid w:val="009606AA"/>
    <w:rsid w:val="0096097A"/>
    <w:rsid w:val="009615B3"/>
    <w:rsid w:val="00965B49"/>
    <w:rsid w:val="009662CF"/>
    <w:rsid w:val="00966B37"/>
    <w:rsid w:val="00971D4B"/>
    <w:rsid w:val="00973E4A"/>
    <w:rsid w:val="00974E89"/>
    <w:rsid w:val="00975C3D"/>
    <w:rsid w:val="00975D89"/>
    <w:rsid w:val="009873A6"/>
    <w:rsid w:val="009912B8"/>
    <w:rsid w:val="0099396F"/>
    <w:rsid w:val="00994153"/>
    <w:rsid w:val="00994CC4"/>
    <w:rsid w:val="00994DA9"/>
    <w:rsid w:val="009A3624"/>
    <w:rsid w:val="009A44A6"/>
    <w:rsid w:val="009A6214"/>
    <w:rsid w:val="009A6730"/>
    <w:rsid w:val="009B12AB"/>
    <w:rsid w:val="009B16EC"/>
    <w:rsid w:val="009B36E4"/>
    <w:rsid w:val="009B3779"/>
    <w:rsid w:val="009B3F8F"/>
    <w:rsid w:val="009B44AE"/>
    <w:rsid w:val="009B4A6B"/>
    <w:rsid w:val="009B4E47"/>
    <w:rsid w:val="009B56B7"/>
    <w:rsid w:val="009C0982"/>
    <w:rsid w:val="009C0F58"/>
    <w:rsid w:val="009C4B57"/>
    <w:rsid w:val="009C4D4E"/>
    <w:rsid w:val="009C515D"/>
    <w:rsid w:val="009C5EA2"/>
    <w:rsid w:val="009C6E43"/>
    <w:rsid w:val="009D0D23"/>
    <w:rsid w:val="009D1A37"/>
    <w:rsid w:val="009D1D2E"/>
    <w:rsid w:val="009D2C6E"/>
    <w:rsid w:val="009D378E"/>
    <w:rsid w:val="009D3EE7"/>
    <w:rsid w:val="009E03E7"/>
    <w:rsid w:val="009E3257"/>
    <w:rsid w:val="009F0F46"/>
    <w:rsid w:val="009F1905"/>
    <w:rsid w:val="009F5879"/>
    <w:rsid w:val="00A01721"/>
    <w:rsid w:val="00A01731"/>
    <w:rsid w:val="00A02920"/>
    <w:rsid w:val="00A0406E"/>
    <w:rsid w:val="00A050F8"/>
    <w:rsid w:val="00A07843"/>
    <w:rsid w:val="00A1251F"/>
    <w:rsid w:val="00A141AD"/>
    <w:rsid w:val="00A14F4F"/>
    <w:rsid w:val="00A151E2"/>
    <w:rsid w:val="00A158C0"/>
    <w:rsid w:val="00A179BC"/>
    <w:rsid w:val="00A22CBC"/>
    <w:rsid w:val="00A2431F"/>
    <w:rsid w:val="00A266EA"/>
    <w:rsid w:val="00A30A97"/>
    <w:rsid w:val="00A339F7"/>
    <w:rsid w:val="00A3587B"/>
    <w:rsid w:val="00A441D8"/>
    <w:rsid w:val="00A470D0"/>
    <w:rsid w:val="00A5366A"/>
    <w:rsid w:val="00A53EC5"/>
    <w:rsid w:val="00A56BC7"/>
    <w:rsid w:val="00A617EE"/>
    <w:rsid w:val="00A6718A"/>
    <w:rsid w:val="00A71EDB"/>
    <w:rsid w:val="00A77497"/>
    <w:rsid w:val="00A80F28"/>
    <w:rsid w:val="00A85C4D"/>
    <w:rsid w:val="00A87372"/>
    <w:rsid w:val="00A9333A"/>
    <w:rsid w:val="00A93AA4"/>
    <w:rsid w:val="00A93F2D"/>
    <w:rsid w:val="00AA0EB5"/>
    <w:rsid w:val="00AA1081"/>
    <w:rsid w:val="00AA20D5"/>
    <w:rsid w:val="00AA4820"/>
    <w:rsid w:val="00AA67D7"/>
    <w:rsid w:val="00AA7B25"/>
    <w:rsid w:val="00AA7F1A"/>
    <w:rsid w:val="00AB375C"/>
    <w:rsid w:val="00AB41EF"/>
    <w:rsid w:val="00AB4376"/>
    <w:rsid w:val="00AB58FE"/>
    <w:rsid w:val="00AB7B6B"/>
    <w:rsid w:val="00AC1FB8"/>
    <w:rsid w:val="00AC3041"/>
    <w:rsid w:val="00AC3CF6"/>
    <w:rsid w:val="00AC7340"/>
    <w:rsid w:val="00AD1613"/>
    <w:rsid w:val="00AD5DE0"/>
    <w:rsid w:val="00AE35D5"/>
    <w:rsid w:val="00AE5133"/>
    <w:rsid w:val="00AE72B0"/>
    <w:rsid w:val="00AF1558"/>
    <w:rsid w:val="00AF72C2"/>
    <w:rsid w:val="00B03031"/>
    <w:rsid w:val="00B03439"/>
    <w:rsid w:val="00B11270"/>
    <w:rsid w:val="00B129DD"/>
    <w:rsid w:val="00B15934"/>
    <w:rsid w:val="00B15FB6"/>
    <w:rsid w:val="00B167E2"/>
    <w:rsid w:val="00B170B3"/>
    <w:rsid w:val="00B20492"/>
    <w:rsid w:val="00B252AD"/>
    <w:rsid w:val="00B272B1"/>
    <w:rsid w:val="00B27513"/>
    <w:rsid w:val="00B32F65"/>
    <w:rsid w:val="00B33224"/>
    <w:rsid w:val="00B33C19"/>
    <w:rsid w:val="00B35243"/>
    <w:rsid w:val="00B36D7D"/>
    <w:rsid w:val="00B371C4"/>
    <w:rsid w:val="00B43967"/>
    <w:rsid w:val="00B50891"/>
    <w:rsid w:val="00B51B99"/>
    <w:rsid w:val="00B557F1"/>
    <w:rsid w:val="00B56F20"/>
    <w:rsid w:val="00B621D2"/>
    <w:rsid w:val="00B632A0"/>
    <w:rsid w:val="00B63375"/>
    <w:rsid w:val="00B6513E"/>
    <w:rsid w:val="00B65F73"/>
    <w:rsid w:val="00B661F4"/>
    <w:rsid w:val="00B82534"/>
    <w:rsid w:val="00B83087"/>
    <w:rsid w:val="00B84AAD"/>
    <w:rsid w:val="00B85F24"/>
    <w:rsid w:val="00BA3BAE"/>
    <w:rsid w:val="00BA3C42"/>
    <w:rsid w:val="00BA45AB"/>
    <w:rsid w:val="00BA45DC"/>
    <w:rsid w:val="00BA6802"/>
    <w:rsid w:val="00BA7030"/>
    <w:rsid w:val="00BA785A"/>
    <w:rsid w:val="00BB0370"/>
    <w:rsid w:val="00BB11E0"/>
    <w:rsid w:val="00BB7E90"/>
    <w:rsid w:val="00BC0B5D"/>
    <w:rsid w:val="00BC3753"/>
    <w:rsid w:val="00BC379F"/>
    <w:rsid w:val="00BC4557"/>
    <w:rsid w:val="00BC64A9"/>
    <w:rsid w:val="00BC6A97"/>
    <w:rsid w:val="00BC7F58"/>
    <w:rsid w:val="00BD0FC0"/>
    <w:rsid w:val="00BD1050"/>
    <w:rsid w:val="00BD29A5"/>
    <w:rsid w:val="00BD6536"/>
    <w:rsid w:val="00BD7D10"/>
    <w:rsid w:val="00BE0CCB"/>
    <w:rsid w:val="00BF108A"/>
    <w:rsid w:val="00BF1418"/>
    <w:rsid w:val="00BF21CB"/>
    <w:rsid w:val="00BF3B65"/>
    <w:rsid w:val="00BF4EA2"/>
    <w:rsid w:val="00BF57DC"/>
    <w:rsid w:val="00C03726"/>
    <w:rsid w:val="00C0695A"/>
    <w:rsid w:val="00C10E52"/>
    <w:rsid w:val="00C1270F"/>
    <w:rsid w:val="00C134F5"/>
    <w:rsid w:val="00C151AB"/>
    <w:rsid w:val="00C16459"/>
    <w:rsid w:val="00C1726D"/>
    <w:rsid w:val="00C226A7"/>
    <w:rsid w:val="00C240CA"/>
    <w:rsid w:val="00C256E0"/>
    <w:rsid w:val="00C265FF"/>
    <w:rsid w:val="00C301CF"/>
    <w:rsid w:val="00C30815"/>
    <w:rsid w:val="00C331EC"/>
    <w:rsid w:val="00C36C32"/>
    <w:rsid w:val="00C37D0E"/>
    <w:rsid w:val="00C41CAF"/>
    <w:rsid w:val="00C442A4"/>
    <w:rsid w:val="00C45907"/>
    <w:rsid w:val="00C470A8"/>
    <w:rsid w:val="00C50FCA"/>
    <w:rsid w:val="00C51998"/>
    <w:rsid w:val="00C526C9"/>
    <w:rsid w:val="00C602AF"/>
    <w:rsid w:val="00C609D4"/>
    <w:rsid w:val="00C611DE"/>
    <w:rsid w:val="00C65CA6"/>
    <w:rsid w:val="00C66367"/>
    <w:rsid w:val="00C66742"/>
    <w:rsid w:val="00C66B5B"/>
    <w:rsid w:val="00C66E71"/>
    <w:rsid w:val="00C7134E"/>
    <w:rsid w:val="00C727B7"/>
    <w:rsid w:val="00C7513E"/>
    <w:rsid w:val="00C802C7"/>
    <w:rsid w:val="00C85A91"/>
    <w:rsid w:val="00C87992"/>
    <w:rsid w:val="00C95060"/>
    <w:rsid w:val="00C960A5"/>
    <w:rsid w:val="00C96D03"/>
    <w:rsid w:val="00CA1033"/>
    <w:rsid w:val="00CA1455"/>
    <w:rsid w:val="00CA21E9"/>
    <w:rsid w:val="00CA350D"/>
    <w:rsid w:val="00CA4750"/>
    <w:rsid w:val="00CA661B"/>
    <w:rsid w:val="00CA6E2F"/>
    <w:rsid w:val="00CB55BF"/>
    <w:rsid w:val="00CB6991"/>
    <w:rsid w:val="00CB7CB8"/>
    <w:rsid w:val="00CB7CCD"/>
    <w:rsid w:val="00CC2FB3"/>
    <w:rsid w:val="00CC6B00"/>
    <w:rsid w:val="00CD2A20"/>
    <w:rsid w:val="00CD6E0F"/>
    <w:rsid w:val="00CD7AB2"/>
    <w:rsid w:val="00CE1B00"/>
    <w:rsid w:val="00CE3506"/>
    <w:rsid w:val="00CE58E8"/>
    <w:rsid w:val="00CE7DC2"/>
    <w:rsid w:val="00CF0CB6"/>
    <w:rsid w:val="00CF61BD"/>
    <w:rsid w:val="00D00ABB"/>
    <w:rsid w:val="00D12EDB"/>
    <w:rsid w:val="00D16B3D"/>
    <w:rsid w:val="00D22AAF"/>
    <w:rsid w:val="00D22B92"/>
    <w:rsid w:val="00D237A5"/>
    <w:rsid w:val="00D2381E"/>
    <w:rsid w:val="00D25A22"/>
    <w:rsid w:val="00D25A49"/>
    <w:rsid w:val="00D25DBA"/>
    <w:rsid w:val="00D27B95"/>
    <w:rsid w:val="00D30162"/>
    <w:rsid w:val="00D30B53"/>
    <w:rsid w:val="00D3118D"/>
    <w:rsid w:val="00D33038"/>
    <w:rsid w:val="00D333CF"/>
    <w:rsid w:val="00D35C1D"/>
    <w:rsid w:val="00D40699"/>
    <w:rsid w:val="00D4159F"/>
    <w:rsid w:val="00D44919"/>
    <w:rsid w:val="00D4723B"/>
    <w:rsid w:val="00D50FAB"/>
    <w:rsid w:val="00D53AC5"/>
    <w:rsid w:val="00D55944"/>
    <w:rsid w:val="00D62242"/>
    <w:rsid w:val="00D656B0"/>
    <w:rsid w:val="00D66504"/>
    <w:rsid w:val="00D67EED"/>
    <w:rsid w:val="00D72B34"/>
    <w:rsid w:val="00D72B89"/>
    <w:rsid w:val="00D741C1"/>
    <w:rsid w:val="00D74609"/>
    <w:rsid w:val="00D771F5"/>
    <w:rsid w:val="00D80938"/>
    <w:rsid w:val="00D81592"/>
    <w:rsid w:val="00D81B0B"/>
    <w:rsid w:val="00D82D2A"/>
    <w:rsid w:val="00D8328F"/>
    <w:rsid w:val="00D84293"/>
    <w:rsid w:val="00D85CA6"/>
    <w:rsid w:val="00D86DDC"/>
    <w:rsid w:val="00D92BCB"/>
    <w:rsid w:val="00D92DE3"/>
    <w:rsid w:val="00D93D0F"/>
    <w:rsid w:val="00D94820"/>
    <w:rsid w:val="00D948B4"/>
    <w:rsid w:val="00D94F37"/>
    <w:rsid w:val="00D94F5F"/>
    <w:rsid w:val="00D95061"/>
    <w:rsid w:val="00D96B8D"/>
    <w:rsid w:val="00DA0085"/>
    <w:rsid w:val="00DA1CE4"/>
    <w:rsid w:val="00DA2BC4"/>
    <w:rsid w:val="00DA2DC1"/>
    <w:rsid w:val="00DA458E"/>
    <w:rsid w:val="00DA5016"/>
    <w:rsid w:val="00DA5F79"/>
    <w:rsid w:val="00DA74AE"/>
    <w:rsid w:val="00DA7AA0"/>
    <w:rsid w:val="00DB16E2"/>
    <w:rsid w:val="00DB1EF2"/>
    <w:rsid w:val="00DB23B4"/>
    <w:rsid w:val="00DB2B26"/>
    <w:rsid w:val="00DC0938"/>
    <w:rsid w:val="00DD2DEE"/>
    <w:rsid w:val="00DD441E"/>
    <w:rsid w:val="00DD5FEE"/>
    <w:rsid w:val="00DD6707"/>
    <w:rsid w:val="00DE013F"/>
    <w:rsid w:val="00DE09A7"/>
    <w:rsid w:val="00DE0A39"/>
    <w:rsid w:val="00DE1AE0"/>
    <w:rsid w:val="00DE1D92"/>
    <w:rsid w:val="00DE29DA"/>
    <w:rsid w:val="00DE2A72"/>
    <w:rsid w:val="00DE6468"/>
    <w:rsid w:val="00DE7239"/>
    <w:rsid w:val="00DE7E6C"/>
    <w:rsid w:val="00DF082E"/>
    <w:rsid w:val="00DF1243"/>
    <w:rsid w:val="00DF2E38"/>
    <w:rsid w:val="00DF668E"/>
    <w:rsid w:val="00DF71EB"/>
    <w:rsid w:val="00E004DD"/>
    <w:rsid w:val="00E04200"/>
    <w:rsid w:val="00E05F4A"/>
    <w:rsid w:val="00E13EC1"/>
    <w:rsid w:val="00E15FAF"/>
    <w:rsid w:val="00E235A5"/>
    <w:rsid w:val="00E237AC"/>
    <w:rsid w:val="00E25547"/>
    <w:rsid w:val="00E274A5"/>
    <w:rsid w:val="00E3085C"/>
    <w:rsid w:val="00E30E8F"/>
    <w:rsid w:val="00E31569"/>
    <w:rsid w:val="00E33A2D"/>
    <w:rsid w:val="00E34460"/>
    <w:rsid w:val="00E34C55"/>
    <w:rsid w:val="00E52189"/>
    <w:rsid w:val="00E521E3"/>
    <w:rsid w:val="00E57088"/>
    <w:rsid w:val="00E60BF0"/>
    <w:rsid w:val="00E61763"/>
    <w:rsid w:val="00E63B1F"/>
    <w:rsid w:val="00E64935"/>
    <w:rsid w:val="00E6629A"/>
    <w:rsid w:val="00E665E1"/>
    <w:rsid w:val="00E66FFA"/>
    <w:rsid w:val="00E67B99"/>
    <w:rsid w:val="00E72F97"/>
    <w:rsid w:val="00E754C2"/>
    <w:rsid w:val="00E82EA3"/>
    <w:rsid w:val="00E83191"/>
    <w:rsid w:val="00E83681"/>
    <w:rsid w:val="00E87CFD"/>
    <w:rsid w:val="00E91005"/>
    <w:rsid w:val="00E9222F"/>
    <w:rsid w:val="00E935B9"/>
    <w:rsid w:val="00E9554C"/>
    <w:rsid w:val="00E95927"/>
    <w:rsid w:val="00E9677B"/>
    <w:rsid w:val="00E96F36"/>
    <w:rsid w:val="00E97CF8"/>
    <w:rsid w:val="00EA1BB6"/>
    <w:rsid w:val="00EA3664"/>
    <w:rsid w:val="00EB142B"/>
    <w:rsid w:val="00EB2D25"/>
    <w:rsid w:val="00EB4215"/>
    <w:rsid w:val="00EB5F0C"/>
    <w:rsid w:val="00EB60BD"/>
    <w:rsid w:val="00EC2775"/>
    <w:rsid w:val="00EC4A4E"/>
    <w:rsid w:val="00EC543B"/>
    <w:rsid w:val="00EC77BE"/>
    <w:rsid w:val="00ED1B16"/>
    <w:rsid w:val="00ED2B28"/>
    <w:rsid w:val="00ED2BE1"/>
    <w:rsid w:val="00ED38F2"/>
    <w:rsid w:val="00ED4AF3"/>
    <w:rsid w:val="00ED7095"/>
    <w:rsid w:val="00EE4D9A"/>
    <w:rsid w:val="00EE58C2"/>
    <w:rsid w:val="00EE5FB0"/>
    <w:rsid w:val="00EF3A8F"/>
    <w:rsid w:val="00EF44DC"/>
    <w:rsid w:val="00EF4577"/>
    <w:rsid w:val="00F01091"/>
    <w:rsid w:val="00F04685"/>
    <w:rsid w:val="00F05E9F"/>
    <w:rsid w:val="00F214ED"/>
    <w:rsid w:val="00F2292D"/>
    <w:rsid w:val="00F2364D"/>
    <w:rsid w:val="00F251AB"/>
    <w:rsid w:val="00F25653"/>
    <w:rsid w:val="00F309BA"/>
    <w:rsid w:val="00F3358D"/>
    <w:rsid w:val="00F366DA"/>
    <w:rsid w:val="00F36E3E"/>
    <w:rsid w:val="00F41731"/>
    <w:rsid w:val="00F426B3"/>
    <w:rsid w:val="00F43DCB"/>
    <w:rsid w:val="00F47609"/>
    <w:rsid w:val="00F47B6D"/>
    <w:rsid w:val="00F51B5E"/>
    <w:rsid w:val="00F5479C"/>
    <w:rsid w:val="00F57483"/>
    <w:rsid w:val="00F6129C"/>
    <w:rsid w:val="00F71B84"/>
    <w:rsid w:val="00F74BE6"/>
    <w:rsid w:val="00F74FD2"/>
    <w:rsid w:val="00F76252"/>
    <w:rsid w:val="00F77A02"/>
    <w:rsid w:val="00F82279"/>
    <w:rsid w:val="00F8400A"/>
    <w:rsid w:val="00F85F3E"/>
    <w:rsid w:val="00F87D80"/>
    <w:rsid w:val="00F915E7"/>
    <w:rsid w:val="00F94BD2"/>
    <w:rsid w:val="00F95BA6"/>
    <w:rsid w:val="00F97231"/>
    <w:rsid w:val="00F97B7C"/>
    <w:rsid w:val="00FA1C74"/>
    <w:rsid w:val="00FA47EE"/>
    <w:rsid w:val="00FA4DC7"/>
    <w:rsid w:val="00FA5255"/>
    <w:rsid w:val="00FB13A9"/>
    <w:rsid w:val="00FB2342"/>
    <w:rsid w:val="00FD0517"/>
    <w:rsid w:val="00FD0545"/>
    <w:rsid w:val="00FD72AC"/>
    <w:rsid w:val="00FE1262"/>
    <w:rsid w:val="00FE12A7"/>
    <w:rsid w:val="00FE309D"/>
    <w:rsid w:val="00FE6864"/>
    <w:rsid w:val="00FE7FDB"/>
    <w:rsid w:val="00FF2468"/>
    <w:rsid w:val="00FF59F4"/>
    <w:rsid w:val="00FF5F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4A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1E2"/>
    <w:pPr>
      <w:spacing w:after="0" w:line="240" w:lineRule="auto"/>
      <w:ind w:left="720"/>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51B5E"/>
    <w:rPr>
      <w:sz w:val="16"/>
      <w:szCs w:val="16"/>
    </w:rPr>
  </w:style>
  <w:style w:type="paragraph" w:styleId="CommentText">
    <w:name w:val="annotation text"/>
    <w:basedOn w:val="Normal"/>
    <w:link w:val="CommentTextChar"/>
    <w:uiPriority w:val="99"/>
    <w:unhideWhenUsed/>
    <w:rsid w:val="00F51B5E"/>
    <w:pPr>
      <w:spacing w:line="240" w:lineRule="auto"/>
    </w:pPr>
    <w:rPr>
      <w:sz w:val="20"/>
      <w:szCs w:val="20"/>
    </w:rPr>
  </w:style>
  <w:style w:type="character" w:customStyle="1" w:styleId="CommentTextChar">
    <w:name w:val="Comment Text Char"/>
    <w:basedOn w:val="DefaultParagraphFont"/>
    <w:link w:val="CommentText"/>
    <w:uiPriority w:val="99"/>
    <w:rsid w:val="00F51B5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51B5E"/>
    <w:rPr>
      <w:b/>
      <w:bCs/>
    </w:rPr>
  </w:style>
  <w:style w:type="character" w:customStyle="1" w:styleId="CommentSubjectChar">
    <w:name w:val="Comment Subject Char"/>
    <w:basedOn w:val="CommentTextChar"/>
    <w:link w:val="CommentSubject"/>
    <w:uiPriority w:val="99"/>
    <w:semiHidden/>
    <w:rsid w:val="00F51B5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51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5E"/>
    <w:rPr>
      <w:rFonts w:ascii="Segoe UI" w:eastAsia="Calibri" w:hAnsi="Segoe UI" w:cs="Segoe UI"/>
      <w:sz w:val="18"/>
      <w:szCs w:val="18"/>
    </w:rPr>
  </w:style>
  <w:style w:type="paragraph" w:styleId="Header">
    <w:name w:val="header"/>
    <w:basedOn w:val="Normal"/>
    <w:link w:val="HeaderChar"/>
    <w:uiPriority w:val="99"/>
    <w:unhideWhenUsed/>
    <w:rsid w:val="000D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93A"/>
    <w:rPr>
      <w:rFonts w:ascii="Calibri" w:eastAsia="Calibri" w:hAnsi="Calibri" w:cs="Times New Roman"/>
    </w:rPr>
  </w:style>
  <w:style w:type="paragraph" w:styleId="Footer">
    <w:name w:val="footer"/>
    <w:basedOn w:val="Normal"/>
    <w:link w:val="FooterChar"/>
    <w:uiPriority w:val="99"/>
    <w:unhideWhenUsed/>
    <w:rsid w:val="000D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93A"/>
    <w:rPr>
      <w:rFonts w:ascii="Calibri" w:eastAsia="Calibri" w:hAnsi="Calibri" w:cs="Times New Roman"/>
    </w:rPr>
  </w:style>
  <w:style w:type="character" w:styleId="Hyperlink">
    <w:name w:val="Hyperlink"/>
    <w:basedOn w:val="DefaultParagraphFont"/>
    <w:uiPriority w:val="99"/>
    <w:unhideWhenUsed/>
    <w:rsid w:val="00E25547"/>
    <w:rPr>
      <w:color w:val="0563C1" w:themeColor="hyperlink"/>
      <w:u w:val="single"/>
    </w:rPr>
  </w:style>
  <w:style w:type="character" w:styleId="PageNumber">
    <w:name w:val="page number"/>
    <w:basedOn w:val="DefaultParagraphFont"/>
    <w:uiPriority w:val="99"/>
    <w:semiHidden/>
    <w:unhideWhenUsed/>
    <w:rsid w:val="00853C07"/>
  </w:style>
  <w:style w:type="paragraph" w:customStyle="1" w:styleId="Tables">
    <w:name w:val="Tables"/>
    <w:basedOn w:val="Normal"/>
    <w:qFormat/>
    <w:rsid w:val="00CF0CB6"/>
    <w:pPr>
      <w:spacing w:after="160" w:line="259" w:lineRule="auto"/>
    </w:pPr>
    <w:rPr>
      <w:rFonts w:ascii="Times New Roman" w:eastAsiaTheme="minorHAnsi" w:hAnsi="Times New Roman"/>
      <w:sz w:val="24"/>
      <w:szCs w:val="24"/>
    </w:rPr>
  </w:style>
  <w:style w:type="paragraph" w:styleId="NormalWeb">
    <w:name w:val="Normal (Web)"/>
    <w:basedOn w:val="Normal"/>
    <w:uiPriority w:val="99"/>
    <w:semiHidden/>
    <w:unhideWhenUsed/>
    <w:rsid w:val="00D82D2A"/>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apple-converted-space">
    <w:name w:val="apple-converted-space"/>
    <w:basedOn w:val="DefaultParagraphFont"/>
    <w:rsid w:val="00CB7CB8"/>
  </w:style>
  <w:style w:type="paragraph" w:styleId="Bibliography">
    <w:name w:val="Bibliography"/>
    <w:basedOn w:val="Normal"/>
    <w:next w:val="Normal"/>
    <w:uiPriority w:val="37"/>
    <w:unhideWhenUsed/>
    <w:rsid w:val="00AA1081"/>
    <w:pPr>
      <w:tabs>
        <w:tab w:val="left" w:pos="500"/>
      </w:tabs>
      <w:spacing w:after="240" w:line="240" w:lineRule="auto"/>
      <w:ind w:left="504" w:hanging="504"/>
    </w:pPr>
  </w:style>
  <w:style w:type="character" w:styleId="FollowedHyperlink">
    <w:name w:val="FollowedHyperlink"/>
    <w:basedOn w:val="DefaultParagraphFont"/>
    <w:uiPriority w:val="99"/>
    <w:semiHidden/>
    <w:unhideWhenUsed/>
    <w:rsid w:val="00D25DBA"/>
    <w:rPr>
      <w:color w:val="954F72" w:themeColor="followedHyperlink"/>
      <w:u w:val="single"/>
    </w:rPr>
  </w:style>
  <w:style w:type="character" w:styleId="Emphasis">
    <w:name w:val="Emphasis"/>
    <w:basedOn w:val="DefaultParagraphFont"/>
    <w:uiPriority w:val="20"/>
    <w:qFormat/>
    <w:rsid w:val="00AA4820"/>
    <w:rPr>
      <w:i/>
      <w:iCs/>
    </w:rPr>
  </w:style>
  <w:style w:type="paragraph" w:styleId="EndnoteText">
    <w:name w:val="endnote text"/>
    <w:basedOn w:val="Normal"/>
    <w:link w:val="EndnoteTextChar"/>
    <w:semiHidden/>
    <w:rsid w:val="00661E1B"/>
    <w:pPr>
      <w:spacing w:after="0" w:line="240" w:lineRule="auto"/>
    </w:pPr>
    <w:rPr>
      <w:rFonts w:ascii="Book Antiqua" w:eastAsia="Times New Roman" w:hAnsi="Book Antiqua"/>
      <w:color w:val="000080"/>
      <w:sz w:val="20"/>
      <w:szCs w:val="20"/>
      <w:lang w:val="en-US"/>
    </w:rPr>
  </w:style>
  <w:style w:type="character" w:customStyle="1" w:styleId="EndnoteTextChar">
    <w:name w:val="Endnote Text Char"/>
    <w:basedOn w:val="DefaultParagraphFont"/>
    <w:link w:val="EndnoteText"/>
    <w:semiHidden/>
    <w:rsid w:val="00661E1B"/>
    <w:rPr>
      <w:rFonts w:ascii="Book Antiqua" w:eastAsia="Times New Roman" w:hAnsi="Book Antiqua" w:cs="Times New Roman"/>
      <w:color w:val="000080"/>
      <w:sz w:val="20"/>
      <w:szCs w:val="20"/>
      <w:lang w:val="en-US"/>
    </w:rPr>
  </w:style>
  <w:style w:type="character" w:styleId="EndnoteReference">
    <w:name w:val="endnote reference"/>
    <w:basedOn w:val="DefaultParagraphFont"/>
    <w:uiPriority w:val="99"/>
    <w:semiHidden/>
    <w:unhideWhenUsed/>
    <w:rsid w:val="00661E1B"/>
    <w:rPr>
      <w:vertAlign w:val="superscript"/>
    </w:rPr>
  </w:style>
  <w:style w:type="table" w:styleId="MediumShading1-Accent5">
    <w:name w:val="Medium Shading 1 Accent 5"/>
    <w:basedOn w:val="TableNormal"/>
    <w:uiPriority w:val="63"/>
    <w:rsid w:val="00661E1B"/>
    <w:pPr>
      <w:spacing w:after="0" w:line="240" w:lineRule="auto"/>
    </w:pPr>
    <w:rPr>
      <w:rFonts w:eastAsiaTheme="minorEastAsia"/>
      <w:lang w:eastAsia="en-GB"/>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1E2"/>
    <w:pPr>
      <w:spacing w:after="0" w:line="240" w:lineRule="auto"/>
      <w:ind w:left="720"/>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51B5E"/>
    <w:rPr>
      <w:sz w:val="16"/>
      <w:szCs w:val="16"/>
    </w:rPr>
  </w:style>
  <w:style w:type="paragraph" w:styleId="CommentText">
    <w:name w:val="annotation text"/>
    <w:basedOn w:val="Normal"/>
    <w:link w:val="CommentTextChar"/>
    <w:uiPriority w:val="99"/>
    <w:unhideWhenUsed/>
    <w:rsid w:val="00F51B5E"/>
    <w:pPr>
      <w:spacing w:line="240" w:lineRule="auto"/>
    </w:pPr>
    <w:rPr>
      <w:sz w:val="20"/>
      <w:szCs w:val="20"/>
    </w:rPr>
  </w:style>
  <w:style w:type="character" w:customStyle="1" w:styleId="CommentTextChar">
    <w:name w:val="Comment Text Char"/>
    <w:basedOn w:val="DefaultParagraphFont"/>
    <w:link w:val="CommentText"/>
    <w:uiPriority w:val="99"/>
    <w:rsid w:val="00F51B5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51B5E"/>
    <w:rPr>
      <w:b/>
      <w:bCs/>
    </w:rPr>
  </w:style>
  <w:style w:type="character" w:customStyle="1" w:styleId="CommentSubjectChar">
    <w:name w:val="Comment Subject Char"/>
    <w:basedOn w:val="CommentTextChar"/>
    <w:link w:val="CommentSubject"/>
    <w:uiPriority w:val="99"/>
    <w:semiHidden/>
    <w:rsid w:val="00F51B5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51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5E"/>
    <w:rPr>
      <w:rFonts w:ascii="Segoe UI" w:eastAsia="Calibri" w:hAnsi="Segoe UI" w:cs="Segoe UI"/>
      <w:sz w:val="18"/>
      <w:szCs w:val="18"/>
    </w:rPr>
  </w:style>
  <w:style w:type="paragraph" w:styleId="Header">
    <w:name w:val="header"/>
    <w:basedOn w:val="Normal"/>
    <w:link w:val="HeaderChar"/>
    <w:uiPriority w:val="99"/>
    <w:unhideWhenUsed/>
    <w:rsid w:val="000D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93A"/>
    <w:rPr>
      <w:rFonts w:ascii="Calibri" w:eastAsia="Calibri" w:hAnsi="Calibri" w:cs="Times New Roman"/>
    </w:rPr>
  </w:style>
  <w:style w:type="paragraph" w:styleId="Footer">
    <w:name w:val="footer"/>
    <w:basedOn w:val="Normal"/>
    <w:link w:val="FooterChar"/>
    <w:uiPriority w:val="99"/>
    <w:unhideWhenUsed/>
    <w:rsid w:val="000D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93A"/>
    <w:rPr>
      <w:rFonts w:ascii="Calibri" w:eastAsia="Calibri" w:hAnsi="Calibri" w:cs="Times New Roman"/>
    </w:rPr>
  </w:style>
  <w:style w:type="character" w:styleId="Hyperlink">
    <w:name w:val="Hyperlink"/>
    <w:basedOn w:val="DefaultParagraphFont"/>
    <w:uiPriority w:val="99"/>
    <w:unhideWhenUsed/>
    <w:rsid w:val="00E25547"/>
    <w:rPr>
      <w:color w:val="0563C1" w:themeColor="hyperlink"/>
      <w:u w:val="single"/>
    </w:rPr>
  </w:style>
  <w:style w:type="character" w:styleId="PageNumber">
    <w:name w:val="page number"/>
    <w:basedOn w:val="DefaultParagraphFont"/>
    <w:uiPriority w:val="99"/>
    <w:semiHidden/>
    <w:unhideWhenUsed/>
    <w:rsid w:val="00853C07"/>
  </w:style>
  <w:style w:type="paragraph" w:customStyle="1" w:styleId="Tables">
    <w:name w:val="Tables"/>
    <w:basedOn w:val="Normal"/>
    <w:qFormat/>
    <w:rsid w:val="00CF0CB6"/>
    <w:pPr>
      <w:spacing w:after="160" w:line="259" w:lineRule="auto"/>
    </w:pPr>
    <w:rPr>
      <w:rFonts w:ascii="Times New Roman" w:eastAsiaTheme="minorHAnsi" w:hAnsi="Times New Roman"/>
      <w:sz w:val="24"/>
      <w:szCs w:val="24"/>
    </w:rPr>
  </w:style>
  <w:style w:type="paragraph" w:styleId="NormalWeb">
    <w:name w:val="Normal (Web)"/>
    <w:basedOn w:val="Normal"/>
    <w:uiPriority w:val="99"/>
    <w:semiHidden/>
    <w:unhideWhenUsed/>
    <w:rsid w:val="00D82D2A"/>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apple-converted-space">
    <w:name w:val="apple-converted-space"/>
    <w:basedOn w:val="DefaultParagraphFont"/>
    <w:rsid w:val="00CB7CB8"/>
  </w:style>
  <w:style w:type="paragraph" w:styleId="Bibliography">
    <w:name w:val="Bibliography"/>
    <w:basedOn w:val="Normal"/>
    <w:next w:val="Normal"/>
    <w:uiPriority w:val="37"/>
    <w:unhideWhenUsed/>
    <w:rsid w:val="00AA1081"/>
    <w:pPr>
      <w:tabs>
        <w:tab w:val="left" w:pos="500"/>
      </w:tabs>
      <w:spacing w:after="240" w:line="240" w:lineRule="auto"/>
      <w:ind w:left="504" w:hanging="504"/>
    </w:pPr>
  </w:style>
  <w:style w:type="character" w:styleId="FollowedHyperlink">
    <w:name w:val="FollowedHyperlink"/>
    <w:basedOn w:val="DefaultParagraphFont"/>
    <w:uiPriority w:val="99"/>
    <w:semiHidden/>
    <w:unhideWhenUsed/>
    <w:rsid w:val="00D25DBA"/>
    <w:rPr>
      <w:color w:val="954F72" w:themeColor="followedHyperlink"/>
      <w:u w:val="single"/>
    </w:rPr>
  </w:style>
  <w:style w:type="character" w:styleId="Emphasis">
    <w:name w:val="Emphasis"/>
    <w:basedOn w:val="DefaultParagraphFont"/>
    <w:uiPriority w:val="20"/>
    <w:qFormat/>
    <w:rsid w:val="00AA4820"/>
    <w:rPr>
      <w:i/>
      <w:iCs/>
    </w:rPr>
  </w:style>
  <w:style w:type="paragraph" w:styleId="EndnoteText">
    <w:name w:val="endnote text"/>
    <w:basedOn w:val="Normal"/>
    <w:link w:val="EndnoteTextChar"/>
    <w:semiHidden/>
    <w:rsid w:val="00661E1B"/>
    <w:pPr>
      <w:spacing w:after="0" w:line="240" w:lineRule="auto"/>
    </w:pPr>
    <w:rPr>
      <w:rFonts w:ascii="Book Antiqua" w:eastAsia="Times New Roman" w:hAnsi="Book Antiqua"/>
      <w:color w:val="000080"/>
      <w:sz w:val="20"/>
      <w:szCs w:val="20"/>
      <w:lang w:val="en-US"/>
    </w:rPr>
  </w:style>
  <w:style w:type="character" w:customStyle="1" w:styleId="EndnoteTextChar">
    <w:name w:val="Endnote Text Char"/>
    <w:basedOn w:val="DefaultParagraphFont"/>
    <w:link w:val="EndnoteText"/>
    <w:semiHidden/>
    <w:rsid w:val="00661E1B"/>
    <w:rPr>
      <w:rFonts w:ascii="Book Antiqua" w:eastAsia="Times New Roman" w:hAnsi="Book Antiqua" w:cs="Times New Roman"/>
      <w:color w:val="000080"/>
      <w:sz w:val="20"/>
      <w:szCs w:val="20"/>
      <w:lang w:val="en-US"/>
    </w:rPr>
  </w:style>
  <w:style w:type="character" w:styleId="EndnoteReference">
    <w:name w:val="endnote reference"/>
    <w:basedOn w:val="DefaultParagraphFont"/>
    <w:uiPriority w:val="99"/>
    <w:semiHidden/>
    <w:unhideWhenUsed/>
    <w:rsid w:val="00661E1B"/>
    <w:rPr>
      <w:vertAlign w:val="superscript"/>
    </w:rPr>
  </w:style>
  <w:style w:type="table" w:styleId="MediumShading1-Accent5">
    <w:name w:val="Medium Shading 1 Accent 5"/>
    <w:basedOn w:val="TableNormal"/>
    <w:uiPriority w:val="63"/>
    <w:rsid w:val="00661E1B"/>
    <w:pPr>
      <w:spacing w:after="0" w:line="240" w:lineRule="auto"/>
    </w:pPr>
    <w:rPr>
      <w:rFonts w:eastAsiaTheme="minorEastAsia"/>
      <w:lang w:eastAsia="en-GB"/>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9723">
      <w:bodyDiv w:val="1"/>
      <w:marLeft w:val="0"/>
      <w:marRight w:val="0"/>
      <w:marTop w:val="0"/>
      <w:marBottom w:val="0"/>
      <w:divBdr>
        <w:top w:val="none" w:sz="0" w:space="0" w:color="auto"/>
        <w:left w:val="none" w:sz="0" w:space="0" w:color="auto"/>
        <w:bottom w:val="none" w:sz="0" w:space="0" w:color="auto"/>
        <w:right w:val="none" w:sz="0" w:space="0" w:color="auto"/>
      </w:divBdr>
    </w:div>
    <w:div w:id="129985955">
      <w:bodyDiv w:val="1"/>
      <w:marLeft w:val="0"/>
      <w:marRight w:val="0"/>
      <w:marTop w:val="0"/>
      <w:marBottom w:val="0"/>
      <w:divBdr>
        <w:top w:val="none" w:sz="0" w:space="0" w:color="auto"/>
        <w:left w:val="none" w:sz="0" w:space="0" w:color="auto"/>
        <w:bottom w:val="none" w:sz="0" w:space="0" w:color="auto"/>
        <w:right w:val="none" w:sz="0" w:space="0" w:color="auto"/>
      </w:divBdr>
    </w:div>
    <w:div w:id="140971586">
      <w:bodyDiv w:val="1"/>
      <w:marLeft w:val="0"/>
      <w:marRight w:val="0"/>
      <w:marTop w:val="0"/>
      <w:marBottom w:val="0"/>
      <w:divBdr>
        <w:top w:val="none" w:sz="0" w:space="0" w:color="auto"/>
        <w:left w:val="none" w:sz="0" w:space="0" w:color="auto"/>
        <w:bottom w:val="none" w:sz="0" w:space="0" w:color="auto"/>
        <w:right w:val="none" w:sz="0" w:space="0" w:color="auto"/>
      </w:divBdr>
    </w:div>
    <w:div w:id="203643687">
      <w:bodyDiv w:val="1"/>
      <w:marLeft w:val="0"/>
      <w:marRight w:val="0"/>
      <w:marTop w:val="0"/>
      <w:marBottom w:val="0"/>
      <w:divBdr>
        <w:top w:val="none" w:sz="0" w:space="0" w:color="auto"/>
        <w:left w:val="none" w:sz="0" w:space="0" w:color="auto"/>
        <w:bottom w:val="none" w:sz="0" w:space="0" w:color="auto"/>
        <w:right w:val="none" w:sz="0" w:space="0" w:color="auto"/>
      </w:divBdr>
    </w:div>
    <w:div w:id="621420924">
      <w:bodyDiv w:val="1"/>
      <w:marLeft w:val="0"/>
      <w:marRight w:val="0"/>
      <w:marTop w:val="0"/>
      <w:marBottom w:val="0"/>
      <w:divBdr>
        <w:top w:val="none" w:sz="0" w:space="0" w:color="auto"/>
        <w:left w:val="none" w:sz="0" w:space="0" w:color="auto"/>
        <w:bottom w:val="none" w:sz="0" w:space="0" w:color="auto"/>
        <w:right w:val="none" w:sz="0" w:space="0" w:color="auto"/>
      </w:divBdr>
    </w:div>
    <w:div w:id="639384465">
      <w:bodyDiv w:val="1"/>
      <w:marLeft w:val="0"/>
      <w:marRight w:val="0"/>
      <w:marTop w:val="0"/>
      <w:marBottom w:val="0"/>
      <w:divBdr>
        <w:top w:val="none" w:sz="0" w:space="0" w:color="auto"/>
        <w:left w:val="none" w:sz="0" w:space="0" w:color="auto"/>
        <w:bottom w:val="none" w:sz="0" w:space="0" w:color="auto"/>
        <w:right w:val="none" w:sz="0" w:space="0" w:color="auto"/>
      </w:divBdr>
    </w:div>
    <w:div w:id="783573457">
      <w:bodyDiv w:val="1"/>
      <w:marLeft w:val="0"/>
      <w:marRight w:val="0"/>
      <w:marTop w:val="0"/>
      <w:marBottom w:val="0"/>
      <w:divBdr>
        <w:top w:val="none" w:sz="0" w:space="0" w:color="auto"/>
        <w:left w:val="none" w:sz="0" w:space="0" w:color="auto"/>
        <w:bottom w:val="none" w:sz="0" w:space="0" w:color="auto"/>
        <w:right w:val="none" w:sz="0" w:space="0" w:color="auto"/>
      </w:divBdr>
    </w:div>
    <w:div w:id="798425306">
      <w:bodyDiv w:val="1"/>
      <w:marLeft w:val="0"/>
      <w:marRight w:val="0"/>
      <w:marTop w:val="0"/>
      <w:marBottom w:val="0"/>
      <w:divBdr>
        <w:top w:val="none" w:sz="0" w:space="0" w:color="auto"/>
        <w:left w:val="none" w:sz="0" w:space="0" w:color="auto"/>
        <w:bottom w:val="none" w:sz="0" w:space="0" w:color="auto"/>
        <w:right w:val="none" w:sz="0" w:space="0" w:color="auto"/>
      </w:divBdr>
    </w:div>
    <w:div w:id="905914096">
      <w:bodyDiv w:val="1"/>
      <w:marLeft w:val="0"/>
      <w:marRight w:val="0"/>
      <w:marTop w:val="0"/>
      <w:marBottom w:val="0"/>
      <w:divBdr>
        <w:top w:val="none" w:sz="0" w:space="0" w:color="auto"/>
        <w:left w:val="none" w:sz="0" w:space="0" w:color="auto"/>
        <w:bottom w:val="none" w:sz="0" w:space="0" w:color="auto"/>
        <w:right w:val="none" w:sz="0" w:space="0" w:color="auto"/>
      </w:divBdr>
    </w:div>
    <w:div w:id="1096096688">
      <w:bodyDiv w:val="1"/>
      <w:marLeft w:val="0"/>
      <w:marRight w:val="0"/>
      <w:marTop w:val="0"/>
      <w:marBottom w:val="0"/>
      <w:divBdr>
        <w:top w:val="none" w:sz="0" w:space="0" w:color="auto"/>
        <w:left w:val="none" w:sz="0" w:space="0" w:color="auto"/>
        <w:bottom w:val="none" w:sz="0" w:space="0" w:color="auto"/>
        <w:right w:val="none" w:sz="0" w:space="0" w:color="auto"/>
      </w:divBdr>
    </w:div>
    <w:div w:id="1158838974">
      <w:bodyDiv w:val="1"/>
      <w:marLeft w:val="0"/>
      <w:marRight w:val="0"/>
      <w:marTop w:val="0"/>
      <w:marBottom w:val="0"/>
      <w:divBdr>
        <w:top w:val="none" w:sz="0" w:space="0" w:color="auto"/>
        <w:left w:val="none" w:sz="0" w:space="0" w:color="auto"/>
        <w:bottom w:val="none" w:sz="0" w:space="0" w:color="auto"/>
        <w:right w:val="none" w:sz="0" w:space="0" w:color="auto"/>
      </w:divBdr>
    </w:div>
    <w:div w:id="1489663232">
      <w:bodyDiv w:val="1"/>
      <w:marLeft w:val="0"/>
      <w:marRight w:val="0"/>
      <w:marTop w:val="0"/>
      <w:marBottom w:val="0"/>
      <w:divBdr>
        <w:top w:val="none" w:sz="0" w:space="0" w:color="auto"/>
        <w:left w:val="none" w:sz="0" w:space="0" w:color="auto"/>
        <w:bottom w:val="none" w:sz="0" w:space="0" w:color="auto"/>
        <w:right w:val="none" w:sz="0" w:space="0" w:color="auto"/>
      </w:divBdr>
    </w:div>
    <w:div w:id="1763449506">
      <w:bodyDiv w:val="1"/>
      <w:marLeft w:val="0"/>
      <w:marRight w:val="0"/>
      <w:marTop w:val="0"/>
      <w:marBottom w:val="0"/>
      <w:divBdr>
        <w:top w:val="none" w:sz="0" w:space="0" w:color="auto"/>
        <w:left w:val="none" w:sz="0" w:space="0" w:color="auto"/>
        <w:bottom w:val="none" w:sz="0" w:space="0" w:color="auto"/>
        <w:right w:val="none" w:sz="0" w:space="0" w:color="auto"/>
      </w:divBdr>
    </w:div>
    <w:div w:id="2116366137">
      <w:bodyDiv w:val="1"/>
      <w:marLeft w:val="0"/>
      <w:marRight w:val="0"/>
      <w:marTop w:val="0"/>
      <w:marBottom w:val="0"/>
      <w:divBdr>
        <w:top w:val="none" w:sz="0" w:space="0" w:color="auto"/>
        <w:left w:val="none" w:sz="0" w:space="0" w:color="auto"/>
        <w:bottom w:val="none" w:sz="0" w:space="0" w:color="auto"/>
        <w:right w:val="none" w:sz="0" w:space="0" w:color="auto"/>
      </w:divBdr>
    </w:div>
    <w:div w:id="211728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2373</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Presseau</dc:creator>
  <cp:keywords/>
  <dc:description/>
  <cp:lastModifiedBy>Justin Presseau</cp:lastModifiedBy>
  <cp:revision>3</cp:revision>
  <cp:lastPrinted>2015-03-18T05:37:00Z</cp:lastPrinted>
  <dcterms:created xsi:type="dcterms:W3CDTF">2018-01-20T18:34:00Z</dcterms:created>
  <dcterms:modified xsi:type="dcterms:W3CDTF">2018-01-20T18:36:00Z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zotero-version="4.0.28.8"&gt;&lt;session id="t35t8a1a"/&gt;&lt;style id="http://www.zotero.org/styles/vancouver" locale="en-US" hasBibliography="1" bibliographyStyleHasBeenSet="1"/&gt;&lt;prefs&gt;&lt;pref name="fieldType" value="Field"/&gt;&lt;pref name="storeR</vt:lpwstr>
  </property>
  <property fmtid="{D5CDD505-2E9C-101B-9397-08002B2CF9AE}" pid="3" name="ZOTERO_PREF_2">
    <vt:lpwstr>eferences" value="true"/&gt;&lt;pref name="automaticJournalAbbreviations" value="true"/&gt;&lt;pref name="noteType" value=""/&gt;&lt;/prefs&gt;&lt;/data&gt;</vt:lpwstr>
  </property>
</Properties>
</file>