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90377" w14:textId="46C475A9" w:rsidR="009E2E11" w:rsidRPr="00C22257" w:rsidRDefault="00B52A90" w:rsidP="00795944">
      <w:pPr>
        <w:jc w:val="center"/>
        <w:rPr>
          <w:b/>
        </w:rPr>
      </w:pPr>
      <w:r w:rsidRPr="00FA443F">
        <w:rPr>
          <w:b/>
          <w:u w:val="single"/>
        </w:rPr>
        <w:t xml:space="preserve">Additional File </w:t>
      </w:r>
      <w:r w:rsidR="00494A3D">
        <w:rPr>
          <w:b/>
          <w:u w:val="single"/>
        </w:rPr>
        <w:t>2</w:t>
      </w:r>
      <w:r w:rsidR="00795944">
        <w:rPr>
          <w:b/>
        </w:rPr>
        <w:br/>
      </w:r>
      <w:r w:rsidRPr="00C22257">
        <w:rPr>
          <w:b/>
        </w:rPr>
        <w:t>ERIC</w:t>
      </w:r>
      <w:r w:rsidR="00FA443F">
        <w:rPr>
          <w:b/>
        </w:rPr>
        <w:t xml:space="preserve"> </w:t>
      </w:r>
      <w:r w:rsidR="00680F24">
        <w:rPr>
          <w:b/>
        </w:rPr>
        <w:t>Strategy Names and Definitions</w:t>
      </w:r>
    </w:p>
    <w:p w14:paraId="595E5426" w14:textId="168B2F5A" w:rsidR="00D859D3" w:rsidRPr="00651052" w:rsidRDefault="00651052">
      <w:pPr>
        <w:rPr>
          <w:u w:val="single"/>
        </w:rPr>
      </w:pPr>
      <w:r w:rsidRPr="00FA443F">
        <w:t xml:space="preserve">Below </w:t>
      </w:r>
      <w:r w:rsidR="00FA443F">
        <w:t>are</w:t>
      </w:r>
      <w:r w:rsidRPr="00FA443F">
        <w:t xml:space="preserve"> the 3</w:t>
      </w:r>
      <w:r w:rsidR="00E7198D">
        <w:t>3</w:t>
      </w:r>
      <w:r w:rsidRPr="00FA443F">
        <w:t xml:space="preserve"> ERIC implementation strategies to which we mapped cooperative activities, </w:t>
      </w:r>
      <w:r w:rsidR="00FA443F">
        <w:t>plus</w:t>
      </w:r>
      <w:r w:rsidRPr="00FA443F">
        <w:t xml:space="preserve"> the three </w:t>
      </w:r>
      <w:r w:rsidR="00FA443F">
        <w:t xml:space="preserve">new strategies we </w:t>
      </w:r>
      <w:r w:rsidRPr="00FA443F">
        <w:t>named and defined.</w:t>
      </w:r>
      <w:r w:rsidRPr="005D57C0">
        <w:t xml:space="preserve"> </w:t>
      </w:r>
      <w:r w:rsidR="00E8613D">
        <w:t>B</w:t>
      </w:r>
      <w:r w:rsidR="003E4636" w:rsidRPr="00EE0BFA">
        <w:t xml:space="preserve">roadening the definition and/or the name </w:t>
      </w:r>
      <w:r w:rsidR="00E137B1">
        <w:t xml:space="preserve">of </w:t>
      </w:r>
      <w:r>
        <w:t xml:space="preserve">particular </w:t>
      </w:r>
      <w:r w:rsidR="00E137B1">
        <w:t>ERIC strateg</w:t>
      </w:r>
      <w:r>
        <w:t>ies</w:t>
      </w:r>
      <w:r w:rsidR="00E137B1">
        <w:t xml:space="preserve"> </w:t>
      </w:r>
      <w:r>
        <w:t>enabled us to</w:t>
      </w:r>
      <w:r w:rsidR="00E137B1">
        <w:t xml:space="preserve"> </w:t>
      </w:r>
      <w:r w:rsidR="00E8613D">
        <w:t xml:space="preserve">map </w:t>
      </w:r>
      <w:r>
        <w:t xml:space="preserve">cooperative </w:t>
      </w:r>
      <w:r w:rsidR="00E8613D">
        <w:t>intervention activities</w:t>
      </w:r>
      <w:r w:rsidR="00E137B1">
        <w:t xml:space="preserve"> to </w:t>
      </w:r>
      <w:r>
        <w:t xml:space="preserve">these </w:t>
      </w:r>
      <w:r w:rsidR="00E137B1">
        <w:t>ERIC strate</w:t>
      </w:r>
      <w:r w:rsidR="00E8613D">
        <w:t>gies</w:t>
      </w:r>
      <w:r>
        <w:t xml:space="preserve"> and retain the character of these activities. </w:t>
      </w:r>
      <w:r w:rsidR="00847637" w:rsidRPr="00847637">
        <w:t>We listed</w:t>
      </w:r>
      <w:r w:rsidR="00847637">
        <w:rPr>
          <w:i/>
        </w:rPr>
        <w:t xml:space="preserve"> </w:t>
      </w:r>
      <w:r w:rsidR="00847637">
        <w:t>s</w:t>
      </w:r>
      <w:r w:rsidR="000043D4" w:rsidRPr="00E137B1">
        <w:t>trategies in</w:t>
      </w:r>
      <w:r w:rsidR="00847637">
        <w:t xml:space="preserve"> the</w:t>
      </w:r>
      <w:r w:rsidR="000043D4" w:rsidRPr="00E137B1">
        <w:t xml:space="preserve"> order they appear in Table 1.</w:t>
      </w:r>
      <w:r>
        <w:t xml:space="preserve"> Any changes we made to existing names and definitions, </w:t>
      </w:r>
      <w:r w:rsidR="00FA443F">
        <w:t xml:space="preserve">including additions or substantial deletions, </w:t>
      </w:r>
      <w:r>
        <w:t xml:space="preserve">plus the new names and definitions we created, are marked in </w:t>
      </w:r>
      <w:r>
        <w:rPr>
          <w:i/>
        </w:rPr>
        <w:t>italics</w:t>
      </w:r>
      <w:r w:rsidRPr="00C22257">
        <w:rPr>
          <w:i/>
        </w:rPr>
        <w:t>.</w:t>
      </w:r>
    </w:p>
    <w:tbl>
      <w:tblPr>
        <w:tblStyle w:val="TableGrid"/>
        <w:tblW w:w="14001" w:type="dxa"/>
        <w:tblInd w:w="-545" w:type="dxa"/>
        <w:tblLayout w:type="fixed"/>
        <w:tblLook w:val="04A0" w:firstRow="1" w:lastRow="0" w:firstColumn="1" w:lastColumn="0" w:noHBand="0" w:noVBand="1"/>
      </w:tblPr>
      <w:tblGrid>
        <w:gridCol w:w="2137"/>
        <w:gridCol w:w="8876"/>
        <w:gridCol w:w="10"/>
        <w:gridCol w:w="1464"/>
        <w:gridCol w:w="1514"/>
      </w:tblGrid>
      <w:tr w:rsidR="005E310E" w:rsidRPr="00C22257" w14:paraId="0DF4A013" w14:textId="319C9784" w:rsidTr="00680F24">
        <w:trPr>
          <w:tblHeader/>
        </w:trPr>
        <w:tc>
          <w:tcPr>
            <w:tcW w:w="2137" w:type="dxa"/>
            <w:vAlign w:val="center"/>
          </w:tcPr>
          <w:p w14:paraId="277E24E4" w14:textId="39BDD733" w:rsidR="000A16B2" w:rsidRDefault="000A16B2" w:rsidP="00680F24">
            <w:pPr>
              <w:pStyle w:val="ListParagraph"/>
              <w:ind w:left="0"/>
              <w:jc w:val="center"/>
              <w:rPr>
                <w:b/>
              </w:rPr>
            </w:pPr>
            <w:r>
              <w:rPr>
                <w:b/>
              </w:rPr>
              <w:t xml:space="preserve">ERIC </w:t>
            </w:r>
            <w:r w:rsidR="005E310E" w:rsidRPr="00C22257">
              <w:rPr>
                <w:b/>
              </w:rPr>
              <w:t>Strategy</w:t>
            </w:r>
            <w:r w:rsidR="006E1ADE">
              <w:rPr>
                <w:rStyle w:val="EndnoteReference"/>
                <w:b/>
              </w:rPr>
              <w:endnoteReference w:id="1"/>
            </w:r>
            <w:r w:rsidR="005E310E" w:rsidRPr="00C22257">
              <w:rPr>
                <w:b/>
              </w:rPr>
              <w:t xml:space="preserve"> </w:t>
            </w:r>
            <w:r>
              <w:rPr>
                <w:b/>
              </w:rPr>
              <w:t>or</w:t>
            </w:r>
          </w:p>
          <w:p w14:paraId="12CF26A6" w14:textId="2D59FCDF" w:rsidR="005E310E" w:rsidRPr="00C22257" w:rsidRDefault="000A16B2" w:rsidP="00680F24">
            <w:pPr>
              <w:pStyle w:val="ListParagraph"/>
              <w:ind w:left="0"/>
              <w:jc w:val="center"/>
              <w:rPr>
                <w:b/>
              </w:rPr>
            </w:pPr>
            <w:r>
              <w:rPr>
                <w:b/>
              </w:rPr>
              <w:t xml:space="preserve">New </w:t>
            </w:r>
            <w:r w:rsidR="005E310E" w:rsidRPr="00C22257">
              <w:rPr>
                <w:b/>
              </w:rPr>
              <w:t>Label</w:t>
            </w:r>
          </w:p>
        </w:tc>
        <w:tc>
          <w:tcPr>
            <w:tcW w:w="8876" w:type="dxa"/>
            <w:vAlign w:val="center"/>
          </w:tcPr>
          <w:p w14:paraId="1C80A2DC" w14:textId="70CED388" w:rsidR="005E310E" w:rsidRPr="00C22257" w:rsidRDefault="005E310E" w:rsidP="00680F24">
            <w:pPr>
              <w:jc w:val="center"/>
              <w:rPr>
                <w:b/>
              </w:rPr>
            </w:pPr>
            <w:r w:rsidRPr="00C22257">
              <w:rPr>
                <w:b/>
              </w:rPr>
              <w:t xml:space="preserve">ERIC </w:t>
            </w:r>
            <w:r w:rsidR="000A16B2">
              <w:rPr>
                <w:b/>
              </w:rPr>
              <w:t xml:space="preserve">Strategy </w:t>
            </w:r>
            <w:r w:rsidR="009255B2">
              <w:rPr>
                <w:b/>
              </w:rPr>
              <w:t>D</w:t>
            </w:r>
            <w:r w:rsidRPr="00C22257">
              <w:rPr>
                <w:b/>
              </w:rPr>
              <w:t>efinition</w:t>
            </w:r>
            <w:r w:rsidR="007A62D3">
              <w:rPr>
                <w:b/>
              </w:rPr>
              <w:t xml:space="preserve"> and </w:t>
            </w:r>
            <w:r w:rsidR="009255B2">
              <w:rPr>
                <w:b/>
              </w:rPr>
              <w:t>A</w:t>
            </w:r>
            <w:r w:rsidR="007A62D3">
              <w:rPr>
                <w:b/>
              </w:rPr>
              <w:t xml:space="preserve">ncillary </w:t>
            </w:r>
            <w:r w:rsidR="009255B2">
              <w:rPr>
                <w:b/>
              </w:rPr>
              <w:t>M</w:t>
            </w:r>
            <w:r w:rsidR="007A62D3">
              <w:rPr>
                <w:b/>
              </w:rPr>
              <w:t>aterial</w:t>
            </w:r>
            <w:r w:rsidR="006E1ADE">
              <w:rPr>
                <w:rStyle w:val="EndnoteReference"/>
                <w:b/>
              </w:rPr>
              <w:endnoteReference w:id="2"/>
            </w:r>
          </w:p>
        </w:tc>
        <w:tc>
          <w:tcPr>
            <w:tcW w:w="1474" w:type="dxa"/>
            <w:gridSpan w:val="2"/>
            <w:vAlign w:val="center"/>
          </w:tcPr>
          <w:p w14:paraId="53A4371D" w14:textId="179AE57D" w:rsidR="005E310E" w:rsidRPr="00C22257" w:rsidRDefault="005E310E" w:rsidP="00680F24">
            <w:pPr>
              <w:jc w:val="center"/>
              <w:rPr>
                <w:b/>
              </w:rPr>
            </w:pPr>
            <w:r>
              <w:rPr>
                <w:b/>
              </w:rPr>
              <w:t xml:space="preserve">ERIC </w:t>
            </w:r>
            <w:r w:rsidR="00680F24">
              <w:rPr>
                <w:b/>
              </w:rPr>
              <w:t>S</w:t>
            </w:r>
            <w:r w:rsidR="000A16B2">
              <w:rPr>
                <w:b/>
              </w:rPr>
              <w:t xml:space="preserve">trategy </w:t>
            </w:r>
            <w:r w:rsidR="00680F24">
              <w:rPr>
                <w:b/>
              </w:rPr>
              <w:t>L</w:t>
            </w:r>
            <w:r w:rsidR="000A16B2">
              <w:rPr>
                <w:b/>
              </w:rPr>
              <w:t xml:space="preserve">ist </w:t>
            </w:r>
            <w:r w:rsidR="00680F24">
              <w:rPr>
                <w:b/>
              </w:rPr>
              <w:t>N</w:t>
            </w:r>
            <w:r w:rsidR="00A90F25">
              <w:rPr>
                <w:b/>
              </w:rPr>
              <w:t>umber</w:t>
            </w:r>
            <w:r w:rsidR="000C17F5">
              <w:rPr>
                <w:rStyle w:val="EndnoteReference"/>
                <w:b/>
              </w:rPr>
              <w:t>1</w:t>
            </w:r>
          </w:p>
        </w:tc>
        <w:tc>
          <w:tcPr>
            <w:tcW w:w="1514" w:type="dxa"/>
            <w:vAlign w:val="center"/>
          </w:tcPr>
          <w:p w14:paraId="5F6D7CCA" w14:textId="66F2BC88" w:rsidR="005E310E" w:rsidRPr="00C22257" w:rsidRDefault="005E310E" w:rsidP="00680F24">
            <w:pPr>
              <w:jc w:val="center"/>
              <w:rPr>
                <w:b/>
              </w:rPr>
            </w:pPr>
            <w:r>
              <w:rPr>
                <w:b/>
              </w:rPr>
              <w:t>ERIC Cluster</w:t>
            </w:r>
            <w:r w:rsidR="000C17F5">
              <w:rPr>
                <w:rStyle w:val="EndnoteReference"/>
                <w:b/>
              </w:rPr>
              <w:t>1</w:t>
            </w:r>
          </w:p>
        </w:tc>
      </w:tr>
      <w:tr w:rsidR="00C04A8E" w:rsidRPr="00C22257" w14:paraId="38C0BA7E" w14:textId="77777777" w:rsidTr="00680F24">
        <w:tc>
          <w:tcPr>
            <w:tcW w:w="2137" w:type="dxa"/>
          </w:tcPr>
          <w:p w14:paraId="2D7B775B" w14:textId="12D3EFAC" w:rsidR="00C04A8E" w:rsidRPr="00C22257" w:rsidRDefault="00C04A8E" w:rsidP="005E1E24">
            <w:pPr>
              <w:pStyle w:val="ListParagraph"/>
              <w:numPr>
                <w:ilvl w:val="0"/>
                <w:numId w:val="17"/>
              </w:numPr>
            </w:pPr>
            <w:r w:rsidRPr="00C22257">
              <w:t xml:space="preserve">Use </w:t>
            </w:r>
            <w:r w:rsidR="005E1E24">
              <w:t>D</w:t>
            </w:r>
            <w:r w:rsidRPr="00C22257">
              <w:t xml:space="preserve">ata </w:t>
            </w:r>
            <w:r w:rsidR="005E1E24">
              <w:t>E</w:t>
            </w:r>
            <w:r w:rsidRPr="00C22257">
              <w:t>xperts</w:t>
            </w:r>
          </w:p>
        </w:tc>
        <w:tc>
          <w:tcPr>
            <w:tcW w:w="8876" w:type="dxa"/>
          </w:tcPr>
          <w:p w14:paraId="749EA6D0" w14:textId="77777777" w:rsidR="00C04A8E" w:rsidRPr="00C22257" w:rsidRDefault="00C04A8E" w:rsidP="00077C13">
            <w:pPr>
              <w:pStyle w:val="ListParagraph"/>
              <w:ind w:left="0"/>
            </w:pPr>
            <w:r w:rsidRPr="00C22257">
              <w:t xml:space="preserve">Involve, hire, and/or consult experts to </w:t>
            </w:r>
            <w:r w:rsidRPr="003E5CD2">
              <w:rPr>
                <w:i/>
              </w:rPr>
              <w:t xml:space="preserve">acquire, structure, manage, report, and use </w:t>
            </w:r>
            <w:r w:rsidRPr="00C22257">
              <w:t>data generated by implementation efforts.</w:t>
            </w:r>
          </w:p>
          <w:p w14:paraId="057261B7" w14:textId="77777777" w:rsidR="00C04A8E" w:rsidRPr="00C22257" w:rsidRDefault="00C04A8E" w:rsidP="00077C13">
            <w:pPr>
              <w:pStyle w:val="ListParagraph"/>
              <w:ind w:left="0"/>
            </w:pPr>
          </w:p>
          <w:p w14:paraId="101B6F64" w14:textId="50C92A99" w:rsidR="00C04A8E" w:rsidRPr="00390A7D" w:rsidRDefault="00C04A8E" w:rsidP="00077C13">
            <w:pPr>
              <w:rPr>
                <w:u w:val="single"/>
              </w:rPr>
            </w:pPr>
            <w:r w:rsidRPr="00390A7D">
              <w:rPr>
                <w:u w:val="single"/>
              </w:rPr>
              <w:t xml:space="preserve">Ancillary </w:t>
            </w:r>
            <w:r w:rsidR="0077311F">
              <w:rPr>
                <w:u w:val="single"/>
              </w:rPr>
              <w:t>Material</w:t>
            </w:r>
            <w:r w:rsidRPr="00390A7D">
              <w:rPr>
                <w:u w:val="single"/>
              </w:rPr>
              <w:t>:</w:t>
            </w:r>
          </w:p>
          <w:p w14:paraId="078D14DE" w14:textId="2BA17EB9" w:rsidR="00C04A8E" w:rsidRPr="00C22257" w:rsidRDefault="00C04A8E" w:rsidP="00DF2906">
            <w:pPr>
              <w:pStyle w:val="ListParagraph"/>
              <w:ind w:left="0"/>
            </w:pPr>
            <w:r w:rsidRPr="003E5CD2">
              <w:rPr>
                <w:i/>
              </w:rPr>
              <w:t>It is sometimes necessary to engage</w:t>
            </w:r>
            <w:r w:rsidRPr="00C22257">
              <w:t xml:space="preserve"> data experts early in the implementation planning process. </w:t>
            </w:r>
            <w:r w:rsidRPr="00F37461">
              <w:rPr>
                <w:i/>
              </w:rPr>
              <w:t xml:space="preserve">Data </w:t>
            </w:r>
            <w:r w:rsidR="00DF2906">
              <w:rPr>
                <w:i/>
              </w:rPr>
              <w:t>E</w:t>
            </w:r>
            <w:r w:rsidRPr="00F37461">
              <w:rPr>
                <w:i/>
              </w:rPr>
              <w:t>xperts</w:t>
            </w:r>
            <w:r w:rsidRPr="00C22257">
              <w:t xml:space="preserve"> </w:t>
            </w:r>
            <w:r w:rsidRPr="003E5CD2">
              <w:rPr>
                <w:i/>
              </w:rPr>
              <w:t>may be particularly important to enable effective use of data-driven clinical innovations and to support other strategies such as</w:t>
            </w:r>
            <w:r w:rsidRPr="00F36032">
              <w:rPr>
                <w:i/>
              </w:rPr>
              <w:t>: Develop Implementation Tools for Quality Monitoring, Develop and Organize Quality Monitoring Systems, Audit and Provide Feedback, Change Record Systems, Use Data Warehousing Techniques</w:t>
            </w:r>
            <w:r w:rsidRPr="003E5CD2">
              <w:rPr>
                <w:i/>
              </w:rPr>
              <w:t>.</w:t>
            </w:r>
          </w:p>
        </w:tc>
        <w:tc>
          <w:tcPr>
            <w:tcW w:w="1474" w:type="dxa"/>
            <w:gridSpan w:val="2"/>
          </w:tcPr>
          <w:p w14:paraId="4A662B57" w14:textId="404E36A1" w:rsidR="00C04A8E" w:rsidRPr="00C22257" w:rsidRDefault="00A90F25" w:rsidP="00077C13">
            <w:pPr>
              <w:pStyle w:val="ListParagraph"/>
              <w:ind w:left="0"/>
            </w:pPr>
            <w:r>
              <w:t>67</w:t>
            </w:r>
          </w:p>
        </w:tc>
        <w:tc>
          <w:tcPr>
            <w:tcW w:w="1514" w:type="dxa"/>
          </w:tcPr>
          <w:p w14:paraId="4C998644" w14:textId="7EFA7836" w:rsidR="00C04A8E" w:rsidRPr="00C22257" w:rsidRDefault="006F4937" w:rsidP="00077C13">
            <w:pPr>
              <w:pStyle w:val="ListParagraph"/>
              <w:ind w:left="0"/>
            </w:pPr>
            <w:r>
              <w:t>Adapt and tailor to context</w:t>
            </w:r>
          </w:p>
        </w:tc>
      </w:tr>
      <w:tr w:rsidR="00C04A8E" w:rsidRPr="00C22257" w14:paraId="1A655518" w14:textId="77777777" w:rsidTr="00680F24">
        <w:tc>
          <w:tcPr>
            <w:tcW w:w="2137" w:type="dxa"/>
          </w:tcPr>
          <w:p w14:paraId="496A0C93" w14:textId="7612B33D" w:rsidR="00C04A8E" w:rsidRPr="00C22257" w:rsidRDefault="00C04A8E" w:rsidP="005E1E24">
            <w:pPr>
              <w:pStyle w:val="ListParagraph"/>
              <w:numPr>
                <w:ilvl w:val="0"/>
                <w:numId w:val="17"/>
              </w:numPr>
            </w:pPr>
            <w:r w:rsidRPr="00C22257">
              <w:t xml:space="preserve">Use </w:t>
            </w:r>
            <w:r w:rsidR="005E1E24">
              <w:t>D</w:t>
            </w:r>
            <w:r w:rsidRPr="00C22257">
              <w:t xml:space="preserve">ata </w:t>
            </w:r>
            <w:r w:rsidR="005E1E24">
              <w:t>W</w:t>
            </w:r>
            <w:r w:rsidRPr="00C22257">
              <w:t xml:space="preserve">arehousing </w:t>
            </w:r>
            <w:r w:rsidR="005E1E24">
              <w:t>T</w:t>
            </w:r>
            <w:r w:rsidRPr="00C22257">
              <w:t>echniques</w:t>
            </w:r>
          </w:p>
        </w:tc>
        <w:tc>
          <w:tcPr>
            <w:tcW w:w="8876" w:type="dxa"/>
          </w:tcPr>
          <w:p w14:paraId="0471365A" w14:textId="77777777" w:rsidR="00C04A8E" w:rsidRPr="00C22257" w:rsidRDefault="00C04A8E" w:rsidP="00077C13">
            <w:pPr>
              <w:pStyle w:val="ListParagraph"/>
              <w:ind w:left="0"/>
            </w:pPr>
            <w:r w:rsidRPr="00C22257">
              <w:t>Integrate clinical records across facilities and organizations to facilitate implementation across systems.</w:t>
            </w:r>
          </w:p>
          <w:p w14:paraId="063ED119" w14:textId="77777777" w:rsidR="00C04A8E" w:rsidRPr="00C22257" w:rsidRDefault="00C04A8E" w:rsidP="00077C13">
            <w:pPr>
              <w:pStyle w:val="ListParagraph"/>
              <w:ind w:left="0"/>
            </w:pPr>
          </w:p>
          <w:p w14:paraId="32E85A9D" w14:textId="10D36C4E" w:rsidR="00C04A8E" w:rsidRPr="00390A7D" w:rsidRDefault="00C04A8E" w:rsidP="00077C13">
            <w:pPr>
              <w:rPr>
                <w:u w:val="single"/>
              </w:rPr>
            </w:pPr>
            <w:r w:rsidRPr="00390A7D">
              <w:rPr>
                <w:u w:val="single"/>
              </w:rPr>
              <w:t xml:space="preserve">Ancillary </w:t>
            </w:r>
            <w:r w:rsidR="0077311F">
              <w:rPr>
                <w:u w:val="single"/>
              </w:rPr>
              <w:t>Material</w:t>
            </w:r>
            <w:r w:rsidRPr="00390A7D">
              <w:rPr>
                <w:u w:val="single"/>
              </w:rPr>
              <w:t>:</w:t>
            </w:r>
          </w:p>
          <w:p w14:paraId="16E90B29" w14:textId="42EB9ED8" w:rsidR="00C04A8E" w:rsidRPr="00C22257" w:rsidRDefault="00C04A8E" w:rsidP="00A76BD0">
            <w:pPr>
              <w:pStyle w:val="ListParagraph"/>
              <w:ind w:left="0"/>
            </w:pPr>
            <w:r w:rsidRPr="003E5CD2">
              <w:rPr>
                <w:i/>
              </w:rPr>
              <w:t xml:space="preserve">A key feature of this strategy is linking local data to data </w:t>
            </w:r>
            <w:r w:rsidR="00A76BD0">
              <w:rPr>
                <w:i/>
              </w:rPr>
              <w:t>platforms</w:t>
            </w:r>
            <w:r w:rsidRPr="003E5CD2">
              <w:rPr>
                <w:i/>
              </w:rPr>
              <w:t xml:space="preserve"> outside the local setting. Often the connection is to a central data repository that provides benchmarking capability (see Audit and Provide Feedback) or other aggregation functions.</w:t>
            </w:r>
            <w:r w:rsidRPr="00C22257">
              <w:t xml:space="preserve"> Records that include variables that can serve as outcome measures are particularly useful. When outcomes of interest are not available, it may be useful to examine proxy measures.</w:t>
            </w:r>
          </w:p>
        </w:tc>
        <w:tc>
          <w:tcPr>
            <w:tcW w:w="1474" w:type="dxa"/>
            <w:gridSpan w:val="2"/>
          </w:tcPr>
          <w:p w14:paraId="055DDA5F" w14:textId="69E2A208" w:rsidR="00C04A8E" w:rsidRPr="00C22257" w:rsidRDefault="006F4937" w:rsidP="00077C13">
            <w:pPr>
              <w:pStyle w:val="ListParagraph"/>
              <w:ind w:left="0"/>
            </w:pPr>
            <w:r>
              <w:t>68</w:t>
            </w:r>
          </w:p>
        </w:tc>
        <w:tc>
          <w:tcPr>
            <w:tcW w:w="1514" w:type="dxa"/>
          </w:tcPr>
          <w:p w14:paraId="7C8F2402" w14:textId="59B366BE" w:rsidR="00C04A8E" w:rsidRPr="00C22257" w:rsidRDefault="006F4937" w:rsidP="00077C13">
            <w:pPr>
              <w:pStyle w:val="ListParagraph"/>
              <w:ind w:left="0"/>
            </w:pPr>
            <w:r>
              <w:t>Adapt and tailor to context</w:t>
            </w:r>
          </w:p>
        </w:tc>
      </w:tr>
      <w:tr w:rsidR="005E310E" w:rsidRPr="00C22257" w14:paraId="0BDBB0AD" w14:textId="0659496C" w:rsidTr="00680F24">
        <w:tc>
          <w:tcPr>
            <w:tcW w:w="2137" w:type="dxa"/>
          </w:tcPr>
          <w:p w14:paraId="7CADBDAF" w14:textId="07E5C557" w:rsidR="005E310E" w:rsidRPr="00C22257" w:rsidRDefault="005E310E" w:rsidP="005E1E24">
            <w:pPr>
              <w:pStyle w:val="ListParagraph"/>
              <w:numPr>
                <w:ilvl w:val="0"/>
                <w:numId w:val="17"/>
              </w:numPr>
            </w:pPr>
            <w:r w:rsidRPr="00C22257">
              <w:t xml:space="preserve">Develop </w:t>
            </w:r>
            <w:r w:rsidR="006F4937">
              <w:t xml:space="preserve">and </w:t>
            </w:r>
            <w:r w:rsidR="005E1E24">
              <w:t>I</w:t>
            </w:r>
            <w:r w:rsidRPr="00C22257">
              <w:t>mplement</w:t>
            </w:r>
            <w:r w:rsidR="006F4937">
              <w:t xml:space="preserve"> </w:t>
            </w:r>
            <w:r w:rsidR="005E1E24">
              <w:t>T</w:t>
            </w:r>
            <w:r w:rsidRPr="00C22257">
              <w:t xml:space="preserve">ools for </w:t>
            </w:r>
            <w:r w:rsidR="005E1E24">
              <w:t>Q</w:t>
            </w:r>
            <w:r w:rsidRPr="00C22257">
              <w:t xml:space="preserve">uality </w:t>
            </w:r>
            <w:r w:rsidR="005E1E24">
              <w:t>M</w:t>
            </w:r>
            <w:r w:rsidRPr="00C22257">
              <w:t>onitoring</w:t>
            </w:r>
          </w:p>
        </w:tc>
        <w:tc>
          <w:tcPr>
            <w:tcW w:w="8876" w:type="dxa"/>
          </w:tcPr>
          <w:p w14:paraId="3F1E0973" w14:textId="6FCF4A9F" w:rsidR="005E310E" w:rsidRPr="00C22257" w:rsidRDefault="005E310E" w:rsidP="00D82A86">
            <w:r w:rsidRPr="00C22257">
              <w:t>Develop, test, and introduce into quality-monitoring systems the right input – the appropriate language, protocols, algorithms, standards, and measures (of processes, patient/consumer outcomes, and implementation outcomes) that are often specific to the innovation being implemented</w:t>
            </w:r>
            <w:r w:rsidR="0086350D">
              <w:t>.</w:t>
            </w:r>
          </w:p>
          <w:p w14:paraId="5E7B704B" w14:textId="77777777" w:rsidR="005E310E" w:rsidRPr="00C22257" w:rsidRDefault="005E310E" w:rsidP="00D82A86"/>
          <w:p w14:paraId="74A00B02" w14:textId="70D7D2DB" w:rsidR="005E310E" w:rsidRPr="00390A7D" w:rsidRDefault="005E310E" w:rsidP="00D82A86">
            <w:pPr>
              <w:rPr>
                <w:u w:val="single"/>
              </w:rPr>
            </w:pPr>
            <w:r w:rsidRPr="00390A7D">
              <w:rPr>
                <w:u w:val="single"/>
              </w:rPr>
              <w:t xml:space="preserve">Ancillary </w:t>
            </w:r>
            <w:r w:rsidR="0077311F">
              <w:rPr>
                <w:u w:val="single"/>
              </w:rPr>
              <w:t>Material</w:t>
            </w:r>
            <w:r w:rsidRPr="00390A7D">
              <w:rPr>
                <w:u w:val="single"/>
              </w:rPr>
              <w:t>:</w:t>
            </w:r>
          </w:p>
          <w:p w14:paraId="045A00C1" w14:textId="5AAD7E2B" w:rsidR="005E310E" w:rsidRPr="00C22257" w:rsidRDefault="005E310E" w:rsidP="00D82A86">
            <w:pPr>
              <w:rPr>
                <w:u w:val="single"/>
              </w:rPr>
            </w:pPr>
            <w:r w:rsidRPr="00C22257">
              <w:t xml:space="preserve">These tools should be flexible enough to reflect fidelity, even after adaptations to the setting or client. Performance sites can benefit when these tools are available locally, particularly to help clinicians develop a sense of ownership for the change process. Quality monitoring tools can be coordinated with other strategies to encourage or reward performance that is in alignment with the clinical innovation. See </w:t>
            </w:r>
            <w:proofErr w:type="spellStart"/>
            <w:r w:rsidRPr="00C22257">
              <w:t>Krein</w:t>
            </w:r>
            <w:proofErr w:type="spellEnd"/>
            <w:r w:rsidRPr="00C22257">
              <w:t xml:space="preserve"> et al.</w:t>
            </w:r>
            <w:r w:rsidR="0086350D">
              <w:rPr>
                <w:rStyle w:val="EndnoteReference"/>
              </w:rPr>
              <w:endnoteReference w:id="3"/>
            </w:r>
            <w:r w:rsidRPr="00C22257">
              <w:t xml:space="preserve"> for an example of this process. </w:t>
            </w:r>
            <w:r w:rsidRPr="00EE0BFA">
              <w:rPr>
                <w:i/>
              </w:rPr>
              <w:t xml:space="preserve">This strategy may include activities necessary to prepare data needed to support the Develop and Organize Quality </w:t>
            </w:r>
            <w:r w:rsidRPr="00EE0BFA">
              <w:rPr>
                <w:i/>
              </w:rPr>
              <w:lastRenderedPageBreak/>
              <w:t>Monitoring Systems and the Audit and Provide Feedback strategies</w:t>
            </w:r>
            <w:r w:rsidR="00897066">
              <w:rPr>
                <w:i/>
              </w:rPr>
              <w:t>,</w:t>
            </w:r>
            <w:r w:rsidRPr="00EE0BFA">
              <w:rPr>
                <w:i/>
              </w:rPr>
              <w:t xml:space="preserve"> including data cleaning, validation, and standardization.</w:t>
            </w:r>
          </w:p>
        </w:tc>
        <w:tc>
          <w:tcPr>
            <w:tcW w:w="1474" w:type="dxa"/>
            <w:gridSpan w:val="2"/>
          </w:tcPr>
          <w:p w14:paraId="72E5844A" w14:textId="109ADDF0" w:rsidR="005E310E" w:rsidRPr="00C22257" w:rsidRDefault="006F4937" w:rsidP="00D82A86">
            <w:r>
              <w:lastRenderedPageBreak/>
              <w:t>26</w:t>
            </w:r>
          </w:p>
        </w:tc>
        <w:tc>
          <w:tcPr>
            <w:tcW w:w="1514" w:type="dxa"/>
          </w:tcPr>
          <w:p w14:paraId="2A626743" w14:textId="2041099F" w:rsidR="005E310E" w:rsidRPr="00C22257" w:rsidRDefault="006F4937" w:rsidP="00D82A86">
            <w:r>
              <w:t>Use evaluative and iterative strategies</w:t>
            </w:r>
          </w:p>
        </w:tc>
      </w:tr>
      <w:tr w:rsidR="005E310E" w:rsidRPr="00C22257" w14:paraId="059CE7F3" w14:textId="1C204391" w:rsidTr="00680F24">
        <w:tc>
          <w:tcPr>
            <w:tcW w:w="2137" w:type="dxa"/>
          </w:tcPr>
          <w:p w14:paraId="0615980B" w14:textId="608A6470" w:rsidR="005E310E" w:rsidRPr="00C22257" w:rsidRDefault="005E310E" w:rsidP="005E1E24">
            <w:pPr>
              <w:pStyle w:val="ListParagraph"/>
              <w:numPr>
                <w:ilvl w:val="0"/>
                <w:numId w:val="17"/>
              </w:numPr>
            </w:pPr>
            <w:r w:rsidRPr="00C22257">
              <w:lastRenderedPageBreak/>
              <w:t xml:space="preserve">Develop and </w:t>
            </w:r>
            <w:r w:rsidR="005E1E24">
              <w:t>O</w:t>
            </w:r>
            <w:r w:rsidRPr="00C22257">
              <w:t xml:space="preserve">rganize </w:t>
            </w:r>
            <w:r w:rsidR="005E1E24">
              <w:t>Q</w:t>
            </w:r>
            <w:r w:rsidRPr="00C22257">
              <w:t xml:space="preserve">uality </w:t>
            </w:r>
            <w:r w:rsidR="005E1E24">
              <w:t>M</w:t>
            </w:r>
            <w:r w:rsidRPr="00C22257">
              <w:t xml:space="preserve">onitoring </w:t>
            </w:r>
            <w:r w:rsidR="005E1E24">
              <w:t>S</w:t>
            </w:r>
            <w:r w:rsidRPr="00C22257">
              <w:t>ystems</w:t>
            </w:r>
          </w:p>
        </w:tc>
        <w:tc>
          <w:tcPr>
            <w:tcW w:w="8876" w:type="dxa"/>
          </w:tcPr>
          <w:p w14:paraId="58202ACC" w14:textId="6F9986A5" w:rsidR="005E310E" w:rsidRPr="00C22257" w:rsidRDefault="005E310E" w:rsidP="00D82A86">
            <w:r w:rsidRPr="00C22257">
              <w:t>Develop and organize systems and procedures that monitor clinical processes and/or outcomes for the purpose of quality assurance and improvement</w:t>
            </w:r>
            <w:r w:rsidR="0086350D">
              <w:t>.</w:t>
            </w:r>
          </w:p>
          <w:p w14:paraId="336C65D2" w14:textId="77777777" w:rsidR="005E310E" w:rsidRPr="00C22257" w:rsidRDefault="005E310E" w:rsidP="00D82A86"/>
          <w:p w14:paraId="3905DEC2" w14:textId="6233BD8A" w:rsidR="005E310E" w:rsidRPr="00C22257" w:rsidRDefault="005E310E" w:rsidP="00D82A86">
            <w:r w:rsidRPr="00390A7D">
              <w:rPr>
                <w:u w:val="single"/>
              </w:rPr>
              <w:t xml:space="preserve">Ancillary </w:t>
            </w:r>
            <w:r w:rsidR="0077311F">
              <w:rPr>
                <w:u w:val="single"/>
              </w:rPr>
              <w:t>Material</w:t>
            </w:r>
            <w:r w:rsidRPr="00C22257">
              <w:t>:</w:t>
            </w:r>
          </w:p>
          <w:p w14:paraId="6DAFA013" w14:textId="4E4E79DE" w:rsidR="005E310E" w:rsidRPr="00C22257" w:rsidRDefault="005E310E" w:rsidP="00241610">
            <w:r w:rsidRPr="00C22257">
              <w:t xml:space="preserve">This includes developing systems for monitoring through peer reviews, collecting data from patients and consumers, clinicians, and supervisors, and using administrative and electronic record data. This category of strategies also includes the design of disease-specific clinical registries </w:t>
            </w:r>
            <w:r w:rsidRPr="00EE0BFA">
              <w:rPr>
                <w:i/>
              </w:rPr>
              <w:t>and dashboards</w:t>
            </w:r>
            <w:r w:rsidRPr="00C22257">
              <w:t xml:space="preserve">, where clinical information and tools (graphical representations, real-time report cards, comparisons with benchmarks, </w:t>
            </w:r>
            <w:r w:rsidRPr="00EE0BFA">
              <w:rPr>
                <w:i/>
              </w:rPr>
              <w:t>fidelity</w:t>
            </w:r>
            <w:r w:rsidRPr="00C22257">
              <w:t xml:space="preserve"> </w:t>
            </w:r>
            <w:r w:rsidRPr="00EE0BFA">
              <w:rPr>
                <w:i/>
              </w:rPr>
              <w:t>monitoring</w:t>
            </w:r>
            <w:r w:rsidRPr="00C22257">
              <w:t xml:space="preserve">, etc.) are </w:t>
            </w:r>
            <w:r w:rsidRPr="00EE0BFA">
              <w:rPr>
                <w:i/>
              </w:rPr>
              <w:t>easily</w:t>
            </w:r>
            <w:r w:rsidRPr="00C22257">
              <w:t xml:space="preserve"> available to </w:t>
            </w:r>
            <w:r w:rsidRPr="00EE0BFA">
              <w:rPr>
                <w:i/>
              </w:rPr>
              <w:t>key stakeholders and users</w:t>
            </w:r>
            <w:r w:rsidR="00DE457A">
              <w:rPr>
                <w:i/>
              </w:rPr>
              <w:t>, e.g.</w:t>
            </w:r>
            <w:r w:rsidR="00241610">
              <w:rPr>
                <w:i/>
              </w:rPr>
              <w:t>,</w:t>
            </w:r>
            <w:r w:rsidRPr="00C22257">
              <w:t xml:space="preserve"> care team members. These systems may </w:t>
            </w:r>
            <w:r w:rsidRPr="00EE0BFA">
              <w:rPr>
                <w:i/>
              </w:rPr>
              <w:t>provide</w:t>
            </w:r>
            <w:r w:rsidRPr="00C22257">
              <w:t xml:space="preserve"> </w:t>
            </w:r>
            <w:r w:rsidRPr="00EE0BFA">
              <w:rPr>
                <w:i/>
              </w:rPr>
              <w:t xml:space="preserve">support to the </w:t>
            </w:r>
            <w:r w:rsidRPr="00F36032">
              <w:rPr>
                <w:i/>
              </w:rPr>
              <w:t>Audit and Provide Feedback strategy</w:t>
            </w:r>
            <w:r w:rsidRPr="00C22257">
              <w:t>. Some intensive fidelity monitoring activities (e.g., psychotherapy recordings) are more practical at random, but not infrequent, intervals.</w:t>
            </w:r>
          </w:p>
        </w:tc>
        <w:tc>
          <w:tcPr>
            <w:tcW w:w="1474" w:type="dxa"/>
            <w:gridSpan w:val="2"/>
          </w:tcPr>
          <w:p w14:paraId="29480F29" w14:textId="064D014A" w:rsidR="005E310E" w:rsidRPr="00C22257" w:rsidRDefault="00DA151C" w:rsidP="00D82A86">
            <w:r>
              <w:t>27</w:t>
            </w:r>
          </w:p>
        </w:tc>
        <w:tc>
          <w:tcPr>
            <w:tcW w:w="1514" w:type="dxa"/>
          </w:tcPr>
          <w:p w14:paraId="1CCCDD6E" w14:textId="7FCA7504" w:rsidR="005E310E" w:rsidRPr="00C22257" w:rsidRDefault="00DA151C" w:rsidP="00D82A86">
            <w:r>
              <w:t>Use evaluative and iterative strategies</w:t>
            </w:r>
          </w:p>
        </w:tc>
      </w:tr>
      <w:tr w:rsidR="00C04A8E" w:rsidRPr="00C22257" w14:paraId="755DB8D0" w14:textId="77777777" w:rsidTr="00680F24">
        <w:tc>
          <w:tcPr>
            <w:tcW w:w="2137" w:type="dxa"/>
          </w:tcPr>
          <w:p w14:paraId="149D8B72" w14:textId="2F232FC2" w:rsidR="00C04A8E" w:rsidRPr="00C22257" w:rsidRDefault="00C04A8E" w:rsidP="005E1E24">
            <w:pPr>
              <w:pStyle w:val="ListParagraph"/>
              <w:numPr>
                <w:ilvl w:val="0"/>
                <w:numId w:val="17"/>
              </w:numPr>
            </w:pPr>
            <w:r w:rsidRPr="00C22257">
              <w:t xml:space="preserve">Fund and </w:t>
            </w:r>
            <w:r w:rsidR="005E1E24">
              <w:t>C</w:t>
            </w:r>
            <w:r w:rsidRPr="00C22257">
              <w:t xml:space="preserve">ontract </w:t>
            </w:r>
            <w:r w:rsidRPr="00C04A8E">
              <w:rPr>
                <w:i/>
              </w:rPr>
              <w:t xml:space="preserve">(and/or </w:t>
            </w:r>
            <w:r w:rsidR="005E1E24">
              <w:rPr>
                <w:i/>
              </w:rPr>
              <w:t>N</w:t>
            </w:r>
            <w:r w:rsidRPr="00C04A8E">
              <w:rPr>
                <w:i/>
              </w:rPr>
              <w:t xml:space="preserve">egotiate) with </w:t>
            </w:r>
            <w:r w:rsidR="005E1E24">
              <w:rPr>
                <w:i/>
              </w:rPr>
              <w:t>V</w:t>
            </w:r>
            <w:r w:rsidRPr="00C04A8E">
              <w:rPr>
                <w:i/>
              </w:rPr>
              <w:t>endors</w:t>
            </w:r>
            <w:r>
              <w:t xml:space="preserve"> </w:t>
            </w:r>
            <w:r w:rsidRPr="00C22257">
              <w:t xml:space="preserve">for the </w:t>
            </w:r>
            <w:r w:rsidR="005E1E24">
              <w:t>C</w:t>
            </w:r>
            <w:r w:rsidRPr="00C22257">
              <w:t xml:space="preserve">linical </w:t>
            </w:r>
            <w:r w:rsidR="005E1E24">
              <w:t>I</w:t>
            </w:r>
            <w:r w:rsidRPr="00C22257">
              <w:t>nnovation</w:t>
            </w:r>
          </w:p>
        </w:tc>
        <w:tc>
          <w:tcPr>
            <w:tcW w:w="8876" w:type="dxa"/>
          </w:tcPr>
          <w:p w14:paraId="7AFB3DD9" w14:textId="77777777" w:rsidR="00C04A8E" w:rsidRPr="00C22257" w:rsidRDefault="00C04A8E" w:rsidP="00077C13">
            <w:r w:rsidRPr="00C22257">
              <w:t>Governments and other payers of services issue requests for proposals to deliver the innovation, use contracting processes to motivate providers to deliver the clinical innovation, and develop new funding formulas that make it more likely that providers will deliver the innovation.</w:t>
            </w:r>
          </w:p>
          <w:p w14:paraId="138098D5" w14:textId="77777777" w:rsidR="00C04A8E" w:rsidRPr="00C22257" w:rsidRDefault="00C04A8E" w:rsidP="00077C13"/>
          <w:p w14:paraId="4773E58A" w14:textId="40C36FEE" w:rsidR="00C04A8E" w:rsidRPr="00390A7D" w:rsidRDefault="00C04A8E" w:rsidP="00077C13">
            <w:pPr>
              <w:rPr>
                <w:u w:val="single"/>
              </w:rPr>
            </w:pPr>
            <w:r w:rsidRPr="00390A7D">
              <w:rPr>
                <w:u w:val="single"/>
              </w:rPr>
              <w:t xml:space="preserve">Ancillary </w:t>
            </w:r>
            <w:r w:rsidR="0077311F">
              <w:rPr>
                <w:u w:val="single"/>
              </w:rPr>
              <w:t>Material</w:t>
            </w:r>
            <w:r w:rsidRPr="00390A7D">
              <w:rPr>
                <w:u w:val="single"/>
              </w:rPr>
              <w:t>:</w:t>
            </w:r>
          </w:p>
          <w:p w14:paraId="4439C7E2" w14:textId="77777777" w:rsidR="00C04A8E" w:rsidRPr="00C22257" w:rsidRDefault="00C04A8E" w:rsidP="00077C13">
            <w:r w:rsidRPr="00C22257">
              <w:t>None</w:t>
            </w:r>
          </w:p>
        </w:tc>
        <w:tc>
          <w:tcPr>
            <w:tcW w:w="1474" w:type="dxa"/>
            <w:gridSpan w:val="2"/>
          </w:tcPr>
          <w:p w14:paraId="77B60064" w14:textId="7046B9C5" w:rsidR="00C04A8E" w:rsidRPr="00C22257" w:rsidRDefault="000A16B2" w:rsidP="00077C13">
            <w:r>
              <w:t>34</w:t>
            </w:r>
          </w:p>
        </w:tc>
        <w:tc>
          <w:tcPr>
            <w:tcW w:w="1514" w:type="dxa"/>
          </w:tcPr>
          <w:p w14:paraId="1C39ED9F" w14:textId="6451B4B3" w:rsidR="00C04A8E" w:rsidRPr="00C22257" w:rsidRDefault="000A16B2" w:rsidP="00077C13">
            <w:r>
              <w:t>Utilize financial strategies</w:t>
            </w:r>
          </w:p>
        </w:tc>
      </w:tr>
      <w:tr w:rsidR="00725CEF" w:rsidRPr="00C22257" w14:paraId="5F61F760" w14:textId="77777777" w:rsidTr="00680F24">
        <w:tc>
          <w:tcPr>
            <w:tcW w:w="2137" w:type="dxa"/>
          </w:tcPr>
          <w:p w14:paraId="4AEE7BCB" w14:textId="3EEB50A9" w:rsidR="00725CEF" w:rsidRPr="00C22257" w:rsidRDefault="00725CEF" w:rsidP="005E1E24">
            <w:pPr>
              <w:pStyle w:val="ListParagraph"/>
              <w:numPr>
                <w:ilvl w:val="0"/>
                <w:numId w:val="17"/>
              </w:numPr>
            </w:pPr>
            <w:r w:rsidRPr="00C22257">
              <w:t xml:space="preserve">Change </w:t>
            </w:r>
            <w:r w:rsidR="005E1E24">
              <w:t>R</w:t>
            </w:r>
            <w:r w:rsidRPr="00C22257">
              <w:t xml:space="preserve">ecord </w:t>
            </w:r>
            <w:r w:rsidR="005E1E24">
              <w:t>S</w:t>
            </w:r>
            <w:r w:rsidRPr="00C22257">
              <w:t>ystems</w:t>
            </w:r>
          </w:p>
        </w:tc>
        <w:tc>
          <w:tcPr>
            <w:tcW w:w="8876" w:type="dxa"/>
          </w:tcPr>
          <w:p w14:paraId="3A100A2A" w14:textId="77777777" w:rsidR="00725CEF" w:rsidRPr="00C22257" w:rsidRDefault="00725CEF" w:rsidP="00077C13">
            <w:r w:rsidRPr="00C22257">
              <w:t>Change clinical documentation (e.g., electronic medical records) systems to allow better assessment of implementation or clinical outcomes</w:t>
            </w:r>
            <w:r>
              <w:t>.</w:t>
            </w:r>
          </w:p>
          <w:p w14:paraId="1462CAEC" w14:textId="77777777" w:rsidR="00725CEF" w:rsidRPr="00C22257" w:rsidRDefault="00725CEF" w:rsidP="00077C13"/>
          <w:p w14:paraId="2D0F7529" w14:textId="23A6EBC8" w:rsidR="00725CEF" w:rsidRPr="00390A7D" w:rsidRDefault="00F432F8" w:rsidP="00077C13">
            <w:pPr>
              <w:rPr>
                <w:u w:val="single"/>
              </w:rPr>
            </w:pPr>
            <w:r>
              <w:rPr>
                <w:u w:val="single"/>
              </w:rPr>
              <w:t xml:space="preserve">Ancillary </w:t>
            </w:r>
            <w:r w:rsidR="0077311F">
              <w:rPr>
                <w:u w:val="single"/>
              </w:rPr>
              <w:t>Material</w:t>
            </w:r>
            <w:r w:rsidR="00725CEF" w:rsidRPr="00390A7D">
              <w:rPr>
                <w:u w:val="single"/>
              </w:rPr>
              <w:t>:</w:t>
            </w:r>
          </w:p>
          <w:p w14:paraId="4DAB6830" w14:textId="0D1D8B50" w:rsidR="00725CEF" w:rsidRDefault="00725CEF" w:rsidP="00077C13">
            <w:pPr>
              <w:rPr>
                <w:i/>
              </w:rPr>
            </w:pPr>
            <w:r w:rsidRPr="00390A7D">
              <w:rPr>
                <w:i/>
              </w:rPr>
              <w:t>This strategy involves changing or upgrading the structure, content, function, or design of record system components. These systems most commonly involve the electronic health or medical records systems (EHR/EMR).</w:t>
            </w:r>
            <w:r w:rsidRPr="00C22257">
              <w:t xml:space="preserve"> These changes may include modifying the format of progress notes and treatment plans to reflect the innovation (evidence-based practice) being implemented. </w:t>
            </w:r>
            <w:r w:rsidRPr="00390A7D">
              <w:rPr>
                <w:i/>
              </w:rPr>
              <w:t xml:space="preserve">This strategy focuses on changes within the clinical setting. Please refer to </w:t>
            </w:r>
            <w:r w:rsidRPr="00F36032">
              <w:rPr>
                <w:i/>
              </w:rPr>
              <w:t>Use</w:t>
            </w:r>
            <w:r w:rsidRPr="00390A7D">
              <w:t xml:space="preserve"> </w:t>
            </w:r>
            <w:r w:rsidRPr="00F36032">
              <w:rPr>
                <w:i/>
              </w:rPr>
              <w:t>Data Warehousing Techniques</w:t>
            </w:r>
            <w:r w:rsidRPr="00390A7D">
              <w:rPr>
                <w:i/>
              </w:rPr>
              <w:t xml:space="preserve"> for a</w:t>
            </w:r>
            <w:r w:rsidR="008879FE">
              <w:rPr>
                <w:i/>
              </w:rPr>
              <w:t>ctivities that involve links to</w:t>
            </w:r>
            <w:r w:rsidRPr="00390A7D">
              <w:rPr>
                <w:i/>
              </w:rPr>
              <w:t xml:space="preserve"> or integration with outside entities, repositories, or systems.</w:t>
            </w:r>
          </w:p>
          <w:p w14:paraId="450E6CED" w14:textId="77777777" w:rsidR="001315C8" w:rsidRPr="00C22257" w:rsidRDefault="001315C8" w:rsidP="00077C13"/>
        </w:tc>
        <w:tc>
          <w:tcPr>
            <w:tcW w:w="1474" w:type="dxa"/>
            <w:gridSpan w:val="2"/>
          </w:tcPr>
          <w:p w14:paraId="5A16C187" w14:textId="2C62A582" w:rsidR="00725CEF" w:rsidRPr="00D10BB2" w:rsidRDefault="00D10BB2" w:rsidP="00D10BB2">
            <w:r>
              <w:t>12</w:t>
            </w:r>
          </w:p>
        </w:tc>
        <w:tc>
          <w:tcPr>
            <w:tcW w:w="1514" w:type="dxa"/>
          </w:tcPr>
          <w:p w14:paraId="1CBED0EE" w14:textId="6B0908C8" w:rsidR="00725CEF" w:rsidRPr="00C22257" w:rsidRDefault="00D10BB2" w:rsidP="00077C13">
            <w:r>
              <w:t>Change infrastructure</w:t>
            </w:r>
          </w:p>
        </w:tc>
      </w:tr>
      <w:tr w:rsidR="00725CEF" w:rsidRPr="00C22257" w14:paraId="13D29039" w14:textId="77777777" w:rsidTr="00680F24">
        <w:tc>
          <w:tcPr>
            <w:tcW w:w="2137" w:type="dxa"/>
          </w:tcPr>
          <w:p w14:paraId="158790D3" w14:textId="69A3B7D9" w:rsidR="00725CEF" w:rsidRPr="00C22257" w:rsidRDefault="00725CEF" w:rsidP="005E1E24">
            <w:pPr>
              <w:pStyle w:val="ListParagraph"/>
              <w:numPr>
                <w:ilvl w:val="0"/>
                <w:numId w:val="17"/>
              </w:numPr>
            </w:pPr>
            <w:r w:rsidRPr="00C22257">
              <w:t xml:space="preserve">Provide </w:t>
            </w:r>
            <w:r w:rsidR="005E1E24">
              <w:t>L</w:t>
            </w:r>
            <w:r w:rsidRPr="00C22257">
              <w:t xml:space="preserve">ocal </w:t>
            </w:r>
            <w:r w:rsidR="005E1E24">
              <w:t>T</w:t>
            </w:r>
            <w:r w:rsidRPr="00C22257">
              <w:t xml:space="preserve">echnical </w:t>
            </w:r>
            <w:r w:rsidR="005E1E24">
              <w:t>A</w:t>
            </w:r>
            <w:r w:rsidRPr="00C22257">
              <w:t>ssistance</w:t>
            </w:r>
          </w:p>
        </w:tc>
        <w:tc>
          <w:tcPr>
            <w:tcW w:w="8876" w:type="dxa"/>
          </w:tcPr>
          <w:p w14:paraId="0CCBB2FE" w14:textId="77777777" w:rsidR="00725CEF" w:rsidRPr="00C22257" w:rsidRDefault="00725CEF" w:rsidP="00077C13">
            <w:pPr>
              <w:pStyle w:val="ListParagraph"/>
              <w:ind w:left="0"/>
            </w:pPr>
            <w:r w:rsidRPr="00C22257">
              <w:t>Develop and use a system to deliver technical assistance</w:t>
            </w:r>
            <w:r w:rsidRPr="00A67B91">
              <w:rPr>
                <w:i/>
              </w:rPr>
              <w:t xml:space="preserve"> within local settings that is</w:t>
            </w:r>
            <w:r w:rsidRPr="00C22257">
              <w:t xml:space="preserve"> focused on implementation issues</w:t>
            </w:r>
            <w:r>
              <w:t>.</w:t>
            </w:r>
          </w:p>
          <w:p w14:paraId="7D9E608F" w14:textId="77777777" w:rsidR="00725CEF" w:rsidRPr="00C22257" w:rsidRDefault="00725CEF" w:rsidP="00077C13">
            <w:pPr>
              <w:pStyle w:val="ListParagraph"/>
              <w:ind w:left="0"/>
              <w:rPr>
                <w:rFonts w:cs="QkdsctAdvTTb5929f4c"/>
              </w:rPr>
            </w:pPr>
          </w:p>
          <w:p w14:paraId="3FEB472F" w14:textId="2D98C76F" w:rsidR="00725CEF" w:rsidRPr="00390A7D" w:rsidRDefault="00725CEF" w:rsidP="00077C13">
            <w:pPr>
              <w:rPr>
                <w:u w:val="single"/>
              </w:rPr>
            </w:pPr>
            <w:r w:rsidRPr="00390A7D">
              <w:rPr>
                <w:u w:val="single"/>
              </w:rPr>
              <w:t xml:space="preserve">Ancillary </w:t>
            </w:r>
            <w:r w:rsidR="0077311F">
              <w:rPr>
                <w:u w:val="single"/>
              </w:rPr>
              <w:t>Material</w:t>
            </w:r>
            <w:r w:rsidRPr="00390A7D">
              <w:rPr>
                <w:u w:val="single"/>
              </w:rPr>
              <w:t>:</w:t>
            </w:r>
          </w:p>
          <w:p w14:paraId="4016ABDE" w14:textId="1BAA0ADD" w:rsidR="00725CEF" w:rsidRPr="00C22257" w:rsidRDefault="00725CEF" w:rsidP="00077C13">
            <w:pPr>
              <w:pStyle w:val="ListParagraph"/>
              <w:ind w:left="0"/>
              <w:rPr>
                <w:rFonts w:cs="QkdsctAdvTTb5929f4c"/>
              </w:rPr>
            </w:pPr>
            <w:r w:rsidRPr="00C22257">
              <w:rPr>
                <w:rFonts w:cs="QkdsctAdvTTb5929f4c"/>
              </w:rPr>
              <w:t xml:space="preserve">Local technical assistants can be </w:t>
            </w:r>
            <w:r w:rsidRPr="00A67B91">
              <w:rPr>
                <w:rFonts w:cs="QkdsctAdvTTb5929f4c"/>
                <w:i/>
              </w:rPr>
              <w:t xml:space="preserve">local staff members or </w:t>
            </w:r>
            <w:r w:rsidR="00F51700" w:rsidRPr="00A67B91">
              <w:rPr>
                <w:rFonts w:cs="QkdsctAdvTTb5929f4c"/>
                <w:i/>
              </w:rPr>
              <w:t>affiliated</w:t>
            </w:r>
            <w:r w:rsidRPr="00A67B91">
              <w:rPr>
                <w:rFonts w:cs="QkdsctAdvTTb5929f4c"/>
                <w:i/>
              </w:rPr>
              <w:t xml:space="preserve"> with a </w:t>
            </w:r>
            <w:r w:rsidRPr="00C22257">
              <w:rPr>
                <w:rFonts w:cs="QkdsctAdvTTb5929f4c"/>
              </w:rPr>
              <w:t xml:space="preserve">broader or centralized </w:t>
            </w:r>
            <w:r w:rsidRPr="00C22257">
              <w:rPr>
                <w:rFonts w:cs="QkdsctAdvTTb5929f4c"/>
              </w:rPr>
              <w:lastRenderedPageBreak/>
              <w:t xml:space="preserve">network of technical assistants. </w:t>
            </w:r>
            <w:r w:rsidRPr="00A67B91">
              <w:rPr>
                <w:rFonts w:cs="QkdsctAdvTTb5929f4c"/>
                <w:i/>
              </w:rPr>
              <w:t xml:space="preserve">The key is providing tailored technical </w:t>
            </w:r>
            <w:r w:rsidR="00F51700" w:rsidRPr="00A67B91">
              <w:rPr>
                <w:rFonts w:cs="QkdsctAdvTTb5929f4c"/>
                <w:i/>
              </w:rPr>
              <w:t>assistance</w:t>
            </w:r>
            <w:r w:rsidRPr="00A67B91">
              <w:rPr>
                <w:rFonts w:cs="QkdsctAdvTTb5929f4c"/>
                <w:i/>
              </w:rPr>
              <w:t xml:space="preserve"> within settings where the clinical innovation is being implemented.</w:t>
            </w:r>
            <w:r w:rsidRPr="00C22257">
              <w:rPr>
                <w:rFonts w:cs="QkdsctAdvTTb5929f4c"/>
              </w:rPr>
              <w:t xml:space="preserve"> Technical assistance for both the clinical innovation and the implementation processes may be important. For example, the VA aims to have mental health Evidence-Based Psychotherapy coordinators, Military Sexual Trauma coordinators, and OEF/OIF/OND coordinators in each facility who can provide technical assistance to other local clinicians for relevant initiatives. </w:t>
            </w:r>
            <w:r w:rsidRPr="00A67B91">
              <w:rPr>
                <w:rFonts w:cs="QkdsctAdvTTb5929f4c"/>
                <w:i/>
              </w:rPr>
              <w:t xml:space="preserve">This strategy may be supported by </w:t>
            </w:r>
            <w:r w:rsidRPr="00F36032">
              <w:rPr>
                <w:rFonts w:cs="QkdsctAdvTTb5929f4c"/>
                <w:i/>
              </w:rPr>
              <w:t>Centralize Technical Assistance, which may provide necessary infrastructure and support for Provide Local Technical Assistance</w:t>
            </w:r>
            <w:r w:rsidRPr="00A67B91">
              <w:rPr>
                <w:rFonts w:cs="QkdsctAdvTTb5929f4c"/>
                <w:i/>
              </w:rPr>
              <w:t>.</w:t>
            </w:r>
          </w:p>
        </w:tc>
        <w:tc>
          <w:tcPr>
            <w:tcW w:w="1474" w:type="dxa"/>
            <w:gridSpan w:val="2"/>
          </w:tcPr>
          <w:p w14:paraId="40CC3CAA" w14:textId="229B40BA" w:rsidR="00725CEF" w:rsidRPr="00C22257" w:rsidRDefault="00640F04" w:rsidP="00077C13">
            <w:pPr>
              <w:pStyle w:val="ListParagraph"/>
              <w:ind w:left="0"/>
            </w:pPr>
            <w:r>
              <w:lastRenderedPageBreak/>
              <w:t>54</w:t>
            </w:r>
          </w:p>
        </w:tc>
        <w:tc>
          <w:tcPr>
            <w:tcW w:w="1514" w:type="dxa"/>
          </w:tcPr>
          <w:p w14:paraId="76401780" w14:textId="5DD07EBF" w:rsidR="00640F04" w:rsidRDefault="00640F04" w:rsidP="00077C13">
            <w:pPr>
              <w:pStyle w:val="ListParagraph"/>
              <w:ind w:left="0"/>
            </w:pPr>
            <w:r>
              <w:t>Provide interactive assistance</w:t>
            </w:r>
          </w:p>
          <w:p w14:paraId="1EC29A3B" w14:textId="77777777" w:rsidR="00725CEF" w:rsidRPr="00640F04" w:rsidRDefault="00725CEF" w:rsidP="00640F04">
            <w:pPr>
              <w:jc w:val="center"/>
            </w:pPr>
          </w:p>
        </w:tc>
      </w:tr>
      <w:tr w:rsidR="000273E3" w:rsidRPr="00C22257" w14:paraId="7F957146" w14:textId="7A5790EF" w:rsidTr="00680F24">
        <w:tc>
          <w:tcPr>
            <w:tcW w:w="2137" w:type="dxa"/>
          </w:tcPr>
          <w:p w14:paraId="6F7B103E" w14:textId="63125A01" w:rsidR="005E310E" w:rsidRPr="00C22257" w:rsidRDefault="005E1E24" w:rsidP="005E1E24">
            <w:pPr>
              <w:pStyle w:val="ListParagraph"/>
              <w:numPr>
                <w:ilvl w:val="0"/>
                <w:numId w:val="17"/>
              </w:numPr>
            </w:pPr>
            <w:r>
              <w:lastRenderedPageBreak/>
              <w:t>Audit and P</w:t>
            </w:r>
            <w:r w:rsidR="005E310E" w:rsidRPr="00C22257">
              <w:t xml:space="preserve">rovide </w:t>
            </w:r>
            <w:r>
              <w:t>F</w:t>
            </w:r>
            <w:r w:rsidR="005E310E" w:rsidRPr="00C22257">
              <w:t>eedback</w:t>
            </w:r>
          </w:p>
        </w:tc>
        <w:tc>
          <w:tcPr>
            <w:tcW w:w="8876" w:type="dxa"/>
          </w:tcPr>
          <w:p w14:paraId="002017EE" w14:textId="6160040E" w:rsidR="000273E3" w:rsidRPr="0020149F" w:rsidRDefault="005E310E" w:rsidP="00D82A86">
            <w:r w:rsidRPr="00EE0BFA">
              <w:rPr>
                <w:i/>
              </w:rPr>
              <w:t xml:space="preserve">Develop summaries of </w:t>
            </w:r>
            <w:r w:rsidRPr="00C22257">
              <w:t>clinical performance over a specific time period</w:t>
            </w:r>
            <w:r w:rsidRPr="00EE0BFA">
              <w:rPr>
                <w:i/>
              </w:rPr>
              <w:t>, often including a comparator,</w:t>
            </w:r>
            <w:r w:rsidRPr="00C22257">
              <w:t xml:space="preserve"> and give it to clinicians and</w:t>
            </w:r>
            <w:r w:rsidRPr="00EE0BFA">
              <w:rPr>
                <w:i/>
              </w:rPr>
              <w:t>/or</w:t>
            </w:r>
            <w:r w:rsidRPr="00C22257">
              <w:t xml:space="preserve"> </w:t>
            </w:r>
            <w:r w:rsidRPr="00DB5531">
              <w:rPr>
                <w:i/>
              </w:rPr>
              <w:t>administrators.</w:t>
            </w:r>
            <w:r w:rsidRPr="00EE0BFA">
              <w:rPr>
                <w:i/>
              </w:rPr>
              <w:t xml:space="preserve"> Summary content (e.g., nature of the data, choice of comparator) and their delivery (e.g., mode, format) are designed </w:t>
            </w:r>
            <w:r w:rsidRPr="00C22257">
              <w:t xml:space="preserve">to modify </w:t>
            </w:r>
            <w:r w:rsidRPr="00EE0BFA">
              <w:rPr>
                <w:i/>
              </w:rPr>
              <w:t>specifically targeted behavior(s) or actions of individual practitioners, teams, or health care organizations</w:t>
            </w:r>
            <w:r w:rsidRPr="00CF1AAD">
              <w:t>.</w:t>
            </w:r>
            <w:r w:rsidR="000273E3">
              <w:rPr>
                <w:rStyle w:val="EndnoteReference"/>
              </w:rPr>
              <w:endnoteReference w:id="4"/>
            </w:r>
          </w:p>
          <w:p w14:paraId="1AD4F593" w14:textId="77777777" w:rsidR="000273E3" w:rsidRPr="00C22257" w:rsidRDefault="000273E3" w:rsidP="00D82A86"/>
          <w:p w14:paraId="163226C4" w14:textId="61F45743" w:rsidR="000273E3" w:rsidRPr="00390A7D" w:rsidRDefault="000273E3" w:rsidP="00D82A86">
            <w:pPr>
              <w:rPr>
                <w:u w:val="single"/>
              </w:rPr>
            </w:pPr>
            <w:r w:rsidRPr="00390A7D">
              <w:rPr>
                <w:u w:val="single"/>
              </w:rPr>
              <w:t xml:space="preserve">Ancillary </w:t>
            </w:r>
            <w:r>
              <w:rPr>
                <w:u w:val="single"/>
              </w:rPr>
              <w:t>Material</w:t>
            </w:r>
            <w:r w:rsidRPr="00390A7D">
              <w:rPr>
                <w:u w:val="single"/>
              </w:rPr>
              <w:t>:</w:t>
            </w:r>
          </w:p>
          <w:p w14:paraId="2F698EBB" w14:textId="3E1C3BBA" w:rsidR="000273E3" w:rsidRPr="00677403" w:rsidRDefault="000273E3" w:rsidP="00DB5531">
            <w:pPr>
              <w:rPr>
                <w:i/>
              </w:rPr>
            </w:pPr>
            <w:proofErr w:type="spellStart"/>
            <w:r w:rsidRPr="00390A7D">
              <w:rPr>
                <w:i/>
              </w:rPr>
              <w:t>Brehaut</w:t>
            </w:r>
            <w:proofErr w:type="spellEnd"/>
            <w:r w:rsidRPr="00390A7D">
              <w:rPr>
                <w:i/>
              </w:rPr>
              <w:t xml:space="preserve"> and colleagues</w:t>
            </w:r>
            <w:r w:rsidR="00F51700">
              <w:rPr>
                <w:rStyle w:val="EndnoteReference"/>
                <w:i/>
              </w:rPr>
              <w:endnoteReference w:id="5"/>
            </w:r>
            <w:r w:rsidR="00F51700" w:rsidRPr="00390A7D">
              <w:t xml:space="preserve"> </w:t>
            </w:r>
            <w:r w:rsidRPr="00390A7D">
              <w:rPr>
                <w:i/>
              </w:rPr>
              <w:t>list 15 suggestions for optimal outcomes using this strategy in clinical settings.</w:t>
            </w:r>
            <w:r w:rsidRPr="00C22257">
              <w:t xml:space="preserve"> </w:t>
            </w:r>
            <w:r w:rsidRPr="00390A7D">
              <w:rPr>
                <w:i/>
              </w:rPr>
              <w:t>Feedback</w:t>
            </w:r>
            <w:r w:rsidRPr="00C22257">
              <w:t xml:space="preserve"> may be </w:t>
            </w:r>
            <w:r w:rsidRPr="00390A7D">
              <w:rPr>
                <w:i/>
              </w:rPr>
              <w:t>derived</w:t>
            </w:r>
            <w:r w:rsidRPr="00C22257">
              <w:t xml:space="preserve"> from a variety of sources, including </w:t>
            </w:r>
            <w:r w:rsidRPr="00C22257">
              <w:rPr>
                <w:i/>
              </w:rPr>
              <w:t>Quality Monitoring Systems</w:t>
            </w:r>
            <w:r w:rsidRPr="00C22257">
              <w:t xml:space="preserve">, medical records, computerized databases, observation, or feedback from patients. Performance evaluations may also be considered as audit and feedback data if the evaluation included specific information on clinical performance. Feedback summaries may include recommendations. Feedback may be displayed publicly, and often involves comparisons to peers or to local, state, national, or international norms </w:t>
            </w:r>
            <w:r w:rsidRPr="00390A7D">
              <w:rPr>
                <w:i/>
              </w:rPr>
              <w:t>or benchmarks</w:t>
            </w:r>
            <w:r w:rsidRPr="00C22257">
              <w:t xml:space="preserve">. Feedback may be designed to guide a clinician in improving fidelity. It should also be noted that audit and feedback data can be helpful in promoting the continuation of intended behavior. Performance data may include process variables, outcomes, or fidelity measures. Feedback can include mandatory performance measures, which are related to benchmarks from the literature or normative data within an organization or industry. </w:t>
            </w:r>
            <w:r w:rsidRPr="00390A7D">
              <w:rPr>
                <w:i/>
              </w:rPr>
              <w:t xml:space="preserve">This strategy may rely on systems described by the Develop and </w:t>
            </w:r>
            <w:r w:rsidR="00DB5531">
              <w:rPr>
                <w:i/>
              </w:rPr>
              <w:t>O</w:t>
            </w:r>
            <w:r w:rsidRPr="00390A7D">
              <w:rPr>
                <w:i/>
              </w:rPr>
              <w:t xml:space="preserve">rganize </w:t>
            </w:r>
            <w:r w:rsidR="00DB5531">
              <w:rPr>
                <w:i/>
              </w:rPr>
              <w:t>Q</w:t>
            </w:r>
            <w:r w:rsidRPr="00390A7D">
              <w:rPr>
                <w:i/>
              </w:rPr>
              <w:t xml:space="preserve">uality </w:t>
            </w:r>
            <w:r w:rsidR="00DB5531">
              <w:rPr>
                <w:i/>
              </w:rPr>
              <w:t>M</w:t>
            </w:r>
            <w:r w:rsidRPr="00390A7D">
              <w:rPr>
                <w:i/>
              </w:rPr>
              <w:t xml:space="preserve">onitoring </w:t>
            </w:r>
            <w:r w:rsidR="00DB5531">
              <w:rPr>
                <w:i/>
              </w:rPr>
              <w:t>S</w:t>
            </w:r>
            <w:r w:rsidRPr="00390A7D">
              <w:rPr>
                <w:i/>
              </w:rPr>
              <w:t>ystems strategy</w:t>
            </w:r>
            <w:r w:rsidRPr="00692377">
              <w:rPr>
                <w:i/>
              </w:rPr>
              <w:t>. Audit and Provide Feedback</w:t>
            </w:r>
            <w:r w:rsidRPr="00390A7D">
              <w:rPr>
                <w:i/>
              </w:rPr>
              <w:t xml:space="preserve"> includes pre-defined summaries of data that are specifically designed to trigger change in behavior to improve clinical performance. Feedback is structured and provided at regular pre-defined intervals. These features differentiate this strategy from </w:t>
            </w:r>
            <w:r w:rsidRPr="00F36032">
              <w:rPr>
                <w:i/>
              </w:rPr>
              <w:t>Develop and Organize Quality Monitoring Systems,</w:t>
            </w:r>
            <w:r w:rsidRPr="00390A7D">
              <w:rPr>
                <w:i/>
              </w:rPr>
              <w:t xml:space="preserve"> which is focused on continuous monitoring via</w:t>
            </w:r>
            <w:r w:rsidR="00692377">
              <w:rPr>
                <w:i/>
              </w:rPr>
              <w:t>,</w:t>
            </w:r>
            <w:r w:rsidRPr="00390A7D">
              <w:rPr>
                <w:i/>
              </w:rPr>
              <w:t xml:space="preserve"> e.g., dashboards</w:t>
            </w:r>
            <w:r w:rsidR="00692377">
              <w:rPr>
                <w:i/>
              </w:rPr>
              <w:t xml:space="preserve"> or</w:t>
            </w:r>
            <w:r w:rsidRPr="00390A7D">
              <w:rPr>
                <w:i/>
              </w:rPr>
              <w:t xml:space="preserve"> registries.</w:t>
            </w:r>
            <w:r w:rsidRPr="00390A7D">
              <w:t xml:space="preserve"> </w:t>
            </w:r>
          </w:p>
        </w:tc>
        <w:tc>
          <w:tcPr>
            <w:tcW w:w="1474" w:type="dxa"/>
            <w:gridSpan w:val="2"/>
          </w:tcPr>
          <w:p w14:paraId="0CACD60A" w14:textId="417DB0E3" w:rsidR="000273E3" w:rsidRPr="000F1C13" w:rsidRDefault="000F1C13" w:rsidP="00D82A86">
            <w:r w:rsidRPr="000F1C13">
              <w:t>5</w:t>
            </w:r>
          </w:p>
        </w:tc>
        <w:tc>
          <w:tcPr>
            <w:tcW w:w="1514" w:type="dxa"/>
          </w:tcPr>
          <w:p w14:paraId="0C602813" w14:textId="0DF7C025" w:rsidR="000273E3" w:rsidRPr="000F1C13" w:rsidRDefault="000F1C13" w:rsidP="00D82A86">
            <w:r>
              <w:t>Use evaluative and iterative strategies</w:t>
            </w:r>
          </w:p>
        </w:tc>
      </w:tr>
      <w:tr w:rsidR="00E7198D" w:rsidRPr="00C22257" w14:paraId="751CDC55" w14:textId="77777777" w:rsidTr="00680F24">
        <w:tc>
          <w:tcPr>
            <w:tcW w:w="2137" w:type="dxa"/>
          </w:tcPr>
          <w:p w14:paraId="1CFF163D" w14:textId="10FD1445" w:rsidR="00E7198D" w:rsidRDefault="00E7198D" w:rsidP="005E1E24">
            <w:pPr>
              <w:pStyle w:val="ListParagraph"/>
              <w:numPr>
                <w:ilvl w:val="0"/>
                <w:numId w:val="17"/>
              </w:numPr>
            </w:pPr>
            <w:r w:rsidRPr="00C22257">
              <w:rPr>
                <w:rFonts w:ascii="Calibri" w:hAnsi="Calibri"/>
              </w:rPr>
              <w:t xml:space="preserve">Use an </w:t>
            </w:r>
            <w:r>
              <w:rPr>
                <w:rFonts w:ascii="Calibri" w:hAnsi="Calibri"/>
              </w:rPr>
              <w:t>I</w:t>
            </w:r>
            <w:r w:rsidRPr="00C22257">
              <w:rPr>
                <w:rFonts w:ascii="Calibri" w:hAnsi="Calibri"/>
              </w:rPr>
              <w:t xml:space="preserve">mplementation </w:t>
            </w:r>
            <w:r>
              <w:rPr>
                <w:rFonts w:ascii="Calibri" w:hAnsi="Calibri"/>
              </w:rPr>
              <w:t>A</w:t>
            </w:r>
            <w:r w:rsidRPr="00C22257">
              <w:rPr>
                <w:rFonts w:ascii="Calibri" w:hAnsi="Calibri"/>
              </w:rPr>
              <w:t>dvisor</w:t>
            </w:r>
          </w:p>
        </w:tc>
        <w:tc>
          <w:tcPr>
            <w:tcW w:w="8876" w:type="dxa"/>
          </w:tcPr>
          <w:p w14:paraId="57FF6266" w14:textId="77C7FDF5" w:rsidR="00E7198D" w:rsidRPr="00872555" w:rsidRDefault="00E7198D" w:rsidP="00233AE8">
            <w:pPr>
              <w:pStyle w:val="ListParagraph"/>
              <w:ind w:left="0"/>
              <w:rPr>
                <w:rFonts w:ascii="Calibri" w:hAnsi="Calibri" w:cs="QkdsctAdvTTb5929f4c"/>
                <w:i/>
                <w:color w:val="000000" w:themeColor="text1"/>
              </w:rPr>
            </w:pPr>
            <w:r w:rsidRPr="00872555">
              <w:rPr>
                <w:rFonts w:ascii="Calibri" w:hAnsi="Calibri" w:cs="QkdsctAdvTTb5929f4c"/>
                <w:color w:val="000000" w:themeColor="text1"/>
              </w:rPr>
              <w:t>Seek guidance from experts in implementation</w:t>
            </w:r>
            <w:r w:rsidR="00041046">
              <w:rPr>
                <w:rFonts w:ascii="Calibri" w:hAnsi="Calibri" w:cs="QkdsctAdvTTb5929f4c"/>
                <w:color w:val="000000" w:themeColor="text1"/>
              </w:rPr>
              <w:t xml:space="preserve">, </w:t>
            </w:r>
            <w:r w:rsidR="00041046" w:rsidRPr="00B66160">
              <w:rPr>
                <w:rFonts w:ascii="Calibri" w:hAnsi="Calibri" w:cs="QkdsctAdvTTb5929f4c"/>
                <w:i/>
                <w:color w:val="000000" w:themeColor="text1"/>
              </w:rPr>
              <w:t xml:space="preserve">including </w:t>
            </w:r>
            <w:r w:rsidR="006124BC">
              <w:rPr>
                <w:rFonts w:ascii="Calibri" w:hAnsi="Calibri" w:cs="QkdsctAdvTTb5929f4c"/>
                <w:i/>
                <w:color w:val="000000" w:themeColor="text1"/>
              </w:rPr>
              <w:t xml:space="preserve">providing support and training </w:t>
            </w:r>
            <w:r w:rsidR="00041046" w:rsidRPr="00B66160">
              <w:rPr>
                <w:rFonts w:ascii="Calibri" w:hAnsi="Calibri" w:cs="QkdsctAdvTTb5929f4c"/>
                <w:i/>
                <w:color w:val="000000" w:themeColor="text1"/>
              </w:rPr>
              <w:t>for the implementation work force</w:t>
            </w:r>
          </w:p>
          <w:p w14:paraId="7B6EB9E5" w14:textId="77777777" w:rsidR="00E7198D" w:rsidRPr="00C22257" w:rsidRDefault="00E7198D" w:rsidP="00233AE8">
            <w:pPr>
              <w:pStyle w:val="ListParagraph"/>
              <w:ind w:left="0"/>
            </w:pPr>
          </w:p>
          <w:p w14:paraId="61DE7409" w14:textId="77777777" w:rsidR="00E7198D" w:rsidRPr="00390A7D" w:rsidRDefault="00E7198D" w:rsidP="00233AE8">
            <w:pPr>
              <w:rPr>
                <w:u w:val="single"/>
              </w:rPr>
            </w:pPr>
            <w:r w:rsidRPr="00390A7D">
              <w:rPr>
                <w:u w:val="single"/>
              </w:rPr>
              <w:t xml:space="preserve">Ancillary </w:t>
            </w:r>
            <w:r>
              <w:rPr>
                <w:u w:val="single"/>
              </w:rPr>
              <w:t>Material</w:t>
            </w:r>
            <w:r w:rsidRPr="00390A7D">
              <w:rPr>
                <w:u w:val="single"/>
              </w:rPr>
              <w:t>:</w:t>
            </w:r>
          </w:p>
          <w:p w14:paraId="0104E1DA" w14:textId="3B0559FC" w:rsidR="00E7198D" w:rsidRPr="00EE0BFA" w:rsidRDefault="00E7198D" w:rsidP="00C541DB">
            <w:pPr>
              <w:rPr>
                <w:i/>
              </w:rPr>
            </w:pPr>
            <w:r w:rsidRPr="00C22257">
              <w:lastRenderedPageBreak/>
              <w:t>This could include consultation with outside experts such as university-affiliated faculty members or hiring quality improvement experts or implementation professionals</w:t>
            </w:r>
            <w:r w:rsidRPr="003E5CD2">
              <w:rPr>
                <w:i/>
              </w:rPr>
              <w:t xml:space="preserve">. Implementation </w:t>
            </w:r>
            <w:r>
              <w:rPr>
                <w:i/>
              </w:rPr>
              <w:t>A</w:t>
            </w:r>
            <w:r w:rsidRPr="003E5CD2">
              <w:rPr>
                <w:i/>
              </w:rPr>
              <w:t xml:space="preserve">dvisors may provide support and training for facilitators (see </w:t>
            </w:r>
            <w:r w:rsidRPr="003169D1">
              <w:rPr>
                <w:i/>
              </w:rPr>
              <w:t xml:space="preserve">Implementation </w:t>
            </w:r>
            <w:r>
              <w:rPr>
                <w:i/>
              </w:rPr>
              <w:t>F</w:t>
            </w:r>
            <w:r w:rsidRPr="003169D1">
              <w:rPr>
                <w:i/>
              </w:rPr>
              <w:t>acilitation)</w:t>
            </w:r>
            <w:r w:rsidRPr="003E5CD2">
              <w:rPr>
                <w:i/>
              </w:rPr>
              <w:t xml:space="preserve"> related to broad facilitation skills, how to use and interpret data, effective use of an EHR.</w:t>
            </w:r>
          </w:p>
        </w:tc>
        <w:tc>
          <w:tcPr>
            <w:tcW w:w="1474" w:type="dxa"/>
            <w:gridSpan w:val="2"/>
          </w:tcPr>
          <w:p w14:paraId="33592ACF" w14:textId="2BC20BB4" w:rsidR="00E7198D" w:rsidRPr="000F1C13" w:rsidRDefault="00E7198D" w:rsidP="00D82A86">
            <w:r>
              <w:rPr>
                <w:rFonts w:ascii="Calibri" w:hAnsi="Calibri" w:cs="QkdsctAdvTTb5929f4c"/>
              </w:rPr>
              <w:lastRenderedPageBreak/>
              <w:t>65</w:t>
            </w:r>
          </w:p>
        </w:tc>
        <w:tc>
          <w:tcPr>
            <w:tcW w:w="1514" w:type="dxa"/>
          </w:tcPr>
          <w:p w14:paraId="7ECC0D08" w14:textId="4E47D5AD" w:rsidR="00E7198D" w:rsidRDefault="00E7198D" w:rsidP="00D82A86">
            <w:r>
              <w:rPr>
                <w:rFonts w:ascii="Calibri" w:hAnsi="Calibri" w:cs="QkdsctAdvTTb5929f4c"/>
              </w:rPr>
              <w:t>Develop stakeholder inter-relationships</w:t>
            </w:r>
          </w:p>
        </w:tc>
      </w:tr>
      <w:tr w:rsidR="000273E3" w:rsidRPr="00C22257" w14:paraId="56F9BB75" w14:textId="77777777" w:rsidTr="00680F24">
        <w:tc>
          <w:tcPr>
            <w:tcW w:w="2137" w:type="dxa"/>
          </w:tcPr>
          <w:p w14:paraId="5E46892B" w14:textId="77777777" w:rsidR="000273E3" w:rsidRPr="00C22257" w:rsidRDefault="000273E3" w:rsidP="00077C13">
            <w:pPr>
              <w:pStyle w:val="ListParagraph"/>
              <w:numPr>
                <w:ilvl w:val="0"/>
                <w:numId w:val="17"/>
              </w:numPr>
              <w:rPr>
                <w:rFonts w:ascii="Calibri" w:hAnsi="Calibri"/>
                <w:u w:val="single"/>
              </w:rPr>
            </w:pPr>
            <w:r w:rsidRPr="00725CEF">
              <w:rPr>
                <w:rFonts w:ascii="Calibri" w:hAnsi="Calibri"/>
                <w:i/>
              </w:rPr>
              <w:lastRenderedPageBreak/>
              <w:t>Implementation</w:t>
            </w:r>
            <w:r w:rsidRPr="00725CEF">
              <w:rPr>
                <w:rFonts w:ascii="Calibri" w:hAnsi="Calibri"/>
              </w:rPr>
              <w:t xml:space="preserve"> </w:t>
            </w:r>
            <w:r w:rsidRPr="00C22257">
              <w:rPr>
                <w:rFonts w:ascii="Calibri" w:hAnsi="Calibri"/>
              </w:rPr>
              <w:t>Facilitation</w:t>
            </w:r>
          </w:p>
        </w:tc>
        <w:tc>
          <w:tcPr>
            <w:tcW w:w="8876" w:type="dxa"/>
          </w:tcPr>
          <w:p w14:paraId="53093254" w14:textId="511528AA" w:rsidR="000273E3" w:rsidRPr="00C22257" w:rsidRDefault="00EA0B39" w:rsidP="00077C13">
            <w:pPr>
              <w:pStyle w:val="ListParagraph"/>
              <w:ind w:left="0"/>
              <w:rPr>
                <w:rFonts w:ascii="Calibri" w:hAnsi="Calibri" w:cs="QkdsctAdvTTb5929f4c"/>
              </w:rPr>
            </w:pPr>
            <w:r>
              <w:rPr>
                <w:rFonts w:ascii="Calibri" w:hAnsi="Calibri" w:cs="QkdsctAdvTTb5929f4c"/>
                <w:i/>
              </w:rPr>
              <w:t>“</w:t>
            </w:r>
            <w:r w:rsidR="000273E3" w:rsidRPr="00C8545F">
              <w:rPr>
                <w:rFonts w:ascii="Calibri" w:hAnsi="Calibri" w:cs="QkdsctAdvTTb5929f4c"/>
                <w:i/>
              </w:rPr>
              <w:t>[A] multi-faceted process of enabling and supporting individuals, groups and organizations in their efforts to adopt and incorporate clinical innovations into routine practices</w:t>
            </w:r>
            <w:r w:rsidR="00BD79F7">
              <w:rPr>
                <w:rFonts w:ascii="Calibri" w:hAnsi="Calibri" w:cs="QkdsctAdvTTb5929f4c"/>
                <w:i/>
              </w:rPr>
              <w:t>,</w:t>
            </w:r>
            <w:r w:rsidR="000273E3" w:rsidRPr="00C8545F">
              <w:rPr>
                <w:rFonts w:ascii="Calibri" w:hAnsi="Calibri" w:cs="QkdsctAdvTTb5929f4c"/>
                <w:i/>
              </w:rPr>
              <w:t>”</w:t>
            </w:r>
            <w:r w:rsidR="00F51700">
              <w:rPr>
                <w:rStyle w:val="EndnoteReference"/>
                <w:rFonts w:ascii="Calibri" w:hAnsi="Calibri" w:cs="QkdsctAdvTTb5929f4c"/>
                <w:i/>
              </w:rPr>
              <w:endnoteReference w:id="6"/>
            </w:r>
            <w:r w:rsidR="000273E3" w:rsidRPr="00C8545F">
              <w:rPr>
                <w:rFonts w:ascii="Calibri" w:hAnsi="Calibri" w:cs="QkdsctAdvTTb5929f4c"/>
                <w:i/>
              </w:rPr>
              <w:t xml:space="preserve"> </w:t>
            </w:r>
          </w:p>
          <w:p w14:paraId="22DC9616" w14:textId="77777777" w:rsidR="000273E3" w:rsidRPr="00C22257" w:rsidRDefault="000273E3" w:rsidP="00077C13">
            <w:pPr>
              <w:pStyle w:val="ListParagraph"/>
              <w:ind w:left="0"/>
              <w:rPr>
                <w:rFonts w:ascii="Calibri" w:hAnsi="Calibri" w:cs="QkdsctAdvTTb5929f4c"/>
              </w:rPr>
            </w:pPr>
          </w:p>
          <w:p w14:paraId="03768E1B" w14:textId="10104536" w:rsidR="000273E3" w:rsidRPr="005F10F2" w:rsidRDefault="000273E3" w:rsidP="00077C13">
            <w:pPr>
              <w:pStyle w:val="ListParagraph"/>
              <w:ind w:left="0"/>
              <w:rPr>
                <w:rFonts w:ascii="Calibri" w:hAnsi="Calibri" w:cs="QkdsctAdvTTb5929f4c"/>
                <w:u w:val="single"/>
              </w:rPr>
            </w:pPr>
            <w:r w:rsidRPr="005F10F2">
              <w:rPr>
                <w:rFonts w:ascii="Calibri" w:hAnsi="Calibri" w:cs="QkdsctAdvTTb5929f4c"/>
                <w:u w:val="single"/>
              </w:rPr>
              <w:t>Ancillary Material:</w:t>
            </w:r>
          </w:p>
          <w:p w14:paraId="5F98FC08" w14:textId="47A0589A" w:rsidR="000273E3" w:rsidRPr="00C22257" w:rsidRDefault="000273E3" w:rsidP="00077C13">
            <w:pPr>
              <w:pStyle w:val="ListParagraph"/>
              <w:ind w:left="0"/>
              <w:rPr>
                <w:rFonts w:ascii="Calibri" w:hAnsi="Calibri" w:cs="QkdsctAdvTTb5929f4c"/>
              </w:rPr>
            </w:pPr>
            <w:r w:rsidRPr="00C8545F">
              <w:rPr>
                <w:rFonts w:ascii="Calibri" w:hAnsi="Calibri" w:cs="QkdsctAdvTTb5929f4c"/>
                <w:i/>
              </w:rPr>
              <w:t>Clinical innovations that are the target of facilitation efforts can include a continuum of innovations ranging from evidence-based research evidence to incremental quality improvement efforts. Ideally, facilitation efforts are holistic and help to build capacity and skill within the setting to sustain ongoing clinical innovation/improvement</w:t>
            </w:r>
            <w:r w:rsidRPr="00C22257">
              <w:rPr>
                <w:rFonts w:ascii="Calibri" w:hAnsi="Calibri" w:cs="QkdsctAdvTTb5929f4c"/>
              </w:rPr>
              <w:t xml:space="preserve">. Facilitation can be </w:t>
            </w:r>
            <w:r w:rsidRPr="00C8545F">
              <w:rPr>
                <w:rFonts w:ascii="Calibri" w:hAnsi="Calibri" w:cs="QkdsctAdvTTb5929f4c"/>
                <w:i/>
              </w:rPr>
              <w:t>provided by individuals who are</w:t>
            </w:r>
            <w:r w:rsidRPr="00C22257">
              <w:rPr>
                <w:rFonts w:ascii="Calibri" w:hAnsi="Calibri" w:cs="QkdsctAdvTTb5929f4c"/>
              </w:rPr>
              <w:t xml:space="preserve"> internal or external </w:t>
            </w:r>
            <w:r w:rsidRPr="00C8545F">
              <w:rPr>
                <w:rFonts w:ascii="Calibri" w:hAnsi="Calibri" w:cs="QkdsctAdvTTb5929f4c"/>
                <w:i/>
              </w:rPr>
              <w:t>to the setting within which Implementation Facilitation occurs</w:t>
            </w:r>
            <w:r w:rsidRPr="00C22257">
              <w:rPr>
                <w:rFonts w:ascii="Calibri" w:hAnsi="Calibri" w:cs="QkdsctAdvTTb5929f4c"/>
              </w:rPr>
              <w:t xml:space="preserve">.  </w:t>
            </w:r>
            <w:r w:rsidRPr="00C8545F">
              <w:rPr>
                <w:rFonts w:ascii="Calibri" w:hAnsi="Calibri" w:cs="QkdsctAdvTTb5929f4c"/>
                <w:i/>
              </w:rPr>
              <w:t>Implementation Facilitation is</w:t>
            </w:r>
            <w:r w:rsidRPr="00C22257">
              <w:rPr>
                <w:rFonts w:ascii="Calibri" w:hAnsi="Calibri" w:cs="QkdsctAdvTTb5929f4c"/>
              </w:rPr>
              <w:t xml:space="preserve"> </w:t>
            </w:r>
            <w:r w:rsidRPr="00C8545F">
              <w:rPr>
                <w:rFonts w:ascii="Calibri" w:hAnsi="Calibri" w:cs="QkdsctAdvTTb5929f4c"/>
                <w:i/>
              </w:rPr>
              <w:t>an</w:t>
            </w:r>
            <w:r w:rsidRPr="00C22257">
              <w:rPr>
                <w:rFonts w:ascii="Calibri" w:hAnsi="Calibri" w:cs="QkdsctAdvTTb5929f4c"/>
              </w:rPr>
              <w:t xml:space="preserve"> interactive support process </w:t>
            </w:r>
            <w:r w:rsidRPr="00C8545F">
              <w:rPr>
                <w:rFonts w:ascii="Calibri" w:hAnsi="Calibri" w:cs="QkdsctAdvTTb5929f4c"/>
                <w:i/>
              </w:rPr>
              <w:t>and draws on</w:t>
            </w:r>
            <w:r w:rsidRPr="00C22257">
              <w:rPr>
                <w:rFonts w:ascii="Calibri" w:hAnsi="Calibri" w:cs="QkdsctAdvTTb5929f4c"/>
              </w:rPr>
              <w:t xml:space="preserve"> a combination of implementation strategies </w:t>
            </w:r>
            <w:r w:rsidRPr="00C8545F">
              <w:rPr>
                <w:rFonts w:ascii="Calibri" w:hAnsi="Calibri" w:cs="QkdsctAdvTTb5929f4c"/>
                <w:i/>
              </w:rPr>
              <w:t>based on the needs of the setting</w:t>
            </w:r>
            <w:r w:rsidRPr="00C22257">
              <w:rPr>
                <w:rFonts w:ascii="Calibri" w:hAnsi="Calibri" w:cs="QkdsctAdvTTb5929f4c"/>
              </w:rPr>
              <w:t>.</w:t>
            </w:r>
            <w:r w:rsidR="001133DB">
              <w:rPr>
                <w:rFonts w:ascii="Calibri" w:hAnsi="Calibri" w:cs="QkdsctAdvTTb5929f4c"/>
              </w:rPr>
              <w:t xml:space="preserve">  </w:t>
            </w:r>
            <w:r w:rsidR="001133DB" w:rsidRPr="00C8545F">
              <w:rPr>
                <w:rFonts w:ascii="Calibri" w:hAnsi="Calibri" w:cs="QkdsctAdvTTb5929f4c"/>
                <w:i/>
              </w:rPr>
              <w:t>Implementation Facilitation is sometimes referred to as a “meta” strategy because</w:t>
            </w:r>
            <w:r w:rsidR="001133DB" w:rsidRPr="00C8545F">
              <w:rPr>
                <w:rFonts w:ascii="Calibri" w:hAnsi="Calibri" w:cs="QkdsctAdvTTb5929f4c"/>
              </w:rPr>
              <w:t xml:space="preserve">, as an </w:t>
            </w:r>
            <w:r w:rsidR="001133DB" w:rsidRPr="00C8545F">
              <w:rPr>
                <w:rFonts w:ascii="Calibri" w:eastAsia="Times New Roman" w:hAnsi="Calibri" w:cs="Arial"/>
              </w:rPr>
              <w:t>interactive support process, it often includes a combination of implementation strategies and bundles multiple strategies as needed.</w:t>
            </w:r>
          </w:p>
        </w:tc>
        <w:tc>
          <w:tcPr>
            <w:tcW w:w="1474" w:type="dxa"/>
            <w:gridSpan w:val="2"/>
          </w:tcPr>
          <w:p w14:paraId="0B09A975" w14:textId="3BEB60CA" w:rsidR="000273E3" w:rsidRPr="00B053AC" w:rsidRDefault="00B053AC" w:rsidP="00077C13">
            <w:pPr>
              <w:pStyle w:val="ListParagraph"/>
              <w:ind w:left="0"/>
              <w:rPr>
                <w:rFonts w:ascii="Calibri" w:hAnsi="Calibri" w:cs="QkdsctAdvTTb5929f4c"/>
              </w:rPr>
            </w:pPr>
            <w:r w:rsidRPr="00B053AC">
              <w:rPr>
                <w:rFonts w:ascii="Calibri" w:hAnsi="Calibri" w:cs="QkdsctAdvTTb5929f4c"/>
              </w:rPr>
              <w:t>33</w:t>
            </w:r>
          </w:p>
        </w:tc>
        <w:tc>
          <w:tcPr>
            <w:tcW w:w="1514" w:type="dxa"/>
          </w:tcPr>
          <w:p w14:paraId="0CB6AC39" w14:textId="4FECF7CE" w:rsidR="000273E3" w:rsidRPr="00B053AC" w:rsidRDefault="00B053AC" w:rsidP="00077C13">
            <w:pPr>
              <w:pStyle w:val="ListParagraph"/>
              <w:ind w:left="0"/>
              <w:rPr>
                <w:rFonts w:ascii="Calibri" w:hAnsi="Calibri" w:cs="QkdsctAdvTTb5929f4c"/>
              </w:rPr>
            </w:pPr>
            <w:r w:rsidRPr="00B053AC">
              <w:rPr>
                <w:rFonts w:ascii="Calibri" w:hAnsi="Calibri" w:cs="QkdsctAdvTTb5929f4c"/>
              </w:rPr>
              <w:t>Provide interactive assistance</w:t>
            </w:r>
          </w:p>
        </w:tc>
      </w:tr>
      <w:tr w:rsidR="00046C47" w:rsidRPr="00C22257" w14:paraId="0B4A064B" w14:textId="77777777" w:rsidTr="00680F24">
        <w:tc>
          <w:tcPr>
            <w:tcW w:w="2137" w:type="dxa"/>
          </w:tcPr>
          <w:p w14:paraId="0AAD9DED" w14:textId="5624C242" w:rsidR="000273E3" w:rsidRPr="00C04A8E" w:rsidRDefault="000273E3" w:rsidP="005E1E24">
            <w:pPr>
              <w:pStyle w:val="ListParagraph"/>
              <w:numPr>
                <w:ilvl w:val="0"/>
                <w:numId w:val="17"/>
              </w:numPr>
            </w:pPr>
            <w:r w:rsidRPr="00C04A8E">
              <w:t xml:space="preserve">Assess for </w:t>
            </w:r>
            <w:r w:rsidR="005E1E24">
              <w:t>Readiness and Identify Barriers and F</w:t>
            </w:r>
            <w:r w:rsidRPr="00C04A8E">
              <w:t>acilitators</w:t>
            </w:r>
          </w:p>
        </w:tc>
        <w:tc>
          <w:tcPr>
            <w:tcW w:w="8876" w:type="dxa"/>
          </w:tcPr>
          <w:p w14:paraId="41904EBC" w14:textId="77777777" w:rsidR="000273E3" w:rsidRPr="00C22257" w:rsidRDefault="000273E3" w:rsidP="00077C13">
            <w:pPr>
              <w:pStyle w:val="ListParagraph"/>
              <w:ind w:left="0"/>
            </w:pPr>
            <w:r w:rsidRPr="00C22257">
              <w:t>Assess various aspects of an organization to determine its degree of readiness to implement</w:t>
            </w:r>
            <w:r w:rsidRPr="00C8545F">
              <w:rPr>
                <w:i/>
              </w:rPr>
              <w:t xml:space="preserve"> and identify </w:t>
            </w:r>
            <w:r w:rsidRPr="00C22257">
              <w:t xml:space="preserve">barriers that may impede implementation and strengths that can be </w:t>
            </w:r>
            <w:r w:rsidRPr="00C8545F">
              <w:rPr>
                <w:i/>
              </w:rPr>
              <w:t>leveraged to facilitate</w:t>
            </w:r>
            <w:r w:rsidRPr="00C22257">
              <w:t xml:space="preserve"> the implementation effort.</w:t>
            </w:r>
          </w:p>
          <w:p w14:paraId="582960A1" w14:textId="77777777" w:rsidR="000273E3" w:rsidRPr="00C22257" w:rsidRDefault="000273E3" w:rsidP="00077C13">
            <w:pPr>
              <w:pStyle w:val="ListParagraph"/>
              <w:ind w:left="0"/>
            </w:pPr>
          </w:p>
          <w:p w14:paraId="466CF4A1" w14:textId="23CA8722" w:rsidR="000273E3" w:rsidRPr="00390A7D" w:rsidRDefault="000273E3" w:rsidP="00077C13">
            <w:pPr>
              <w:rPr>
                <w:u w:val="single"/>
              </w:rPr>
            </w:pPr>
            <w:r w:rsidRPr="00390A7D">
              <w:rPr>
                <w:u w:val="single"/>
              </w:rPr>
              <w:t xml:space="preserve">Ancillary </w:t>
            </w:r>
            <w:r>
              <w:rPr>
                <w:u w:val="single"/>
              </w:rPr>
              <w:t>Material</w:t>
            </w:r>
            <w:r w:rsidRPr="00390A7D">
              <w:rPr>
                <w:u w:val="single"/>
              </w:rPr>
              <w:t>:</w:t>
            </w:r>
          </w:p>
          <w:p w14:paraId="7DC580ED" w14:textId="7BB88011" w:rsidR="00046C47" w:rsidRPr="00697186" w:rsidRDefault="000273E3" w:rsidP="00A0450A">
            <w:pPr>
              <w:pStyle w:val="ListParagraph"/>
              <w:ind w:left="0"/>
            </w:pPr>
            <w:r w:rsidRPr="00C22257">
              <w:t xml:space="preserve">Readiness assessments may focus on agency finances, staffing levels, and other material or logistical resources needed, or available, to support the implementation effort. Further this assessment may also focus on leadership support, the organizational priority for change, and the presence of successful experience with quality improvement techniques and change management. Additional aspects for assessment may include other services provided, as well as community support, stakeholder attitudes, and beliefs and perceptions of evidence for the innovation or change. Rationale for current practices, organizational climate and culture, structure, decision-making styles, and the perceived needs of frontline stakeholders to implement the change or innovation (consider adaptation needs and limits) are also important aspects to consider in this assessment. Readiness assessments can be used to vet, eliminate, or prioritize implementation sites. More so, the assessment can help make internal decisions about whether to go ahead with an implementation initiative. Some barriers can be difficult to observe prior to implementation. Specific measures have been created to assess readiness for change, </w:t>
            </w:r>
            <w:r w:rsidRPr="00C22257">
              <w:lastRenderedPageBreak/>
              <w:t>which may be useful</w:t>
            </w:r>
            <w:r w:rsidR="00BD79F7">
              <w:t>.</w:t>
            </w:r>
            <w:r>
              <w:rPr>
                <w:rStyle w:val="EndnoteReference"/>
              </w:rPr>
              <w:endnoteReference w:id="7"/>
            </w:r>
            <w:r w:rsidRPr="00697186">
              <w:rPr>
                <w:vertAlign w:val="superscript"/>
              </w:rPr>
              <w:t xml:space="preserve">, </w:t>
            </w:r>
            <w:r>
              <w:rPr>
                <w:rStyle w:val="EndnoteReference"/>
              </w:rPr>
              <w:endnoteReference w:id="8"/>
            </w:r>
            <w:r w:rsidRPr="00697186">
              <w:rPr>
                <w:vertAlign w:val="superscript"/>
              </w:rPr>
              <w:t>,</w:t>
            </w:r>
            <w:r>
              <w:rPr>
                <w:rStyle w:val="EndnoteReference"/>
              </w:rPr>
              <w:endnoteReference w:id="9"/>
            </w:r>
            <w:r w:rsidR="00046C47" w:rsidRPr="00C22257">
              <w:t xml:space="preserve"> </w:t>
            </w:r>
            <w:r w:rsidR="00046C47" w:rsidRPr="00C8545F">
              <w:rPr>
                <w:i/>
              </w:rPr>
              <w:t xml:space="preserve">This strategy does not include </w:t>
            </w:r>
            <w:r w:rsidR="004D6EBA">
              <w:rPr>
                <w:i/>
              </w:rPr>
              <w:t xml:space="preserve">Assess and </w:t>
            </w:r>
            <w:r w:rsidR="00046C47" w:rsidRPr="00F432F8">
              <w:rPr>
                <w:i/>
              </w:rPr>
              <w:t>Redesign</w:t>
            </w:r>
            <w:r w:rsidR="00046C47" w:rsidRPr="00C8545F">
              <w:t xml:space="preserve"> </w:t>
            </w:r>
            <w:r w:rsidR="00046C47" w:rsidRPr="00F432F8">
              <w:rPr>
                <w:i/>
              </w:rPr>
              <w:t>Workflow</w:t>
            </w:r>
            <w:r w:rsidR="00046C47" w:rsidRPr="00C8545F">
              <w:t>.</w:t>
            </w:r>
          </w:p>
        </w:tc>
        <w:tc>
          <w:tcPr>
            <w:tcW w:w="1474" w:type="dxa"/>
            <w:gridSpan w:val="2"/>
          </w:tcPr>
          <w:p w14:paraId="1CF010AA" w14:textId="2C152A04" w:rsidR="00046C47" w:rsidRPr="00C22257" w:rsidRDefault="00C808FE" w:rsidP="00077C13">
            <w:pPr>
              <w:pStyle w:val="ListParagraph"/>
              <w:ind w:left="0"/>
            </w:pPr>
            <w:r>
              <w:lastRenderedPageBreak/>
              <w:t>4</w:t>
            </w:r>
          </w:p>
        </w:tc>
        <w:tc>
          <w:tcPr>
            <w:tcW w:w="1514" w:type="dxa"/>
          </w:tcPr>
          <w:p w14:paraId="40BC1A4E" w14:textId="7C62C151" w:rsidR="00046C47" w:rsidRPr="00C22257" w:rsidRDefault="00C808FE" w:rsidP="00077C13">
            <w:pPr>
              <w:pStyle w:val="ListParagraph"/>
              <w:ind w:left="0"/>
            </w:pPr>
            <w:r>
              <w:t>Use evaluative and iterative strategies</w:t>
            </w:r>
          </w:p>
        </w:tc>
      </w:tr>
      <w:tr w:rsidR="00911889" w:rsidRPr="00C22257" w14:paraId="0A5FB2D5" w14:textId="77777777" w:rsidTr="00680F24">
        <w:tc>
          <w:tcPr>
            <w:tcW w:w="2137" w:type="dxa"/>
          </w:tcPr>
          <w:p w14:paraId="579CD3AF" w14:textId="184A1029" w:rsidR="00911889" w:rsidRPr="00C22257" w:rsidRDefault="00911889" w:rsidP="005E1E24">
            <w:pPr>
              <w:pStyle w:val="ListParagraph"/>
              <w:numPr>
                <w:ilvl w:val="0"/>
                <w:numId w:val="17"/>
              </w:numPr>
            </w:pPr>
            <w:r w:rsidRPr="00C22257">
              <w:lastRenderedPageBreak/>
              <w:t xml:space="preserve">Develop </w:t>
            </w:r>
            <w:r w:rsidR="002F0CA4" w:rsidRPr="002F0CA4">
              <w:rPr>
                <w:i/>
              </w:rPr>
              <w:t>an</w:t>
            </w:r>
            <w:r w:rsidR="00500262" w:rsidRPr="002F0CA4">
              <w:rPr>
                <w:i/>
              </w:rPr>
              <w:t xml:space="preserve"> </w:t>
            </w:r>
            <w:r w:rsidR="005E1E24">
              <w:t>I</w:t>
            </w:r>
            <w:r w:rsidR="00500262">
              <w:t xml:space="preserve">mplementation </w:t>
            </w:r>
            <w:r w:rsidR="005E1E24">
              <w:t>B</w:t>
            </w:r>
            <w:r w:rsidR="00500262">
              <w:t>lueprint</w:t>
            </w:r>
          </w:p>
        </w:tc>
        <w:tc>
          <w:tcPr>
            <w:tcW w:w="8876" w:type="dxa"/>
          </w:tcPr>
          <w:p w14:paraId="6EE4270C" w14:textId="4FC6DEAD" w:rsidR="00994F3F" w:rsidRPr="00994F3F" w:rsidRDefault="00994F3F" w:rsidP="00994F3F">
            <w:pPr>
              <w:rPr>
                <w:rFonts w:cstheme="minorHAnsi"/>
              </w:rPr>
            </w:pPr>
            <w:r w:rsidRPr="006719BE">
              <w:rPr>
                <w:rFonts w:cstheme="minorHAnsi"/>
              </w:rPr>
              <w:t>Develop a formal implementation blueprint that includes all goals and strategies. The blueprint should include the following: 1) aim/purpose of the implementation; 2) scope of the change (e.g., what organizational units are affected); 3) timeframe and milestones; and 4) appropriate performance/progress measures.</w:t>
            </w:r>
            <w:r w:rsidRPr="006719BE">
              <w:rPr>
                <w:rFonts w:cstheme="minorHAnsi"/>
                <w:i/>
              </w:rPr>
              <w:t xml:space="preserve"> Use and update this plan to guide the implementation effort over time</w:t>
            </w:r>
            <w:r w:rsidRPr="006719BE">
              <w:rPr>
                <w:rFonts w:cstheme="minorHAnsi"/>
              </w:rPr>
              <w:t>.</w:t>
            </w:r>
          </w:p>
          <w:p w14:paraId="1F1C0912" w14:textId="77777777" w:rsidR="00994F3F" w:rsidRDefault="00994F3F" w:rsidP="00077C13">
            <w:pPr>
              <w:pStyle w:val="ListParagraph"/>
              <w:ind w:left="0"/>
            </w:pPr>
          </w:p>
          <w:p w14:paraId="19049150" w14:textId="6F403FFE" w:rsidR="00911889" w:rsidRPr="00390A7D" w:rsidRDefault="00911889" w:rsidP="00077C13">
            <w:pPr>
              <w:rPr>
                <w:u w:val="single"/>
              </w:rPr>
            </w:pPr>
            <w:r w:rsidRPr="00390A7D">
              <w:rPr>
                <w:u w:val="single"/>
              </w:rPr>
              <w:t xml:space="preserve">Ancillary </w:t>
            </w:r>
            <w:r w:rsidR="0077311F">
              <w:rPr>
                <w:u w:val="single"/>
              </w:rPr>
              <w:t>Material</w:t>
            </w:r>
            <w:r w:rsidRPr="00390A7D">
              <w:rPr>
                <w:u w:val="single"/>
              </w:rPr>
              <w:t>:</w:t>
            </w:r>
          </w:p>
          <w:p w14:paraId="5F475764" w14:textId="77777777" w:rsidR="00911889" w:rsidRPr="00C22257" w:rsidRDefault="00911889" w:rsidP="00077C13">
            <w:pPr>
              <w:pStyle w:val="ListParagraph"/>
              <w:ind w:left="0"/>
            </w:pPr>
            <w:r w:rsidRPr="00C22257">
              <w:t>The implementation blueprint or manual may be informed by one or more theories or conceptual frameworks and/or data from pre-implementation needs assessments. This blueprint can also provide a useful historical record of the implementation process, as well as provide a mechanism to track changes over time. The implementation blueprint is often useful to ensure feedback is received from prospective frontline users of the blueprint prior to implementation.</w:t>
            </w:r>
          </w:p>
          <w:p w14:paraId="4EF09369" w14:textId="77777777" w:rsidR="00911889" w:rsidRPr="00C22257" w:rsidRDefault="00911889" w:rsidP="00077C13">
            <w:pPr>
              <w:pStyle w:val="ListParagraph"/>
              <w:ind w:left="0"/>
            </w:pPr>
            <w:r w:rsidRPr="00C22257">
              <w:t>Consider coordinating this strategy with the development of a fidelity monitoring tool.</w:t>
            </w:r>
          </w:p>
          <w:p w14:paraId="7E53F530" w14:textId="77777777" w:rsidR="00911889" w:rsidRPr="00C22257" w:rsidRDefault="00911889" w:rsidP="00077C13">
            <w:pPr>
              <w:pStyle w:val="ListParagraph"/>
              <w:ind w:left="0"/>
            </w:pPr>
            <w:r w:rsidRPr="00C22257">
              <w:t xml:space="preserve">Issues to consider separately, especially for research purposes:  </w:t>
            </w:r>
          </w:p>
          <w:p w14:paraId="75F22EAA" w14:textId="77777777" w:rsidR="00911889" w:rsidRPr="00C22257" w:rsidRDefault="00911889" w:rsidP="00077C13">
            <w:pPr>
              <w:pStyle w:val="ListParagraph"/>
              <w:ind w:left="0"/>
            </w:pPr>
            <w:r w:rsidRPr="00C22257">
              <w:t xml:space="preserve">• Number and type of implementation strategies  </w:t>
            </w:r>
          </w:p>
          <w:p w14:paraId="66F5361A" w14:textId="77777777" w:rsidR="00911889" w:rsidRPr="00C22257" w:rsidRDefault="00911889" w:rsidP="00077C13">
            <w:pPr>
              <w:pStyle w:val="ListParagraph"/>
              <w:ind w:left="0"/>
            </w:pPr>
            <w:r w:rsidRPr="00C22257">
              <w:t>• Organizational levels involved—this can vary by type of intervention. It may be possible to do some interventions at the lowest level. Others may require top management.</w:t>
            </w:r>
          </w:p>
          <w:p w14:paraId="68297782" w14:textId="77777777" w:rsidR="00911889" w:rsidRPr="00C22257" w:rsidRDefault="00911889" w:rsidP="00077C13">
            <w:pPr>
              <w:pStyle w:val="ListParagraph"/>
              <w:ind w:left="0"/>
            </w:pPr>
            <w:r w:rsidRPr="00C22257">
              <w:t xml:space="preserve">• Pre-implementation assessments would be separate step  </w:t>
            </w:r>
          </w:p>
          <w:p w14:paraId="19DA9DEE" w14:textId="5141C1DC" w:rsidR="00911889" w:rsidRPr="00C22257" w:rsidRDefault="00911889" w:rsidP="00077C13">
            <w:pPr>
              <w:pStyle w:val="ListParagraph"/>
              <w:ind w:left="0"/>
            </w:pPr>
            <w:r w:rsidRPr="00C22257">
              <w:t>Other examples of how to create an implementation blueprint include the CDC's Replicating Effective Programs</w:t>
            </w:r>
            <w:r w:rsidR="002850A5">
              <w:t>.</w:t>
            </w:r>
            <w:r w:rsidR="002850A5">
              <w:rPr>
                <w:rStyle w:val="EndnoteReference"/>
              </w:rPr>
              <w:endnoteReference w:id="10"/>
            </w:r>
            <w:r w:rsidR="002850A5" w:rsidRPr="002850A5">
              <w:rPr>
                <w:vertAlign w:val="superscript"/>
              </w:rPr>
              <w:t>,</w:t>
            </w:r>
            <w:r w:rsidR="002850A5">
              <w:rPr>
                <w:rStyle w:val="EndnoteReference"/>
              </w:rPr>
              <w:endnoteReference w:id="11"/>
            </w:r>
            <w:r w:rsidRPr="00C22257">
              <w:t xml:space="preserve"> </w:t>
            </w:r>
          </w:p>
          <w:p w14:paraId="72E975EB" w14:textId="77777777" w:rsidR="00911889" w:rsidRPr="00C22257" w:rsidRDefault="00911889" w:rsidP="00077C13">
            <w:pPr>
              <w:pStyle w:val="ListParagraph"/>
              <w:ind w:left="0"/>
            </w:pPr>
            <w:r w:rsidRPr="00C22257">
              <w:t>Examples of projects using a blueprint include:</w:t>
            </w:r>
          </w:p>
          <w:p w14:paraId="015DBD00" w14:textId="5FEFCEF2" w:rsidR="00911889" w:rsidRPr="00C22257" w:rsidRDefault="00911889" w:rsidP="00077C13">
            <w:pPr>
              <w:pStyle w:val="ListParagraph"/>
              <w:ind w:left="0"/>
            </w:pPr>
            <w:r w:rsidRPr="00C22257">
              <w:t>• HI-TIDES</w:t>
            </w:r>
            <w:r w:rsidR="002850A5">
              <w:rPr>
                <w:rStyle w:val="EndnoteReference"/>
              </w:rPr>
              <w:endnoteReference w:id="12"/>
            </w:r>
            <w:r w:rsidRPr="00C22257">
              <w:t xml:space="preserve"> </w:t>
            </w:r>
          </w:p>
          <w:p w14:paraId="04284973" w14:textId="71584FFF" w:rsidR="00911889" w:rsidRPr="00C22257" w:rsidRDefault="00911889" w:rsidP="00077C13">
            <w:pPr>
              <w:pStyle w:val="ListParagraph"/>
              <w:ind w:left="0"/>
            </w:pPr>
            <w:r w:rsidRPr="00C22257">
              <w:t>• Depression in a substance abusing population</w:t>
            </w:r>
            <w:r w:rsidR="002850A5">
              <w:rPr>
                <w:rStyle w:val="EndnoteReference"/>
              </w:rPr>
              <w:endnoteReference w:id="13"/>
            </w:r>
            <w:r w:rsidRPr="00C22257">
              <w:t xml:space="preserve"> </w:t>
            </w:r>
          </w:p>
          <w:p w14:paraId="189666D8" w14:textId="0F78CA73" w:rsidR="00911889" w:rsidRPr="00C22257" w:rsidRDefault="00911889" w:rsidP="002850A5">
            <w:pPr>
              <w:pStyle w:val="ListParagraph"/>
              <w:ind w:left="0"/>
            </w:pPr>
            <w:r w:rsidRPr="00C22257">
              <w:t>• Mental health services in federally qualified health centers</w:t>
            </w:r>
            <w:r w:rsidR="002850A5">
              <w:rPr>
                <w:rStyle w:val="EndnoteReference"/>
              </w:rPr>
              <w:endnoteReference w:id="14"/>
            </w:r>
            <w:r w:rsidRPr="00C22257">
              <w:t xml:space="preserve"> </w:t>
            </w:r>
          </w:p>
        </w:tc>
        <w:tc>
          <w:tcPr>
            <w:tcW w:w="1474" w:type="dxa"/>
            <w:gridSpan w:val="2"/>
          </w:tcPr>
          <w:p w14:paraId="5CF435EF" w14:textId="5C398A91" w:rsidR="00911889" w:rsidRPr="00C22257" w:rsidRDefault="005A6160" w:rsidP="00077C13">
            <w:pPr>
              <w:pStyle w:val="ListParagraph"/>
              <w:ind w:left="0"/>
            </w:pPr>
            <w:r>
              <w:t>23</w:t>
            </w:r>
          </w:p>
        </w:tc>
        <w:tc>
          <w:tcPr>
            <w:tcW w:w="1514" w:type="dxa"/>
          </w:tcPr>
          <w:p w14:paraId="1FC602A2" w14:textId="12B28C8B" w:rsidR="00911889" w:rsidRPr="00C22257" w:rsidRDefault="00A86899" w:rsidP="00077C13">
            <w:pPr>
              <w:pStyle w:val="ListParagraph"/>
              <w:ind w:left="0"/>
            </w:pPr>
            <w:r>
              <w:t>Use evaluative and iterative strategies</w:t>
            </w:r>
          </w:p>
        </w:tc>
      </w:tr>
      <w:tr w:rsidR="00B86AA4" w:rsidRPr="00C22257" w14:paraId="57E445E3" w14:textId="77777777" w:rsidTr="00680F24">
        <w:tc>
          <w:tcPr>
            <w:tcW w:w="2137" w:type="dxa"/>
          </w:tcPr>
          <w:p w14:paraId="4520FAA2" w14:textId="16B2C567" w:rsidR="00B86AA4" w:rsidRPr="00C22257" w:rsidRDefault="00B86AA4" w:rsidP="005E1E24">
            <w:pPr>
              <w:pStyle w:val="ListParagraph"/>
              <w:numPr>
                <w:ilvl w:val="0"/>
                <w:numId w:val="17"/>
              </w:numPr>
            </w:pPr>
            <w:r>
              <w:t xml:space="preserve">Conduct </w:t>
            </w:r>
            <w:r w:rsidR="005E1E24">
              <w:t>C</w:t>
            </w:r>
            <w:r>
              <w:t xml:space="preserve">yclical </w:t>
            </w:r>
            <w:r w:rsidR="005E1E24">
              <w:t>S</w:t>
            </w:r>
            <w:r>
              <w:t xml:space="preserve">mall </w:t>
            </w:r>
            <w:r w:rsidR="005E1E24">
              <w:t>T</w:t>
            </w:r>
            <w:r>
              <w:t xml:space="preserve">ests of </w:t>
            </w:r>
            <w:r w:rsidR="005E1E24">
              <w:t>C</w:t>
            </w:r>
            <w:r>
              <w:t xml:space="preserve">hange </w:t>
            </w:r>
          </w:p>
        </w:tc>
        <w:tc>
          <w:tcPr>
            <w:tcW w:w="8876" w:type="dxa"/>
          </w:tcPr>
          <w:p w14:paraId="70F5F6D5" w14:textId="72476DE2" w:rsidR="00B86AA4" w:rsidRDefault="00B86AA4" w:rsidP="00D82A86">
            <w:r>
              <w:t xml:space="preserve">Implement </w:t>
            </w:r>
            <w:r w:rsidR="00064791">
              <w:t>c</w:t>
            </w:r>
            <w:r>
              <w:t>hanges in a cyclical fashion using small tests of change before taking changes system-wide. Tests of change benefit from systematic measurement, and results of the tests of change are studied for insights on how to do better. This process continues serially over time, and refinement is added with each cycle.</w:t>
            </w:r>
          </w:p>
          <w:p w14:paraId="736F54C6" w14:textId="77777777" w:rsidR="00B86AA4" w:rsidRPr="00E137B1" w:rsidRDefault="00B86AA4" w:rsidP="00D82A86">
            <w:pPr>
              <w:rPr>
                <w:rFonts w:ascii="Calibri" w:hAnsi="Calibri"/>
              </w:rPr>
            </w:pPr>
          </w:p>
          <w:p w14:paraId="11142F29" w14:textId="58DB2E42" w:rsidR="00B86AA4" w:rsidRPr="00E137B1" w:rsidRDefault="00B86AA4" w:rsidP="00D82A86">
            <w:pPr>
              <w:rPr>
                <w:rFonts w:ascii="Calibri" w:hAnsi="Calibri"/>
              </w:rPr>
            </w:pPr>
            <w:r w:rsidRPr="00E137B1">
              <w:rPr>
                <w:rFonts w:ascii="Calibri" w:hAnsi="Calibri"/>
                <w:u w:val="single"/>
              </w:rPr>
              <w:t xml:space="preserve">Ancillary </w:t>
            </w:r>
            <w:r w:rsidR="0077311F">
              <w:rPr>
                <w:rFonts w:ascii="Calibri" w:hAnsi="Calibri"/>
                <w:u w:val="single"/>
              </w:rPr>
              <w:t>Material</w:t>
            </w:r>
            <w:r w:rsidRPr="00E137B1">
              <w:rPr>
                <w:rFonts w:ascii="Calibri" w:hAnsi="Calibri"/>
              </w:rPr>
              <w:t>:</w:t>
            </w:r>
          </w:p>
          <w:p w14:paraId="1D3BE8A7" w14:textId="0DD055DE" w:rsidR="00E137B1" w:rsidRPr="002850A5" w:rsidRDefault="00E137B1" w:rsidP="002850A5">
            <w:pPr>
              <w:rPr>
                <w:rFonts w:ascii="Calibri" w:hAnsi="Calibri" w:cs="Times New Roman"/>
              </w:rPr>
            </w:pPr>
            <w:r w:rsidRPr="00E137B1">
              <w:rPr>
                <w:rFonts w:ascii="Calibri" w:hAnsi="Calibri" w:cs="Times New Roman"/>
              </w:rPr>
              <w:t>Two common small tests of change cycling strategies are “Plan-Do-Study-Act” from Deming’s quality management work</w:t>
            </w:r>
            <w:r w:rsidRPr="002850A5">
              <w:rPr>
                <w:rFonts w:ascii="Calibri" w:hAnsi="Calibri" w:cs="Times New Roman"/>
              </w:rPr>
              <w:t>,</w:t>
            </w:r>
            <w:r w:rsidR="002850A5" w:rsidRPr="002850A5">
              <w:rPr>
                <w:rStyle w:val="EndnoteReference"/>
                <w:rFonts w:ascii="Calibri" w:hAnsi="Calibri" w:cs="Times New Roman"/>
              </w:rPr>
              <w:endnoteReference w:id="15"/>
            </w:r>
            <w:r w:rsidRPr="00E137B1">
              <w:rPr>
                <w:rFonts w:ascii="Calibri" w:hAnsi="Calibri" w:cs="Times New Roman"/>
              </w:rPr>
              <w:t xml:space="preserve"> and six sigma’s Define- Measure- Analyze-Improve-Control sequence</w:t>
            </w:r>
            <w:r w:rsidRPr="002850A5">
              <w:rPr>
                <w:rFonts w:ascii="Calibri" w:hAnsi="Calibri" w:cs="Times New Roman"/>
              </w:rPr>
              <w:t>.</w:t>
            </w:r>
            <w:r w:rsidR="002850A5" w:rsidRPr="002850A5">
              <w:rPr>
                <w:rStyle w:val="EndnoteReference"/>
                <w:rFonts w:ascii="Calibri" w:hAnsi="Calibri" w:cs="Times New Roman"/>
              </w:rPr>
              <w:endnoteReference w:id="16"/>
            </w:r>
          </w:p>
        </w:tc>
        <w:tc>
          <w:tcPr>
            <w:tcW w:w="1474" w:type="dxa"/>
            <w:gridSpan w:val="2"/>
          </w:tcPr>
          <w:p w14:paraId="1E59134E" w14:textId="394EA02E" w:rsidR="00B86AA4" w:rsidRPr="00C22257" w:rsidRDefault="00B06A16" w:rsidP="00D82A86">
            <w:r>
              <w:t>14</w:t>
            </w:r>
          </w:p>
        </w:tc>
        <w:tc>
          <w:tcPr>
            <w:tcW w:w="1514" w:type="dxa"/>
          </w:tcPr>
          <w:p w14:paraId="5A46597F" w14:textId="1863D2DD" w:rsidR="00B86AA4" w:rsidRPr="00C22257" w:rsidRDefault="00B06A16" w:rsidP="00D82A86">
            <w:r>
              <w:t>Use evaluative and iterative strategies</w:t>
            </w:r>
          </w:p>
        </w:tc>
      </w:tr>
      <w:tr w:rsidR="00500262" w:rsidRPr="00C22257" w14:paraId="0D52DA43" w14:textId="77777777" w:rsidTr="00680F24">
        <w:tc>
          <w:tcPr>
            <w:tcW w:w="2137" w:type="dxa"/>
          </w:tcPr>
          <w:p w14:paraId="3489E81A" w14:textId="0934D06C" w:rsidR="00500262" w:rsidRPr="002F0CA4" w:rsidRDefault="00500262" w:rsidP="005E1E24">
            <w:pPr>
              <w:pStyle w:val="ListParagraph"/>
              <w:numPr>
                <w:ilvl w:val="0"/>
                <w:numId w:val="17"/>
              </w:numPr>
              <w:rPr>
                <w:i/>
              </w:rPr>
            </w:pPr>
            <w:r w:rsidRPr="002F0CA4">
              <w:rPr>
                <w:i/>
              </w:rPr>
              <w:t xml:space="preserve">Assess and </w:t>
            </w:r>
            <w:r w:rsidR="005E1E24">
              <w:rPr>
                <w:i/>
              </w:rPr>
              <w:t>R</w:t>
            </w:r>
            <w:r w:rsidRPr="002F0CA4">
              <w:rPr>
                <w:i/>
              </w:rPr>
              <w:t xml:space="preserve">edesign </w:t>
            </w:r>
            <w:r w:rsidR="005E1E24">
              <w:rPr>
                <w:i/>
              </w:rPr>
              <w:t>W</w:t>
            </w:r>
            <w:r w:rsidRPr="002F0CA4">
              <w:rPr>
                <w:i/>
              </w:rPr>
              <w:t>orkflow</w:t>
            </w:r>
          </w:p>
        </w:tc>
        <w:tc>
          <w:tcPr>
            <w:tcW w:w="8876" w:type="dxa"/>
          </w:tcPr>
          <w:p w14:paraId="7C84D153" w14:textId="25C8BF66" w:rsidR="00500262" w:rsidRDefault="00704FF8" w:rsidP="00500262">
            <w:pPr>
              <w:pStyle w:val="ListParagraph"/>
              <w:ind w:left="0"/>
              <w:rPr>
                <w:rFonts w:ascii="Calibri" w:hAnsi="Calibri" w:cs="QkdsctAdvTTb5929f4c"/>
              </w:rPr>
            </w:pPr>
            <w:r>
              <w:rPr>
                <w:rFonts w:ascii="Calibri" w:hAnsi="Calibri" w:cs="QkdsctAdvTTb5929f4c"/>
                <w:i/>
              </w:rPr>
              <w:t xml:space="preserve">Observe and </w:t>
            </w:r>
            <w:r w:rsidR="00B5653A">
              <w:rPr>
                <w:rFonts w:ascii="Calibri" w:hAnsi="Calibri" w:cs="QkdsctAdvTTb5929f4c"/>
                <w:i/>
              </w:rPr>
              <w:t>map</w:t>
            </w:r>
            <w:r w:rsidR="00500262" w:rsidRPr="00500262">
              <w:rPr>
                <w:rFonts w:ascii="Calibri" w:hAnsi="Calibri" w:cs="QkdsctAdvTTb5929f4c"/>
                <w:i/>
              </w:rPr>
              <w:t xml:space="preserve"> current </w:t>
            </w:r>
            <w:r>
              <w:rPr>
                <w:rFonts w:ascii="Calibri" w:hAnsi="Calibri" w:cs="QkdsctAdvTTb5929f4c"/>
                <w:i/>
              </w:rPr>
              <w:t xml:space="preserve">work processes </w:t>
            </w:r>
            <w:r w:rsidR="00500262" w:rsidRPr="00500262">
              <w:rPr>
                <w:rFonts w:ascii="Calibri" w:hAnsi="Calibri" w:cs="QkdsctAdvTTb5929f4c"/>
                <w:i/>
              </w:rPr>
              <w:t xml:space="preserve">and </w:t>
            </w:r>
            <w:r>
              <w:rPr>
                <w:rFonts w:ascii="Calibri" w:hAnsi="Calibri" w:cs="QkdsctAdvTTb5929f4c"/>
                <w:i/>
              </w:rPr>
              <w:t xml:space="preserve">plan for </w:t>
            </w:r>
            <w:r w:rsidR="00500262" w:rsidRPr="00500262">
              <w:rPr>
                <w:rFonts w:ascii="Calibri" w:hAnsi="Calibri" w:cs="QkdsctAdvTTb5929f4c"/>
                <w:i/>
              </w:rPr>
              <w:t>desired work processes</w:t>
            </w:r>
            <w:r>
              <w:rPr>
                <w:rFonts w:ascii="Calibri" w:hAnsi="Calibri" w:cs="QkdsctAdvTTb5929f4c"/>
                <w:i/>
              </w:rPr>
              <w:t>,</w:t>
            </w:r>
            <w:r w:rsidR="00500262" w:rsidRPr="00500262">
              <w:rPr>
                <w:rFonts w:ascii="Calibri" w:hAnsi="Calibri" w:cs="QkdsctAdvTTb5929f4c"/>
                <w:i/>
              </w:rPr>
              <w:t xml:space="preserve"> identifying changes necessary to accommodate, encourage, or incentivize use of the clinical innovation as designed.</w:t>
            </w:r>
            <w:r w:rsidR="007A7CA7">
              <w:rPr>
                <w:rStyle w:val="EndnoteReference"/>
                <w:rFonts w:ascii="Calibri" w:hAnsi="Calibri" w:cs="QkdsctAdvTTb5929f4c"/>
                <w:i/>
              </w:rPr>
              <w:endnoteReference w:id="17"/>
            </w:r>
            <w:r w:rsidR="00500262" w:rsidRPr="00C22257">
              <w:rPr>
                <w:rFonts w:ascii="Calibri" w:hAnsi="Calibri" w:cs="QkdsctAdvTTb5929f4c"/>
              </w:rPr>
              <w:t xml:space="preserve"> </w:t>
            </w:r>
          </w:p>
          <w:p w14:paraId="45812739" w14:textId="77777777" w:rsidR="00500262" w:rsidRPr="00C22257" w:rsidRDefault="00500262" w:rsidP="00500262">
            <w:pPr>
              <w:pStyle w:val="ListParagraph"/>
              <w:ind w:left="0"/>
              <w:rPr>
                <w:rFonts w:ascii="Calibri" w:hAnsi="Calibri" w:cs="QkdsctAdvTTb5929f4c"/>
              </w:rPr>
            </w:pPr>
          </w:p>
          <w:p w14:paraId="06CA9B04" w14:textId="3A44C231" w:rsidR="00500262" w:rsidRPr="006E15B7" w:rsidRDefault="00500262" w:rsidP="00500262">
            <w:pPr>
              <w:pStyle w:val="ListParagraph"/>
              <w:ind w:left="0"/>
              <w:rPr>
                <w:rFonts w:ascii="Calibri" w:hAnsi="Calibri" w:cs="QkdsctAdvTTb5929f4c"/>
                <w:i/>
                <w:u w:val="single"/>
              </w:rPr>
            </w:pPr>
            <w:r w:rsidRPr="006E15B7">
              <w:rPr>
                <w:rFonts w:ascii="Calibri" w:hAnsi="Calibri" w:cs="QkdsctAdvTTb5929f4c"/>
                <w:i/>
                <w:u w:val="single"/>
              </w:rPr>
              <w:t xml:space="preserve">Ancillary </w:t>
            </w:r>
            <w:r w:rsidR="0077311F">
              <w:rPr>
                <w:rFonts w:ascii="Calibri" w:hAnsi="Calibri" w:cs="QkdsctAdvTTb5929f4c"/>
                <w:i/>
                <w:u w:val="single"/>
              </w:rPr>
              <w:t>Material</w:t>
            </w:r>
            <w:r w:rsidRPr="006E15B7">
              <w:rPr>
                <w:rFonts w:ascii="Calibri" w:hAnsi="Calibri" w:cs="QkdsctAdvTTb5929f4c"/>
                <w:i/>
                <w:u w:val="single"/>
              </w:rPr>
              <w:t>:</w:t>
            </w:r>
          </w:p>
          <w:p w14:paraId="25A98BBF" w14:textId="13C40B90" w:rsidR="00500262" w:rsidRPr="006E15B7" w:rsidRDefault="00500262" w:rsidP="00500262">
            <w:pPr>
              <w:pStyle w:val="ListParagraph"/>
              <w:ind w:left="0"/>
              <w:rPr>
                <w:rFonts w:ascii="Calibri" w:hAnsi="Calibri" w:cs="QkdsctAdvTTb5929f4c"/>
                <w:i/>
              </w:rPr>
            </w:pPr>
            <w:r w:rsidRPr="006E15B7">
              <w:rPr>
                <w:rFonts w:ascii="Calibri" w:hAnsi="Calibri" w:cs="QkdsctAdvTTb5929f4c"/>
                <w:i/>
              </w:rPr>
              <w:t>Workflow redesign</w:t>
            </w:r>
            <w:r w:rsidR="002F0CA4">
              <w:rPr>
                <w:rStyle w:val="EndnoteReference"/>
                <w:rFonts w:ascii="Calibri" w:hAnsi="Calibri" w:cs="QkdsctAdvTTb5929f4c"/>
                <w:i/>
              </w:rPr>
              <w:endnoteReference w:id="18"/>
            </w:r>
            <w:r w:rsidRPr="006E15B7">
              <w:rPr>
                <w:rFonts w:ascii="Calibri" w:hAnsi="Calibri" w:cs="QkdsctAdvTTb5929f4c"/>
                <w:i/>
              </w:rPr>
              <w:t xml:space="preserve"> may comprise consideration of the following:</w:t>
            </w:r>
          </w:p>
          <w:p w14:paraId="7462E710" w14:textId="77777777" w:rsidR="00500262" w:rsidRPr="006E15B7" w:rsidRDefault="00500262" w:rsidP="00500262">
            <w:pPr>
              <w:pStyle w:val="ListParagraph"/>
              <w:numPr>
                <w:ilvl w:val="0"/>
                <w:numId w:val="23"/>
              </w:numPr>
              <w:ind w:left="329" w:hanging="211"/>
              <w:rPr>
                <w:rFonts w:ascii="Calibri" w:hAnsi="Calibri" w:cs="QkdsctAdvTTb5929f4c"/>
                <w:i/>
              </w:rPr>
            </w:pPr>
            <w:r w:rsidRPr="006E15B7">
              <w:rPr>
                <w:rFonts w:ascii="Calibri" w:hAnsi="Calibri" w:cs="QkdsctAdvTTb5929f4c"/>
                <w:i/>
              </w:rPr>
              <w:t>Perceived process (what we think is happening);</w:t>
            </w:r>
          </w:p>
          <w:p w14:paraId="1147585C" w14:textId="77777777" w:rsidR="00500262" w:rsidRPr="006E15B7" w:rsidRDefault="00500262" w:rsidP="00500262">
            <w:pPr>
              <w:pStyle w:val="ListParagraph"/>
              <w:numPr>
                <w:ilvl w:val="0"/>
                <w:numId w:val="23"/>
              </w:numPr>
              <w:ind w:left="329" w:hanging="211"/>
              <w:rPr>
                <w:rFonts w:ascii="Calibri" w:hAnsi="Calibri" w:cs="QkdsctAdvTTb5929f4c"/>
                <w:i/>
              </w:rPr>
            </w:pPr>
            <w:r w:rsidRPr="006E15B7">
              <w:rPr>
                <w:rFonts w:ascii="Calibri" w:hAnsi="Calibri" w:cs="QkdsctAdvTTb5929f4c"/>
                <w:i/>
              </w:rPr>
              <w:t>Reality process (what the process actually is); and</w:t>
            </w:r>
          </w:p>
          <w:p w14:paraId="79158B86" w14:textId="77777777" w:rsidR="00500262" w:rsidRPr="006E15B7" w:rsidRDefault="00500262" w:rsidP="00500262">
            <w:pPr>
              <w:pStyle w:val="ListParagraph"/>
              <w:numPr>
                <w:ilvl w:val="0"/>
                <w:numId w:val="23"/>
              </w:numPr>
              <w:ind w:left="329" w:hanging="211"/>
              <w:rPr>
                <w:rFonts w:ascii="Calibri" w:hAnsi="Calibri" w:cs="QkdsctAdvTTb5929f4c"/>
                <w:i/>
              </w:rPr>
            </w:pPr>
            <w:r w:rsidRPr="006E15B7">
              <w:rPr>
                <w:rFonts w:ascii="Calibri" w:hAnsi="Calibri" w:cs="QkdsctAdvTTb5929f4c"/>
                <w:i/>
              </w:rPr>
              <w:t>Ideal process (what the process could be).</w:t>
            </w:r>
          </w:p>
          <w:p w14:paraId="299A081C" w14:textId="0BA60E72" w:rsidR="00500262" w:rsidRPr="00C22257" w:rsidRDefault="00500262" w:rsidP="00500262">
            <w:r w:rsidRPr="006E15B7">
              <w:rPr>
                <w:rFonts w:ascii="Calibri" w:hAnsi="Calibri" w:cs="QkdsctAdvTTb5929f4c"/>
                <w:i/>
              </w:rPr>
              <w:t xml:space="preserve">Process mapping is a core technique for system change. Process maps are used to develop plans that may be a part of </w:t>
            </w:r>
            <w:r w:rsidRPr="00652A66">
              <w:rPr>
                <w:rFonts w:ascii="Calibri" w:hAnsi="Calibri" w:cs="QkdsctAdvTTb5929f4c"/>
                <w:i/>
              </w:rPr>
              <w:t>Develop an Implementation Blueprint.</w:t>
            </w:r>
          </w:p>
        </w:tc>
        <w:tc>
          <w:tcPr>
            <w:tcW w:w="1474" w:type="dxa"/>
            <w:gridSpan w:val="2"/>
          </w:tcPr>
          <w:p w14:paraId="1535EBC6" w14:textId="4F6E843E" w:rsidR="00500262" w:rsidRPr="00C22257" w:rsidRDefault="004C0F9E" w:rsidP="00D82A86">
            <w:r>
              <w:lastRenderedPageBreak/>
              <w:t>--</w:t>
            </w:r>
          </w:p>
        </w:tc>
        <w:tc>
          <w:tcPr>
            <w:tcW w:w="1514" w:type="dxa"/>
          </w:tcPr>
          <w:p w14:paraId="50A2B6FD" w14:textId="5DD4215A" w:rsidR="00500262" w:rsidRPr="00C22257" w:rsidRDefault="004C0F9E" w:rsidP="00D82A86">
            <w:r>
              <w:t>--</w:t>
            </w:r>
          </w:p>
        </w:tc>
      </w:tr>
      <w:tr w:rsidR="00500262" w:rsidRPr="00C22257" w14:paraId="7D28AE3F" w14:textId="77777777" w:rsidTr="00680F24">
        <w:tc>
          <w:tcPr>
            <w:tcW w:w="2137" w:type="dxa"/>
          </w:tcPr>
          <w:p w14:paraId="04FC048E" w14:textId="1CB1A79E" w:rsidR="00500262" w:rsidRPr="00C22257" w:rsidRDefault="00500262" w:rsidP="00E31EC9">
            <w:pPr>
              <w:pStyle w:val="ListParagraph"/>
              <w:numPr>
                <w:ilvl w:val="0"/>
                <w:numId w:val="17"/>
              </w:numPr>
            </w:pPr>
            <w:r>
              <w:lastRenderedPageBreak/>
              <w:t>Remind Clinicians</w:t>
            </w:r>
          </w:p>
        </w:tc>
        <w:tc>
          <w:tcPr>
            <w:tcW w:w="8876" w:type="dxa"/>
          </w:tcPr>
          <w:p w14:paraId="4FF95664" w14:textId="77777777" w:rsidR="00500262" w:rsidRPr="00F432F8" w:rsidRDefault="0011062E" w:rsidP="0011062E">
            <w:r w:rsidRPr="00F432F8">
              <w:t>Develop reminder systems designed to help clinicians to recall information and/or prompt them to use the clinical innovation</w:t>
            </w:r>
            <w:r w:rsidR="006E15B7" w:rsidRPr="00F432F8">
              <w:t>.</w:t>
            </w:r>
          </w:p>
          <w:p w14:paraId="1F44E6A6" w14:textId="77777777" w:rsidR="006E15B7" w:rsidRPr="00F432F8" w:rsidRDefault="006E15B7" w:rsidP="0011062E"/>
          <w:p w14:paraId="4C142D8F" w14:textId="23F043B5" w:rsidR="00F432F8" w:rsidRPr="00F432F8" w:rsidRDefault="00F432F8" w:rsidP="00F432F8">
            <w:r w:rsidRPr="00F432F8">
              <w:rPr>
                <w:u w:val="single"/>
              </w:rPr>
              <w:t xml:space="preserve">Ancillary </w:t>
            </w:r>
            <w:r w:rsidR="00F36032">
              <w:rPr>
                <w:u w:val="single"/>
              </w:rPr>
              <w:t>Material</w:t>
            </w:r>
            <w:r w:rsidRPr="00F432F8">
              <w:t>:</w:t>
            </w:r>
          </w:p>
          <w:p w14:paraId="534765EB" w14:textId="5890610B" w:rsidR="006E15B7" w:rsidRPr="00C22257" w:rsidRDefault="006E15B7" w:rsidP="002F0CA4">
            <w:r w:rsidRPr="00F432F8">
              <w:rPr>
                <w:rFonts w:cs="Times New Roman"/>
              </w:rPr>
              <w:t>Reminders could be patient or encounter-specific, provided verbally, on paper, or electronically. Computer-aided decision support and drug dosages are included in this strategy. Reminders may be delivered at various time points (prior to service, during service, or following service delivery).</w:t>
            </w:r>
          </w:p>
        </w:tc>
        <w:tc>
          <w:tcPr>
            <w:tcW w:w="1474" w:type="dxa"/>
            <w:gridSpan w:val="2"/>
          </w:tcPr>
          <w:p w14:paraId="751DDA42" w14:textId="1DCE91E8" w:rsidR="004C0F9E" w:rsidRDefault="004C0F9E" w:rsidP="00D82A86">
            <w:r>
              <w:t>58</w:t>
            </w:r>
          </w:p>
          <w:p w14:paraId="46BCF9C6" w14:textId="77777777" w:rsidR="00500262" w:rsidRPr="004C0F9E" w:rsidRDefault="00500262" w:rsidP="004C0F9E"/>
        </w:tc>
        <w:tc>
          <w:tcPr>
            <w:tcW w:w="1514" w:type="dxa"/>
          </w:tcPr>
          <w:p w14:paraId="154B19C7" w14:textId="18C02BE1" w:rsidR="00500262" w:rsidRPr="00C22257" w:rsidRDefault="004C0F9E" w:rsidP="00D82A86">
            <w:r>
              <w:t>Support clinicians</w:t>
            </w:r>
          </w:p>
        </w:tc>
      </w:tr>
      <w:tr w:rsidR="00F36032" w:rsidRPr="00C22257" w14:paraId="74A0FF70" w14:textId="77777777" w:rsidTr="00680F24">
        <w:tc>
          <w:tcPr>
            <w:tcW w:w="2137" w:type="dxa"/>
          </w:tcPr>
          <w:p w14:paraId="25DB0997" w14:textId="21D10995" w:rsidR="00F36032" w:rsidRPr="00C22257" w:rsidRDefault="00F36032" w:rsidP="005E1E24">
            <w:pPr>
              <w:pStyle w:val="ListParagraph"/>
              <w:numPr>
                <w:ilvl w:val="0"/>
                <w:numId w:val="17"/>
              </w:numPr>
            </w:pPr>
            <w:r>
              <w:t xml:space="preserve">Identify and </w:t>
            </w:r>
            <w:r w:rsidR="005E1E24">
              <w:t>P</w:t>
            </w:r>
            <w:r>
              <w:t xml:space="preserve">repare </w:t>
            </w:r>
            <w:r w:rsidR="005E1E24">
              <w:t>C</w:t>
            </w:r>
            <w:r>
              <w:t>hampions</w:t>
            </w:r>
          </w:p>
        </w:tc>
        <w:tc>
          <w:tcPr>
            <w:tcW w:w="8876" w:type="dxa"/>
          </w:tcPr>
          <w:p w14:paraId="46D943BD" w14:textId="42DFD0FD" w:rsidR="00F36032" w:rsidRPr="00F36032" w:rsidRDefault="00F36032" w:rsidP="00D82A86">
            <w:pPr>
              <w:rPr>
                <w:rFonts w:ascii="Calibri" w:hAnsi="Calibri"/>
              </w:rPr>
            </w:pPr>
            <w:r>
              <w:t xml:space="preserve">Identify and prepare individuals who dedicate themselves </w:t>
            </w:r>
            <w:r w:rsidR="002F0CA4">
              <w:t xml:space="preserve">to supporting, </w:t>
            </w:r>
            <w:r w:rsidR="00897FA4">
              <w:t xml:space="preserve">marketing, </w:t>
            </w:r>
            <w:r>
              <w:t xml:space="preserve">and driving </w:t>
            </w:r>
            <w:r w:rsidR="00085DC3">
              <w:rPr>
                <w:rFonts w:ascii="Calibri" w:hAnsi="Calibri"/>
              </w:rPr>
              <w:t xml:space="preserve">through an implementation, </w:t>
            </w:r>
            <w:r w:rsidRPr="00F36032">
              <w:rPr>
                <w:rFonts w:ascii="Calibri" w:hAnsi="Calibri"/>
              </w:rPr>
              <w:t>overcoming indifference or resistance that the intervention may provoke in an organization.</w:t>
            </w:r>
          </w:p>
          <w:p w14:paraId="6D13F2EB" w14:textId="77777777" w:rsidR="00F36032" w:rsidRPr="00F36032" w:rsidRDefault="00F36032" w:rsidP="00D82A86">
            <w:pPr>
              <w:rPr>
                <w:rFonts w:ascii="Calibri" w:hAnsi="Calibri"/>
              </w:rPr>
            </w:pPr>
          </w:p>
          <w:p w14:paraId="315B03FA" w14:textId="77777777" w:rsidR="00F36032" w:rsidRPr="00460932" w:rsidRDefault="00F36032" w:rsidP="00F36032">
            <w:pPr>
              <w:rPr>
                <w:rFonts w:ascii="Calibri" w:hAnsi="Calibri" w:cs="Times New Roman"/>
                <w:u w:val="single"/>
              </w:rPr>
            </w:pPr>
            <w:r w:rsidRPr="00460932">
              <w:rPr>
                <w:rFonts w:ascii="Calibri" w:hAnsi="Calibri" w:cs="Times New Roman"/>
                <w:u w:val="single"/>
              </w:rPr>
              <w:t>Ancillary Material:</w:t>
            </w:r>
          </w:p>
          <w:p w14:paraId="0BB46929" w14:textId="77777777" w:rsidR="00F36032" w:rsidRPr="00F36032" w:rsidRDefault="00F36032" w:rsidP="00F36032">
            <w:pPr>
              <w:rPr>
                <w:rFonts w:ascii="Calibri" w:hAnsi="Calibri" w:cs="Times New Roman"/>
              </w:rPr>
            </w:pPr>
            <w:r w:rsidRPr="00F36032">
              <w:rPr>
                <w:rFonts w:ascii="Calibri" w:hAnsi="Calibri" w:cs="Times New Roman"/>
              </w:rPr>
              <w:t>This strategy includes preparing individuals for their role as champions. Champions are primarily internal to the organization. Additional issues raised include the need for guidance regarding:</w:t>
            </w:r>
          </w:p>
          <w:p w14:paraId="23330D7B" w14:textId="77777777" w:rsidR="00F36032" w:rsidRPr="00F36032" w:rsidRDefault="00F36032" w:rsidP="00F36032">
            <w:pPr>
              <w:pStyle w:val="ListParagraph"/>
              <w:numPr>
                <w:ilvl w:val="0"/>
                <w:numId w:val="26"/>
              </w:numPr>
              <w:rPr>
                <w:rFonts w:ascii="Calibri" w:hAnsi="Calibri" w:cs="Times New Roman"/>
              </w:rPr>
            </w:pPr>
            <w:r w:rsidRPr="00F36032">
              <w:rPr>
                <w:rFonts w:ascii="Calibri" w:hAnsi="Calibri" w:cs="Times New Roman"/>
              </w:rPr>
              <w:t>Methods and considerations related to the selection and identification of champions. Social network theory and methods may be useful in this regard.</w:t>
            </w:r>
          </w:p>
          <w:p w14:paraId="7898FB60" w14:textId="77777777" w:rsidR="00F36032" w:rsidRPr="00F36032" w:rsidRDefault="00F36032" w:rsidP="00F36032">
            <w:pPr>
              <w:pStyle w:val="ListParagraph"/>
              <w:numPr>
                <w:ilvl w:val="0"/>
                <w:numId w:val="26"/>
              </w:numPr>
              <w:rPr>
                <w:rFonts w:ascii="Calibri" w:hAnsi="Calibri" w:cs="Times New Roman"/>
              </w:rPr>
            </w:pPr>
            <w:r w:rsidRPr="00F36032">
              <w:rPr>
                <w:rFonts w:ascii="Calibri" w:hAnsi="Calibri" w:cs="Times New Roman"/>
              </w:rPr>
              <w:t>Training and or providing champions support materials.</w:t>
            </w:r>
          </w:p>
          <w:p w14:paraId="1FF08DF5" w14:textId="77777777" w:rsidR="00F36032" w:rsidRPr="00F36032" w:rsidRDefault="00F36032" w:rsidP="00F36032">
            <w:pPr>
              <w:pStyle w:val="ListParagraph"/>
              <w:numPr>
                <w:ilvl w:val="0"/>
                <w:numId w:val="26"/>
              </w:numPr>
              <w:rPr>
                <w:rFonts w:ascii="Calibri" w:hAnsi="Calibri" w:cs="Times New Roman"/>
              </w:rPr>
            </w:pPr>
            <w:r w:rsidRPr="00F36032">
              <w:rPr>
                <w:rFonts w:ascii="Calibri" w:hAnsi="Calibri" w:cs="Times New Roman"/>
              </w:rPr>
              <w:t>Addressing incentives or disincentives to the champion role.</w:t>
            </w:r>
          </w:p>
          <w:p w14:paraId="6A82C20C" w14:textId="77777777" w:rsidR="00F36032" w:rsidRPr="00F36032" w:rsidRDefault="00F36032" w:rsidP="00F36032">
            <w:pPr>
              <w:pStyle w:val="ListParagraph"/>
              <w:numPr>
                <w:ilvl w:val="0"/>
                <w:numId w:val="26"/>
              </w:numPr>
              <w:rPr>
                <w:rFonts w:ascii="Calibri" w:hAnsi="Calibri" w:cs="Times New Roman"/>
              </w:rPr>
            </w:pPr>
            <w:r w:rsidRPr="00F36032">
              <w:rPr>
                <w:rFonts w:ascii="Calibri" w:hAnsi="Calibri" w:cs="Times New Roman"/>
              </w:rPr>
              <w:t>Whether there are needs for champions at different levels of an organization (e.g., clinic, region, national).</w:t>
            </w:r>
          </w:p>
          <w:p w14:paraId="355B4297" w14:textId="77777777" w:rsidR="00F36032" w:rsidRPr="00F36032" w:rsidRDefault="00F36032" w:rsidP="00F36032">
            <w:pPr>
              <w:rPr>
                <w:rFonts w:ascii="Calibri" w:hAnsi="Calibri" w:cs="Times New Roman"/>
              </w:rPr>
            </w:pPr>
          </w:p>
          <w:p w14:paraId="5F0B9E33" w14:textId="09167AD8" w:rsidR="00F36032" w:rsidRPr="00C22257" w:rsidRDefault="00F36032" w:rsidP="00F36032">
            <w:r w:rsidRPr="00F36032">
              <w:rPr>
                <w:rFonts w:ascii="Calibri" w:hAnsi="Calibri" w:cs="Times New Roman"/>
              </w:rPr>
              <w:t>Champions are often distinguished from opinion leaders. Opinion leaders may be considered more of an objective third party with relevant expertise.</w:t>
            </w:r>
          </w:p>
        </w:tc>
        <w:tc>
          <w:tcPr>
            <w:tcW w:w="1474" w:type="dxa"/>
            <w:gridSpan w:val="2"/>
          </w:tcPr>
          <w:p w14:paraId="5BC0FB25" w14:textId="7E7460A7" w:rsidR="00F36032" w:rsidRPr="00C22257" w:rsidRDefault="00D00A04" w:rsidP="00D82A86">
            <w:r>
              <w:t>35</w:t>
            </w:r>
          </w:p>
        </w:tc>
        <w:tc>
          <w:tcPr>
            <w:tcW w:w="1514" w:type="dxa"/>
          </w:tcPr>
          <w:p w14:paraId="156F9482" w14:textId="6C849A23" w:rsidR="00F36032" w:rsidRPr="00C22257" w:rsidRDefault="00D00A04" w:rsidP="00D82A86">
            <w:r>
              <w:t>Develop stakeholder inter-relationships</w:t>
            </w:r>
          </w:p>
        </w:tc>
      </w:tr>
      <w:tr w:rsidR="00E05E36" w:rsidRPr="00C22257" w14:paraId="719DC825" w14:textId="77777777" w:rsidTr="00680F24">
        <w:tc>
          <w:tcPr>
            <w:tcW w:w="2137" w:type="dxa"/>
          </w:tcPr>
          <w:p w14:paraId="524F0922" w14:textId="1227E303" w:rsidR="00E05E36" w:rsidRPr="00C22257" w:rsidRDefault="00E05E36" w:rsidP="005E1E24">
            <w:pPr>
              <w:pStyle w:val="ListParagraph"/>
              <w:numPr>
                <w:ilvl w:val="0"/>
                <w:numId w:val="17"/>
              </w:numPr>
            </w:pPr>
            <w:r>
              <w:t xml:space="preserve">Recruit, </w:t>
            </w:r>
            <w:r w:rsidR="005E1E24">
              <w:t>Designate, and T</w:t>
            </w:r>
            <w:r>
              <w:t xml:space="preserve">rain for </w:t>
            </w:r>
            <w:r w:rsidR="005E1E24">
              <w:t>L</w:t>
            </w:r>
            <w:r>
              <w:t xml:space="preserve">eadership </w:t>
            </w:r>
          </w:p>
        </w:tc>
        <w:tc>
          <w:tcPr>
            <w:tcW w:w="8876" w:type="dxa"/>
          </w:tcPr>
          <w:p w14:paraId="66C2639A" w14:textId="77777777" w:rsidR="005F10F2" w:rsidRPr="005F10F2" w:rsidRDefault="005F10F2" w:rsidP="005F10F2">
            <w:pPr>
              <w:rPr>
                <w:rFonts w:ascii="Calibri" w:hAnsi="Calibri" w:cs="Times New Roman"/>
              </w:rPr>
            </w:pPr>
            <w:r w:rsidRPr="005F10F2">
              <w:rPr>
                <w:rFonts w:ascii="Calibri" w:hAnsi="Calibri" w:cs="Times New Roman"/>
              </w:rPr>
              <w:t>Recruit, designate, and train leaders for the change effort.</w:t>
            </w:r>
          </w:p>
          <w:p w14:paraId="014E23F3" w14:textId="77777777" w:rsidR="005F10F2" w:rsidRPr="005F10F2" w:rsidRDefault="005F10F2" w:rsidP="005F10F2">
            <w:pPr>
              <w:rPr>
                <w:rFonts w:ascii="Calibri" w:hAnsi="Calibri" w:cs="Times New Roman"/>
              </w:rPr>
            </w:pPr>
          </w:p>
          <w:p w14:paraId="4A73EF93" w14:textId="77777777" w:rsidR="005F10F2" w:rsidRPr="005F10F2" w:rsidRDefault="005F10F2" w:rsidP="005F10F2">
            <w:pPr>
              <w:rPr>
                <w:rFonts w:ascii="Calibri" w:hAnsi="Calibri" w:cs="Times New Roman"/>
                <w:u w:val="single"/>
              </w:rPr>
            </w:pPr>
            <w:r w:rsidRPr="005F10F2">
              <w:rPr>
                <w:rFonts w:ascii="Calibri" w:hAnsi="Calibri" w:cs="Times New Roman"/>
                <w:u w:val="single"/>
              </w:rPr>
              <w:t>Ancillary Material:</w:t>
            </w:r>
          </w:p>
          <w:p w14:paraId="3A804ACD" w14:textId="2DC5D8BA" w:rsidR="00E05E36" w:rsidRPr="005F10F2" w:rsidRDefault="005F10F2" w:rsidP="005F10F2">
            <w:pPr>
              <w:rPr>
                <w:rFonts w:ascii="Calibri" w:hAnsi="Calibri"/>
              </w:rPr>
            </w:pPr>
            <w:r w:rsidRPr="005F10F2">
              <w:rPr>
                <w:rFonts w:ascii="Calibri" w:hAnsi="Calibri" w:cs="Times New Roman"/>
              </w:rPr>
              <w:t xml:space="preserve">Change efforts require certain types of leaders, and organizations may need to recruit accordingly, rather than assuming that their current personnel can implement the change. Designated change leaders can include an executive sponsor and a day-to-day manager of the </w:t>
            </w:r>
            <w:r w:rsidRPr="005F10F2">
              <w:rPr>
                <w:rFonts w:ascii="Calibri" w:hAnsi="Calibri" w:cs="Times New Roman"/>
              </w:rPr>
              <w:lastRenderedPageBreak/>
              <w:t>effort. Change leaders should consider how to establish effective supervisory lines for clinical practice innovations that are enacted by clinicians when the change leader does not have similar clinical responsibilities.</w:t>
            </w:r>
          </w:p>
        </w:tc>
        <w:tc>
          <w:tcPr>
            <w:tcW w:w="1474" w:type="dxa"/>
            <w:gridSpan w:val="2"/>
          </w:tcPr>
          <w:p w14:paraId="4A5DAE4D" w14:textId="69497215" w:rsidR="00E05E36" w:rsidRPr="00C22257" w:rsidRDefault="00A668FC" w:rsidP="00D82A86">
            <w:r>
              <w:lastRenderedPageBreak/>
              <w:t>57</w:t>
            </w:r>
          </w:p>
        </w:tc>
        <w:tc>
          <w:tcPr>
            <w:tcW w:w="1514" w:type="dxa"/>
          </w:tcPr>
          <w:p w14:paraId="06F49FA9" w14:textId="18D9193C" w:rsidR="00E05E36" w:rsidRPr="00C22257" w:rsidRDefault="00A668FC" w:rsidP="00D82A86">
            <w:r>
              <w:t>Develop stakeholder inter-relationships</w:t>
            </w:r>
          </w:p>
        </w:tc>
      </w:tr>
      <w:tr w:rsidR="005E310E" w:rsidRPr="00C22257" w14:paraId="52D73C1A" w14:textId="408B150F" w:rsidTr="00680F24">
        <w:tc>
          <w:tcPr>
            <w:tcW w:w="2137" w:type="dxa"/>
          </w:tcPr>
          <w:p w14:paraId="523B6537" w14:textId="3187A29C" w:rsidR="005E310E" w:rsidRPr="006F149B" w:rsidRDefault="005E310E" w:rsidP="00724A5E">
            <w:pPr>
              <w:pStyle w:val="ListParagraph"/>
              <w:numPr>
                <w:ilvl w:val="0"/>
                <w:numId w:val="17"/>
              </w:numPr>
              <w:rPr>
                <w:i/>
              </w:rPr>
            </w:pPr>
            <w:r w:rsidRPr="002F0CA4">
              <w:lastRenderedPageBreak/>
              <w:t xml:space="preserve">Organize </w:t>
            </w:r>
            <w:r w:rsidR="005E1E24">
              <w:rPr>
                <w:i/>
              </w:rPr>
              <w:t>I</w:t>
            </w:r>
            <w:r w:rsidRPr="006F149B">
              <w:rPr>
                <w:i/>
              </w:rPr>
              <w:t xml:space="preserve">mplementation </w:t>
            </w:r>
            <w:r w:rsidR="005E1E24">
              <w:rPr>
                <w:i/>
              </w:rPr>
              <w:t>T</w:t>
            </w:r>
            <w:r w:rsidRPr="006F149B">
              <w:rPr>
                <w:i/>
              </w:rPr>
              <w:t xml:space="preserve">eams </w:t>
            </w:r>
            <w:r w:rsidR="00724A5E">
              <w:rPr>
                <w:i/>
              </w:rPr>
              <w:t>and T</w:t>
            </w:r>
            <w:r w:rsidR="0032377E">
              <w:rPr>
                <w:i/>
              </w:rPr>
              <w:t xml:space="preserve">eam </w:t>
            </w:r>
            <w:r w:rsidR="00724A5E">
              <w:rPr>
                <w:i/>
              </w:rPr>
              <w:t>M</w:t>
            </w:r>
            <w:r w:rsidR="0032377E">
              <w:rPr>
                <w:i/>
              </w:rPr>
              <w:t>eetings</w:t>
            </w:r>
          </w:p>
        </w:tc>
        <w:tc>
          <w:tcPr>
            <w:tcW w:w="8876" w:type="dxa"/>
          </w:tcPr>
          <w:p w14:paraId="6715310D" w14:textId="7CBA6572" w:rsidR="005E310E" w:rsidRPr="00C22257" w:rsidRDefault="005E310E" w:rsidP="00D82A86">
            <w:r w:rsidRPr="00C22257">
              <w:t>Develop and support teams of clinicians</w:t>
            </w:r>
            <w:r w:rsidRPr="00C8545F">
              <w:rPr>
                <w:i/>
              </w:rPr>
              <w:t>, staff, patients and other stakeholders</w:t>
            </w:r>
            <w:r w:rsidRPr="00C22257">
              <w:t xml:space="preserve"> who are implementing </w:t>
            </w:r>
            <w:r w:rsidRPr="00C8545F">
              <w:rPr>
                <w:i/>
              </w:rPr>
              <w:t xml:space="preserve">or may be users of </w:t>
            </w:r>
            <w:r w:rsidRPr="00C22257">
              <w:t xml:space="preserve">the innovation. </w:t>
            </w:r>
            <w:r w:rsidRPr="00C8545F">
              <w:rPr>
                <w:i/>
              </w:rPr>
              <w:t>Provide</w:t>
            </w:r>
            <w:r w:rsidRPr="00C22257">
              <w:t xml:space="preserve"> protected time </w:t>
            </w:r>
            <w:r w:rsidRPr="00C8545F">
              <w:rPr>
                <w:i/>
              </w:rPr>
              <w:t>for teams</w:t>
            </w:r>
            <w:r w:rsidRPr="00C22257">
              <w:t xml:space="preserve"> to reflect on the implementation </w:t>
            </w:r>
            <w:r w:rsidRPr="00C8545F">
              <w:rPr>
                <w:i/>
              </w:rPr>
              <w:t>progress</w:t>
            </w:r>
            <w:r w:rsidRPr="00C22257">
              <w:t xml:space="preserve">, share lessons learned, </w:t>
            </w:r>
            <w:r w:rsidRPr="00C8545F">
              <w:rPr>
                <w:i/>
              </w:rPr>
              <w:t>make refinements to plans,</w:t>
            </w:r>
            <w:r w:rsidRPr="00C22257">
              <w:t xml:space="preserve"> and support one another’s learning.</w:t>
            </w:r>
          </w:p>
          <w:p w14:paraId="477B0563" w14:textId="77777777" w:rsidR="005E310E" w:rsidRPr="00C22257" w:rsidRDefault="005E310E" w:rsidP="00D82A86"/>
          <w:p w14:paraId="605E0B5E" w14:textId="21CD54C0" w:rsidR="005E310E" w:rsidRPr="00390A7D" w:rsidRDefault="005E310E" w:rsidP="00396F97">
            <w:pPr>
              <w:rPr>
                <w:u w:val="single"/>
              </w:rPr>
            </w:pPr>
            <w:r w:rsidRPr="00390A7D">
              <w:rPr>
                <w:u w:val="single"/>
              </w:rPr>
              <w:t xml:space="preserve">Ancillary </w:t>
            </w:r>
            <w:r w:rsidR="0077311F">
              <w:rPr>
                <w:u w:val="single"/>
              </w:rPr>
              <w:t>Material:</w:t>
            </w:r>
          </w:p>
          <w:p w14:paraId="5C9B74A8" w14:textId="7B095A7B" w:rsidR="005E310E" w:rsidRPr="00C22257" w:rsidRDefault="005E310E" w:rsidP="00381214">
            <w:r w:rsidRPr="00C22257">
              <w:t>None</w:t>
            </w:r>
          </w:p>
        </w:tc>
        <w:tc>
          <w:tcPr>
            <w:tcW w:w="1474" w:type="dxa"/>
            <w:gridSpan w:val="2"/>
          </w:tcPr>
          <w:p w14:paraId="3FB0966F" w14:textId="441AF594" w:rsidR="005E310E" w:rsidRPr="00C22257" w:rsidRDefault="0022193C" w:rsidP="00D82A86">
            <w:r>
              <w:t>48</w:t>
            </w:r>
          </w:p>
        </w:tc>
        <w:tc>
          <w:tcPr>
            <w:tcW w:w="1514" w:type="dxa"/>
          </w:tcPr>
          <w:p w14:paraId="32B3C35B" w14:textId="594C163E" w:rsidR="005E310E" w:rsidRPr="00C22257" w:rsidRDefault="0022193C" w:rsidP="00D82A86">
            <w:r>
              <w:t>Develop stakeholder inter-relationships</w:t>
            </w:r>
          </w:p>
        </w:tc>
      </w:tr>
      <w:tr w:rsidR="000152E6" w:rsidRPr="00C22257" w14:paraId="5CA01E12" w14:textId="77777777" w:rsidTr="00680F24">
        <w:tc>
          <w:tcPr>
            <w:tcW w:w="2137" w:type="dxa"/>
          </w:tcPr>
          <w:p w14:paraId="2232A980" w14:textId="570A6A9C" w:rsidR="000152E6" w:rsidRPr="00C22257" w:rsidRDefault="000152E6" w:rsidP="005E1E24">
            <w:pPr>
              <w:pStyle w:val="ListParagraph"/>
              <w:numPr>
                <w:ilvl w:val="0"/>
                <w:numId w:val="17"/>
              </w:numPr>
            </w:pPr>
            <w:r w:rsidRPr="00C22257">
              <w:t>Intervene w</w:t>
            </w:r>
            <w:r>
              <w:t xml:space="preserve">ith </w:t>
            </w:r>
            <w:r w:rsidR="005E1E24">
              <w:t>P</w:t>
            </w:r>
            <w:r w:rsidR="004469DD" w:rsidRPr="004469DD">
              <w:t>atients</w:t>
            </w:r>
            <w:r w:rsidR="004469DD">
              <w:t>/</w:t>
            </w:r>
            <w:r w:rsidR="005E1E24">
              <w:t>C</w:t>
            </w:r>
            <w:r w:rsidRPr="004469DD">
              <w:t>onsumers</w:t>
            </w:r>
            <w:r w:rsidRPr="00C22257">
              <w:t xml:space="preserve"> to </w:t>
            </w:r>
            <w:r w:rsidR="005E1E24">
              <w:t>E</w:t>
            </w:r>
            <w:r w:rsidRPr="00C22257">
              <w:t xml:space="preserve">nhance </w:t>
            </w:r>
            <w:r w:rsidR="005E1E24">
              <w:t>U</w:t>
            </w:r>
            <w:r w:rsidRPr="00C22257">
              <w:t xml:space="preserve">ptake and </w:t>
            </w:r>
            <w:r w:rsidR="005E1E24">
              <w:t>A</w:t>
            </w:r>
            <w:r w:rsidRPr="00C22257">
              <w:t>dherence</w:t>
            </w:r>
          </w:p>
        </w:tc>
        <w:tc>
          <w:tcPr>
            <w:tcW w:w="8876" w:type="dxa"/>
          </w:tcPr>
          <w:p w14:paraId="0C9D4A93" w14:textId="5209A494" w:rsidR="000152E6" w:rsidRPr="00C22257" w:rsidRDefault="000152E6" w:rsidP="00077C13">
            <w:pPr>
              <w:pStyle w:val="ListParagraph"/>
              <w:ind w:left="0"/>
            </w:pPr>
            <w:r w:rsidRPr="00C22257">
              <w:rPr>
                <w:rFonts w:cs="QkdsctAdvTTb5929f4c"/>
              </w:rPr>
              <w:t>Develop strategies with patients to encourage and problem solve around adherence</w:t>
            </w:r>
            <w:r w:rsidR="004651C9">
              <w:rPr>
                <w:rFonts w:cs="QkdsctAdvTTb5929f4c"/>
              </w:rPr>
              <w:t>.</w:t>
            </w:r>
          </w:p>
          <w:p w14:paraId="0942B04A" w14:textId="77777777" w:rsidR="000152E6" w:rsidRPr="00C22257" w:rsidRDefault="000152E6" w:rsidP="00077C13">
            <w:pPr>
              <w:tabs>
                <w:tab w:val="left" w:pos="924"/>
              </w:tabs>
            </w:pPr>
          </w:p>
          <w:p w14:paraId="5E71B3EA" w14:textId="254B7722" w:rsidR="000152E6" w:rsidRPr="00390A7D" w:rsidRDefault="000152E6" w:rsidP="00077C13">
            <w:pPr>
              <w:rPr>
                <w:u w:val="single"/>
              </w:rPr>
            </w:pPr>
            <w:r w:rsidRPr="00390A7D">
              <w:rPr>
                <w:u w:val="single"/>
              </w:rPr>
              <w:t xml:space="preserve">Ancillary </w:t>
            </w:r>
            <w:r w:rsidR="005F10F2">
              <w:rPr>
                <w:u w:val="single"/>
              </w:rPr>
              <w:t>Material</w:t>
            </w:r>
            <w:r>
              <w:rPr>
                <w:u w:val="single"/>
              </w:rPr>
              <w:t>:</w:t>
            </w:r>
          </w:p>
          <w:p w14:paraId="4B0FF837" w14:textId="77777777" w:rsidR="000152E6" w:rsidRPr="00C22257" w:rsidRDefault="000152E6" w:rsidP="00077C13">
            <w:pPr>
              <w:tabs>
                <w:tab w:val="left" w:pos="924"/>
              </w:tabs>
            </w:pPr>
            <w:r w:rsidRPr="00C22257">
              <w:t>This includes patient/consumer reminders</w:t>
            </w:r>
            <w:r w:rsidRPr="00A67B91">
              <w:rPr>
                <w:i/>
              </w:rPr>
              <w:t xml:space="preserve">, outreach, </w:t>
            </w:r>
            <w:r w:rsidRPr="00C22257">
              <w:t>and financial incentives to attend appointments. Feedback regarding patient/consumers' understanding and use of the treatment is also important to collect.</w:t>
            </w:r>
          </w:p>
        </w:tc>
        <w:tc>
          <w:tcPr>
            <w:tcW w:w="1474" w:type="dxa"/>
            <w:gridSpan w:val="2"/>
          </w:tcPr>
          <w:p w14:paraId="3EB23883" w14:textId="7E5E6201" w:rsidR="000152E6" w:rsidRPr="00C22257" w:rsidRDefault="004D0BA9" w:rsidP="00077C13">
            <w:pPr>
              <w:pStyle w:val="ListParagraph"/>
              <w:ind w:left="0"/>
              <w:rPr>
                <w:rFonts w:cs="QkdsctAdvTTb5929f4c"/>
              </w:rPr>
            </w:pPr>
            <w:r>
              <w:rPr>
                <w:rFonts w:cs="QkdsctAdvTTb5929f4c"/>
              </w:rPr>
              <w:t>39</w:t>
            </w:r>
          </w:p>
        </w:tc>
        <w:tc>
          <w:tcPr>
            <w:tcW w:w="1514" w:type="dxa"/>
          </w:tcPr>
          <w:p w14:paraId="562ECDF5" w14:textId="05E2B0C2" w:rsidR="000152E6" w:rsidRPr="00C22257" w:rsidRDefault="004D0BA9" w:rsidP="00077C13">
            <w:pPr>
              <w:pStyle w:val="ListParagraph"/>
              <w:ind w:left="0"/>
              <w:rPr>
                <w:rFonts w:cs="QkdsctAdvTTb5929f4c"/>
              </w:rPr>
            </w:pPr>
            <w:r>
              <w:rPr>
                <w:rFonts w:cs="QkdsctAdvTTb5929f4c"/>
              </w:rPr>
              <w:t>Engage consumers</w:t>
            </w:r>
          </w:p>
        </w:tc>
      </w:tr>
      <w:tr w:rsidR="000152E6" w:rsidRPr="00C22257" w14:paraId="0784798B" w14:textId="77777777" w:rsidTr="00680F24">
        <w:tc>
          <w:tcPr>
            <w:tcW w:w="2137" w:type="dxa"/>
          </w:tcPr>
          <w:p w14:paraId="07628749" w14:textId="462B1D09" w:rsidR="000152E6" w:rsidRPr="00C22257" w:rsidRDefault="000152E6" w:rsidP="005E1E24">
            <w:pPr>
              <w:pStyle w:val="ListParagraph"/>
              <w:numPr>
                <w:ilvl w:val="0"/>
                <w:numId w:val="17"/>
              </w:numPr>
            </w:pPr>
            <w:r w:rsidRPr="00C22257">
              <w:t xml:space="preserve">Develop </w:t>
            </w:r>
            <w:r w:rsidR="005E1E24">
              <w:t>E</w:t>
            </w:r>
            <w:r w:rsidRPr="00C22257">
              <w:t xml:space="preserve">ducational </w:t>
            </w:r>
            <w:r w:rsidR="005E1E24">
              <w:t>M</w:t>
            </w:r>
            <w:r w:rsidRPr="00C22257">
              <w:t>aterials</w:t>
            </w:r>
          </w:p>
        </w:tc>
        <w:tc>
          <w:tcPr>
            <w:tcW w:w="8876" w:type="dxa"/>
          </w:tcPr>
          <w:p w14:paraId="69ECB4B0" w14:textId="3B655DAC" w:rsidR="000152E6" w:rsidRPr="00A67B91" w:rsidRDefault="000152E6" w:rsidP="00077C13">
            <w:pPr>
              <w:pStyle w:val="ListParagraph"/>
              <w:tabs>
                <w:tab w:val="left" w:pos="1272"/>
              </w:tabs>
              <w:ind w:left="0"/>
              <w:rPr>
                <w:i/>
              </w:rPr>
            </w:pPr>
            <w:r w:rsidRPr="00C22257">
              <w:t xml:space="preserve">Develop and format manuals, toolkits, and other supporting materials </w:t>
            </w:r>
            <w:r w:rsidRPr="00A67B91">
              <w:rPr>
                <w:i/>
              </w:rPr>
              <w:t>to</w:t>
            </w:r>
            <w:r w:rsidRPr="00C22257">
              <w:t xml:space="preserve"> make it easier for stakeholders to learn about the innovation and for clinicians to learn how to deliver the clinical innovation</w:t>
            </w:r>
            <w:r w:rsidRPr="00A67B91">
              <w:rPr>
                <w:i/>
              </w:rPr>
              <w:t xml:space="preserve">. This can include technology-delivered </w:t>
            </w:r>
            <w:r w:rsidR="002D0406">
              <w:rPr>
                <w:i/>
              </w:rPr>
              <w:t>(</w:t>
            </w:r>
            <w:r w:rsidRPr="00A67B91">
              <w:rPr>
                <w:i/>
              </w:rPr>
              <w:t>e.g., online/smartphone-based</w:t>
            </w:r>
            <w:r w:rsidR="00B43C44">
              <w:rPr>
                <w:i/>
              </w:rPr>
              <w:t xml:space="preserve"> static or dynamic</w:t>
            </w:r>
            <w:r w:rsidR="002D0406">
              <w:rPr>
                <w:i/>
              </w:rPr>
              <w:t>)</w:t>
            </w:r>
            <w:r w:rsidRPr="00A67B91">
              <w:rPr>
                <w:i/>
              </w:rPr>
              <w:t xml:space="preserve"> content and health messaging.</w:t>
            </w:r>
            <w:r w:rsidRPr="00A67B91">
              <w:rPr>
                <w:i/>
              </w:rPr>
              <w:tab/>
            </w:r>
          </w:p>
          <w:p w14:paraId="38DCB47B" w14:textId="77777777" w:rsidR="000152E6" w:rsidRPr="00C22257" w:rsidRDefault="000152E6" w:rsidP="00077C13">
            <w:pPr>
              <w:pStyle w:val="ListParagraph"/>
              <w:tabs>
                <w:tab w:val="left" w:pos="1272"/>
              </w:tabs>
              <w:ind w:left="0"/>
            </w:pPr>
          </w:p>
          <w:p w14:paraId="0604A5C8" w14:textId="77777777" w:rsidR="000152E6" w:rsidRPr="00390A7D" w:rsidRDefault="000152E6" w:rsidP="00077C13">
            <w:pPr>
              <w:rPr>
                <w:u w:val="single"/>
              </w:rPr>
            </w:pPr>
            <w:r w:rsidRPr="00390A7D">
              <w:rPr>
                <w:u w:val="single"/>
              </w:rPr>
              <w:t xml:space="preserve">Ancillary </w:t>
            </w:r>
            <w:r>
              <w:rPr>
                <w:u w:val="single"/>
              </w:rPr>
              <w:t>Material:</w:t>
            </w:r>
          </w:p>
          <w:p w14:paraId="7B58ADFD" w14:textId="77777777" w:rsidR="000152E6" w:rsidRPr="00C22257" w:rsidRDefault="000152E6" w:rsidP="00077C13">
            <w:pPr>
              <w:pStyle w:val="ListParagraph"/>
              <w:tabs>
                <w:tab w:val="left" w:pos="1272"/>
              </w:tabs>
              <w:ind w:left="0"/>
            </w:pPr>
            <w:r w:rsidRPr="00C22257">
              <w:t>Create eye-catching, easy-to-use educational documents. Distill complex information into easier-to-learn components. Consider teaching skills modularly. Use different forms of media, and target messages for different audiences. Educational materials should reflect principles of adult learning theory. Assessment of current, available technology infrastructure to accommodate educational media (e.g., firewalls, old hardware, old software) is merited. Consider how the educational materials will be used over time. For example, will the educational materials’ primary use be to train new or rotating staff; or to refresh staff knowledge; or to be incorporated into existing supervision, competency, and performance review structures. Educational materials may be refined through the use of formative evaluation feedback.</w:t>
            </w:r>
          </w:p>
          <w:p w14:paraId="1417B5EE" w14:textId="77777777" w:rsidR="000152E6" w:rsidRPr="00C22257" w:rsidRDefault="000152E6" w:rsidP="00077C13">
            <w:pPr>
              <w:tabs>
                <w:tab w:val="left" w:pos="1272"/>
              </w:tabs>
            </w:pPr>
          </w:p>
          <w:p w14:paraId="25B09A8F" w14:textId="2034421F" w:rsidR="000152E6" w:rsidRPr="00C22257" w:rsidRDefault="000152E6" w:rsidP="00770D7E">
            <w:pPr>
              <w:pStyle w:val="ListParagraph"/>
              <w:tabs>
                <w:tab w:val="left" w:pos="1272"/>
              </w:tabs>
              <w:ind w:left="0"/>
            </w:pPr>
            <w:r w:rsidRPr="00C22257">
              <w:t>Relevant suggestions are provided via the REP framework, under its ‘packaging’ domain.</w:t>
            </w:r>
            <w:r w:rsidR="00897FA4">
              <w:rPr>
                <w:rStyle w:val="EndnoteReference"/>
              </w:rPr>
              <w:endnoteReference w:id="19"/>
            </w:r>
            <w:r w:rsidRPr="00C22257">
              <w:t xml:space="preserve"> Further support related to developing educational materials can be found on the Training With</w:t>
            </w:r>
            <w:r w:rsidR="00EF332D">
              <w:t>in Industry Service website</w:t>
            </w:r>
            <w:r w:rsidR="00770D7E">
              <w:t xml:space="preserve">: </w:t>
            </w:r>
            <w:hyperlink r:id="rId9" w:history="1">
              <w:r w:rsidR="005F6331" w:rsidRPr="00977EA7">
                <w:rPr>
                  <w:rStyle w:val="Hyperlink"/>
                </w:rPr>
                <w:t>http://twi-institute.org/training-within-industry</w:t>
              </w:r>
            </w:hyperlink>
            <w:r w:rsidR="005F6331">
              <w:t xml:space="preserve">  </w:t>
            </w:r>
          </w:p>
        </w:tc>
        <w:tc>
          <w:tcPr>
            <w:tcW w:w="1474" w:type="dxa"/>
            <w:gridSpan w:val="2"/>
          </w:tcPr>
          <w:p w14:paraId="032637B2" w14:textId="4E411131" w:rsidR="000152E6" w:rsidRPr="00C22257" w:rsidRDefault="0009589A" w:rsidP="00077C13">
            <w:pPr>
              <w:pStyle w:val="ListParagraph"/>
              <w:tabs>
                <w:tab w:val="left" w:pos="1272"/>
              </w:tabs>
              <w:ind w:left="0"/>
            </w:pPr>
            <w:r>
              <w:t>29</w:t>
            </w:r>
          </w:p>
        </w:tc>
        <w:tc>
          <w:tcPr>
            <w:tcW w:w="1514" w:type="dxa"/>
          </w:tcPr>
          <w:p w14:paraId="6C334FAC" w14:textId="46DE03B5" w:rsidR="000152E6" w:rsidRPr="00C22257" w:rsidRDefault="0009589A" w:rsidP="00077C13">
            <w:pPr>
              <w:pStyle w:val="ListParagraph"/>
              <w:tabs>
                <w:tab w:val="left" w:pos="1272"/>
              </w:tabs>
              <w:ind w:left="0"/>
            </w:pPr>
            <w:r>
              <w:t>Train and educate stakeholders</w:t>
            </w:r>
          </w:p>
        </w:tc>
      </w:tr>
      <w:tr w:rsidR="003D02A0" w:rsidRPr="00C22257" w14:paraId="4BF7864F" w14:textId="77777777" w:rsidTr="00680F24">
        <w:tc>
          <w:tcPr>
            <w:tcW w:w="2137" w:type="dxa"/>
          </w:tcPr>
          <w:p w14:paraId="7D886EA1" w14:textId="6DD9AC17" w:rsidR="003D02A0" w:rsidRPr="00C22257" w:rsidRDefault="003D02A0" w:rsidP="005E1E24">
            <w:pPr>
              <w:pStyle w:val="ListParagraph"/>
              <w:numPr>
                <w:ilvl w:val="0"/>
                <w:numId w:val="17"/>
              </w:numPr>
            </w:pPr>
            <w:r>
              <w:t xml:space="preserve">Distribute </w:t>
            </w:r>
            <w:r w:rsidR="005E1E24">
              <w:t>E</w:t>
            </w:r>
            <w:r>
              <w:t xml:space="preserve">ducational  </w:t>
            </w:r>
            <w:r w:rsidR="005E1E24">
              <w:lastRenderedPageBreak/>
              <w:t>M</w:t>
            </w:r>
            <w:r>
              <w:t xml:space="preserve">aterials </w:t>
            </w:r>
          </w:p>
        </w:tc>
        <w:tc>
          <w:tcPr>
            <w:tcW w:w="8876" w:type="dxa"/>
          </w:tcPr>
          <w:p w14:paraId="45E190FB" w14:textId="77777777" w:rsidR="003D02A0" w:rsidRDefault="003D02A0" w:rsidP="00077C13">
            <w:pPr>
              <w:rPr>
                <w:rFonts w:ascii="Calibri" w:hAnsi="Calibri" w:cs="Times New Roman"/>
              </w:rPr>
            </w:pPr>
            <w:r w:rsidRPr="003D02A0">
              <w:rPr>
                <w:rFonts w:ascii="Calibri" w:hAnsi="Calibri" w:cs="Times New Roman"/>
              </w:rPr>
              <w:lastRenderedPageBreak/>
              <w:t>Distribute educational materials (including guidelines, manuals and toolkits) in person, by mail, and/or electronically.</w:t>
            </w:r>
          </w:p>
          <w:p w14:paraId="36F86170" w14:textId="77777777" w:rsidR="003D02A0" w:rsidRPr="003D02A0" w:rsidRDefault="003D02A0" w:rsidP="00077C13">
            <w:pPr>
              <w:rPr>
                <w:rFonts w:ascii="Calibri" w:hAnsi="Calibri" w:cs="Times New Roman"/>
              </w:rPr>
            </w:pPr>
          </w:p>
          <w:p w14:paraId="7983D841" w14:textId="77777777" w:rsidR="003D02A0" w:rsidRPr="005F10F2" w:rsidRDefault="003D02A0" w:rsidP="00077C13">
            <w:pPr>
              <w:rPr>
                <w:rFonts w:ascii="Calibri" w:hAnsi="Calibri" w:cs="Times New Roman"/>
                <w:i/>
                <w:u w:val="single"/>
              </w:rPr>
            </w:pPr>
            <w:r w:rsidRPr="005F10F2">
              <w:rPr>
                <w:rFonts w:ascii="Calibri" w:hAnsi="Calibri" w:cs="Times New Roman"/>
                <w:u w:val="single"/>
              </w:rPr>
              <w:t>Ancillary</w:t>
            </w:r>
            <w:r w:rsidRPr="005F10F2">
              <w:rPr>
                <w:rFonts w:ascii="Calibri" w:hAnsi="Calibri" w:cs="Times New Roman"/>
                <w:i/>
                <w:u w:val="single"/>
              </w:rPr>
              <w:t xml:space="preserve"> </w:t>
            </w:r>
            <w:r w:rsidRPr="005F10F2">
              <w:rPr>
                <w:rFonts w:ascii="Calibri" w:hAnsi="Calibri" w:cs="Times New Roman"/>
                <w:u w:val="single"/>
              </w:rPr>
              <w:t>Material:</w:t>
            </w:r>
          </w:p>
          <w:p w14:paraId="76090B60" w14:textId="5F742F70" w:rsidR="00513A5A" w:rsidRPr="00680F24" w:rsidRDefault="003D02A0" w:rsidP="00D82A86">
            <w:pPr>
              <w:rPr>
                <w:rFonts w:ascii="Calibri" w:hAnsi="Calibri" w:cs="Times New Roman"/>
              </w:rPr>
            </w:pPr>
            <w:r w:rsidRPr="003D02A0">
              <w:rPr>
                <w:rFonts w:ascii="Calibri" w:hAnsi="Calibri" w:cs="Times New Roman"/>
              </w:rPr>
              <w:t>None</w:t>
            </w:r>
          </w:p>
        </w:tc>
        <w:tc>
          <w:tcPr>
            <w:tcW w:w="1474" w:type="dxa"/>
            <w:gridSpan w:val="2"/>
          </w:tcPr>
          <w:p w14:paraId="54064980" w14:textId="10275EF4" w:rsidR="003D02A0" w:rsidRPr="00C22257" w:rsidRDefault="00897F07" w:rsidP="00D82A86">
            <w:r>
              <w:lastRenderedPageBreak/>
              <w:t>31</w:t>
            </w:r>
          </w:p>
        </w:tc>
        <w:tc>
          <w:tcPr>
            <w:tcW w:w="1514" w:type="dxa"/>
          </w:tcPr>
          <w:p w14:paraId="103E956F" w14:textId="013EE628" w:rsidR="003D02A0" w:rsidRPr="00C22257" w:rsidRDefault="00897F07" w:rsidP="00D82A86">
            <w:r>
              <w:t xml:space="preserve">Train and educate </w:t>
            </w:r>
            <w:r>
              <w:lastRenderedPageBreak/>
              <w:t>stakeholders</w:t>
            </w:r>
          </w:p>
        </w:tc>
      </w:tr>
      <w:tr w:rsidR="00855BB0" w:rsidRPr="00C22257" w14:paraId="7ECCC707" w14:textId="77777777" w:rsidTr="00680F24">
        <w:tc>
          <w:tcPr>
            <w:tcW w:w="2137" w:type="dxa"/>
          </w:tcPr>
          <w:p w14:paraId="1C335AD8" w14:textId="318065B5" w:rsidR="00855BB0" w:rsidRPr="00C22257" w:rsidRDefault="00855BB0" w:rsidP="005E1E24">
            <w:pPr>
              <w:pStyle w:val="ListParagraph"/>
              <w:numPr>
                <w:ilvl w:val="0"/>
                <w:numId w:val="17"/>
              </w:numPr>
            </w:pPr>
            <w:r w:rsidRPr="00C22257">
              <w:lastRenderedPageBreak/>
              <w:t>Cond</w:t>
            </w:r>
            <w:r>
              <w:t xml:space="preserve">uct </w:t>
            </w:r>
            <w:r w:rsidR="005E1E24">
              <w:t>E</w:t>
            </w:r>
            <w:r>
              <w:t xml:space="preserve">ducational </w:t>
            </w:r>
            <w:r w:rsidR="005E1E24">
              <w:t>O</w:t>
            </w:r>
            <w:r w:rsidRPr="00513A5A">
              <w:t>utreach</w:t>
            </w:r>
            <w:r>
              <w:t xml:space="preserve"> </w:t>
            </w:r>
            <w:r w:rsidR="005E1E24">
              <w:t>V</w:t>
            </w:r>
            <w:r w:rsidR="00513A5A">
              <w:t>isits</w:t>
            </w:r>
          </w:p>
        </w:tc>
        <w:tc>
          <w:tcPr>
            <w:tcW w:w="8876" w:type="dxa"/>
          </w:tcPr>
          <w:p w14:paraId="7930C451" w14:textId="77777777" w:rsidR="00855BB0" w:rsidRPr="00C22257" w:rsidRDefault="00855BB0" w:rsidP="00077C13">
            <w:pPr>
              <w:pStyle w:val="ListParagraph"/>
              <w:ind w:left="0"/>
            </w:pPr>
            <w:r w:rsidRPr="00C22257">
              <w:t xml:space="preserve">Have a trained person meet with </w:t>
            </w:r>
            <w:r w:rsidRPr="00C8545F">
              <w:rPr>
                <w:i/>
              </w:rPr>
              <w:t>individuals or teams</w:t>
            </w:r>
            <w:r w:rsidRPr="00C22257">
              <w:t xml:space="preserve"> in their </w:t>
            </w:r>
            <w:r w:rsidRPr="00C8545F">
              <w:rPr>
                <w:i/>
              </w:rPr>
              <w:t>work</w:t>
            </w:r>
            <w:r w:rsidRPr="00C22257">
              <w:t xml:space="preserve"> settings to educate </w:t>
            </w:r>
            <w:r w:rsidRPr="00C8545F">
              <w:rPr>
                <w:i/>
              </w:rPr>
              <w:t>them</w:t>
            </w:r>
            <w:r w:rsidRPr="00C22257">
              <w:t xml:space="preserve"> about the clinical innovation with the intent of changing </w:t>
            </w:r>
            <w:r w:rsidRPr="00C8545F">
              <w:rPr>
                <w:i/>
              </w:rPr>
              <w:t>behavior to reliably use the clinical innovation as designed</w:t>
            </w:r>
            <w:r w:rsidRPr="00C22257">
              <w:t>.</w:t>
            </w:r>
          </w:p>
          <w:p w14:paraId="5EE84BF0" w14:textId="77777777" w:rsidR="00855BB0" w:rsidRPr="00C22257" w:rsidRDefault="00855BB0" w:rsidP="00077C13">
            <w:pPr>
              <w:pStyle w:val="ListParagraph"/>
              <w:ind w:left="0"/>
            </w:pPr>
          </w:p>
          <w:p w14:paraId="10B6216A" w14:textId="77777777" w:rsidR="00855BB0" w:rsidRPr="00390A7D" w:rsidRDefault="00855BB0" w:rsidP="00077C13">
            <w:pPr>
              <w:rPr>
                <w:u w:val="single"/>
              </w:rPr>
            </w:pPr>
            <w:r w:rsidRPr="00390A7D">
              <w:rPr>
                <w:u w:val="single"/>
              </w:rPr>
              <w:t xml:space="preserve">Ancillary </w:t>
            </w:r>
            <w:r>
              <w:rPr>
                <w:u w:val="single"/>
              </w:rPr>
              <w:t>Material:</w:t>
            </w:r>
          </w:p>
          <w:p w14:paraId="338D6305" w14:textId="2F9326BD" w:rsidR="00855BB0" w:rsidRPr="00C22257" w:rsidRDefault="00855BB0" w:rsidP="0010608D">
            <w:pPr>
              <w:pStyle w:val="ListParagraph"/>
              <w:ind w:left="0"/>
            </w:pPr>
            <w:r w:rsidRPr="00C22257">
              <w:t>Visits to the si</w:t>
            </w:r>
            <w:r w:rsidR="003E5B6E">
              <w:t>te may be in-person or virtual,</w:t>
            </w:r>
            <w:r w:rsidRPr="00C22257">
              <w:t xml:space="preserve"> via the Internet. Some initiatives may require regular educational outreach as part of maintaining </w:t>
            </w:r>
            <w:r w:rsidRPr="00C8545F">
              <w:rPr>
                <w:i/>
              </w:rPr>
              <w:t xml:space="preserve">behavioral changes required to ensure sustained, consistent use </w:t>
            </w:r>
            <w:r w:rsidRPr="00A67B91">
              <w:rPr>
                <w:i/>
              </w:rPr>
              <w:t>of the innovation</w:t>
            </w:r>
            <w:r w:rsidRPr="00C22257">
              <w:t>. Academic detailing is another commonly used term, although academic detailing typically involves many additional discrete implementation strategies (e.g., conduct ongoing training, modeling, developing and dis</w:t>
            </w:r>
            <w:r>
              <w:t>tributing educational materials</w:t>
            </w:r>
            <w:r w:rsidR="0010608D">
              <w:rPr>
                <w:rStyle w:val="EndnoteReference"/>
              </w:rPr>
              <w:endnoteReference w:id="20"/>
            </w:r>
            <w:r w:rsidR="0010608D" w:rsidRPr="0010608D">
              <w:rPr>
                <w:vertAlign w:val="superscript"/>
              </w:rPr>
              <w:t>,</w:t>
            </w:r>
            <w:r w:rsidR="0010608D">
              <w:rPr>
                <w:rStyle w:val="EndnoteReference"/>
              </w:rPr>
              <w:endnoteReference w:id="21"/>
            </w:r>
            <w:r w:rsidR="0010608D">
              <w:t>).</w:t>
            </w:r>
          </w:p>
        </w:tc>
        <w:tc>
          <w:tcPr>
            <w:tcW w:w="1474" w:type="dxa"/>
            <w:gridSpan w:val="2"/>
          </w:tcPr>
          <w:p w14:paraId="1626291B" w14:textId="074CB2E8" w:rsidR="00855BB0" w:rsidRPr="00651FFB" w:rsidRDefault="00651FFB" w:rsidP="00680F24">
            <w:pPr>
              <w:pStyle w:val="ListParagraph"/>
              <w:ind w:left="0"/>
            </w:pPr>
            <w:r>
              <w:t>16</w:t>
            </w:r>
          </w:p>
        </w:tc>
        <w:tc>
          <w:tcPr>
            <w:tcW w:w="1514" w:type="dxa"/>
          </w:tcPr>
          <w:p w14:paraId="2D144CA3" w14:textId="130B8059" w:rsidR="00855BB0" w:rsidRPr="00C22257" w:rsidRDefault="00651FFB" w:rsidP="00077C13">
            <w:pPr>
              <w:pStyle w:val="ListParagraph"/>
              <w:ind w:left="0"/>
            </w:pPr>
            <w:r>
              <w:t>Train and educate stakeholders</w:t>
            </w:r>
          </w:p>
        </w:tc>
      </w:tr>
      <w:tr w:rsidR="00855BB0" w:rsidRPr="00C22257" w14:paraId="4142E521" w14:textId="77777777" w:rsidTr="00680F24">
        <w:trPr>
          <w:trHeight w:val="710"/>
        </w:trPr>
        <w:tc>
          <w:tcPr>
            <w:tcW w:w="2137" w:type="dxa"/>
          </w:tcPr>
          <w:p w14:paraId="677EAD48" w14:textId="65329561" w:rsidR="00855BB0" w:rsidRPr="00C22257" w:rsidRDefault="00855BB0" w:rsidP="005E1E24">
            <w:pPr>
              <w:pStyle w:val="ListParagraph"/>
              <w:numPr>
                <w:ilvl w:val="0"/>
                <w:numId w:val="17"/>
              </w:numPr>
            </w:pPr>
            <w:r w:rsidRPr="00C22257">
              <w:t xml:space="preserve">Provide </w:t>
            </w:r>
            <w:r w:rsidR="005E1E24">
              <w:t>O</w:t>
            </w:r>
            <w:r w:rsidRPr="00C22257">
              <w:t xml:space="preserve">ngoing </w:t>
            </w:r>
            <w:r w:rsidR="005E1E24">
              <w:t>C</w:t>
            </w:r>
            <w:r w:rsidRPr="00C22257">
              <w:t>onsultation</w:t>
            </w:r>
          </w:p>
        </w:tc>
        <w:tc>
          <w:tcPr>
            <w:tcW w:w="8876" w:type="dxa"/>
          </w:tcPr>
          <w:p w14:paraId="01CA81B8" w14:textId="77777777" w:rsidR="00855BB0" w:rsidRPr="00C22257" w:rsidRDefault="00855BB0" w:rsidP="00077C13">
            <w:pPr>
              <w:rPr>
                <w:i/>
              </w:rPr>
            </w:pPr>
            <w:r w:rsidRPr="00C22257">
              <w:t>Provide ongoing consultation with one or more experts in the strategies used to support implementing the innovation.</w:t>
            </w:r>
          </w:p>
          <w:p w14:paraId="50DF2C29" w14:textId="77777777" w:rsidR="00855BB0" w:rsidRPr="00C22257" w:rsidRDefault="00855BB0" w:rsidP="00077C13"/>
          <w:p w14:paraId="1CAE0335" w14:textId="77777777" w:rsidR="00855BB0" w:rsidRPr="00390A7D" w:rsidRDefault="00855BB0" w:rsidP="00077C13">
            <w:pPr>
              <w:rPr>
                <w:u w:val="single"/>
              </w:rPr>
            </w:pPr>
            <w:r w:rsidRPr="00390A7D">
              <w:rPr>
                <w:u w:val="single"/>
              </w:rPr>
              <w:t xml:space="preserve">Ancillary </w:t>
            </w:r>
            <w:r>
              <w:rPr>
                <w:u w:val="single"/>
              </w:rPr>
              <w:t>Material:</w:t>
            </w:r>
          </w:p>
          <w:p w14:paraId="5ABDB85B" w14:textId="77777777" w:rsidR="00855BB0" w:rsidRPr="00C22257" w:rsidRDefault="00855BB0" w:rsidP="00077C13">
            <w:r w:rsidRPr="00C22257">
              <w:t>Ongoing consultations could include in-person or distance consultation and feedback on taped clinical encounters. Consultations are tailored to the clinician’s actual practice, thus, differentiating a consultation from ongoing trainings. Feedback may be from a consultant external to the organization, which distinguishes consultation from clinical supervision. Some practice changes can involve a recertification process, thus, involving consultation ensures adequate fidelity. Consultation may also be necessary for non-clinical staff such as administrators and those responsible for billing, constructing feedback systems, or other staff with duties that impact the implementation process.</w:t>
            </w:r>
          </w:p>
        </w:tc>
        <w:tc>
          <w:tcPr>
            <w:tcW w:w="1474" w:type="dxa"/>
            <w:gridSpan w:val="2"/>
          </w:tcPr>
          <w:p w14:paraId="3B566C6D" w14:textId="48F6432F" w:rsidR="00855BB0" w:rsidRPr="00C22257" w:rsidRDefault="00E9079D" w:rsidP="00077C13">
            <w:r>
              <w:t>55</w:t>
            </w:r>
          </w:p>
        </w:tc>
        <w:tc>
          <w:tcPr>
            <w:tcW w:w="1514" w:type="dxa"/>
          </w:tcPr>
          <w:p w14:paraId="7D8A649D" w14:textId="2A7C3519" w:rsidR="00855BB0" w:rsidRPr="00C22257" w:rsidRDefault="00E9079D" w:rsidP="00077C13">
            <w:r>
              <w:t>Train and educate stakeholders</w:t>
            </w:r>
          </w:p>
        </w:tc>
      </w:tr>
      <w:tr w:rsidR="003D02A0" w:rsidRPr="00C22257" w14:paraId="242B0B8D" w14:textId="355A4AE8" w:rsidTr="00680F24">
        <w:tc>
          <w:tcPr>
            <w:tcW w:w="2137" w:type="dxa"/>
          </w:tcPr>
          <w:p w14:paraId="2629A0F1" w14:textId="2E2A3341" w:rsidR="003D02A0" w:rsidRPr="00E023AB" w:rsidRDefault="003D02A0" w:rsidP="005E1E24">
            <w:pPr>
              <w:pStyle w:val="ListParagraph"/>
              <w:numPr>
                <w:ilvl w:val="0"/>
                <w:numId w:val="17"/>
              </w:numPr>
              <w:rPr>
                <w:rFonts w:ascii="Calibri" w:hAnsi="Calibri"/>
              </w:rPr>
            </w:pPr>
            <w:r w:rsidRPr="00E023AB">
              <w:rPr>
                <w:rFonts w:ascii="Calibri" w:hAnsi="Calibri"/>
              </w:rPr>
              <w:t xml:space="preserve">Conduct </w:t>
            </w:r>
            <w:r w:rsidR="005E1E24">
              <w:rPr>
                <w:rFonts w:ascii="Calibri" w:hAnsi="Calibri"/>
              </w:rPr>
              <w:t>O</w:t>
            </w:r>
            <w:r w:rsidRPr="00E023AB">
              <w:rPr>
                <w:rFonts w:ascii="Calibri" w:hAnsi="Calibri"/>
              </w:rPr>
              <w:t xml:space="preserve">ngoing </w:t>
            </w:r>
            <w:r w:rsidR="005E1E24">
              <w:rPr>
                <w:rFonts w:ascii="Calibri" w:hAnsi="Calibri"/>
              </w:rPr>
              <w:t>T</w:t>
            </w:r>
            <w:r w:rsidRPr="00E023AB">
              <w:rPr>
                <w:rFonts w:ascii="Calibri" w:hAnsi="Calibri"/>
              </w:rPr>
              <w:t>raining</w:t>
            </w:r>
          </w:p>
        </w:tc>
        <w:tc>
          <w:tcPr>
            <w:tcW w:w="8876" w:type="dxa"/>
          </w:tcPr>
          <w:p w14:paraId="730348C9" w14:textId="77777777" w:rsidR="003D02A0" w:rsidRPr="00E023AB" w:rsidRDefault="003D02A0" w:rsidP="00D82A86">
            <w:pPr>
              <w:rPr>
                <w:rFonts w:ascii="Calibri" w:hAnsi="Calibri"/>
                <w:i/>
              </w:rPr>
            </w:pPr>
            <w:r w:rsidRPr="00E023AB">
              <w:rPr>
                <w:rFonts w:ascii="Calibri" w:hAnsi="Calibri"/>
              </w:rPr>
              <w:t>Plan for and conduct training in the clinical innovation in an ongoing way</w:t>
            </w:r>
            <w:r w:rsidRPr="00E023AB">
              <w:rPr>
                <w:rFonts w:ascii="Calibri" w:hAnsi="Calibri"/>
                <w:i/>
              </w:rPr>
              <w:t xml:space="preserve"> for all individuals involved with implementation and users of the clinical innovation e.g., clinicians, implementation staff, practice facilitators.</w:t>
            </w:r>
          </w:p>
          <w:p w14:paraId="600C35FD" w14:textId="77777777" w:rsidR="00121F46" w:rsidRPr="00E023AB" w:rsidRDefault="00121F46" w:rsidP="00D82A86">
            <w:pPr>
              <w:rPr>
                <w:rFonts w:ascii="Calibri" w:hAnsi="Calibri"/>
                <w:i/>
              </w:rPr>
            </w:pPr>
          </w:p>
          <w:p w14:paraId="15895616" w14:textId="77777777" w:rsidR="00121F46" w:rsidRPr="00E023AB" w:rsidRDefault="00121F46" w:rsidP="00D82A86">
            <w:pPr>
              <w:rPr>
                <w:rFonts w:ascii="Calibri" w:hAnsi="Calibri"/>
                <w:u w:val="single"/>
              </w:rPr>
            </w:pPr>
            <w:r w:rsidRPr="00E023AB">
              <w:rPr>
                <w:rFonts w:ascii="Calibri" w:hAnsi="Calibri"/>
                <w:u w:val="single"/>
              </w:rPr>
              <w:t>Ancillary Material:</w:t>
            </w:r>
          </w:p>
          <w:p w14:paraId="607C85EF" w14:textId="3E352E78" w:rsidR="00121F46" w:rsidRPr="00E023AB" w:rsidRDefault="00E023AB" w:rsidP="00E023AB">
            <w:pPr>
              <w:rPr>
                <w:rFonts w:ascii="Calibri" w:hAnsi="Calibri"/>
              </w:rPr>
            </w:pPr>
            <w:r w:rsidRPr="00E023AB">
              <w:rPr>
                <w:rFonts w:ascii="Calibri" w:hAnsi="Calibri" w:cs="Times New Roman"/>
              </w:rPr>
              <w:t xml:space="preserve">This can include follow-up training, advanced training, booster training, purposefully spaced training, training to competence, integration of off the- job and on-the-job training, structured supervision, the introduction of concepts in a specific sequence to ensure mastery, and trainings based on the level of clinician knowledge. Ongoing training efforts need to reach across shifts and accommodate staff turnover, as well as rotating staff (e.g., residents). Trainings can be in-person, on the web, or technology-assisted (e.g., simulation lab training), and may focus on </w:t>
            </w:r>
            <w:r w:rsidRPr="00E023AB">
              <w:rPr>
                <w:rFonts w:ascii="Calibri" w:hAnsi="Calibri" w:cs="Times New Roman"/>
              </w:rPr>
              <w:lastRenderedPageBreak/>
              <w:t xml:space="preserve">individuals or involve groups. When planning for ongoing training, it is important to describe the training components, including the timing and frequency of trainings. Issues related to the dynamics of training can be found in the strategy, </w:t>
            </w:r>
            <w:r w:rsidRPr="00E023AB">
              <w:rPr>
                <w:rFonts w:ascii="Calibri" w:hAnsi="Calibri" w:cs="Times New Roman"/>
                <w:u w:val="single"/>
              </w:rPr>
              <w:t>make training dynamic</w:t>
            </w:r>
            <w:r w:rsidRPr="00E023AB">
              <w:rPr>
                <w:rFonts w:ascii="Calibri" w:hAnsi="Calibri" w:cs="Times New Roman"/>
              </w:rPr>
              <w:t>.</w:t>
            </w:r>
          </w:p>
        </w:tc>
        <w:tc>
          <w:tcPr>
            <w:tcW w:w="1474" w:type="dxa"/>
            <w:gridSpan w:val="2"/>
          </w:tcPr>
          <w:p w14:paraId="209D6309" w14:textId="238449D0" w:rsidR="003D02A0" w:rsidRPr="00C22257" w:rsidRDefault="00725124" w:rsidP="00D82A86">
            <w:r>
              <w:lastRenderedPageBreak/>
              <w:t>19</w:t>
            </w:r>
          </w:p>
        </w:tc>
        <w:tc>
          <w:tcPr>
            <w:tcW w:w="1514" w:type="dxa"/>
          </w:tcPr>
          <w:p w14:paraId="63F87FBE" w14:textId="25107520" w:rsidR="003D02A0" w:rsidRPr="00C22257" w:rsidRDefault="00725124" w:rsidP="00D82A86">
            <w:r>
              <w:t>Train and educate stakeholders</w:t>
            </w:r>
          </w:p>
        </w:tc>
      </w:tr>
      <w:tr w:rsidR="00121F46" w:rsidRPr="00C22257" w14:paraId="7B5E9990" w14:textId="77777777" w:rsidTr="00680F24">
        <w:tc>
          <w:tcPr>
            <w:tcW w:w="2137" w:type="dxa"/>
          </w:tcPr>
          <w:p w14:paraId="46F8C3F6" w14:textId="3F1B5ABE" w:rsidR="00121F46" w:rsidRPr="00C22257" w:rsidRDefault="00121F46" w:rsidP="005E1E24">
            <w:pPr>
              <w:pStyle w:val="ListParagraph"/>
              <w:numPr>
                <w:ilvl w:val="0"/>
                <w:numId w:val="17"/>
              </w:numPr>
            </w:pPr>
            <w:r>
              <w:lastRenderedPageBreak/>
              <w:t xml:space="preserve">Create a </w:t>
            </w:r>
            <w:r w:rsidR="005E1E24">
              <w:t>L</w:t>
            </w:r>
            <w:r>
              <w:t xml:space="preserve">earning </w:t>
            </w:r>
            <w:r w:rsidR="005E1E24">
              <w:t>C</w:t>
            </w:r>
            <w:r>
              <w:t xml:space="preserve">ollaborative </w:t>
            </w:r>
          </w:p>
        </w:tc>
        <w:tc>
          <w:tcPr>
            <w:tcW w:w="8876" w:type="dxa"/>
          </w:tcPr>
          <w:p w14:paraId="3F524C22" w14:textId="77777777" w:rsidR="003D1767" w:rsidRPr="00E42838" w:rsidRDefault="003D1767" w:rsidP="003D1767">
            <w:pPr>
              <w:rPr>
                <w:rFonts w:ascii="Calibri" w:hAnsi="Calibri" w:cs="Times New Roman"/>
              </w:rPr>
            </w:pPr>
            <w:r w:rsidRPr="00E42838">
              <w:rPr>
                <w:rFonts w:ascii="Calibri" w:hAnsi="Calibri" w:cs="Times New Roman"/>
              </w:rPr>
              <w:t>Facilitate the formation of groups of providers or provider organizations and foster a collaborative learning environment to improve implementation of the clinical innovation.</w:t>
            </w:r>
          </w:p>
          <w:p w14:paraId="0ADB9B4F" w14:textId="77777777" w:rsidR="003D1767" w:rsidRPr="00E42838" w:rsidRDefault="003D1767" w:rsidP="003D1767">
            <w:pPr>
              <w:rPr>
                <w:rFonts w:ascii="Calibri" w:hAnsi="Calibri" w:cs="Times New Roman"/>
              </w:rPr>
            </w:pPr>
          </w:p>
          <w:p w14:paraId="533F9CCD" w14:textId="77777777" w:rsidR="003D1767" w:rsidRPr="006D3213" w:rsidRDefault="003D1767" w:rsidP="003D1767">
            <w:pPr>
              <w:rPr>
                <w:rFonts w:ascii="Calibri" w:hAnsi="Calibri" w:cs="Times New Roman"/>
                <w:u w:val="single"/>
              </w:rPr>
            </w:pPr>
            <w:r w:rsidRPr="006D3213">
              <w:rPr>
                <w:rFonts w:ascii="Calibri" w:hAnsi="Calibri" w:cs="Times New Roman"/>
                <w:u w:val="single"/>
              </w:rPr>
              <w:t>Ancillary Material:</w:t>
            </w:r>
          </w:p>
          <w:p w14:paraId="4A6F4641" w14:textId="0065635B" w:rsidR="003D1767" w:rsidRPr="00E42838" w:rsidRDefault="003D1767" w:rsidP="003D1767">
            <w:pPr>
              <w:rPr>
                <w:rFonts w:ascii="Calibri" w:hAnsi="Calibri" w:cs="Times New Roman"/>
              </w:rPr>
            </w:pPr>
            <w:r w:rsidRPr="00E42838">
              <w:rPr>
                <w:rFonts w:ascii="Calibri" w:hAnsi="Calibri" w:cs="Times New Roman"/>
              </w:rPr>
              <w:t>There are several approaches to this in the literature including peer consultation networks, online communities of practice, quality circles, and learning collaboratives. Groups may meet in person or interact using a wide variety of media. The inclusion of a quality manager within the collaborative may be useful. Positive deviance approaches use “discovery and action dialogue” among peers to promote collaborative learning.</w:t>
            </w:r>
            <w:r w:rsidRPr="00E42838">
              <w:rPr>
                <w:rStyle w:val="EndnoteReference"/>
                <w:rFonts w:ascii="Calibri" w:hAnsi="Calibri" w:cs="Times New Roman"/>
              </w:rPr>
              <w:endnoteReference w:id="22"/>
            </w:r>
            <w:r w:rsidRPr="00E42838">
              <w:rPr>
                <w:rFonts w:ascii="Calibri" w:hAnsi="Calibri" w:cs="Times New Roman"/>
                <w:vertAlign w:val="superscript"/>
              </w:rPr>
              <w:t>,</w:t>
            </w:r>
            <w:r w:rsidRPr="00E42838">
              <w:rPr>
                <w:rStyle w:val="EndnoteReference"/>
                <w:rFonts w:ascii="Calibri" w:hAnsi="Calibri" w:cs="Times New Roman"/>
              </w:rPr>
              <w:endnoteReference w:id="23"/>
            </w:r>
            <w:r w:rsidRPr="00E42838">
              <w:rPr>
                <w:rFonts w:ascii="Calibri" w:hAnsi="Calibri" w:cs="Times New Roman"/>
                <w:vertAlign w:val="superscript"/>
              </w:rPr>
              <w:t>,</w:t>
            </w:r>
            <w:r w:rsidRPr="00E42838">
              <w:rPr>
                <w:rStyle w:val="EndnoteReference"/>
                <w:rFonts w:ascii="Calibri" w:hAnsi="Calibri" w:cs="Times New Roman"/>
              </w:rPr>
              <w:endnoteReference w:id="24"/>
            </w:r>
          </w:p>
          <w:p w14:paraId="29E70707" w14:textId="77777777" w:rsidR="003D1767" w:rsidRPr="00E42838" w:rsidRDefault="003D1767" w:rsidP="003D1767">
            <w:pPr>
              <w:rPr>
                <w:rFonts w:ascii="Calibri" w:hAnsi="Calibri" w:cs="Times New Roman"/>
              </w:rPr>
            </w:pPr>
          </w:p>
          <w:p w14:paraId="1F056219" w14:textId="77777777" w:rsidR="003D1767" w:rsidRPr="00E42838" w:rsidRDefault="003D1767" w:rsidP="003D1767">
            <w:pPr>
              <w:rPr>
                <w:rFonts w:ascii="Calibri" w:hAnsi="Calibri" w:cs="Times New Roman"/>
              </w:rPr>
            </w:pPr>
            <w:r w:rsidRPr="00E42838">
              <w:rPr>
                <w:rFonts w:ascii="Calibri" w:hAnsi="Calibri" w:cs="Times New Roman"/>
              </w:rPr>
              <w:t>Resources specific to learning collaboratives include:</w:t>
            </w:r>
          </w:p>
          <w:p w14:paraId="57CFF731" w14:textId="77777777" w:rsidR="003E5B6E" w:rsidRDefault="003E5B6E" w:rsidP="003D1767">
            <w:pPr>
              <w:rPr>
                <w:rFonts w:ascii="Calibri" w:hAnsi="Calibri" w:cs="Times New Roman"/>
                <w:i/>
              </w:rPr>
            </w:pPr>
            <w:r w:rsidRPr="00B754C4">
              <w:rPr>
                <w:rFonts w:ascii="Calibri" w:hAnsi="Calibri" w:cs="Times New Roman"/>
                <w:i/>
              </w:rPr>
              <w:t>The Agency for Healthcare Research Quality (AHRQ)</w:t>
            </w:r>
            <w:r>
              <w:rPr>
                <w:rStyle w:val="EndnoteReference"/>
                <w:rFonts w:ascii="Calibri" w:hAnsi="Calibri" w:cs="Times New Roman"/>
                <w:i/>
              </w:rPr>
              <w:endnoteReference w:id="25"/>
            </w:r>
          </w:p>
          <w:p w14:paraId="57D18B1F" w14:textId="604AFCE6" w:rsidR="003D1767" w:rsidRPr="00E42838" w:rsidRDefault="003D1767" w:rsidP="003D1767">
            <w:pPr>
              <w:rPr>
                <w:rFonts w:ascii="Calibri" w:hAnsi="Calibri" w:cs="Times New Roman"/>
              </w:rPr>
            </w:pPr>
            <w:r w:rsidRPr="00E42838">
              <w:rPr>
                <w:rFonts w:ascii="Calibri" w:hAnsi="Calibri" w:cs="Times New Roman"/>
              </w:rPr>
              <w:t>The Institute for Healthcare Improvement (IHI)</w:t>
            </w:r>
            <w:r w:rsidR="009236B7" w:rsidRPr="00E42838">
              <w:rPr>
                <w:rStyle w:val="EndnoteReference"/>
                <w:rFonts w:ascii="Calibri" w:hAnsi="Calibri" w:cs="Times New Roman"/>
              </w:rPr>
              <w:endnoteReference w:id="26"/>
            </w:r>
            <w:r w:rsidR="009236B7" w:rsidRPr="00E42838">
              <w:rPr>
                <w:rFonts w:ascii="Calibri" w:hAnsi="Calibri" w:cs="Times New Roman"/>
                <w:vertAlign w:val="superscript"/>
              </w:rPr>
              <w:t>,</w:t>
            </w:r>
            <w:r w:rsidR="009236B7" w:rsidRPr="00E42838">
              <w:rPr>
                <w:rStyle w:val="EndnoteReference"/>
                <w:rFonts w:ascii="Calibri" w:hAnsi="Calibri" w:cs="Times New Roman"/>
              </w:rPr>
              <w:endnoteReference w:id="27"/>
            </w:r>
          </w:p>
          <w:p w14:paraId="5810C264" w14:textId="77777777" w:rsidR="00B754C4" w:rsidRPr="00E42838" w:rsidRDefault="00B754C4" w:rsidP="003D1767">
            <w:pPr>
              <w:rPr>
                <w:rFonts w:ascii="Calibri" w:hAnsi="Calibri" w:cs="Times New Roman"/>
              </w:rPr>
            </w:pPr>
          </w:p>
          <w:p w14:paraId="6978AE6E" w14:textId="77777777" w:rsidR="003D1767" w:rsidRPr="00E42838" w:rsidRDefault="003D1767" w:rsidP="003D1767">
            <w:pPr>
              <w:rPr>
                <w:rFonts w:ascii="Calibri" w:hAnsi="Calibri" w:cs="Times New Roman"/>
              </w:rPr>
            </w:pPr>
            <w:r w:rsidRPr="00E42838">
              <w:rPr>
                <w:rFonts w:ascii="Calibri" w:hAnsi="Calibri" w:cs="Times New Roman"/>
              </w:rPr>
              <w:t xml:space="preserve">Key terms for searching literature specific to collaborative learning include: </w:t>
            </w:r>
          </w:p>
          <w:p w14:paraId="50827C13" w14:textId="55C893D1" w:rsidR="00121F46" w:rsidRPr="00E42838" w:rsidRDefault="003D1767" w:rsidP="003D1767">
            <w:pPr>
              <w:rPr>
                <w:rFonts w:ascii="Calibri" w:hAnsi="Calibri"/>
              </w:rPr>
            </w:pPr>
            <w:r w:rsidRPr="00E42838">
              <w:rPr>
                <w:rFonts w:ascii="Calibri" w:hAnsi="Calibri" w:cs="Times New Roman"/>
              </w:rPr>
              <w:t>learning community, learning network, and community of practice.</w:t>
            </w:r>
          </w:p>
        </w:tc>
        <w:tc>
          <w:tcPr>
            <w:tcW w:w="1474" w:type="dxa"/>
            <w:gridSpan w:val="2"/>
          </w:tcPr>
          <w:p w14:paraId="38DEB839" w14:textId="1A2798C9" w:rsidR="00121F46" w:rsidRPr="003E5CD2" w:rsidRDefault="000F1508" w:rsidP="00FD7C97">
            <w:r>
              <w:t>20</w:t>
            </w:r>
          </w:p>
        </w:tc>
        <w:tc>
          <w:tcPr>
            <w:tcW w:w="1514" w:type="dxa"/>
          </w:tcPr>
          <w:p w14:paraId="534E3BF2" w14:textId="7C1D26D1" w:rsidR="00121F46" w:rsidRPr="003E5CD2" w:rsidRDefault="000F1508" w:rsidP="00FD7C97">
            <w:r>
              <w:t>Train and educate stakeholders</w:t>
            </w:r>
          </w:p>
        </w:tc>
      </w:tr>
      <w:tr w:rsidR="00170649" w:rsidRPr="00C22257" w14:paraId="0142F728" w14:textId="77777777" w:rsidTr="00680F24">
        <w:tc>
          <w:tcPr>
            <w:tcW w:w="2137" w:type="dxa"/>
          </w:tcPr>
          <w:p w14:paraId="47C9690A" w14:textId="6E7CA907" w:rsidR="00170649" w:rsidRPr="007D73B3" w:rsidRDefault="005E1E24" w:rsidP="005E1E24">
            <w:pPr>
              <w:pStyle w:val="ListParagraph"/>
              <w:numPr>
                <w:ilvl w:val="0"/>
                <w:numId w:val="17"/>
              </w:numPr>
              <w:rPr>
                <w:i/>
              </w:rPr>
            </w:pPr>
            <w:r>
              <w:rPr>
                <w:i/>
              </w:rPr>
              <w:t>Create O</w:t>
            </w:r>
            <w:r w:rsidR="00170649" w:rsidRPr="007D73B3">
              <w:rPr>
                <w:i/>
              </w:rPr>
              <w:t xml:space="preserve">nline </w:t>
            </w:r>
            <w:r>
              <w:rPr>
                <w:i/>
              </w:rPr>
              <w:t>L</w:t>
            </w:r>
            <w:r w:rsidR="00170649" w:rsidRPr="007D73B3">
              <w:rPr>
                <w:i/>
              </w:rPr>
              <w:t xml:space="preserve">earning </w:t>
            </w:r>
            <w:r>
              <w:rPr>
                <w:i/>
              </w:rPr>
              <w:t>C</w:t>
            </w:r>
            <w:r w:rsidR="00170649" w:rsidRPr="007D73B3">
              <w:rPr>
                <w:i/>
              </w:rPr>
              <w:t>ommunities</w:t>
            </w:r>
          </w:p>
        </w:tc>
        <w:tc>
          <w:tcPr>
            <w:tcW w:w="8876" w:type="dxa"/>
          </w:tcPr>
          <w:p w14:paraId="6B2FCCE1" w14:textId="1C82456A" w:rsidR="006D3213" w:rsidRDefault="00170649" w:rsidP="00077C13">
            <w:pPr>
              <w:pStyle w:val="ListParagraph"/>
              <w:ind w:left="0"/>
              <w:rPr>
                <w:rFonts w:ascii="Calibri" w:hAnsi="Calibri"/>
                <w:i/>
              </w:rPr>
            </w:pPr>
            <w:r w:rsidRPr="006047B6">
              <w:rPr>
                <w:rFonts w:ascii="Calibri" w:hAnsi="Calibri"/>
                <w:i/>
              </w:rPr>
              <w:t xml:space="preserve">Create an online portal for clinical staff members to share and access resources, webinars, </w:t>
            </w:r>
            <w:r w:rsidR="00A8320E">
              <w:rPr>
                <w:rFonts w:ascii="Calibri" w:hAnsi="Calibri"/>
                <w:i/>
              </w:rPr>
              <w:t xml:space="preserve">and </w:t>
            </w:r>
            <w:r w:rsidRPr="006047B6">
              <w:rPr>
                <w:rFonts w:ascii="Calibri" w:hAnsi="Calibri"/>
                <w:i/>
              </w:rPr>
              <w:t>FAQs related to the specific evidenced-based intervention</w:t>
            </w:r>
            <w:r w:rsidR="00A8320E">
              <w:rPr>
                <w:rFonts w:ascii="Calibri" w:hAnsi="Calibri"/>
                <w:i/>
              </w:rPr>
              <w:t>,</w:t>
            </w:r>
            <w:r w:rsidRPr="006047B6">
              <w:rPr>
                <w:rFonts w:ascii="Calibri" w:hAnsi="Calibri"/>
                <w:i/>
              </w:rPr>
              <w:t xml:space="preserve"> and provide interactive features to encourage learning across settings and teams</w:t>
            </w:r>
            <w:r w:rsidR="00A8320E">
              <w:rPr>
                <w:rFonts w:ascii="Calibri" w:hAnsi="Calibri"/>
                <w:i/>
              </w:rPr>
              <w:t>,</w:t>
            </w:r>
            <w:r w:rsidRPr="006047B6">
              <w:rPr>
                <w:rFonts w:ascii="Calibri" w:hAnsi="Calibri"/>
                <w:i/>
              </w:rPr>
              <w:t xml:space="preserve"> e.g., regular blogs, facilitated discussion boards, access to experts, </w:t>
            </w:r>
            <w:r w:rsidR="005C06B9">
              <w:rPr>
                <w:rFonts w:ascii="Calibri" w:hAnsi="Calibri"/>
                <w:i/>
              </w:rPr>
              <w:t xml:space="preserve">and </w:t>
            </w:r>
            <w:r w:rsidRPr="006047B6">
              <w:rPr>
                <w:rFonts w:ascii="Calibri" w:hAnsi="Calibri"/>
                <w:i/>
              </w:rPr>
              <w:t xml:space="preserve">networking opportunities. </w:t>
            </w:r>
          </w:p>
          <w:p w14:paraId="23D3B153" w14:textId="77777777" w:rsidR="00906AEE" w:rsidRDefault="00906AEE" w:rsidP="00077C13">
            <w:pPr>
              <w:pStyle w:val="ListParagraph"/>
              <w:ind w:left="0"/>
              <w:rPr>
                <w:rFonts w:ascii="Calibri" w:hAnsi="Calibri"/>
                <w:i/>
              </w:rPr>
            </w:pPr>
          </w:p>
          <w:p w14:paraId="0B46920D" w14:textId="77777777" w:rsidR="00906AEE" w:rsidRPr="006E15B7" w:rsidRDefault="00906AEE" w:rsidP="00906AEE">
            <w:pPr>
              <w:pStyle w:val="ListParagraph"/>
              <w:ind w:left="0"/>
              <w:rPr>
                <w:rFonts w:ascii="Calibri" w:hAnsi="Calibri" w:cs="QkdsctAdvTTb5929f4c"/>
                <w:i/>
                <w:u w:val="single"/>
              </w:rPr>
            </w:pPr>
            <w:r w:rsidRPr="006E15B7">
              <w:rPr>
                <w:rFonts w:ascii="Calibri" w:hAnsi="Calibri" w:cs="QkdsctAdvTTb5929f4c"/>
                <w:i/>
                <w:u w:val="single"/>
              </w:rPr>
              <w:t xml:space="preserve">Ancillary </w:t>
            </w:r>
            <w:r>
              <w:rPr>
                <w:rFonts w:ascii="Calibri" w:hAnsi="Calibri" w:cs="QkdsctAdvTTb5929f4c"/>
                <w:i/>
                <w:u w:val="single"/>
              </w:rPr>
              <w:t>Material</w:t>
            </w:r>
            <w:r w:rsidRPr="006E15B7">
              <w:rPr>
                <w:rFonts w:ascii="Calibri" w:hAnsi="Calibri" w:cs="QkdsctAdvTTb5929f4c"/>
                <w:i/>
                <w:u w:val="single"/>
              </w:rPr>
              <w:t>:</w:t>
            </w:r>
          </w:p>
          <w:p w14:paraId="59A5AAE1" w14:textId="77777777" w:rsidR="00906AEE" w:rsidRDefault="00906AEE" w:rsidP="00077C13">
            <w:pPr>
              <w:pStyle w:val="ListParagraph"/>
              <w:ind w:left="0"/>
              <w:rPr>
                <w:rFonts w:ascii="Calibri" w:hAnsi="Calibri"/>
                <w:i/>
              </w:rPr>
            </w:pPr>
            <w:r>
              <w:rPr>
                <w:rFonts w:ascii="Calibri" w:hAnsi="Calibri"/>
                <w:i/>
              </w:rPr>
              <w:t>None</w:t>
            </w:r>
          </w:p>
          <w:p w14:paraId="14CF8E6F" w14:textId="2D5DA87B" w:rsidR="0018235D" w:rsidRPr="006047B6" w:rsidRDefault="0018235D" w:rsidP="00077C13">
            <w:pPr>
              <w:pStyle w:val="ListParagraph"/>
              <w:ind w:left="0"/>
              <w:rPr>
                <w:rFonts w:ascii="Calibri" w:hAnsi="Calibri"/>
                <w:i/>
              </w:rPr>
            </w:pPr>
          </w:p>
        </w:tc>
        <w:tc>
          <w:tcPr>
            <w:tcW w:w="1474" w:type="dxa"/>
            <w:gridSpan w:val="2"/>
          </w:tcPr>
          <w:p w14:paraId="7997FE14" w14:textId="7281DD8E" w:rsidR="00170649" w:rsidRPr="00C22257" w:rsidRDefault="00927190" w:rsidP="00077C13">
            <w:pPr>
              <w:pStyle w:val="ListParagraph"/>
              <w:ind w:left="0"/>
            </w:pPr>
            <w:r>
              <w:t>--</w:t>
            </w:r>
          </w:p>
        </w:tc>
        <w:tc>
          <w:tcPr>
            <w:tcW w:w="1514" w:type="dxa"/>
          </w:tcPr>
          <w:p w14:paraId="56FB4997" w14:textId="7B1D72F7" w:rsidR="00170649" w:rsidRPr="00C22257" w:rsidRDefault="00927190" w:rsidP="00077C13">
            <w:pPr>
              <w:pStyle w:val="ListParagraph"/>
              <w:ind w:left="0"/>
            </w:pPr>
            <w:r>
              <w:t>--</w:t>
            </w:r>
          </w:p>
        </w:tc>
      </w:tr>
      <w:tr w:rsidR="003D02A0" w:rsidRPr="00C22257" w14:paraId="59968707" w14:textId="7294072B" w:rsidTr="00680F24">
        <w:tc>
          <w:tcPr>
            <w:tcW w:w="2137" w:type="dxa"/>
          </w:tcPr>
          <w:p w14:paraId="77FC1BFF" w14:textId="6147BEE4" w:rsidR="003D02A0" w:rsidRPr="00C22257" w:rsidRDefault="003D02A0" w:rsidP="005E1E24">
            <w:pPr>
              <w:pStyle w:val="ListParagraph"/>
              <w:numPr>
                <w:ilvl w:val="0"/>
                <w:numId w:val="17"/>
              </w:numPr>
            </w:pPr>
            <w:r w:rsidRPr="00C22257">
              <w:t xml:space="preserve">Conduct </w:t>
            </w:r>
            <w:r w:rsidR="005E1E24">
              <w:t>E</w:t>
            </w:r>
            <w:r w:rsidRPr="00C22257">
              <w:t xml:space="preserve">ducational </w:t>
            </w:r>
            <w:r w:rsidR="005E1E24">
              <w:t>M</w:t>
            </w:r>
            <w:r w:rsidRPr="00C22257">
              <w:t>eetings</w:t>
            </w:r>
          </w:p>
        </w:tc>
        <w:tc>
          <w:tcPr>
            <w:tcW w:w="8876" w:type="dxa"/>
          </w:tcPr>
          <w:p w14:paraId="72DE15FD" w14:textId="6CB5455D" w:rsidR="003D02A0" w:rsidRPr="00C8545F" w:rsidRDefault="003D02A0" w:rsidP="00D82A86">
            <w:pPr>
              <w:pStyle w:val="ListParagraph"/>
              <w:ind w:left="0"/>
              <w:rPr>
                <w:i/>
              </w:rPr>
            </w:pPr>
            <w:r w:rsidRPr="00C22257">
              <w:t xml:space="preserve">Hold meetings targeted toward </w:t>
            </w:r>
            <w:r w:rsidRPr="00C8545F">
              <w:rPr>
                <w:i/>
              </w:rPr>
              <w:t>educating</w:t>
            </w:r>
            <w:r w:rsidRPr="00C22257">
              <w:t xml:space="preserve"> </w:t>
            </w:r>
            <w:r w:rsidRPr="00C8545F">
              <w:rPr>
                <w:i/>
              </w:rPr>
              <w:t>multiple</w:t>
            </w:r>
            <w:r w:rsidR="003842F2">
              <w:t xml:space="preserve"> stakeholder groups (i.e. providers, </w:t>
            </w:r>
            <w:r w:rsidRPr="00C8545F">
              <w:t>administrator</w:t>
            </w:r>
            <w:r w:rsidRPr="00C8545F">
              <w:rPr>
                <w:i/>
              </w:rPr>
              <w:t>s</w:t>
            </w:r>
            <w:r w:rsidRPr="00C22257">
              <w:t xml:space="preserve">, other organizational stakeholders, community </w:t>
            </w:r>
            <w:r w:rsidRPr="00C8545F">
              <w:rPr>
                <w:i/>
              </w:rPr>
              <w:t>members</w:t>
            </w:r>
            <w:r w:rsidRPr="00C22257">
              <w:t>, patient</w:t>
            </w:r>
            <w:r w:rsidRPr="00C8545F">
              <w:rPr>
                <w:i/>
              </w:rPr>
              <w:t>s</w:t>
            </w:r>
            <w:r w:rsidRPr="00C22257">
              <w:t>/consumer</w:t>
            </w:r>
            <w:r w:rsidRPr="00C8545F">
              <w:rPr>
                <w:i/>
              </w:rPr>
              <w:t>s</w:t>
            </w:r>
            <w:r w:rsidRPr="00C22257">
              <w:t>, famil</w:t>
            </w:r>
            <w:r w:rsidRPr="00C8545F">
              <w:rPr>
                <w:i/>
              </w:rPr>
              <w:t>ies</w:t>
            </w:r>
            <w:r w:rsidRPr="00C22257">
              <w:t xml:space="preserve">) </w:t>
            </w:r>
            <w:r w:rsidRPr="00C8545F">
              <w:rPr>
                <w:i/>
              </w:rPr>
              <w:t xml:space="preserve">about the clinical innovation and/or its implementation. </w:t>
            </w:r>
          </w:p>
          <w:p w14:paraId="211B2C3F" w14:textId="77777777" w:rsidR="003D02A0" w:rsidRPr="005F10F2" w:rsidRDefault="003D02A0" w:rsidP="00D82A86">
            <w:pPr>
              <w:rPr>
                <w:b/>
                <w:i/>
              </w:rPr>
            </w:pPr>
          </w:p>
          <w:p w14:paraId="72791658" w14:textId="136DC121" w:rsidR="003D02A0" w:rsidRPr="006D3213" w:rsidRDefault="003D02A0" w:rsidP="00396F97">
            <w:pPr>
              <w:rPr>
                <w:u w:val="single"/>
              </w:rPr>
            </w:pPr>
            <w:r w:rsidRPr="006D3213">
              <w:rPr>
                <w:u w:val="single"/>
              </w:rPr>
              <w:t>Ancillary Material:</w:t>
            </w:r>
          </w:p>
          <w:p w14:paraId="4CFE79E1" w14:textId="2EEE0F11" w:rsidR="003D02A0" w:rsidRPr="00C22257" w:rsidRDefault="003D02A0" w:rsidP="00D82A86">
            <w:r w:rsidRPr="00C22257">
              <w:t xml:space="preserve">The content of the education may include information regarding what to expect as implementation moves forward. It </w:t>
            </w:r>
            <w:r w:rsidRPr="00C8545F">
              <w:rPr>
                <w:i/>
              </w:rPr>
              <w:t>may be</w:t>
            </w:r>
            <w:r w:rsidRPr="00C22257">
              <w:t xml:space="preserve"> useful to </w:t>
            </w:r>
            <w:r w:rsidRPr="00C8545F">
              <w:rPr>
                <w:i/>
              </w:rPr>
              <w:t>consider</w:t>
            </w:r>
            <w:r w:rsidRPr="00C22257">
              <w:t xml:space="preserve"> </w:t>
            </w:r>
            <w:r w:rsidRPr="00C8545F">
              <w:rPr>
                <w:i/>
              </w:rPr>
              <w:t>whether</w:t>
            </w:r>
            <w:r w:rsidRPr="00C22257">
              <w:t xml:space="preserve"> meeting attendees are relatively </w:t>
            </w:r>
            <w:r w:rsidRPr="00C8545F">
              <w:rPr>
                <w:i/>
              </w:rPr>
              <w:t xml:space="preserve">homogeneous or comprised of multiple roles and disciplines </w:t>
            </w:r>
            <w:r w:rsidRPr="00C22257">
              <w:t xml:space="preserve">so that the education can </w:t>
            </w:r>
            <w:r w:rsidRPr="00C8545F">
              <w:rPr>
                <w:i/>
              </w:rPr>
              <w:t>be most effective in meeting</w:t>
            </w:r>
            <w:r w:rsidR="000273E3">
              <w:t xml:space="preserve"> </w:t>
            </w:r>
            <w:r w:rsidRPr="00C22257">
              <w:t xml:space="preserve">stakeholder needs. For example, some educational meetings may inform the stakeholder group about the clinical innovation in a way intended to increase </w:t>
            </w:r>
            <w:r w:rsidRPr="00C22257">
              <w:lastRenderedPageBreak/>
              <w:t xml:space="preserve">demand </w:t>
            </w:r>
            <w:r w:rsidRPr="00C8545F">
              <w:rPr>
                <w:i/>
              </w:rPr>
              <w:t xml:space="preserve">by including patients and families, </w:t>
            </w:r>
            <w:r w:rsidRPr="00C22257">
              <w:t xml:space="preserve">while others may preview </w:t>
            </w:r>
            <w:r w:rsidRPr="00C8545F">
              <w:rPr>
                <w:i/>
              </w:rPr>
              <w:t>technical facets of</w:t>
            </w:r>
            <w:r w:rsidRPr="00C22257">
              <w:t xml:space="preserve"> the clinical innovation for providers and administrators. It is often useful to have recordings or other materials from the educational meetings available to those who cannot attend the meetings </w:t>
            </w:r>
            <w:r w:rsidRPr="00C8545F">
              <w:rPr>
                <w:i/>
              </w:rPr>
              <w:t>and for individuals engaged or hired after the</w:t>
            </w:r>
            <w:r w:rsidRPr="00C22257">
              <w:t xml:space="preserve"> meeting</w:t>
            </w:r>
            <w:r w:rsidRPr="00C8545F">
              <w:rPr>
                <w:i/>
              </w:rPr>
              <w:t>(s).</w:t>
            </w:r>
          </w:p>
        </w:tc>
        <w:tc>
          <w:tcPr>
            <w:tcW w:w="1474" w:type="dxa"/>
            <w:gridSpan w:val="2"/>
          </w:tcPr>
          <w:p w14:paraId="27ECCDC7" w14:textId="33D05A9A" w:rsidR="003D02A0" w:rsidRPr="00C22257" w:rsidRDefault="00927190" w:rsidP="00D82A86">
            <w:pPr>
              <w:pStyle w:val="ListParagraph"/>
              <w:ind w:left="0"/>
            </w:pPr>
            <w:r>
              <w:lastRenderedPageBreak/>
              <w:t>15</w:t>
            </w:r>
          </w:p>
        </w:tc>
        <w:tc>
          <w:tcPr>
            <w:tcW w:w="1514" w:type="dxa"/>
          </w:tcPr>
          <w:p w14:paraId="33E3FA80" w14:textId="5B309CF0" w:rsidR="003D02A0" w:rsidRPr="00C22257" w:rsidRDefault="00927190" w:rsidP="00D82A86">
            <w:pPr>
              <w:pStyle w:val="ListParagraph"/>
              <w:ind w:left="0"/>
            </w:pPr>
            <w:r>
              <w:t>Train and educate stakeholders</w:t>
            </w:r>
          </w:p>
        </w:tc>
      </w:tr>
      <w:tr w:rsidR="00170649" w:rsidRPr="00170649" w14:paraId="5607AA5F" w14:textId="77777777" w:rsidTr="00680F24">
        <w:tc>
          <w:tcPr>
            <w:tcW w:w="2137" w:type="dxa"/>
          </w:tcPr>
          <w:p w14:paraId="17602F72" w14:textId="3167C3CF" w:rsidR="00170649" w:rsidRPr="00170649" w:rsidRDefault="00170649" w:rsidP="005E1E24">
            <w:pPr>
              <w:pStyle w:val="ListParagraph"/>
              <w:numPr>
                <w:ilvl w:val="0"/>
                <w:numId w:val="17"/>
              </w:numPr>
            </w:pPr>
            <w:r>
              <w:lastRenderedPageBreak/>
              <w:t xml:space="preserve">Shadow </w:t>
            </w:r>
            <w:r w:rsidR="005E1E24">
              <w:t>O</w:t>
            </w:r>
            <w:r>
              <w:t xml:space="preserve">ther </w:t>
            </w:r>
            <w:r w:rsidR="005E1E24">
              <w:t>E</w:t>
            </w:r>
            <w:r>
              <w:t>xperts</w:t>
            </w:r>
          </w:p>
        </w:tc>
        <w:tc>
          <w:tcPr>
            <w:tcW w:w="8876" w:type="dxa"/>
          </w:tcPr>
          <w:p w14:paraId="4542DA4C" w14:textId="77777777" w:rsidR="001315C8" w:rsidRPr="001315C8" w:rsidRDefault="001315C8" w:rsidP="001315C8">
            <w:pPr>
              <w:rPr>
                <w:rFonts w:cs="Times New Roman"/>
              </w:rPr>
            </w:pPr>
            <w:r w:rsidRPr="001315C8">
              <w:rPr>
                <w:rFonts w:cs="Times New Roman"/>
              </w:rPr>
              <w:t>Provide ways for key individuals to directly observe experienced people engage with or use the targeted practice change/innovation.</w:t>
            </w:r>
          </w:p>
          <w:p w14:paraId="78E800C3" w14:textId="77777777" w:rsidR="001315C8" w:rsidRPr="001315C8" w:rsidRDefault="001315C8" w:rsidP="001315C8">
            <w:pPr>
              <w:rPr>
                <w:rFonts w:cs="Times New Roman"/>
              </w:rPr>
            </w:pPr>
          </w:p>
          <w:p w14:paraId="30BD7AB0" w14:textId="77777777" w:rsidR="001315C8" w:rsidRPr="00A94263" w:rsidRDefault="001315C8" w:rsidP="001315C8">
            <w:pPr>
              <w:rPr>
                <w:rFonts w:cs="Times New Roman"/>
                <w:u w:val="single"/>
              </w:rPr>
            </w:pPr>
            <w:r w:rsidRPr="00A94263">
              <w:rPr>
                <w:rFonts w:cs="Times New Roman"/>
                <w:u w:val="single"/>
              </w:rPr>
              <w:t>Ancillary Material:</w:t>
            </w:r>
          </w:p>
          <w:p w14:paraId="6008F4C4" w14:textId="70188D0C" w:rsidR="00170649" w:rsidRPr="00170649" w:rsidRDefault="001315C8" w:rsidP="001315C8">
            <w:pPr>
              <w:pStyle w:val="ListParagraph"/>
              <w:ind w:left="0"/>
            </w:pPr>
            <w:r w:rsidRPr="001315C8">
              <w:rPr>
                <w:rFonts w:cs="Times New Roman"/>
              </w:rPr>
              <w:t>While shadowing traditionally has involved in-person observation, creative use of technology may provide additional opportunities for individuals to observe and learn from those experienced in the innovation.</w:t>
            </w:r>
          </w:p>
        </w:tc>
        <w:tc>
          <w:tcPr>
            <w:tcW w:w="1474" w:type="dxa"/>
            <w:gridSpan w:val="2"/>
          </w:tcPr>
          <w:p w14:paraId="52A2E090" w14:textId="1B7AB563" w:rsidR="00170649" w:rsidRPr="00170649" w:rsidRDefault="00A8225A" w:rsidP="00E0154B">
            <w:pPr>
              <w:pStyle w:val="ListParagraph"/>
              <w:ind w:left="0"/>
            </w:pPr>
            <w:r>
              <w:t>60</w:t>
            </w:r>
          </w:p>
        </w:tc>
        <w:tc>
          <w:tcPr>
            <w:tcW w:w="1514" w:type="dxa"/>
          </w:tcPr>
          <w:p w14:paraId="4D8DDA97" w14:textId="4D8D5C20" w:rsidR="00170649" w:rsidRPr="00170649" w:rsidRDefault="00A8225A" w:rsidP="00E0154B">
            <w:pPr>
              <w:pStyle w:val="ListParagraph"/>
              <w:ind w:left="0"/>
            </w:pPr>
            <w:r>
              <w:t>Train and educate stakeholders</w:t>
            </w:r>
          </w:p>
        </w:tc>
      </w:tr>
      <w:tr w:rsidR="000828BF" w:rsidRPr="000828BF" w14:paraId="539F9615" w14:textId="77777777" w:rsidTr="00680F24">
        <w:tc>
          <w:tcPr>
            <w:tcW w:w="2137" w:type="dxa"/>
          </w:tcPr>
          <w:p w14:paraId="4BF49588" w14:textId="5312F13E" w:rsidR="000828BF" w:rsidRPr="000828BF" w:rsidRDefault="000828BF" w:rsidP="005E1E24">
            <w:pPr>
              <w:pStyle w:val="ListParagraph"/>
              <w:numPr>
                <w:ilvl w:val="0"/>
                <w:numId w:val="17"/>
              </w:numPr>
            </w:pPr>
            <w:r>
              <w:t xml:space="preserve">Visit </w:t>
            </w:r>
            <w:r w:rsidR="005E1E24">
              <w:t>O</w:t>
            </w:r>
            <w:r>
              <w:t xml:space="preserve">ther </w:t>
            </w:r>
            <w:r w:rsidR="005E1E24">
              <w:t>S</w:t>
            </w:r>
            <w:r>
              <w:t>ites</w:t>
            </w:r>
          </w:p>
        </w:tc>
        <w:tc>
          <w:tcPr>
            <w:tcW w:w="8876" w:type="dxa"/>
          </w:tcPr>
          <w:p w14:paraId="4EFBC883" w14:textId="77777777" w:rsidR="002E5059" w:rsidRDefault="002E5059" w:rsidP="002E5059">
            <w:pPr>
              <w:rPr>
                <w:rFonts w:cs="Times New Roman"/>
              </w:rPr>
            </w:pPr>
            <w:r w:rsidRPr="002E5059">
              <w:rPr>
                <w:rFonts w:cs="Times New Roman"/>
              </w:rPr>
              <w:t>Visit sites where a similar implementation effort has been considered successful.</w:t>
            </w:r>
          </w:p>
          <w:p w14:paraId="614EAE5B" w14:textId="77777777" w:rsidR="002E5059" w:rsidRPr="002E5059" w:rsidRDefault="002E5059" w:rsidP="002E5059">
            <w:pPr>
              <w:rPr>
                <w:rFonts w:cs="Times New Roman"/>
              </w:rPr>
            </w:pPr>
          </w:p>
          <w:p w14:paraId="2C48253B" w14:textId="77777777" w:rsidR="002E5059" w:rsidRPr="002E5059" w:rsidRDefault="002E5059" w:rsidP="002E5059">
            <w:pPr>
              <w:rPr>
                <w:rFonts w:cs="Times New Roman"/>
                <w:u w:val="single"/>
              </w:rPr>
            </w:pPr>
            <w:r w:rsidRPr="002E5059">
              <w:rPr>
                <w:rFonts w:cs="Times New Roman"/>
                <w:u w:val="single"/>
              </w:rPr>
              <w:t>Ancillary Material:</w:t>
            </w:r>
          </w:p>
          <w:p w14:paraId="0119719B" w14:textId="66C90187" w:rsidR="000828BF" w:rsidRPr="000828BF" w:rsidRDefault="002E5059" w:rsidP="002E5059">
            <w:pPr>
              <w:pStyle w:val="ListParagraph"/>
              <w:ind w:left="0"/>
            </w:pPr>
            <w:r w:rsidRPr="002E5059">
              <w:rPr>
                <w:rFonts w:cs="Times New Roman"/>
              </w:rPr>
              <w:t>Clarifying the goals of the site visit prior to making the visit is particularly useful. Comparing and contrasting the features of one’s own site with the comparison site in preparation for the visit may better inform the visit objectives. Clarifying goals, in part includes developing a plan for using the information upon returning to your setting. Identify adaptations made in implementing the innovation and any perceived impact on the effectiveness of the innovation/practice change. It is important to document facilitators and lessons learned. Much can be learned from visiting sites that have a strong track record for successfully implementing a wide variety of other innovations/practice changes. Consulting with sites where implementation has stalled or failed can also provide useful information. Sites also benefit from sharing implementation planning and execution notes virtually (i.e., information exchange is not limited to physical visits).</w:t>
            </w:r>
          </w:p>
        </w:tc>
        <w:tc>
          <w:tcPr>
            <w:tcW w:w="1474" w:type="dxa"/>
            <w:gridSpan w:val="2"/>
          </w:tcPr>
          <w:p w14:paraId="4827E9B3" w14:textId="6BC5A741" w:rsidR="000828BF" w:rsidRPr="000828BF" w:rsidRDefault="00E64B7B" w:rsidP="00E0154B">
            <w:pPr>
              <w:pStyle w:val="ListParagraph"/>
              <w:ind w:left="0"/>
            </w:pPr>
            <w:r>
              <w:t>72</w:t>
            </w:r>
          </w:p>
        </w:tc>
        <w:tc>
          <w:tcPr>
            <w:tcW w:w="1514" w:type="dxa"/>
          </w:tcPr>
          <w:p w14:paraId="3E3D602E" w14:textId="1A89DF19" w:rsidR="000828BF" w:rsidRPr="000828BF" w:rsidRDefault="00E64B7B" w:rsidP="00E0154B">
            <w:pPr>
              <w:pStyle w:val="ListParagraph"/>
              <w:ind w:left="0"/>
            </w:pPr>
            <w:r>
              <w:t>Develop stakeholder inter-relationships</w:t>
            </w:r>
          </w:p>
        </w:tc>
      </w:tr>
      <w:tr w:rsidR="000828BF" w:rsidRPr="000828BF" w14:paraId="4D2D44A0" w14:textId="77777777" w:rsidTr="00680F24">
        <w:tc>
          <w:tcPr>
            <w:tcW w:w="2137" w:type="dxa"/>
          </w:tcPr>
          <w:p w14:paraId="6E54598E" w14:textId="02E8199C" w:rsidR="000828BF" w:rsidRPr="000828BF" w:rsidRDefault="000828BF" w:rsidP="005E1E24">
            <w:pPr>
              <w:pStyle w:val="ListParagraph"/>
              <w:numPr>
                <w:ilvl w:val="0"/>
                <w:numId w:val="17"/>
              </w:numPr>
            </w:pPr>
            <w:r>
              <w:t xml:space="preserve">Promote </w:t>
            </w:r>
            <w:r w:rsidR="005E1E24">
              <w:t>N</w:t>
            </w:r>
            <w:r>
              <w:t xml:space="preserve">etwork </w:t>
            </w:r>
            <w:r w:rsidR="005E1E24">
              <w:t>W</w:t>
            </w:r>
            <w:r>
              <w:t xml:space="preserve">eaving </w:t>
            </w:r>
          </w:p>
        </w:tc>
        <w:tc>
          <w:tcPr>
            <w:tcW w:w="8876" w:type="dxa"/>
          </w:tcPr>
          <w:p w14:paraId="059DE4AD" w14:textId="77777777" w:rsidR="00F72278" w:rsidRDefault="00F72278" w:rsidP="00F72278">
            <w:pPr>
              <w:rPr>
                <w:rFonts w:ascii="Calibri" w:hAnsi="Calibri" w:cs="Times New Roman"/>
              </w:rPr>
            </w:pPr>
            <w:r w:rsidRPr="00F72278">
              <w:rPr>
                <w:rFonts w:ascii="Calibri" w:hAnsi="Calibri" w:cs="Times New Roman"/>
              </w:rPr>
              <w:t>Identify and build on existing high quality working relationships and networks within and outside the organization, organizational units, teams, etc. to promote information sharing, collaborative problem-solving, and a shared vision/goal related to implementing the innovation.</w:t>
            </w:r>
          </w:p>
          <w:p w14:paraId="5468D793" w14:textId="77777777" w:rsidR="00F72278" w:rsidRPr="00F72278" w:rsidRDefault="00F72278" w:rsidP="00F72278">
            <w:pPr>
              <w:rPr>
                <w:rFonts w:ascii="Calibri" w:hAnsi="Calibri" w:cs="Times New Roman"/>
              </w:rPr>
            </w:pPr>
          </w:p>
          <w:p w14:paraId="155A7813" w14:textId="77777777" w:rsidR="00F72278" w:rsidRPr="00F72278" w:rsidRDefault="00F72278" w:rsidP="00F72278">
            <w:pPr>
              <w:rPr>
                <w:rFonts w:ascii="Calibri" w:hAnsi="Calibri" w:cs="Times New Roman"/>
                <w:u w:val="single"/>
              </w:rPr>
            </w:pPr>
            <w:r w:rsidRPr="00F72278">
              <w:rPr>
                <w:rFonts w:ascii="Calibri" w:hAnsi="Calibri" w:cs="Times New Roman"/>
                <w:u w:val="single"/>
              </w:rPr>
              <w:t>Ancillary Material:</w:t>
            </w:r>
          </w:p>
          <w:p w14:paraId="34FC9C7D" w14:textId="4ABD1F5C" w:rsidR="000828BF" w:rsidRPr="000828BF" w:rsidRDefault="00F72278" w:rsidP="00F72278">
            <w:pPr>
              <w:pStyle w:val="ListParagraph"/>
              <w:ind w:left="0"/>
            </w:pPr>
            <w:r w:rsidRPr="00F72278">
              <w:rPr>
                <w:rFonts w:ascii="Calibri" w:hAnsi="Calibri" w:cs="Times New Roman"/>
              </w:rPr>
              <w:t xml:space="preserve">Individuals functioning as network weavers usually have external links outside of the community to bring in information and ideas. An example would be nurses and doctors who staff hospitals and skilled nursing facilities, and the patients who rotate among these facilities. Networks are somewhat more organic than collaboratives and are often enduring and durable. See: </w:t>
            </w:r>
            <w:hyperlink r:id="rId10" w:history="1">
              <w:r w:rsidRPr="00F72278">
                <w:rPr>
                  <w:rStyle w:val="Hyperlink"/>
                  <w:rFonts w:ascii="Calibri" w:hAnsi="Calibri" w:cs="Times New Roman"/>
                </w:rPr>
                <w:t>http://www.networkweaver.com/</w:t>
              </w:r>
            </w:hyperlink>
          </w:p>
        </w:tc>
        <w:tc>
          <w:tcPr>
            <w:tcW w:w="1474" w:type="dxa"/>
            <w:gridSpan w:val="2"/>
          </w:tcPr>
          <w:p w14:paraId="5A0C43A5" w14:textId="2EC5369E" w:rsidR="000828BF" w:rsidRPr="000828BF" w:rsidRDefault="00F556B5" w:rsidP="00E0154B">
            <w:pPr>
              <w:pStyle w:val="ListParagraph"/>
              <w:ind w:left="0"/>
            </w:pPr>
            <w:r>
              <w:t>52</w:t>
            </w:r>
          </w:p>
        </w:tc>
        <w:tc>
          <w:tcPr>
            <w:tcW w:w="1514" w:type="dxa"/>
          </w:tcPr>
          <w:p w14:paraId="238C01C9" w14:textId="5ECD1E91" w:rsidR="000828BF" w:rsidRPr="000828BF" w:rsidRDefault="00F556B5" w:rsidP="00A8245C">
            <w:pPr>
              <w:pStyle w:val="ListParagraph"/>
              <w:ind w:left="0"/>
            </w:pPr>
            <w:r>
              <w:t>Develop stakeholder inter-relationships</w:t>
            </w:r>
          </w:p>
        </w:tc>
      </w:tr>
      <w:tr w:rsidR="000828BF" w:rsidRPr="000828BF" w14:paraId="13395EA9" w14:textId="77777777" w:rsidTr="00680F24">
        <w:tc>
          <w:tcPr>
            <w:tcW w:w="2137" w:type="dxa"/>
          </w:tcPr>
          <w:p w14:paraId="61AA8734" w14:textId="22E12370" w:rsidR="000828BF" w:rsidRPr="000828BF" w:rsidRDefault="005E1E24" w:rsidP="005E1E24">
            <w:pPr>
              <w:pStyle w:val="ListParagraph"/>
              <w:numPr>
                <w:ilvl w:val="0"/>
                <w:numId w:val="17"/>
              </w:numPr>
            </w:pPr>
            <w:r>
              <w:t xml:space="preserve">Capture </w:t>
            </w:r>
            <w:r w:rsidR="000828BF">
              <w:t xml:space="preserve">and </w:t>
            </w:r>
            <w:r>
              <w:t>S</w:t>
            </w:r>
            <w:r w:rsidR="000828BF">
              <w:t xml:space="preserve">hare </w:t>
            </w:r>
            <w:r>
              <w:t>L</w:t>
            </w:r>
            <w:r w:rsidR="000828BF">
              <w:t xml:space="preserve">ocal </w:t>
            </w:r>
            <w:r w:rsidR="000828BF">
              <w:lastRenderedPageBreak/>
              <w:t>knowledge</w:t>
            </w:r>
          </w:p>
        </w:tc>
        <w:tc>
          <w:tcPr>
            <w:tcW w:w="8876" w:type="dxa"/>
          </w:tcPr>
          <w:p w14:paraId="0A1958FA" w14:textId="77777777" w:rsidR="00F72278" w:rsidRDefault="00F72278" w:rsidP="00F72278">
            <w:pPr>
              <w:rPr>
                <w:rFonts w:ascii="Calibri" w:hAnsi="Calibri" w:cs="Times New Roman"/>
              </w:rPr>
            </w:pPr>
            <w:r w:rsidRPr="00F72278">
              <w:rPr>
                <w:rFonts w:ascii="Calibri" w:hAnsi="Calibri" w:cs="Times New Roman"/>
              </w:rPr>
              <w:lastRenderedPageBreak/>
              <w:t>Capture local knowledge from implementation sites on how implementers and clinicians made something work in their setting and then share it with other sites.</w:t>
            </w:r>
          </w:p>
          <w:p w14:paraId="2049A1DA" w14:textId="77777777" w:rsidR="00F72278" w:rsidRPr="00F72278" w:rsidRDefault="00F72278" w:rsidP="00F72278">
            <w:pPr>
              <w:rPr>
                <w:rFonts w:ascii="Calibri" w:hAnsi="Calibri" w:cs="Times New Roman"/>
              </w:rPr>
            </w:pPr>
          </w:p>
          <w:p w14:paraId="09772C31" w14:textId="77777777" w:rsidR="00F72278" w:rsidRPr="00F72278" w:rsidRDefault="00F72278" w:rsidP="00F72278">
            <w:pPr>
              <w:rPr>
                <w:rFonts w:ascii="Calibri" w:hAnsi="Calibri" w:cs="Times New Roman"/>
                <w:u w:val="single"/>
              </w:rPr>
            </w:pPr>
            <w:r w:rsidRPr="00F72278">
              <w:rPr>
                <w:rFonts w:ascii="Calibri" w:hAnsi="Calibri" w:cs="Times New Roman"/>
                <w:u w:val="single"/>
              </w:rPr>
              <w:t>Ancillary Material:</w:t>
            </w:r>
          </w:p>
          <w:p w14:paraId="6611C023" w14:textId="3BE6FE36" w:rsidR="000828BF" w:rsidRPr="000828BF" w:rsidRDefault="00F72278" w:rsidP="00F72278">
            <w:pPr>
              <w:pStyle w:val="ListParagraph"/>
              <w:ind w:left="0"/>
            </w:pPr>
            <w:r w:rsidRPr="00F72278">
              <w:rPr>
                <w:rFonts w:ascii="Calibri" w:hAnsi="Calibri" w:cs="Times New Roman"/>
              </w:rPr>
              <w:t xml:space="preserve">This strategy is often coordinated with centralized technical assistance and learning collaboratives. There are multiple techniques for capturing local knowledge, which could be presented in multiple formats. For example, short YouTube videos could be created that document testimonials from clinicians who have successfully used a given innovation. Another example would be maintaining a running list of a team's response to specific implementation barriers that could be shared readily through a platform like </w:t>
            </w:r>
            <w:proofErr w:type="spellStart"/>
            <w:r w:rsidRPr="00F72278">
              <w:rPr>
                <w:rFonts w:ascii="Calibri" w:hAnsi="Calibri" w:cs="Times New Roman"/>
              </w:rPr>
              <w:t>GoogleDocs</w:t>
            </w:r>
            <w:proofErr w:type="spellEnd"/>
            <w:r w:rsidRPr="00F72278">
              <w:rPr>
                <w:rFonts w:ascii="Calibri" w:hAnsi="Calibri" w:cs="Times New Roman"/>
              </w:rPr>
              <w:t xml:space="preserve"> or Microsoft SharePoint. Additional techniques can be found at </w:t>
            </w:r>
            <w:hyperlink r:id="rId11" w:history="1">
              <w:r w:rsidRPr="00F72278">
                <w:rPr>
                  <w:rStyle w:val="Hyperlink"/>
                  <w:rFonts w:ascii="Calibri" w:hAnsi="Calibri" w:cs="Times New Roman"/>
                </w:rPr>
                <w:t>www.liberatingstructures.com</w:t>
              </w:r>
            </w:hyperlink>
            <w:r w:rsidRPr="00F72278">
              <w:rPr>
                <w:rFonts w:ascii="Calibri" w:hAnsi="Calibri" w:cs="Times New Roman"/>
              </w:rPr>
              <w:t>.</w:t>
            </w:r>
          </w:p>
        </w:tc>
        <w:tc>
          <w:tcPr>
            <w:tcW w:w="1474" w:type="dxa"/>
            <w:gridSpan w:val="2"/>
          </w:tcPr>
          <w:p w14:paraId="5204EE48" w14:textId="5AD6A1AF" w:rsidR="000828BF" w:rsidRPr="000828BF" w:rsidRDefault="00684CA3" w:rsidP="00E0154B">
            <w:pPr>
              <w:pStyle w:val="ListParagraph"/>
              <w:ind w:left="0"/>
            </w:pPr>
            <w:r>
              <w:lastRenderedPageBreak/>
              <w:t>7</w:t>
            </w:r>
          </w:p>
        </w:tc>
        <w:tc>
          <w:tcPr>
            <w:tcW w:w="1514" w:type="dxa"/>
          </w:tcPr>
          <w:p w14:paraId="22362BC1" w14:textId="77059E46" w:rsidR="000828BF" w:rsidRPr="000828BF" w:rsidRDefault="00684CA3" w:rsidP="00E0154B">
            <w:pPr>
              <w:pStyle w:val="ListParagraph"/>
              <w:ind w:left="0"/>
            </w:pPr>
            <w:r>
              <w:t xml:space="preserve">Develop stakeholder </w:t>
            </w:r>
            <w:r>
              <w:lastRenderedPageBreak/>
              <w:t>inter-relationships</w:t>
            </w:r>
          </w:p>
        </w:tc>
      </w:tr>
      <w:tr w:rsidR="003D02A0" w:rsidRPr="00C22257" w14:paraId="02CB2F76" w14:textId="371BCC2C" w:rsidTr="00680F24">
        <w:tc>
          <w:tcPr>
            <w:tcW w:w="2137" w:type="dxa"/>
          </w:tcPr>
          <w:p w14:paraId="18C75994" w14:textId="278E5BA0" w:rsidR="003D02A0" w:rsidRPr="007D73B3" w:rsidRDefault="000828BF" w:rsidP="005E1E24">
            <w:pPr>
              <w:pStyle w:val="ListParagraph"/>
              <w:numPr>
                <w:ilvl w:val="0"/>
                <w:numId w:val="17"/>
              </w:numPr>
              <w:rPr>
                <w:rFonts w:ascii="Calibri" w:hAnsi="Calibri"/>
                <w:i/>
              </w:rPr>
            </w:pPr>
            <w:r>
              <w:rPr>
                <w:i/>
              </w:rPr>
              <w:lastRenderedPageBreak/>
              <w:t xml:space="preserve">Engage </w:t>
            </w:r>
            <w:r w:rsidR="005E1E24">
              <w:rPr>
                <w:i/>
              </w:rPr>
              <w:t>C</w:t>
            </w:r>
            <w:r>
              <w:rPr>
                <w:i/>
              </w:rPr>
              <w:t xml:space="preserve">ommunity </w:t>
            </w:r>
            <w:r w:rsidR="005E1E24">
              <w:rPr>
                <w:i/>
              </w:rPr>
              <w:t>R</w:t>
            </w:r>
            <w:r>
              <w:rPr>
                <w:i/>
              </w:rPr>
              <w:t>esources</w:t>
            </w:r>
          </w:p>
        </w:tc>
        <w:tc>
          <w:tcPr>
            <w:tcW w:w="8876" w:type="dxa"/>
          </w:tcPr>
          <w:p w14:paraId="60202254" w14:textId="1BAFEC1A" w:rsidR="000A2419" w:rsidRDefault="003D02A0" w:rsidP="00E0154B">
            <w:pPr>
              <w:pStyle w:val="ListParagraph"/>
              <w:ind w:left="0"/>
              <w:rPr>
                <w:i/>
              </w:rPr>
            </w:pPr>
            <w:r w:rsidRPr="00C53B62">
              <w:rPr>
                <w:i/>
              </w:rPr>
              <w:t>Connect practices and their patients to community resources outside the practice (e.g., state and county health departments; non-profit organizations; resources related to addressing the social determinants of health</w:t>
            </w:r>
            <w:r w:rsidR="00EB1531">
              <w:rPr>
                <w:i/>
              </w:rPr>
              <w:t>; and organizations focused on self-management techniques and support</w:t>
            </w:r>
            <w:r w:rsidRPr="00C53B62">
              <w:rPr>
                <w:i/>
              </w:rPr>
              <w:t>)</w:t>
            </w:r>
            <w:r w:rsidR="00C53B62" w:rsidRPr="00C53B62">
              <w:rPr>
                <w:i/>
              </w:rPr>
              <w:t>.</w:t>
            </w:r>
          </w:p>
          <w:p w14:paraId="4BD1E268" w14:textId="77777777" w:rsidR="008F3110" w:rsidRDefault="008F3110" w:rsidP="00E0154B">
            <w:pPr>
              <w:pStyle w:val="ListParagraph"/>
              <w:ind w:left="0"/>
              <w:rPr>
                <w:i/>
              </w:rPr>
            </w:pPr>
          </w:p>
          <w:p w14:paraId="4DE78D37" w14:textId="77777777" w:rsidR="008F3110" w:rsidRPr="006E15B7" w:rsidRDefault="008F3110" w:rsidP="008F3110">
            <w:pPr>
              <w:pStyle w:val="ListParagraph"/>
              <w:ind w:left="0"/>
              <w:rPr>
                <w:rFonts w:ascii="Calibri" w:hAnsi="Calibri" w:cs="QkdsctAdvTTb5929f4c"/>
                <w:i/>
                <w:u w:val="single"/>
              </w:rPr>
            </w:pPr>
            <w:r w:rsidRPr="006E15B7">
              <w:rPr>
                <w:rFonts w:ascii="Calibri" w:hAnsi="Calibri" w:cs="QkdsctAdvTTb5929f4c"/>
                <w:i/>
                <w:u w:val="single"/>
              </w:rPr>
              <w:t xml:space="preserve">Ancillary </w:t>
            </w:r>
            <w:r>
              <w:rPr>
                <w:rFonts w:ascii="Calibri" w:hAnsi="Calibri" w:cs="QkdsctAdvTTb5929f4c"/>
                <w:i/>
                <w:u w:val="single"/>
              </w:rPr>
              <w:t>Material</w:t>
            </w:r>
            <w:r w:rsidRPr="006E15B7">
              <w:rPr>
                <w:rFonts w:ascii="Calibri" w:hAnsi="Calibri" w:cs="QkdsctAdvTTb5929f4c"/>
                <w:i/>
                <w:u w:val="single"/>
              </w:rPr>
              <w:t>:</w:t>
            </w:r>
          </w:p>
          <w:p w14:paraId="2BC0C170" w14:textId="4721643A" w:rsidR="008F3110" w:rsidRPr="008F3110" w:rsidRDefault="008F3110" w:rsidP="00E0154B">
            <w:pPr>
              <w:pStyle w:val="ListParagraph"/>
              <w:ind w:left="0"/>
              <w:rPr>
                <w:i/>
              </w:rPr>
            </w:pPr>
            <w:r>
              <w:rPr>
                <w:i/>
              </w:rPr>
              <w:t>None</w:t>
            </w:r>
          </w:p>
        </w:tc>
        <w:tc>
          <w:tcPr>
            <w:tcW w:w="1474" w:type="dxa"/>
            <w:gridSpan w:val="2"/>
          </w:tcPr>
          <w:p w14:paraId="5F7A5B91" w14:textId="20B893C7" w:rsidR="003D02A0" w:rsidRPr="00C22257" w:rsidRDefault="00520D69" w:rsidP="00E0154B">
            <w:pPr>
              <w:pStyle w:val="ListParagraph"/>
              <w:ind w:left="0"/>
            </w:pPr>
            <w:r>
              <w:t>--</w:t>
            </w:r>
          </w:p>
        </w:tc>
        <w:tc>
          <w:tcPr>
            <w:tcW w:w="1514" w:type="dxa"/>
          </w:tcPr>
          <w:p w14:paraId="40748176" w14:textId="640A080A" w:rsidR="003D02A0" w:rsidRPr="00C22257" w:rsidRDefault="00520D69" w:rsidP="00E0154B">
            <w:pPr>
              <w:pStyle w:val="ListParagraph"/>
              <w:ind w:left="0"/>
            </w:pPr>
            <w:r>
              <w:t>--</w:t>
            </w:r>
          </w:p>
        </w:tc>
      </w:tr>
      <w:tr w:rsidR="000828BF" w:rsidRPr="00C22257" w14:paraId="13CF4258" w14:textId="77777777" w:rsidTr="00680F24">
        <w:tc>
          <w:tcPr>
            <w:tcW w:w="2137" w:type="dxa"/>
          </w:tcPr>
          <w:p w14:paraId="5B200202" w14:textId="2AF70CA9" w:rsidR="000828BF" w:rsidRPr="00C22257" w:rsidRDefault="000828BF" w:rsidP="005E1E24">
            <w:pPr>
              <w:pStyle w:val="ListParagraph"/>
              <w:numPr>
                <w:ilvl w:val="0"/>
                <w:numId w:val="17"/>
              </w:numPr>
            </w:pPr>
            <w:r>
              <w:t xml:space="preserve">Develop </w:t>
            </w:r>
            <w:r w:rsidR="005E1E24">
              <w:t>R</w:t>
            </w:r>
            <w:r>
              <w:t xml:space="preserve">esource </w:t>
            </w:r>
            <w:r w:rsidR="005E1E24">
              <w:t>S</w:t>
            </w:r>
            <w:r>
              <w:t xml:space="preserve">haring </w:t>
            </w:r>
            <w:r w:rsidR="005E1E24">
              <w:t>A</w:t>
            </w:r>
            <w:r>
              <w:t xml:space="preserve">greements </w:t>
            </w:r>
          </w:p>
        </w:tc>
        <w:tc>
          <w:tcPr>
            <w:tcW w:w="8876" w:type="dxa"/>
          </w:tcPr>
          <w:p w14:paraId="2645C4BE" w14:textId="77777777" w:rsidR="004151B7" w:rsidRDefault="004151B7" w:rsidP="004151B7">
            <w:pPr>
              <w:rPr>
                <w:rFonts w:cs="Times New Roman"/>
              </w:rPr>
            </w:pPr>
            <w:r w:rsidRPr="004151B7">
              <w:rPr>
                <w:rFonts w:cs="Times New Roman"/>
              </w:rPr>
              <w:t>Develop partnerships with organizations that have resources needed to implement the innovation.</w:t>
            </w:r>
          </w:p>
          <w:p w14:paraId="69AE0207" w14:textId="77777777" w:rsidR="004151B7" w:rsidRPr="004151B7" w:rsidRDefault="004151B7" w:rsidP="004151B7">
            <w:pPr>
              <w:rPr>
                <w:rFonts w:cs="Times New Roman"/>
              </w:rPr>
            </w:pPr>
          </w:p>
          <w:p w14:paraId="5D9966F1" w14:textId="77777777" w:rsidR="004151B7" w:rsidRPr="004151B7" w:rsidRDefault="004151B7" w:rsidP="004151B7">
            <w:pPr>
              <w:rPr>
                <w:rFonts w:cs="Times New Roman"/>
                <w:u w:val="single"/>
              </w:rPr>
            </w:pPr>
            <w:r w:rsidRPr="004151B7">
              <w:rPr>
                <w:rFonts w:cs="Times New Roman"/>
                <w:u w:val="single"/>
              </w:rPr>
              <w:t>Ancillary Material:</w:t>
            </w:r>
          </w:p>
          <w:p w14:paraId="75F9FCA9" w14:textId="610F150C" w:rsidR="000828BF" w:rsidRPr="003E5CD2" w:rsidRDefault="004151B7" w:rsidP="004151B7">
            <w:r w:rsidRPr="004151B7">
              <w:rPr>
                <w:rFonts w:cs="Times New Roman"/>
              </w:rPr>
              <w:t>For example, this could involve data sharing agreements, agreements to share necessary equipment (e.g., telemedicine equipment), or sharing the cost of bringing in experts who provide training and consultation. Resource sharing agreements could involve formal memorandums of understanding (MOUs), or be much more informal in nature.</w:t>
            </w:r>
          </w:p>
        </w:tc>
        <w:tc>
          <w:tcPr>
            <w:tcW w:w="1474" w:type="dxa"/>
            <w:gridSpan w:val="2"/>
          </w:tcPr>
          <w:p w14:paraId="125EDBDB" w14:textId="08C5F295" w:rsidR="000828BF" w:rsidRPr="003E5CD2" w:rsidRDefault="00052E5B" w:rsidP="00077C13">
            <w:r>
              <w:t>30</w:t>
            </w:r>
          </w:p>
        </w:tc>
        <w:tc>
          <w:tcPr>
            <w:tcW w:w="1514" w:type="dxa"/>
          </w:tcPr>
          <w:p w14:paraId="5C2508CB" w14:textId="345D1A73" w:rsidR="000828BF" w:rsidRPr="003E5CD2" w:rsidRDefault="00357120" w:rsidP="00357120">
            <w:r>
              <w:t>Support clinicians</w:t>
            </w:r>
          </w:p>
        </w:tc>
      </w:tr>
      <w:tr w:rsidR="000828BF" w:rsidRPr="00C22257" w14:paraId="5A81AE0F" w14:textId="77777777" w:rsidTr="00680F24">
        <w:tc>
          <w:tcPr>
            <w:tcW w:w="2137" w:type="dxa"/>
          </w:tcPr>
          <w:p w14:paraId="547A46AD" w14:textId="09664DCA" w:rsidR="000828BF" w:rsidRPr="00DB4D4A" w:rsidRDefault="000828BF" w:rsidP="005E1E24">
            <w:pPr>
              <w:pStyle w:val="ListParagraph"/>
              <w:numPr>
                <w:ilvl w:val="0"/>
                <w:numId w:val="17"/>
              </w:numPr>
            </w:pPr>
            <w:r w:rsidRPr="00DB4D4A">
              <w:t xml:space="preserve">Involve </w:t>
            </w:r>
            <w:r w:rsidR="005E1E24">
              <w:t>P</w:t>
            </w:r>
            <w:r w:rsidRPr="00DB4D4A">
              <w:t>atients/</w:t>
            </w:r>
            <w:r w:rsidR="005E1E24">
              <w:t>C</w:t>
            </w:r>
            <w:r w:rsidRPr="00DB4D4A">
              <w:t xml:space="preserve">onsumers and </w:t>
            </w:r>
            <w:r w:rsidR="005E1E24">
              <w:t>F</w:t>
            </w:r>
            <w:r w:rsidRPr="00DB4D4A">
              <w:t xml:space="preserve">amily </w:t>
            </w:r>
            <w:r w:rsidR="005E1E24">
              <w:t>M</w:t>
            </w:r>
            <w:r w:rsidRPr="00DB4D4A">
              <w:t>embers</w:t>
            </w:r>
          </w:p>
        </w:tc>
        <w:tc>
          <w:tcPr>
            <w:tcW w:w="8876" w:type="dxa"/>
          </w:tcPr>
          <w:p w14:paraId="309A1D4B" w14:textId="77777777" w:rsidR="00DB4D4A" w:rsidRDefault="00DB4D4A" w:rsidP="00DB4D4A">
            <w:pPr>
              <w:rPr>
                <w:rFonts w:cs="Times New Roman"/>
              </w:rPr>
            </w:pPr>
            <w:r w:rsidRPr="00DB4D4A">
              <w:rPr>
                <w:rFonts w:cs="Times New Roman"/>
              </w:rPr>
              <w:t>Engage or include patients/consumers and families in the implementation effort.</w:t>
            </w:r>
          </w:p>
          <w:p w14:paraId="0B14AC90" w14:textId="77777777" w:rsidR="00DB4D4A" w:rsidRPr="00DB4D4A" w:rsidRDefault="00DB4D4A" w:rsidP="00DB4D4A">
            <w:pPr>
              <w:rPr>
                <w:rFonts w:cs="Times New Roman"/>
              </w:rPr>
            </w:pPr>
          </w:p>
          <w:p w14:paraId="23628543" w14:textId="77777777" w:rsidR="00DB4D4A" w:rsidRPr="00DB4D4A" w:rsidRDefault="00DB4D4A" w:rsidP="00DB4D4A">
            <w:pPr>
              <w:rPr>
                <w:rFonts w:cs="Times New Roman"/>
                <w:u w:val="single"/>
              </w:rPr>
            </w:pPr>
            <w:r w:rsidRPr="00DB4D4A">
              <w:rPr>
                <w:rFonts w:cs="Times New Roman"/>
                <w:u w:val="single"/>
              </w:rPr>
              <w:t>Ancillary Material:</w:t>
            </w:r>
          </w:p>
          <w:p w14:paraId="71F65068" w14:textId="159F2BF7" w:rsidR="000828BF" w:rsidRPr="00DB4D4A" w:rsidRDefault="00DB4D4A" w:rsidP="00DB4D4A">
            <w:r w:rsidRPr="00DB4D4A">
              <w:rPr>
                <w:rFonts w:cs="Times New Roman"/>
              </w:rPr>
              <w:t>Feedback from stakeholders can be obtained at any stage of the implementation process depending on the needs and goals of project. Involving stakeholders in the pre-implementation phase for many innovations is advantageous. Training in the innovation, and relevant advocacy, may also be included in stakeholder involvement. Informal caregivers such as neighbors, friends, and other key sources of support may also be prudent to include.</w:t>
            </w:r>
          </w:p>
        </w:tc>
        <w:tc>
          <w:tcPr>
            <w:tcW w:w="1474" w:type="dxa"/>
            <w:gridSpan w:val="2"/>
          </w:tcPr>
          <w:p w14:paraId="1177A5C3" w14:textId="2E73D9F2" w:rsidR="000828BF" w:rsidRPr="003E5CD2" w:rsidRDefault="00383B54" w:rsidP="00077C13">
            <w:r>
              <w:t>41</w:t>
            </w:r>
          </w:p>
        </w:tc>
        <w:tc>
          <w:tcPr>
            <w:tcW w:w="1514" w:type="dxa"/>
          </w:tcPr>
          <w:p w14:paraId="361EE69C" w14:textId="2D7CF78D" w:rsidR="000828BF" w:rsidRPr="003E5CD2" w:rsidRDefault="00383B54" w:rsidP="00077C13">
            <w:r>
              <w:t>Engage consumers</w:t>
            </w:r>
          </w:p>
        </w:tc>
      </w:tr>
      <w:tr w:rsidR="000828BF" w:rsidRPr="00C22257" w14:paraId="522D2666" w14:textId="77777777" w:rsidTr="00680F24">
        <w:tc>
          <w:tcPr>
            <w:tcW w:w="2137" w:type="dxa"/>
          </w:tcPr>
          <w:p w14:paraId="4DDC1684" w14:textId="1FAD3A22" w:rsidR="000828BF" w:rsidRPr="00C22257" w:rsidRDefault="000828BF" w:rsidP="005E1E24">
            <w:pPr>
              <w:pStyle w:val="ListParagraph"/>
              <w:numPr>
                <w:ilvl w:val="0"/>
                <w:numId w:val="17"/>
              </w:numPr>
            </w:pPr>
            <w:r>
              <w:t xml:space="preserve">Obtain and </w:t>
            </w:r>
            <w:r w:rsidR="005E1E24">
              <w:t>U</w:t>
            </w:r>
            <w:r>
              <w:t xml:space="preserve">se </w:t>
            </w:r>
            <w:r w:rsidR="005E1E24">
              <w:t>P</w:t>
            </w:r>
            <w:r>
              <w:t>atients/</w:t>
            </w:r>
            <w:r w:rsidR="005E1E24">
              <w:t>C</w:t>
            </w:r>
            <w:r>
              <w:t xml:space="preserve">onsumers and </w:t>
            </w:r>
            <w:r w:rsidR="005E1E24">
              <w:t>F</w:t>
            </w:r>
            <w:r>
              <w:t xml:space="preserve">amily </w:t>
            </w:r>
            <w:r w:rsidR="005E1E24">
              <w:t>F</w:t>
            </w:r>
            <w:r>
              <w:t>eedback</w:t>
            </w:r>
          </w:p>
        </w:tc>
        <w:tc>
          <w:tcPr>
            <w:tcW w:w="8876" w:type="dxa"/>
          </w:tcPr>
          <w:p w14:paraId="5796C749" w14:textId="77777777" w:rsidR="00C27E4C" w:rsidRDefault="00C27E4C" w:rsidP="00C27E4C">
            <w:pPr>
              <w:rPr>
                <w:rFonts w:cs="Times New Roman"/>
              </w:rPr>
            </w:pPr>
            <w:r w:rsidRPr="00C27E4C">
              <w:rPr>
                <w:rFonts w:cs="Times New Roman"/>
              </w:rPr>
              <w:t>Develop strategies to increase patient/consumer and family feedback on the implementation effort.</w:t>
            </w:r>
          </w:p>
          <w:p w14:paraId="3C050A21" w14:textId="77777777" w:rsidR="00C27E4C" w:rsidRPr="00C27E4C" w:rsidRDefault="00C27E4C" w:rsidP="00C27E4C">
            <w:pPr>
              <w:rPr>
                <w:rFonts w:cs="Times New Roman"/>
              </w:rPr>
            </w:pPr>
          </w:p>
          <w:p w14:paraId="4E6821A5" w14:textId="77777777" w:rsidR="00C27E4C" w:rsidRPr="00C27E4C" w:rsidRDefault="00C27E4C" w:rsidP="00C27E4C">
            <w:pPr>
              <w:rPr>
                <w:rFonts w:cs="Times New Roman"/>
                <w:u w:val="single"/>
              </w:rPr>
            </w:pPr>
            <w:r w:rsidRPr="00C27E4C">
              <w:rPr>
                <w:rFonts w:cs="Times New Roman"/>
                <w:u w:val="single"/>
              </w:rPr>
              <w:t>Ancillary Material:</w:t>
            </w:r>
          </w:p>
          <w:p w14:paraId="0F589B4D" w14:textId="0BDFA6E3" w:rsidR="000828BF" w:rsidRPr="003E5CD2" w:rsidRDefault="00C27E4C" w:rsidP="00C27E4C">
            <w:r w:rsidRPr="00C27E4C">
              <w:rPr>
                <w:rFonts w:cs="Times New Roman"/>
              </w:rPr>
              <w:t xml:space="preserve">This can continue throughout the implementation effort. Strategies could include complaint forms, or methods, which funnel feedback to change managers or advisory boards. Consider </w:t>
            </w:r>
            <w:r w:rsidRPr="00C27E4C">
              <w:rPr>
                <w:rFonts w:cs="Times New Roman"/>
              </w:rPr>
              <w:lastRenderedPageBreak/>
              <w:t>whether anonymous feedback formats are appropriate.</w:t>
            </w:r>
          </w:p>
        </w:tc>
        <w:tc>
          <w:tcPr>
            <w:tcW w:w="1474" w:type="dxa"/>
            <w:gridSpan w:val="2"/>
          </w:tcPr>
          <w:p w14:paraId="554A882D" w14:textId="2E319F82" w:rsidR="000828BF" w:rsidRPr="003E5CD2" w:rsidRDefault="00383B54" w:rsidP="00077C13">
            <w:r>
              <w:lastRenderedPageBreak/>
              <w:t>46</w:t>
            </w:r>
          </w:p>
        </w:tc>
        <w:tc>
          <w:tcPr>
            <w:tcW w:w="1514" w:type="dxa"/>
          </w:tcPr>
          <w:p w14:paraId="275710D3" w14:textId="40C11C69" w:rsidR="000828BF" w:rsidRPr="003E5CD2" w:rsidRDefault="00383B54" w:rsidP="00077C13">
            <w:r>
              <w:t xml:space="preserve">Use evaluative and iterative strategies </w:t>
            </w:r>
          </w:p>
        </w:tc>
      </w:tr>
      <w:tr w:rsidR="000828BF" w:rsidRPr="00C22257" w14:paraId="7D926ECB" w14:textId="77777777" w:rsidTr="00680F24">
        <w:tc>
          <w:tcPr>
            <w:tcW w:w="2137" w:type="dxa"/>
          </w:tcPr>
          <w:p w14:paraId="4CB9F646" w14:textId="16D93DB1" w:rsidR="000828BF" w:rsidRPr="00C22257" w:rsidRDefault="000828BF" w:rsidP="005E1E24">
            <w:pPr>
              <w:pStyle w:val="ListParagraph"/>
              <w:numPr>
                <w:ilvl w:val="0"/>
                <w:numId w:val="17"/>
              </w:numPr>
            </w:pPr>
            <w:r>
              <w:lastRenderedPageBreak/>
              <w:t xml:space="preserve">Prepare </w:t>
            </w:r>
            <w:r w:rsidR="005E1E24">
              <w:t>P</w:t>
            </w:r>
            <w:r>
              <w:t>atients/</w:t>
            </w:r>
            <w:r w:rsidR="005E1E24">
              <w:t>C</w:t>
            </w:r>
            <w:r>
              <w:t xml:space="preserve">onsumers to </w:t>
            </w:r>
            <w:r w:rsidR="005E1E24">
              <w:t>B</w:t>
            </w:r>
            <w:r>
              <w:t xml:space="preserve">e </w:t>
            </w:r>
            <w:r w:rsidR="005E1E24">
              <w:t>A</w:t>
            </w:r>
            <w:r>
              <w:t xml:space="preserve">ctive </w:t>
            </w:r>
            <w:r w:rsidR="005E1E24">
              <w:t>P</w:t>
            </w:r>
            <w:r>
              <w:t>articipants</w:t>
            </w:r>
          </w:p>
        </w:tc>
        <w:tc>
          <w:tcPr>
            <w:tcW w:w="8876" w:type="dxa"/>
          </w:tcPr>
          <w:p w14:paraId="1FF718F3" w14:textId="77777777" w:rsidR="00E379F7" w:rsidRDefault="00E379F7" w:rsidP="00E379F7">
            <w:pPr>
              <w:rPr>
                <w:rFonts w:cs="Times New Roman"/>
              </w:rPr>
            </w:pPr>
            <w:r w:rsidRPr="00E379F7">
              <w:rPr>
                <w:rFonts w:cs="Times New Roman"/>
              </w:rPr>
              <w:t>Prepare patients/consumers to be active in their care, to ask questions, and specifically to inquire about care guidelines, the evidence behind clinical decisions, or about available evidence-supported treatments.</w:t>
            </w:r>
          </w:p>
          <w:p w14:paraId="441B8A54" w14:textId="77777777" w:rsidR="00E379F7" w:rsidRPr="00E379F7" w:rsidRDefault="00E379F7" w:rsidP="00E379F7">
            <w:pPr>
              <w:rPr>
                <w:rFonts w:cs="Times New Roman"/>
              </w:rPr>
            </w:pPr>
          </w:p>
          <w:p w14:paraId="6584E1BD" w14:textId="77777777" w:rsidR="00E379F7" w:rsidRPr="00E379F7" w:rsidRDefault="00E379F7" w:rsidP="00E379F7">
            <w:pPr>
              <w:rPr>
                <w:rFonts w:cs="Times New Roman"/>
                <w:u w:val="single"/>
              </w:rPr>
            </w:pPr>
            <w:r w:rsidRPr="00E379F7">
              <w:rPr>
                <w:rFonts w:cs="Times New Roman"/>
                <w:u w:val="single"/>
              </w:rPr>
              <w:t>Ancillary Material:</w:t>
            </w:r>
          </w:p>
          <w:p w14:paraId="1529A9BC" w14:textId="529E202B" w:rsidR="00B14FBC" w:rsidRPr="00931A3B" w:rsidRDefault="00E379F7" w:rsidP="00E379F7">
            <w:pPr>
              <w:rPr>
                <w:rFonts w:cs="Times New Roman"/>
              </w:rPr>
            </w:pPr>
            <w:r w:rsidRPr="00E379F7">
              <w:rPr>
                <w:rFonts w:cs="Times New Roman"/>
              </w:rPr>
              <w:t>Preparing consumers to inquire about specific practices can involve asking questions, and educating patients/consumers about the existence of treatments supported by evidence, as well as explicitly inviting them into the process of treatment decision-making.</w:t>
            </w:r>
          </w:p>
        </w:tc>
        <w:tc>
          <w:tcPr>
            <w:tcW w:w="1474" w:type="dxa"/>
            <w:gridSpan w:val="2"/>
          </w:tcPr>
          <w:p w14:paraId="7A613DA7" w14:textId="473CC380" w:rsidR="000828BF" w:rsidRPr="003E5CD2" w:rsidRDefault="005D2EE7" w:rsidP="00077C13">
            <w:r>
              <w:t>50</w:t>
            </w:r>
          </w:p>
        </w:tc>
        <w:tc>
          <w:tcPr>
            <w:tcW w:w="1514" w:type="dxa"/>
          </w:tcPr>
          <w:p w14:paraId="7F871DE2" w14:textId="4528BF39" w:rsidR="000828BF" w:rsidRPr="003E5CD2" w:rsidRDefault="005D2EE7" w:rsidP="00077C13">
            <w:r>
              <w:t>Engage consumers</w:t>
            </w:r>
          </w:p>
        </w:tc>
      </w:tr>
      <w:tr w:rsidR="00606836" w:rsidRPr="00C22257" w14:paraId="0328AF0E" w14:textId="77777777" w:rsidTr="00680F24">
        <w:tc>
          <w:tcPr>
            <w:tcW w:w="11023" w:type="dxa"/>
            <w:gridSpan w:val="3"/>
          </w:tcPr>
          <w:p w14:paraId="48A07287" w14:textId="70E0BBFF" w:rsidR="00606836" w:rsidRPr="003E5CD2" w:rsidRDefault="00606836" w:rsidP="00BD6396">
            <w:r>
              <w:t xml:space="preserve">Note: this strategy overlapped with ones </w:t>
            </w:r>
            <w:r w:rsidR="00E06F8F">
              <w:t xml:space="preserve">that </w:t>
            </w:r>
            <w:r>
              <w:t xml:space="preserve">we expanded above. We revised this </w:t>
            </w:r>
            <w:r w:rsidR="00E06F8F">
              <w:t xml:space="preserve">one </w:t>
            </w:r>
            <w:r>
              <w:t>accordingly.</w:t>
            </w:r>
          </w:p>
        </w:tc>
        <w:tc>
          <w:tcPr>
            <w:tcW w:w="1464" w:type="dxa"/>
          </w:tcPr>
          <w:p w14:paraId="4E567D02" w14:textId="77777777" w:rsidR="00606836" w:rsidRPr="003E5CD2" w:rsidRDefault="00606836" w:rsidP="00077C13"/>
        </w:tc>
        <w:tc>
          <w:tcPr>
            <w:tcW w:w="1514" w:type="dxa"/>
          </w:tcPr>
          <w:p w14:paraId="67069901" w14:textId="77777777" w:rsidR="00606836" w:rsidRPr="003E5CD2" w:rsidRDefault="00606836" w:rsidP="00077C13"/>
        </w:tc>
      </w:tr>
      <w:tr w:rsidR="00170649" w:rsidRPr="00C22257" w14:paraId="0237A578" w14:textId="77777777" w:rsidTr="00680F24">
        <w:tc>
          <w:tcPr>
            <w:tcW w:w="2137" w:type="dxa"/>
          </w:tcPr>
          <w:p w14:paraId="1B039CF0" w14:textId="655F0466" w:rsidR="00170649" w:rsidRPr="00C22257" w:rsidRDefault="00170649" w:rsidP="005E1E24">
            <w:pPr>
              <w:pStyle w:val="ListParagraph"/>
              <w:ind w:left="360"/>
            </w:pPr>
            <w:r w:rsidRPr="00C22257">
              <w:t xml:space="preserve">Centralize </w:t>
            </w:r>
            <w:r w:rsidR="005E1E24">
              <w:t>T</w:t>
            </w:r>
            <w:r w:rsidRPr="00C22257">
              <w:t xml:space="preserve">echnical </w:t>
            </w:r>
            <w:r w:rsidR="005E1E24">
              <w:t>A</w:t>
            </w:r>
            <w:r w:rsidRPr="00C22257">
              <w:t xml:space="preserve">ssistance </w:t>
            </w:r>
          </w:p>
        </w:tc>
        <w:tc>
          <w:tcPr>
            <w:tcW w:w="8876" w:type="dxa"/>
          </w:tcPr>
          <w:p w14:paraId="74A865B9" w14:textId="3376FC4E" w:rsidR="00170649" w:rsidRPr="003E5CD2" w:rsidRDefault="00170649" w:rsidP="00C53B62">
            <w:pPr>
              <w:rPr>
                <w:i/>
              </w:rPr>
            </w:pPr>
            <w:r w:rsidRPr="003E5CD2">
              <w:t>Develop and use a centralized system to deliver technical assistance focused on implementation issues.</w:t>
            </w:r>
            <w:r w:rsidRPr="003E5CD2">
              <w:rPr>
                <w:i/>
              </w:rPr>
              <w:t xml:space="preserve"> This strategy may involve setting up a </w:t>
            </w:r>
            <w:r w:rsidR="00DB60EB">
              <w:rPr>
                <w:i/>
              </w:rPr>
              <w:t>C</w:t>
            </w:r>
            <w:r w:rsidRPr="003E5CD2">
              <w:rPr>
                <w:i/>
              </w:rPr>
              <w:t xml:space="preserve">entralized </w:t>
            </w:r>
            <w:r w:rsidR="00DB60EB">
              <w:rPr>
                <w:i/>
              </w:rPr>
              <w:t>T</w:t>
            </w:r>
            <w:r w:rsidRPr="003E5CD2">
              <w:rPr>
                <w:i/>
              </w:rPr>
              <w:t xml:space="preserve">echnical </w:t>
            </w:r>
            <w:r w:rsidR="00DB60EB">
              <w:rPr>
                <w:i/>
              </w:rPr>
              <w:t>A</w:t>
            </w:r>
            <w:r w:rsidRPr="003E5CD2">
              <w:rPr>
                <w:i/>
              </w:rPr>
              <w:t>ssistance entity that may, in turn, support a network of technical assistants who work directly with local implementation sites. It may provide human-driven ad hoc support as with a helpdesk, from a centralized location (online or phone) or may be automated e.g., online frequently asked questions (FAQs) or via online community with discussion boards.</w:t>
            </w:r>
          </w:p>
          <w:p w14:paraId="7B534F6F" w14:textId="77777777" w:rsidR="00170649" w:rsidRPr="00C22257" w:rsidRDefault="00170649" w:rsidP="00C53B62">
            <w:pPr>
              <w:pStyle w:val="ListParagraph"/>
              <w:ind w:left="0"/>
              <w:rPr>
                <w:i/>
              </w:rPr>
            </w:pPr>
          </w:p>
          <w:p w14:paraId="461B3E73" w14:textId="77777777" w:rsidR="00170649" w:rsidRPr="00390A7D" w:rsidRDefault="00170649" w:rsidP="00C53B62">
            <w:pPr>
              <w:rPr>
                <w:u w:val="single"/>
              </w:rPr>
            </w:pPr>
            <w:r w:rsidRPr="00390A7D">
              <w:rPr>
                <w:u w:val="single"/>
              </w:rPr>
              <w:t xml:space="preserve">Ancillary </w:t>
            </w:r>
            <w:r>
              <w:rPr>
                <w:u w:val="single"/>
              </w:rPr>
              <w:t>Material:</w:t>
            </w:r>
          </w:p>
          <w:p w14:paraId="1E3795A0" w14:textId="77777777" w:rsidR="00170649" w:rsidRPr="00C22257" w:rsidRDefault="00170649" w:rsidP="00C53B62">
            <w:pPr>
              <w:pStyle w:val="ListParagraph"/>
              <w:ind w:left="0"/>
            </w:pPr>
            <w:r w:rsidRPr="00C22257">
              <w:t xml:space="preserve">This could be the designation of a lead technical assistance organization (could also be responsible for training). The lead technical assistance entity can develop other mechanisms (e.g., call-in lines or websites) in order to share information on how to best implement the clinical innovation. </w:t>
            </w:r>
            <w:r w:rsidRPr="00C8545F">
              <w:rPr>
                <w:i/>
              </w:rPr>
              <w:t xml:space="preserve">This centralized function may support </w:t>
            </w:r>
            <w:r w:rsidRPr="00DB60EB">
              <w:rPr>
                <w:i/>
              </w:rPr>
              <w:t>Provide Local Technical Assistance</w:t>
            </w:r>
            <w:r w:rsidRPr="00C8545F">
              <w:rPr>
                <w:i/>
              </w:rPr>
              <w:t xml:space="preserve"> and enable local implementation sites </w:t>
            </w:r>
            <w:r w:rsidRPr="002850A5">
              <w:rPr>
                <w:i/>
              </w:rPr>
              <w:t>to Use Data Experts</w:t>
            </w:r>
            <w:r w:rsidRPr="00C8545F">
              <w:rPr>
                <w:i/>
              </w:rPr>
              <w:t>.</w:t>
            </w:r>
            <w:r w:rsidRPr="00C22257">
              <w:t xml:space="preserve"> </w:t>
            </w:r>
          </w:p>
        </w:tc>
        <w:tc>
          <w:tcPr>
            <w:tcW w:w="1474" w:type="dxa"/>
            <w:gridSpan w:val="2"/>
          </w:tcPr>
          <w:p w14:paraId="184046C6" w14:textId="322C44B3" w:rsidR="00170649" w:rsidRPr="000E2F81" w:rsidRDefault="000E2F81" w:rsidP="00680F24">
            <w:pPr>
              <w:ind w:left="44"/>
            </w:pPr>
            <w:r>
              <w:t>8</w:t>
            </w:r>
          </w:p>
        </w:tc>
        <w:tc>
          <w:tcPr>
            <w:tcW w:w="1514" w:type="dxa"/>
          </w:tcPr>
          <w:p w14:paraId="58424AAD" w14:textId="46132728" w:rsidR="00170649" w:rsidRPr="003E5CD2" w:rsidRDefault="000E2F81" w:rsidP="00077C13">
            <w:r>
              <w:t>Provide interactive assistance</w:t>
            </w:r>
          </w:p>
        </w:tc>
      </w:tr>
    </w:tbl>
    <w:p w14:paraId="22724D67" w14:textId="390E22A7" w:rsidR="00353A3E" w:rsidRPr="00FA443F" w:rsidRDefault="00353A3E" w:rsidP="00FA443F">
      <w:pPr>
        <w:spacing w:after="0" w:line="240" w:lineRule="auto"/>
      </w:pPr>
    </w:p>
    <w:sectPr w:rsidR="00353A3E" w:rsidRPr="00FA443F" w:rsidSect="00680F24">
      <w:endnotePr>
        <w:numFmt w:val="decimal"/>
      </w:endnotePr>
      <w:pgSz w:w="15840" w:h="12240" w:orient="landscape"/>
      <w:pgMar w:top="711"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2A06F" w14:textId="77777777" w:rsidR="00247FAC" w:rsidRDefault="00247FAC" w:rsidP="0020149F">
      <w:pPr>
        <w:spacing w:after="0" w:line="240" w:lineRule="auto"/>
      </w:pPr>
      <w:r>
        <w:separator/>
      </w:r>
    </w:p>
  </w:endnote>
  <w:endnote w:type="continuationSeparator" w:id="0">
    <w:p w14:paraId="0E411FF4" w14:textId="77777777" w:rsidR="00247FAC" w:rsidRDefault="00247FAC" w:rsidP="0020149F">
      <w:pPr>
        <w:spacing w:after="0" w:line="240" w:lineRule="auto"/>
      </w:pPr>
      <w:r>
        <w:continuationSeparator/>
      </w:r>
    </w:p>
  </w:endnote>
  <w:endnote w:id="1">
    <w:p w14:paraId="2D1EA41D" w14:textId="77777777" w:rsidR="00077C13" w:rsidRPr="002850A5" w:rsidRDefault="00077C13" w:rsidP="006E1ADE">
      <w:pPr>
        <w:spacing w:after="0"/>
        <w:rPr>
          <w:b/>
        </w:rPr>
      </w:pPr>
      <w:bookmarkStart w:id="0" w:name="_GoBack"/>
      <w:bookmarkEnd w:id="0"/>
      <w:r w:rsidRPr="002850A5">
        <w:rPr>
          <w:b/>
        </w:rPr>
        <w:t>R</w:t>
      </w:r>
      <w:r>
        <w:rPr>
          <w:b/>
        </w:rPr>
        <w:t>eferences</w:t>
      </w:r>
    </w:p>
    <w:p w14:paraId="449879D6" w14:textId="2EEF57AD" w:rsidR="00077C13" w:rsidRPr="007C26D7" w:rsidRDefault="00077C13" w:rsidP="000B635C">
      <w:pPr>
        <w:pStyle w:val="EndnoteText"/>
        <w:ind w:left="720" w:hanging="720"/>
      </w:pPr>
      <w:r w:rsidRPr="007C26D7">
        <w:rPr>
          <w:rStyle w:val="EndnoteReference"/>
        </w:rPr>
        <w:endnoteRef/>
      </w:r>
      <w:r w:rsidRPr="007C26D7">
        <w:t xml:space="preserve"> </w:t>
      </w:r>
      <w:r w:rsidRPr="007C26D7">
        <w:rPr>
          <w:noProof/>
        </w:rPr>
        <w:t xml:space="preserve">Waltz TJ, Powell BJ, Matthieu MM, Damschroder LJ, Chinman MJ, Smith JL, et al. Use of concept mapping to characterize relationships among implementation strategies and assess their feasibility and importance: results from the Expert Recommendations for Implementing Change (ERIC) study. </w:t>
      </w:r>
      <w:r w:rsidRPr="00212610">
        <w:rPr>
          <w:i/>
          <w:noProof/>
        </w:rPr>
        <w:t xml:space="preserve">Implementation </w:t>
      </w:r>
      <w:r w:rsidR="00212610">
        <w:rPr>
          <w:i/>
          <w:noProof/>
        </w:rPr>
        <w:t>S</w:t>
      </w:r>
      <w:r w:rsidRPr="00212610">
        <w:rPr>
          <w:i/>
          <w:noProof/>
        </w:rPr>
        <w:t>cience</w:t>
      </w:r>
      <w:r w:rsidRPr="007C26D7">
        <w:rPr>
          <w:noProof/>
        </w:rPr>
        <w:t>. 2015;10:109.</w:t>
      </w:r>
    </w:p>
  </w:endnote>
  <w:endnote w:id="2">
    <w:p w14:paraId="4995F607" w14:textId="4455BC80" w:rsidR="00077C13" w:rsidRPr="007C26D7" w:rsidRDefault="00077C13" w:rsidP="000B635C">
      <w:pPr>
        <w:pStyle w:val="Heading1"/>
        <w:spacing w:before="0" w:beforeAutospacing="0" w:after="0" w:afterAutospacing="0"/>
        <w:ind w:left="720" w:hanging="720"/>
        <w:rPr>
          <w:rFonts w:asciiTheme="minorHAnsi" w:hAnsiTheme="minorHAnsi"/>
          <w:b w:val="0"/>
          <w:sz w:val="20"/>
          <w:szCs w:val="20"/>
          <w:lang w:val="en"/>
        </w:rPr>
      </w:pPr>
      <w:r w:rsidRPr="007C26D7">
        <w:rPr>
          <w:rStyle w:val="EndnoteReference"/>
          <w:rFonts w:asciiTheme="minorHAnsi" w:hAnsiTheme="minorHAnsi"/>
          <w:b w:val="0"/>
          <w:sz w:val="20"/>
          <w:szCs w:val="20"/>
        </w:rPr>
        <w:endnoteRef/>
      </w:r>
      <w:r w:rsidRPr="007C26D7">
        <w:rPr>
          <w:rFonts w:asciiTheme="minorHAnsi" w:hAnsiTheme="minorHAnsi"/>
          <w:b w:val="0"/>
          <w:sz w:val="20"/>
          <w:szCs w:val="20"/>
        </w:rPr>
        <w:t xml:space="preserve"> Powell BJ, Waltz TJ, Chinman NJ, Damschroder LJ, Smith JL, et al. </w:t>
      </w:r>
      <w:r w:rsidRPr="007C26D7">
        <w:rPr>
          <w:rFonts w:asciiTheme="minorHAnsi" w:hAnsiTheme="minorHAnsi"/>
          <w:b w:val="0"/>
          <w:sz w:val="20"/>
          <w:szCs w:val="20"/>
          <w:lang w:val="en"/>
        </w:rPr>
        <w:t xml:space="preserve">A refined compilation of implementation strategies: results from the Expert Recommendations for Implementing Change (ERIC) project; </w:t>
      </w:r>
      <w:r w:rsidRPr="007C26D7">
        <w:rPr>
          <w:rFonts w:asciiTheme="minorHAnsi" w:hAnsiTheme="minorHAnsi"/>
          <w:b w:val="0"/>
          <w:sz w:val="20"/>
          <w:szCs w:val="20"/>
        </w:rPr>
        <w:t xml:space="preserve">Additional File 6: Expert Recommendations for Implementing Change (ERIC) – Discrete Implementation Strategy Compilation with Ancillary Material. </w:t>
      </w:r>
      <w:r w:rsidRPr="00212610">
        <w:rPr>
          <w:rFonts w:asciiTheme="minorHAnsi" w:hAnsiTheme="minorHAnsi"/>
          <w:b w:val="0"/>
          <w:i/>
          <w:sz w:val="20"/>
          <w:szCs w:val="20"/>
        </w:rPr>
        <w:t>Implementation Science</w:t>
      </w:r>
      <w:r w:rsidRPr="007C26D7">
        <w:rPr>
          <w:rFonts w:asciiTheme="minorHAnsi" w:hAnsiTheme="minorHAnsi"/>
          <w:b w:val="0"/>
          <w:sz w:val="20"/>
          <w:szCs w:val="20"/>
        </w:rPr>
        <w:t>. 2015</w:t>
      </w:r>
      <w:proofErr w:type="gramStart"/>
      <w:r w:rsidRPr="007C26D7">
        <w:rPr>
          <w:rFonts w:asciiTheme="minorHAnsi" w:hAnsiTheme="minorHAnsi"/>
          <w:b w:val="0"/>
          <w:sz w:val="20"/>
          <w:szCs w:val="20"/>
        </w:rPr>
        <w:t>;10:21</w:t>
      </w:r>
      <w:proofErr w:type="gramEnd"/>
      <w:r w:rsidRPr="007C26D7">
        <w:rPr>
          <w:rFonts w:asciiTheme="minorHAnsi" w:hAnsiTheme="minorHAnsi"/>
          <w:b w:val="0"/>
          <w:sz w:val="20"/>
          <w:szCs w:val="20"/>
        </w:rPr>
        <w:t>.</w:t>
      </w:r>
    </w:p>
  </w:endnote>
  <w:endnote w:id="3">
    <w:p w14:paraId="73CF89F2" w14:textId="2F034152" w:rsidR="00077C13" w:rsidRPr="007C26D7" w:rsidRDefault="00077C13" w:rsidP="000B635C">
      <w:pPr>
        <w:pStyle w:val="EndnoteText"/>
        <w:ind w:left="720" w:hanging="720"/>
        <w:rPr>
          <w:rFonts w:ascii="Calibri" w:hAnsi="Calibri"/>
        </w:rPr>
      </w:pPr>
      <w:r w:rsidRPr="007C26D7">
        <w:rPr>
          <w:rStyle w:val="EndnoteReference"/>
          <w:rFonts w:ascii="Calibri" w:hAnsi="Calibri"/>
        </w:rPr>
        <w:endnoteRef/>
      </w:r>
      <w:r w:rsidRPr="007C26D7">
        <w:rPr>
          <w:rFonts w:ascii="Calibri" w:hAnsi="Calibri"/>
        </w:rPr>
        <w:t xml:space="preserve"> </w:t>
      </w:r>
      <w:r w:rsidRPr="007C26D7">
        <w:rPr>
          <w:rFonts w:ascii="Calibri" w:hAnsi="Calibri" w:cs="Times New Roman"/>
        </w:rPr>
        <w:t xml:space="preserve">Krein SL, Bernstein SJ, Fletcher CE, Makki F, Godzweig CL, Watts B, et al. Improving eye care for veterans with diabetes: An example of using the QUERI steps to move from evidence to implementation: QUERI series. </w:t>
      </w:r>
      <w:r w:rsidRPr="00212610">
        <w:rPr>
          <w:rFonts w:eastAsia="Times New Roman" w:cs="Times New Roman"/>
          <w:i/>
        </w:rPr>
        <w:t>Implementation Science</w:t>
      </w:r>
      <w:r w:rsidR="00212610">
        <w:rPr>
          <w:rFonts w:eastAsia="Times New Roman" w:cs="Times New Roman"/>
          <w:i/>
        </w:rPr>
        <w:t>.</w:t>
      </w:r>
      <w:r w:rsidRPr="007C26D7">
        <w:rPr>
          <w:rFonts w:ascii="Calibri" w:hAnsi="Calibri" w:cs="Times New Roman"/>
        </w:rPr>
        <w:t xml:space="preserve"> 2014, 3:1–11.</w:t>
      </w:r>
    </w:p>
  </w:endnote>
  <w:endnote w:id="4">
    <w:p w14:paraId="55F8B62F" w14:textId="333BCFD5" w:rsidR="00077C13" w:rsidRPr="007C26D7" w:rsidRDefault="00077C13" w:rsidP="000B635C">
      <w:pPr>
        <w:spacing w:after="0"/>
        <w:ind w:left="720" w:hanging="720"/>
        <w:rPr>
          <w:rFonts w:ascii="Calibri" w:hAnsi="Calibri"/>
          <w:sz w:val="20"/>
          <w:szCs w:val="20"/>
        </w:rPr>
      </w:pPr>
      <w:r w:rsidRPr="007C26D7">
        <w:rPr>
          <w:rStyle w:val="EndnoteReference"/>
          <w:rFonts w:ascii="Calibri" w:hAnsi="Calibri"/>
          <w:sz w:val="20"/>
          <w:szCs w:val="20"/>
        </w:rPr>
        <w:endnoteRef/>
      </w:r>
      <w:r w:rsidRPr="007C26D7">
        <w:rPr>
          <w:rFonts w:ascii="Calibri" w:hAnsi="Calibri"/>
          <w:sz w:val="20"/>
          <w:szCs w:val="20"/>
        </w:rPr>
        <w:t xml:space="preserve"> Brehaut JC, Eva KW. Building theories of knowledge translation interventions: use the entire menu of constructs. </w:t>
      </w:r>
      <w:r w:rsidRPr="00212610">
        <w:rPr>
          <w:rFonts w:ascii="Calibri" w:hAnsi="Calibri"/>
          <w:i/>
          <w:sz w:val="20"/>
          <w:szCs w:val="20"/>
        </w:rPr>
        <w:t>Implementation Science</w:t>
      </w:r>
      <w:r w:rsidRPr="007C26D7">
        <w:rPr>
          <w:rFonts w:ascii="Calibri" w:hAnsi="Calibri"/>
          <w:sz w:val="20"/>
          <w:szCs w:val="20"/>
        </w:rPr>
        <w:t>. 2012; 22:7(1):114.</w:t>
      </w:r>
    </w:p>
  </w:endnote>
  <w:endnote w:id="5">
    <w:p w14:paraId="79DAB258" w14:textId="1C745475" w:rsidR="00077C13" w:rsidRPr="007C26D7" w:rsidRDefault="00077C13" w:rsidP="000B635C">
      <w:pPr>
        <w:pStyle w:val="EndnoteText"/>
        <w:ind w:left="720" w:hanging="720"/>
        <w:rPr>
          <w:rFonts w:ascii="Calibri" w:hAnsi="Calibri"/>
        </w:rPr>
      </w:pPr>
      <w:r w:rsidRPr="007C26D7">
        <w:rPr>
          <w:rStyle w:val="EndnoteReference"/>
          <w:rFonts w:ascii="Calibri" w:hAnsi="Calibri"/>
        </w:rPr>
        <w:endnoteRef/>
      </w:r>
      <w:r w:rsidRPr="007C26D7">
        <w:rPr>
          <w:rFonts w:ascii="Calibri" w:hAnsi="Calibri"/>
        </w:rPr>
        <w:t xml:space="preserve"> Brehaut JC, Colquhoun HL, Eva KW, Carroll K, Sales A, Michie S, Ivers N, Grimshaw JM. Practice Feedback Interventions: 15 Suggestions for Optimizing Effectiveness. </w:t>
      </w:r>
      <w:r w:rsidRPr="00212610">
        <w:rPr>
          <w:rFonts w:ascii="Calibri" w:hAnsi="Calibri"/>
          <w:i/>
        </w:rPr>
        <w:t>Annals of Internal Medicine</w:t>
      </w:r>
      <w:r w:rsidRPr="007C26D7">
        <w:rPr>
          <w:rFonts w:ascii="Calibri" w:hAnsi="Calibri"/>
        </w:rPr>
        <w:t>. 2016;164(6):435-41.</w:t>
      </w:r>
    </w:p>
  </w:endnote>
  <w:endnote w:id="6">
    <w:p w14:paraId="672EDA83" w14:textId="18D84C72" w:rsidR="00077C13" w:rsidRPr="007C26D7" w:rsidRDefault="00077C13" w:rsidP="000B635C">
      <w:pPr>
        <w:pStyle w:val="EndnoteText"/>
        <w:ind w:left="720" w:hanging="720"/>
      </w:pPr>
      <w:r w:rsidRPr="007C26D7">
        <w:rPr>
          <w:rStyle w:val="EndnoteReference"/>
        </w:rPr>
        <w:endnoteRef/>
      </w:r>
      <w:r w:rsidRPr="007C26D7">
        <w:t xml:space="preserve"> Ritchie MJ, Dollar KM, Miller CJ, Oliver KA, Smith JL, Lindsay JA, </w:t>
      </w:r>
      <w:r w:rsidR="00212610">
        <w:t>et al</w:t>
      </w:r>
      <w:r w:rsidRPr="007C26D7">
        <w:t xml:space="preserve">. Using Implementation Facilitation to Improve Care in the Veterans Health Administration (Version 2). Veterans Health Administration, Quality Enhancement Research Initiative (QUERI) for Team-Based Behavioral Health. </w:t>
      </w:r>
      <w:r w:rsidRPr="007500C2">
        <w:t>2017</w:t>
      </w:r>
      <w:r w:rsidR="007500C2" w:rsidRPr="007500C2">
        <w:t>:1.</w:t>
      </w:r>
      <w:r w:rsidRPr="007C26D7">
        <w:t xml:space="preserve"> Available at: </w:t>
      </w:r>
      <w:hyperlink r:id="rId1" w:tgtFrame="_blank" w:history="1">
        <w:r w:rsidRPr="007C26D7">
          <w:rPr>
            <w:rStyle w:val="Hyperlink"/>
          </w:rPr>
          <w:t>https://www.queri.research.va.gov/tools/implementation/Facilitation-Manual.pdf</w:t>
        </w:r>
      </w:hyperlink>
      <w:r w:rsidR="007500C2">
        <w:t>. [Last accessed 7/18/18]</w:t>
      </w:r>
    </w:p>
  </w:endnote>
  <w:endnote w:id="7">
    <w:p w14:paraId="4E06B175" w14:textId="3CF96FFB" w:rsidR="00077C13" w:rsidRPr="007C26D7" w:rsidRDefault="00077C13" w:rsidP="000B635C">
      <w:pPr>
        <w:spacing w:after="0"/>
        <w:ind w:left="720" w:hanging="720"/>
        <w:rPr>
          <w:rFonts w:ascii="Calibri" w:hAnsi="Calibri"/>
          <w:sz w:val="20"/>
          <w:szCs w:val="20"/>
        </w:rPr>
      </w:pPr>
      <w:r w:rsidRPr="007C26D7">
        <w:rPr>
          <w:rStyle w:val="EndnoteReference"/>
          <w:rFonts w:ascii="Calibri" w:hAnsi="Calibri"/>
          <w:sz w:val="20"/>
          <w:szCs w:val="20"/>
        </w:rPr>
        <w:endnoteRef/>
      </w:r>
      <w:r w:rsidRPr="007C26D7">
        <w:rPr>
          <w:rFonts w:ascii="Calibri" w:hAnsi="Calibri"/>
          <w:sz w:val="20"/>
          <w:szCs w:val="20"/>
        </w:rPr>
        <w:t xml:space="preserve">Helfrich CD, Li Y-F, Sharp ND, Sales AE: Organizational readiness to change assessment (ORCA): Development of an instrument based on the promoting action on research in health services (PARIHS) framework. </w:t>
      </w:r>
      <w:r w:rsidRPr="00212610">
        <w:rPr>
          <w:rFonts w:ascii="Calibri" w:hAnsi="Calibri"/>
          <w:i/>
          <w:sz w:val="20"/>
          <w:szCs w:val="20"/>
        </w:rPr>
        <w:t>Implement</w:t>
      </w:r>
      <w:r w:rsidR="00212610" w:rsidRPr="00212610">
        <w:rPr>
          <w:rFonts w:ascii="Calibri" w:hAnsi="Calibri"/>
          <w:i/>
          <w:sz w:val="20"/>
          <w:szCs w:val="20"/>
        </w:rPr>
        <w:t>ation</w:t>
      </w:r>
      <w:r w:rsidRPr="00212610">
        <w:rPr>
          <w:rFonts w:ascii="Calibri" w:hAnsi="Calibri"/>
          <w:i/>
          <w:sz w:val="20"/>
          <w:szCs w:val="20"/>
        </w:rPr>
        <w:t xml:space="preserve"> Science</w:t>
      </w:r>
      <w:r w:rsidRPr="007C26D7">
        <w:rPr>
          <w:rFonts w:ascii="Calibri" w:hAnsi="Calibri"/>
          <w:sz w:val="20"/>
          <w:szCs w:val="20"/>
        </w:rPr>
        <w:t>. 2009</w:t>
      </w:r>
      <w:proofErr w:type="gramStart"/>
      <w:r w:rsidRPr="007C26D7">
        <w:rPr>
          <w:rFonts w:ascii="Calibri" w:hAnsi="Calibri"/>
          <w:sz w:val="20"/>
          <w:szCs w:val="20"/>
        </w:rPr>
        <w:t>;4:38</w:t>
      </w:r>
      <w:proofErr w:type="gramEnd"/>
      <w:r w:rsidRPr="007C26D7">
        <w:rPr>
          <w:rFonts w:ascii="Calibri" w:hAnsi="Calibri"/>
          <w:sz w:val="20"/>
          <w:szCs w:val="20"/>
        </w:rPr>
        <w:t>.</w:t>
      </w:r>
    </w:p>
  </w:endnote>
  <w:endnote w:id="8">
    <w:p w14:paraId="69F7418D" w14:textId="12AAC0A0" w:rsidR="00077C13" w:rsidRPr="007C26D7" w:rsidRDefault="00077C13" w:rsidP="000B635C">
      <w:pPr>
        <w:pStyle w:val="EndnoteText"/>
        <w:ind w:left="720" w:hanging="720"/>
        <w:rPr>
          <w:rFonts w:ascii="Calibri" w:hAnsi="Calibri"/>
        </w:rPr>
      </w:pPr>
      <w:r w:rsidRPr="007C26D7">
        <w:rPr>
          <w:rStyle w:val="EndnoteReference"/>
          <w:rFonts w:ascii="Calibri" w:hAnsi="Calibri"/>
        </w:rPr>
        <w:endnoteRef/>
      </w:r>
      <w:r w:rsidR="00F47B81">
        <w:rPr>
          <w:rFonts w:ascii="Calibri" w:hAnsi="Calibri"/>
        </w:rPr>
        <w:t xml:space="preserve"> </w:t>
      </w:r>
      <w:r w:rsidRPr="007C26D7">
        <w:rPr>
          <w:rFonts w:ascii="Calibri" w:hAnsi="Calibri"/>
        </w:rPr>
        <w:t>Lehman WEK, Greener JM, Simpson DD</w:t>
      </w:r>
      <w:r>
        <w:rPr>
          <w:rFonts w:ascii="Calibri" w:hAnsi="Calibri"/>
        </w:rPr>
        <w:t>.</w:t>
      </w:r>
      <w:r w:rsidRPr="007C26D7">
        <w:rPr>
          <w:rFonts w:ascii="Calibri" w:hAnsi="Calibri"/>
        </w:rPr>
        <w:t xml:space="preserve"> Assessing organizational readiness for change</w:t>
      </w:r>
      <w:r w:rsidRPr="007976F5">
        <w:rPr>
          <w:rFonts w:ascii="Calibri" w:hAnsi="Calibri"/>
          <w:i/>
        </w:rPr>
        <w:t>. J</w:t>
      </w:r>
      <w:r w:rsidR="007976F5">
        <w:rPr>
          <w:rFonts w:ascii="Calibri" w:hAnsi="Calibri"/>
          <w:i/>
        </w:rPr>
        <w:t>ournal of</w:t>
      </w:r>
      <w:r w:rsidRPr="007976F5">
        <w:rPr>
          <w:rFonts w:ascii="Calibri" w:hAnsi="Calibri"/>
          <w:i/>
        </w:rPr>
        <w:t xml:space="preserve"> Subst</w:t>
      </w:r>
      <w:r w:rsidR="007976F5">
        <w:rPr>
          <w:rFonts w:ascii="Calibri" w:hAnsi="Calibri"/>
          <w:i/>
        </w:rPr>
        <w:t>ance</w:t>
      </w:r>
      <w:r w:rsidRPr="007976F5">
        <w:rPr>
          <w:rFonts w:ascii="Calibri" w:hAnsi="Calibri"/>
          <w:i/>
        </w:rPr>
        <w:t xml:space="preserve"> Abuse Treat</w:t>
      </w:r>
      <w:r w:rsidR="007976F5">
        <w:rPr>
          <w:rFonts w:ascii="Calibri" w:hAnsi="Calibri"/>
          <w:i/>
        </w:rPr>
        <w:t>ment</w:t>
      </w:r>
      <w:r w:rsidR="00F47B81">
        <w:rPr>
          <w:rFonts w:ascii="Calibri" w:hAnsi="Calibri"/>
        </w:rPr>
        <w:t>.</w:t>
      </w:r>
      <w:r w:rsidRPr="007C26D7">
        <w:rPr>
          <w:rFonts w:ascii="Calibri" w:hAnsi="Calibri"/>
        </w:rPr>
        <w:t xml:space="preserve"> 2002, 22:197–209.</w:t>
      </w:r>
    </w:p>
  </w:endnote>
  <w:endnote w:id="9">
    <w:p w14:paraId="11D96C6A" w14:textId="65805358" w:rsidR="00077C13" w:rsidRPr="008A48CB" w:rsidRDefault="00077C13" w:rsidP="000B635C">
      <w:pPr>
        <w:pStyle w:val="EndnoteText"/>
        <w:ind w:left="720" w:hanging="720"/>
        <w:rPr>
          <w:rFonts w:ascii="Calibri" w:hAnsi="Calibri"/>
        </w:rPr>
      </w:pPr>
      <w:r w:rsidRPr="007C26D7">
        <w:rPr>
          <w:rStyle w:val="EndnoteReference"/>
          <w:rFonts w:ascii="Calibri" w:hAnsi="Calibri"/>
        </w:rPr>
        <w:endnoteRef/>
      </w:r>
      <w:r w:rsidR="00F47B81">
        <w:rPr>
          <w:rFonts w:ascii="Calibri" w:hAnsi="Calibri"/>
        </w:rPr>
        <w:t xml:space="preserve"> Weiner BJ, Amick H, Lee SY</w:t>
      </w:r>
      <w:r>
        <w:rPr>
          <w:rFonts w:ascii="Calibri" w:hAnsi="Calibri"/>
        </w:rPr>
        <w:t>.</w:t>
      </w:r>
      <w:r w:rsidRPr="007C26D7">
        <w:rPr>
          <w:rFonts w:ascii="Calibri" w:hAnsi="Calibri"/>
        </w:rPr>
        <w:t xml:space="preserve"> Conceptualization and measurement of organizational readiness for change: A review of the literature in health services</w:t>
      </w:r>
      <w:r w:rsidRPr="008A48CB">
        <w:rPr>
          <w:rFonts w:ascii="Calibri" w:hAnsi="Calibri"/>
        </w:rPr>
        <w:t xml:space="preserve"> research and other fields. </w:t>
      </w:r>
      <w:r w:rsidRPr="007976F5">
        <w:rPr>
          <w:rFonts w:ascii="Calibri" w:hAnsi="Calibri"/>
          <w:i/>
        </w:rPr>
        <w:t>Med</w:t>
      </w:r>
      <w:r w:rsidR="007976F5">
        <w:rPr>
          <w:rFonts w:ascii="Calibri" w:hAnsi="Calibri"/>
          <w:i/>
        </w:rPr>
        <w:t>ical</w:t>
      </w:r>
      <w:r w:rsidRPr="007976F5">
        <w:rPr>
          <w:rFonts w:ascii="Calibri" w:hAnsi="Calibri"/>
          <w:i/>
        </w:rPr>
        <w:t xml:space="preserve"> Care Res</w:t>
      </w:r>
      <w:r w:rsidR="007976F5">
        <w:rPr>
          <w:rFonts w:ascii="Calibri" w:hAnsi="Calibri"/>
          <w:i/>
        </w:rPr>
        <w:t>earch and</w:t>
      </w:r>
      <w:r w:rsidRPr="007976F5">
        <w:rPr>
          <w:rFonts w:ascii="Calibri" w:hAnsi="Calibri"/>
          <w:i/>
        </w:rPr>
        <w:t xml:space="preserve"> Rev</w:t>
      </w:r>
      <w:r w:rsidR="007976F5">
        <w:rPr>
          <w:rFonts w:ascii="Calibri" w:hAnsi="Calibri"/>
          <w:i/>
        </w:rPr>
        <w:t>iew.</w:t>
      </w:r>
      <w:r w:rsidR="007976F5">
        <w:rPr>
          <w:rFonts w:ascii="Calibri" w:hAnsi="Calibri"/>
        </w:rPr>
        <w:t xml:space="preserve"> 2008;</w:t>
      </w:r>
      <w:r w:rsidRPr="008A48CB">
        <w:rPr>
          <w:rFonts w:ascii="Calibri" w:hAnsi="Calibri"/>
        </w:rPr>
        <w:t xml:space="preserve"> 65:379–436.</w:t>
      </w:r>
    </w:p>
  </w:endnote>
  <w:endnote w:id="10">
    <w:p w14:paraId="76B5639D" w14:textId="6AC75833" w:rsidR="00077C13" w:rsidRPr="008A48CB" w:rsidRDefault="00077C13" w:rsidP="000B635C">
      <w:pPr>
        <w:pStyle w:val="Bibliography"/>
        <w:spacing w:after="0"/>
        <w:ind w:left="720" w:hanging="720"/>
        <w:rPr>
          <w:rFonts w:ascii="Calibri" w:hAnsi="Calibri" w:cs="Times New Roman"/>
          <w:sz w:val="20"/>
          <w:szCs w:val="20"/>
        </w:rPr>
      </w:pPr>
      <w:r w:rsidRPr="008A48CB">
        <w:rPr>
          <w:rStyle w:val="EndnoteReference"/>
          <w:rFonts w:ascii="Calibri" w:hAnsi="Calibri"/>
          <w:sz w:val="20"/>
          <w:szCs w:val="20"/>
        </w:rPr>
        <w:endnoteRef/>
      </w:r>
      <w:r w:rsidRPr="008A48CB">
        <w:rPr>
          <w:rFonts w:ascii="Calibri" w:hAnsi="Calibri"/>
          <w:sz w:val="20"/>
          <w:szCs w:val="20"/>
        </w:rPr>
        <w:t xml:space="preserve"> </w:t>
      </w:r>
      <w:r w:rsidRPr="008A48CB">
        <w:rPr>
          <w:rFonts w:ascii="Calibri" w:hAnsi="Calibri" w:cs="Times New Roman"/>
          <w:sz w:val="20"/>
          <w:szCs w:val="20"/>
        </w:rPr>
        <w:t>Neumann MS, Sogolow ED</w:t>
      </w:r>
      <w:r>
        <w:rPr>
          <w:rFonts w:ascii="Calibri" w:hAnsi="Calibri" w:cs="Times New Roman"/>
          <w:sz w:val="20"/>
          <w:szCs w:val="20"/>
        </w:rPr>
        <w:t>.</w:t>
      </w:r>
      <w:r w:rsidR="00F81506">
        <w:rPr>
          <w:rFonts w:ascii="Calibri" w:hAnsi="Calibri" w:cs="Times New Roman"/>
          <w:sz w:val="20"/>
          <w:szCs w:val="20"/>
        </w:rPr>
        <w:t xml:space="preserve"> </w:t>
      </w:r>
      <w:r w:rsidRPr="008A48CB">
        <w:rPr>
          <w:rFonts w:ascii="Calibri" w:hAnsi="Calibri" w:cs="Times New Roman"/>
          <w:sz w:val="20"/>
          <w:szCs w:val="20"/>
        </w:rPr>
        <w:t xml:space="preserve">Replicating effective programs: HIV/AIDS prevention technology transfer. </w:t>
      </w:r>
      <w:r w:rsidRPr="008A48CB">
        <w:rPr>
          <w:rFonts w:ascii="Calibri" w:hAnsi="Calibri" w:cs="Times New Roman"/>
          <w:i/>
          <w:iCs/>
          <w:sz w:val="20"/>
          <w:szCs w:val="20"/>
        </w:rPr>
        <w:t>AIDS Educ</w:t>
      </w:r>
      <w:r w:rsidR="00EC6936">
        <w:rPr>
          <w:rFonts w:ascii="Calibri" w:hAnsi="Calibri" w:cs="Times New Roman"/>
          <w:i/>
          <w:iCs/>
          <w:sz w:val="20"/>
          <w:szCs w:val="20"/>
        </w:rPr>
        <w:t>ation</w:t>
      </w:r>
      <w:r w:rsidRPr="008A48CB">
        <w:rPr>
          <w:rFonts w:ascii="Calibri" w:hAnsi="Calibri" w:cs="Times New Roman"/>
          <w:i/>
          <w:iCs/>
          <w:sz w:val="20"/>
          <w:szCs w:val="20"/>
        </w:rPr>
        <w:t xml:space="preserve"> </w:t>
      </w:r>
      <w:r w:rsidR="00EC6936">
        <w:rPr>
          <w:rFonts w:ascii="Calibri" w:hAnsi="Calibri" w:cs="Times New Roman"/>
          <w:i/>
          <w:iCs/>
          <w:sz w:val="20"/>
          <w:szCs w:val="20"/>
        </w:rPr>
        <w:t xml:space="preserve">and </w:t>
      </w:r>
      <w:r w:rsidRPr="008A48CB">
        <w:rPr>
          <w:rFonts w:ascii="Calibri" w:hAnsi="Calibri" w:cs="Times New Roman"/>
          <w:i/>
          <w:iCs/>
          <w:sz w:val="20"/>
          <w:szCs w:val="20"/>
        </w:rPr>
        <w:t>Prev</w:t>
      </w:r>
      <w:r w:rsidR="00EC6936">
        <w:rPr>
          <w:rFonts w:ascii="Calibri" w:hAnsi="Calibri" w:cs="Times New Roman"/>
          <w:i/>
          <w:iCs/>
          <w:sz w:val="20"/>
          <w:szCs w:val="20"/>
        </w:rPr>
        <w:t>ention.</w:t>
      </w:r>
      <w:r w:rsidRPr="008A48CB">
        <w:rPr>
          <w:rFonts w:ascii="Calibri" w:hAnsi="Calibri" w:cs="Times New Roman"/>
          <w:sz w:val="20"/>
          <w:szCs w:val="20"/>
        </w:rPr>
        <w:t xml:space="preserve"> 2000</w:t>
      </w:r>
      <w:r w:rsidR="00EC6936">
        <w:rPr>
          <w:rFonts w:ascii="Calibri" w:hAnsi="Calibri" w:cs="Times New Roman"/>
          <w:sz w:val="20"/>
          <w:szCs w:val="20"/>
        </w:rPr>
        <w:t>;</w:t>
      </w:r>
      <w:r w:rsidRPr="008A48CB">
        <w:rPr>
          <w:rFonts w:ascii="Calibri" w:hAnsi="Calibri" w:cs="Times New Roman"/>
          <w:sz w:val="20"/>
          <w:szCs w:val="20"/>
        </w:rPr>
        <w:t xml:space="preserve"> 12(5 Suppl):35–48.</w:t>
      </w:r>
    </w:p>
  </w:endnote>
  <w:endnote w:id="11">
    <w:p w14:paraId="7963CA7E" w14:textId="00BB3739" w:rsidR="00077C13" w:rsidRPr="008A48CB" w:rsidRDefault="00077C13" w:rsidP="000B635C">
      <w:pPr>
        <w:pStyle w:val="Bibliography"/>
        <w:spacing w:after="0"/>
        <w:ind w:left="720" w:hanging="720"/>
        <w:rPr>
          <w:rFonts w:ascii="Calibri" w:hAnsi="Calibri" w:cs="Times New Roman"/>
          <w:sz w:val="20"/>
          <w:szCs w:val="20"/>
        </w:rPr>
      </w:pPr>
      <w:r w:rsidRPr="008A48CB">
        <w:rPr>
          <w:rStyle w:val="EndnoteReference"/>
          <w:rFonts w:ascii="Calibri" w:hAnsi="Calibri"/>
          <w:sz w:val="20"/>
          <w:szCs w:val="20"/>
        </w:rPr>
        <w:endnoteRef/>
      </w:r>
      <w:r w:rsidRPr="008A48CB">
        <w:rPr>
          <w:rFonts w:ascii="Calibri" w:hAnsi="Calibri"/>
          <w:sz w:val="20"/>
          <w:szCs w:val="20"/>
        </w:rPr>
        <w:t xml:space="preserve"> </w:t>
      </w:r>
      <w:r w:rsidRPr="008A48CB">
        <w:rPr>
          <w:rFonts w:ascii="Calibri" w:hAnsi="Calibri" w:cs="Times New Roman"/>
          <w:sz w:val="20"/>
          <w:szCs w:val="20"/>
        </w:rPr>
        <w:t>Kilbourne AM, Neumann MS, Pincus HA, Bauer MS, Stall R</w:t>
      </w:r>
      <w:r w:rsidR="0095027E">
        <w:rPr>
          <w:rFonts w:ascii="Calibri" w:hAnsi="Calibri" w:cs="Times New Roman"/>
          <w:sz w:val="20"/>
          <w:szCs w:val="20"/>
        </w:rPr>
        <w:t>.</w:t>
      </w:r>
      <w:r w:rsidRPr="008A48CB">
        <w:rPr>
          <w:rFonts w:ascii="Calibri" w:hAnsi="Calibri" w:cs="Times New Roman"/>
          <w:sz w:val="20"/>
          <w:szCs w:val="20"/>
        </w:rPr>
        <w:t xml:space="preserve"> Implementing evidence-based interventions in health care: Application of the replicating effective programs framework. </w:t>
      </w:r>
      <w:r w:rsidRPr="00EC6936">
        <w:rPr>
          <w:rFonts w:ascii="Calibri" w:hAnsi="Calibri" w:cs="Times New Roman"/>
          <w:i/>
          <w:iCs/>
          <w:sz w:val="20"/>
          <w:szCs w:val="20"/>
        </w:rPr>
        <w:t>Implement</w:t>
      </w:r>
      <w:r w:rsidR="00EC6936" w:rsidRPr="00EC6936">
        <w:rPr>
          <w:rFonts w:ascii="Calibri" w:hAnsi="Calibri" w:cs="Times New Roman"/>
          <w:i/>
          <w:iCs/>
          <w:sz w:val="20"/>
          <w:szCs w:val="20"/>
        </w:rPr>
        <w:t>ation</w:t>
      </w:r>
      <w:r w:rsidRPr="00EC6936">
        <w:rPr>
          <w:rFonts w:ascii="Calibri" w:hAnsi="Calibri" w:cs="Times New Roman"/>
          <w:i/>
          <w:iCs/>
          <w:sz w:val="20"/>
          <w:szCs w:val="20"/>
        </w:rPr>
        <w:t xml:space="preserve"> Sci</w:t>
      </w:r>
      <w:r w:rsidR="0095027E" w:rsidRPr="00EC6936">
        <w:rPr>
          <w:rFonts w:ascii="Calibri" w:hAnsi="Calibri" w:cs="Times New Roman"/>
          <w:i/>
          <w:iCs/>
          <w:sz w:val="20"/>
          <w:szCs w:val="20"/>
        </w:rPr>
        <w:t>ence</w:t>
      </w:r>
      <w:r w:rsidR="0095027E" w:rsidRPr="001B07CA">
        <w:rPr>
          <w:rFonts w:ascii="Calibri" w:hAnsi="Calibri" w:cs="Times New Roman"/>
          <w:iCs/>
          <w:sz w:val="20"/>
          <w:szCs w:val="20"/>
        </w:rPr>
        <w:t>.</w:t>
      </w:r>
      <w:r w:rsidRPr="008A48CB">
        <w:rPr>
          <w:rFonts w:ascii="Calibri" w:hAnsi="Calibri" w:cs="Times New Roman"/>
          <w:sz w:val="20"/>
          <w:szCs w:val="20"/>
        </w:rPr>
        <w:t xml:space="preserve"> 2007</w:t>
      </w:r>
      <w:proofErr w:type="gramStart"/>
      <w:r w:rsidR="00DF1B46">
        <w:rPr>
          <w:rFonts w:ascii="Calibri" w:hAnsi="Calibri" w:cs="Times New Roman"/>
          <w:sz w:val="20"/>
          <w:szCs w:val="20"/>
        </w:rPr>
        <w:t>;</w:t>
      </w:r>
      <w:r w:rsidRPr="008A48CB">
        <w:rPr>
          <w:rFonts w:ascii="Calibri" w:hAnsi="Calibri" w:cs="Times New Roman"/>
          <w:sz w:val="20"/>
          <w:szCs w:val="20"/>
        </w:rPr>
        <w:t>2:1</w:t>
      </w:r>
      <w:proofErr w:type="gramEnd"/>
      <w:r w:rsidRPr="008A48CB">
        <w:rPr>
          <w:rFonts w:ascii="Calibri" w:hAnsi="Calibri" w:cs="Times New Roman"/>
          <w:sz w:val="20"/>
          <w:szCs w:val="20"/>
        </w:rPr>
        <w:t>–10.</w:t>
      </w:r>
    </w:p>
  </w:endnote>
  <w:endnote w:id="12">
    <w:p w14:paraId="7DD3ECCE" w14:textId="311B63DE" w:rsidR="00077C13" w:rsidRPr="008A48CB" w:rsidRDefault="00077C13" w:rsidP="000B635C">
      <w:pPr>
        <w:pStyle w:val="EndnoteText"/>
        <w:ind w:left="720" w:hanging="720"/>
        <w:rPr>
          <w:rFonts w:ascii="Calibri" w:hAnsi="Calibri" w:cs="Times New Roman"/>
        </w:rPr>
      </w:pPr>
      <w:r w:rsidRPr="008A48CB">
        <w:rPr>
          <w:rStyle w:val="EndnoteReference"/>
          <w:rFonts w:ascii="Calibri" w:hAnsi="Calibri"/>
        </w:rPr>
        <w:endnoteRef/>
      </w:r>
      <w:r w:rsidRPr="008A48CB">
        <w:rPr>
          <w:rFonts w:ascii="Calibri" w:hAnsi="Calibri"/>
        </w:rPr>
        <w:t xml:space="preserve"> </w:t>
      </w:r>
      <w:r w:rsidRPr="008A48CB">
        <w:rPr>
          <w:rFonts w:ascii="Calibri" w:hAnsi="Calibri" w:cs="Times New Roman"/>
        </w:rPr>
        <w:t xml:space="preserve">Pyne JM, Fortney JC, Curran GM, Tripathi S, Atkinson JH, </w:t>
      </w:r>
      <w:r w:rsidR="008F76D1">
        <w:rPr>
          <w:rFonts w:ascii="Calibri" w:hAnsi="Calibri" w:cs="Times New Roman"/>
        </w:rPr>
        <w:t>et al.</w:t>
      </w:r>
      <w:r w:rsidRPr="008A48CB">
        <w:rPr>
          <w:rFonts w:ascii="Calibri" w:hAnsi="Calibri" w:cs="Times New Roman"/>
        </w:rPr>
        <w:t xml:space="preserve"> Effectiveness of collaborative care for depression in human immunodeficiency virus clinics. </w:t>
      </w:r>
      <w:r w:rsidRPr="00244DD0">
        <w:rPr>
          <w:rFonts w:ascii="Calibri" w:hAnsi="Calibri" w:cs="Times New Roman"/>
          <w:i/>
          <w:iCs/>
        </w:rPr>
        <w:t>Arch</w:t>
      </w:r>
      <w:r w:rsidR="00244DD0" w:rsidRPr="00244DD0">
        <w:rPr>
          <w:rFonts w:ascii="Calibri" w:hAnsi="Calibri" w:cs="Times New Roman"/>
          <w:i/>
          <w:iCs/>
        </w:rPr>
        <w:t>ives of</w:t>
      </w:r>
      <w:r w:rsidRPr="00244DD0">
        <w:rPr>
          <w:rFonts w:ascii="Calibri" w:hAnsi="Calibri" w:cs="Times New Roman"/>
          <w:i/>
          <w:iCs/>
        </w:rPr>
        <w:t xml:space="preserve"> Intern</w:t>
      </w:r>
      <w:r w:rsidR="00244DD0" w:rsidRPr="00244DD0">
        <w:rPr>
          <w:rFonts w:ascii="Calibri" w:hAnsi="Calibri" w:cs="Times New Roman"/>
          <w:i/>
          <w:iCs/>
        </w:rPr>
        <w:t>al</w:t>
      </w:r>
      <w:r w:rsidRPr="00244DD0">
        <w:rPr>
          <w:rFonts w:ascii="Calibri" w:hAnsi="Calibri" w:cs="Times New Roman"/>
          <w:i/>
          <w:iCs/>
        </w:rPr>
        <w:t xml:space="preserve"> Med</w:t>
      </w:r>
      <w:r w:rsidR="00244DD0" w:rsidRPr="00244DD0">
        <w:rPr>
          <w:rFonts w:ascii="Calibri" w:hAnsi="Calibri" w:cs="Times New Roman"/>
          <w:i/>
          <w:iCs/>
        </w:rPr>
        <w:t>icine</w:t>
      </w:r>
      <w:r w:rsidR="00244DD0">
        <w:rPr>
          <w:rFonts w:ascii="Calibri" w:hAnsi="Calibri" w:cs="Times New Roman"/>
          <w:iCs/>
        </w:rPr>
        <w:t>.</w:t>
      </w:r>
      <w:r w:rsidRPr="008A48CB">
        <w:rPr>
          <w:rFonts w:ascii="Calibri" w:hAnsi="Calibri" w:cs="Times New Roman"/>
        </w:rPr>
        <w:t xml:space="preserve"> 2010</w:t>
      </w:r>
      <w:r w:rsidR="00244DD0">
        <w:rPr>
          <w:rFonts w:ascii="Calibri" w:hAnsi="Calibri" w:cs="Times New Roman"/>
        </w:rPr>
        <w:t>;</w:t>
      </w:r>
      <w:r w:rsidRPr="008A48CB">
        <w:rPr>
          <w:rFonts w:ascii="Calibri" w:hAnsi="Calibri" w:cs="Times New Roman"/>
        </w:rPr>
        <w:t xml:space="preserve"> 171:23–31.</w:t>
      </w:r>
    </w:p>
  </w:endnote>
  <w:endnote w:id="13">
    <w:p w14:paraId="57A539A9" w14:textId="03ABD342" w:rsidR="00077C13" w:rsidRPr="008A48CB" w:rsidRDefault="00077C13" w:rsidP="000B635C">
      <w:pPr>
        <w:pStyle w:val="EndnoteText"/>
        <w:ind w:left="720" w:hanging="720"/>
        <w:rPr>
          <w:rFonts w:ascii="Calibri" w:hAnsi="Calibri"/>
        </w:rPr>
      </w:pPr>
      <w:r w:rsidRPr="008A48CB">
        <w:rPr>
          <w:rStyle w:val="EndnoteReference"/>
          <w:rFonts w:ascii="Calibri" w:hAnsi="Calibri"/>
        </w:rPr>
        <w:endnoteRef/>
      </w:r>
      <w:r w:rsidRPr="008A48CB">
        <w:rPr>
          <w:rFonts w:ascii="Calibri" w:hAnsi="Calibri"/>
        </w:rPr>
        <w:t xml:space="preserve"> </w:t>
      </w:r>
      <w:r w:rsidRPr="008A48CB">
        <w:rPr>
          <w:rFonts w:ascii="Calibri" w:hAnsi="Calibri" w:cs="Times New Roman"/>
        </w:rPr>
        <w:t>Curran GM, Mukherjee S, Allee E, Owen RR</w:t>
      </w:r>
      <w:r w:rsidR="004B2F6A">
        <w:rPr>
          <w:rFonts w:ascii="Calibri" w:hAnsi="Calibri" w:cs="Times New Roman"/>
        </w:rPr>
        <w:t xml:space="preserve">. </w:t>
      </w:r>
      <w:r w:rsidRPr="008A48CB">
        <w:rPr>
          <w:rFonts w:ascii="Calibri" w:hAnsi="Calibri" w:cs="Times New Roman"/>
        </w:rPr>
        <w:t>A process for developing an implementation intervention: QUERI series</w:t>
      </w:r>
      <w:r w:rsidRPr="00B71DB2">
        <w:rPr>
          <w:rFonts w:ascii="Calibri" w:hAnsi="Calibri" w:cs="Times New Roman"/>
        </w:rPr>
        <w:t xml:space="preserve">. </w:t>
      </w:r>
      <w:r w:rsidRPr="00B71DB2">
        <w:rPr>
          <w:rFonts w:ascii="Calibri" w:hAnsi="Calibri" w:cs="Times New Roman"/>
          <w:i/>
          <w:iCs/>
        </w:rPr>
        <w:t>Implement</w:t>
      </w:r>
      <w:r w:rsidR="00B71DB2">
        <w:rPr>
          <w:rFonts w:ascii="Calibri" w:hAnsi="Calibri" w:cs="Times New Roman"/>
          <w:i/>
          <w:iCs/>
        </w:rPr>
        <w:t>ation</w:t>
      </w:r>
      <w:r w:rsidRPr="00B71DB2">
        <w:rPr>
          <w:rFonts w:ascii="Calibri" w:hAnsi="Calibri" w:cs="Times New Roman"/>
          <w:i/>
          <w:iCs/>
        </w:rPr>
        <w:t xml:space="preserve"> Sci</w:t>
      </w:r>
      <w:r w:rsidR="004B2F6A" w:rsidRPr="00B71DB2">
        <w:rPr>
          <w:rFonts w:ascii="Calibri" w:hAnsi="Calibri" w:cs="Times New Roman"/>
          <w:i/>
          <w:iCs/>
        </w:rPr>
        <w:t>ence</w:t>
      </w:r>
      <w:r w:rsidR="004B2F6A" w:rsidRPr="00B71DB2">
        <w:rPr>
          <w:rFonts w:ascii="Calibri" w:hAnsi="Calibri" w:cs="Times New Roman"/>
          <w:iCs/>
        </w:rPr>
        <w:t>.</w:t>
      </w:r>
      <w:r w:rsidRPr="008A48CB">
        <w:rPr>
          <w:rFonts w:ascii="Calibri" w:hAnsi="Calibri" w:cs="Times New Roman"/>
        </w:rPr>
        <w:t xml:space="preserve"> 2008</w:t>
      </w:r>
      <w:proofErr w:type="gramStart"/>
      <w:r w:rsidR="00931A3B">
        <w:rPr>
          <w:rFonts w:ascii="Calibri" w:hAnsi="Calibri" w:cs="Times New Roman"/>
        </w:rPr>
        <w:t>;</w:t>
      </w:r>
      <w:r w:rsidRPr="008A48CB">
        <w:rPr>
          <w:rFonts w:ascii="Calibri" w:hAnsi="Calibri" w:cs="Times New Roman"/>
        </w:rPr>
        <w:t>3:1</w:t>
      </w:r>
      <w:proofErr w:type="gramEnd"/>
      <w:r w:rsidRPr="008A48CB">
        <w:rPr>
          <w:rFonts w:ascii="Calibri" w:hAnsi="Calibri" w:cs="Times New Roman"/>
        </w:rPr>
        <w:t>–11.</w:t>
      </w:r>
    </w:p>
  </w:endnote>
  <w:endnote w:id="14">
    <w:p w14:paraId="354A1353" w14:textId="7525088D" w:rsidR="00077C13" w:rsidRPr="008A48CB" w:rsidRDefault="00077C13" w:rsidP="000B635C">
      <w:pPr>
        <w:pStyle w:val="EndnoteText"/>
        <w:ind w:left="720" w:hanging="720"/>
        <w:rPr>
          <w:rFonts w:ascii="Calibri" w:hAnsi="Calibri"/>
        </w:rPr>
      </w:pPr>
      <w:r w:rsidRPr="008A48CB">
        <w:rPr>
          <w:rStyle w:val="EndnoteReference"/>
          <w:rFonts w:ascii="Calibri" w:hAnsi="Calibri"/>
        </w:rPr>
        <w:endnoteRef/>
      </w:r>
      <w:r w:rsidRPr="008A48CB">
        <w:rPr>
          <w:rFonts w:ascii="Calibri" w:hAnsi="Calibri"/>
        </w:rPr>
        <w:t xml:space="preserve"> </w:t>
      </w:r>
      <w:r w:rsidRPr="008A48CB">
        <w:rPr>
          <w:rFonts w:ascii="Calibri" w:hAnsi="Calibri" w:cs="Times New Roman"/>
        </w:rPr>
        <w:t xml:space="preserve">Hunt JB, Curran G, Kramer T, Mouden S, Ward-Jones S, </w:t>
      </w:r>
      <w:r w:rsidR="004B2F6A">
        <w:rPr>
          <w:rFonts w:ascii="Calibri" w:hAnsi="Calibri" w:cs="Times New Roman"/>
        </w:rPr>
        <w:t>et al.</w:t>
      </w:r>
      <w:r w:rsidRPr="008A48CB">
        <w:rPr>
          <w:rFonts w:ascii="Calibri" w:hAnsi="Calibri" w:cs="Times New Roman"/>
        </w:rPr>
        <w:t xml:space="preserve"> Partnership for implementation of evidence-based mental health practices in rural federally qualified health centers: Theory and methods. </w:t>
      </w:r>
      <w:r w:rsidRPr="008A48CB">
        <w:rPr>
          <w:rFonts w:ascii="Calibri" w:hAnsi="Calibri" w:cs="Times New Roman"/>
          <w:i/>
          <w:iCs/>
        </w:rPr>
        <w:t>Prog</w:t>
      </w:r>
      <w:r w:rsidR="000831CC">
        <w:rPr>
          <w:rFonts w:ascii="Calibri" w:hAnsi="Calibri" w:cs="Times New Roman"/>
          <w:i/>
          <w:iCs/>
        </w:rPr>
        <w:t>ress in</w:t>
      </w:r>
      <w:r w:rsidRPr="008A48CB">
        <w:rPr>
          <w:rFonts w:ascii="Calibri" w:hAnsi="Calibri" w:cs="Times New Roman"/>
          <w:i/>
          <w:iCs/>
        </w:rPr>
        <w:t xml:space="preserve"> Community Health Partnersh</w:t>
      </w:r>
      <w:r w:rsidR="000831CC">
        <w:rPr>
          <w:rFonts w:ascii="Calibri" w:hAnsi="Calibri" w:cs="Times New Roman"/>
          <w:i/>
          <w:iCs/>
        </w:rPr>
        <w:t>ips.</w:t>
      </w:r>
      <w:r w:rsidRPr="008A48CB">
        <w:rPr>
          <w:rFonts w:ascii="Calibri" w:hAnsi="Calibri" w:cs="Times New Roman"/>
        </w:rPr>
        <w:t xml:space="preserve"> 2012</w:t>
      </w:r>
      <w:proofErr w:type="gramStart"/>
      <w:r w:rsidR="00931A3B">
        <w:rPr>
          <w:rFonts w:ascii="Calibri" w:hAnsi="Calibri" w:cs="Times New Roman"/>
        </w:rPr>
        <w:t>;</w:t>
      </w:r>
      <w:r w:rsidRPr="008A48CB">
        <w:rPr>
          <w:rFonts w:ascii="Calibri" w:hAnsi="Calibri" w:cs="Times New Roman"/>
        </w:rPr>
        <w:t>6:389</w:t>
      </w:r>
      <w:proofErr w:type="gramEnd"/>
      <w:r w:rsidRPr="008A48CB">
        <w:rPr>
          <w:rFonts w:ascii="Calibri" w:hAnsi="Calibri" w:cs="Times New Roman"/>
        </w:rPr>
        <w:t>–398.</w:t>
      </w:r>
    </w:p>
  </w:endnote>
  <w:endnote w:id="15">
    <w:p w14:paraId="4EDE4916" w14:textId="24DC7503" w:rsidR="00077C13" w:rsidRPr="008A48CB" w:rsidRDefault="00077C13" w:rsidP="000B635C">
      <w:pPr>
        <w:spacing w:after="0"/>
        <w:ind w:left="720" w:hanging="720"/>
        <w:rPr>
          <w:rFonts w:ascii="Calibri" w:hAnsi="Calibri" w:cs="Times New Roman"/>
          <w:sz w:val="20"/>
          <w:szCs w:val="20"/>
        </w:rPr>
      </w:pPr>
      <w:r w:rsidRPr="008A48CB">
        <w:rPr>
          <w:rStyle w:val="EndnoteReference"/>
          <w:rFonts w:ascii="Calibri" w:hAnsi="Calibri"/>
          <w:sz w:val="20"/>
          <w:szCs w:val="20"/>
        </w:rPr>
        <w:endnoteRef/>
      </w:r>
      <w:proofErr w:type="gramStart"/>
      <w:r w:rsidRPr="008A48CB">
        <w:rPr>
          <w:rFonts w:ascii="Calibri" w:hAnsi="Calibri" w:cs="Times New Roman"/>
          <w:sz w:val="20"/>
          <w:szCs w:val="20"/>
        </w:rPr>
        <w:t>Deming WE</w:t>
      </w:r>
      <w:r w:rsidR="00206D75">
        <w:rPr>
          <w:rFonts w:ascii="Calibri" w:hAnsi="Calibri" w:cs="Times New Roman"/>
          <w:sz w:val="20"/>
          <w:szCs w:val="20"/>
        </w:rPr>
        <w:t>.</w:t>
      </w:r>
      <w:proofErr w:type="gramEnd"/>
      <w:r w:rsidRPr="008A48CB">
        <w:rPr>
          <w:rFonts w:ascii="Calibri" w:hAnsi="Calibri" w:cs="Times New Roman"/>
          <w:sz w:val="20"/>
          <w:szCs w:val="20"/>
        </w:rPr>
        <w:t xml:space="preserve"> </w:t>
      </w:r>
      <w:r w:rsidRPr="008A48CB">
        <w:rPr>
          <w:rFonts w:ascii="Calibri" w:hAnsi="Calibri" w:cs="Times New Roman"/>
          <w:i/>
          <w:iCs/>
          <w:sz w:val="20"/>
          <w:szCs w:val="20"/>
        </w:rPr>
        <w:t>Out of the Crisis</w:t>
      </w:r>
      <w:r w:rsidRPr="008A48CB">
        <w:rPr>
          <w:rFonts w:ascii="Calibri" w:hAnsi="Calibri" w:cs="Times New Roman"/>
          <w:sz w:val="20"/>
          <w:szCs w:val="20"/>
        </w:rPr>
        <w:t xml:space="preserve">. Cambridge, MA: MIT Press; 1986. </w:t>
      </w:r>
    </w:p>
  </w:endnote>
  <w:endnote w:id="16">
    <w:p w14:paraId="4030C620" w14:textId="146D57C9" w:rsidR="00077C13" w:rsidRPr="008A48CB" w:rsidRDefault="00077C13" w:rsidP="000B635C">
      <w:pPr>
        <w:pStyle w:val="EndnoteText"/>
        <w:ind w:left="720" w:hanging="720"/>
        <w:rPr>
          <w:rFonts w:ascii="Calibri" w:hAnsi="Calibri"/>
        </w:rPr>
      </w:pPr>
      <w:r w:rsidRPr="008A48CB">
        <w:rPr>
          <w:rStyle w:val="EndnoteReference"/>
          <w:rFonts w:ascii="Calibri" w:hAnsi="Calibri"/>
        </w:rPr>
        <w:endnoteRef/>
      </w:r>
      <w:r w:rsidRPr="008A48CB">
        <w:rPr>
          <w:rFonts w:ascii="Calibri" w:hAnsi="Calibri"/>
        </w:rPr>
        <w:t xml:space="preserve"> </w:t>
      </w:r>
      <w:r w:rsidRPr="008A48CB">
        <w:rPr>
          <w:rFonts w:ascii="Calibri" w:hAnsi="Calibri" w:cs="Times New Roman"/>
        </w:rPr>
        <w:t>Linderman K, Schroeder RG, Zaheer S, Choo AS</w:t>
      </w:r>
      <w:r w:rsidR="00206D75">
        <w:rPr>
          <w:rFonts w:ascii="Calibri" w:hAnsi="Calibri" w:cs="Times New Roman"/>
        </w:rPr>
        <w:t>.</w:t>
      </w:r>
      <w:r w:rsidRPr="008A48CB">
        <w:rPr>
          <w:rFonts w:ascii="Calibri" w:hAnsi="Calibri" w:cs="Times New Roman"/>
        </w:rPr>
        <w:t xml:space="preserve"> Six sigma: A goal-theoretic perspective. </w:t>
      </w:r>
      <w:r w:rsidRPr="008A48CB">
        <w:rPr>
          <w:rFonts w:ascii="Calibri" w:hAnsi="Calibri" w:cs="Times New Roman"/>
          <w:i/>
          <w:iCs/>
        </w:rPr>
        <w:t>J</w:t>
      </w:r>
      <w:r w:rsidR="003F5F03">
        <w:rPr>
          <w:rFonts w:ascii="Calibri" w:hAnsi="Calibri" w:cs="Times New Roman"/>
          <w:i/>
          <w:iCs/>
        </w:rPr>
        <w:t>ournal of</w:t>
      </w:r>
      <w:r w:rsidRPr="008A48CB">
        <w:rPr>
          <w:rFonts w:ascii="Calibri" w:hAnsi="Calibri" w:cs="Times New Roman"/>
          <w:i/>
          <w:iCs/>
        </w:rPr>
        <w:t xml:space="preserve"> Oper</w:t>
      </w:r>
      <w:r w:rsidR="003F5F03">
        <w:rPr>
          <w:rFonts w:ascii="Calibri" w:hAnsi="Calibri" w:cs="Times New Roman"/>
          <w:i/>
          <w:iCs/>
        </w:rPr>
        <w:t>ations</w:t>
      </w:r>
      <w:r w:rsidRPr="008A48CB">
        <w:rPr>
          <w:rFonts w:ascii="Calibri" w:hAnsi="Calibri" w:cs="Times New Roman"/>
          <w:i/>
          <w:iCs/>
        </w:rPr>
        <w:t xml:space="preserve"> Manag</w:t>
      </w:r>
      <w:r w:rsidR="003F5F03">
        <w:rPr>
          <w:rFonts w:ascii="Calibri" w:hAnsi="Calibri" w:cs="Times New Roman"/>
          <w:i/>
          <w:iCs/>
        </w:rPr>
        <w:t>ement.</w:t>
      </w:r>
      <w:r w:rsidRPr="008A48CB">
        <w:rPr>
          <w:rFonts w:ascii="Calibri" w:hAnsi="Calibri" w:cs="Times New Roman"/>
        </w:rPr>
        <w:t xml:space="preserve"> 2003</w:t>
      </w:r>
      <w:proofErr w:type="gramStart"/>
      <w:r w:rsidR="00931A3B">
        <w:rPr>
          <w:rFonts w:ascii="Calibri" w:hAnsi="Calibri" w:cs="Times New Roman"/>
        </w:rPr>
        <w:t>;</w:t>
      </w:r>
      <w:r w:rsidRPr="008A48CB">
        <w:rPr>
          <w:rFonts w:ascii="Calibri" w:hAnsi="Calibri" w:cs="Times New Roman"/>
        </w:rPr>
        <w:t>21:193</w:t>
      </w:r>
      <w:proofErr w:type="gramEnd"/>
      <w:r w:rsidRPr="008A48CB">
        <w:rPr>
          <w:rFonts w:ascii="Calibri" w:hAnsi="Calibri" w:cs="Times New Roman"/>
        </w:rPr>
        <w:t>–203.</w:t>
      </w:r>
    </w:p>
  </w:endnote>
  <w:endnote w:id="17">
    <w:p w14:paraId="14A7C8A9" w14:textId="395C73CD" w:rsidR="00077C13" w:rsidRPr="008A48CB" w:rsidRDefault="00077C13" w:rsidP="000B635C">
      <w:pPr>
        <w:pStyle w:val="EndnoteText"/>
        <w:ind w:left="720" w:hanging="720"/>
      </w:pPr>
      <w:r w:rsidRPr="008A48CB">
        <w:rPr>
          <w:rStyle w:val="EndnoteReference"/>
        </w:rPr>
        <w:endnoteRef/>
      </w:r>
      <w:r w:rsidRPr="008A48CB">
        <w:t xml:space="preserve"> Strongwater SL and Pelote V. </w:t>
      </w:r>
      <w:r w:rsidRPr="00206D75">
        <w:rPr>
          <w:i/>
        </w:rPr>
        <w:t>Clinical Process Redesign: A Facilitator’s Guide</w:t>
      </w:r>
      <w:r w:rsidRPr="008A48CB">
        <w:t>. Silver Spring, MD: Aspen Publications; 1996.</w:t>
      </w:r>
    </w:p>
  </w:endnote>
  <w:endnote w:id="18">
    <w:p w14:paraId="62FC45E3" w14:textId="6924CCAE" w:rsidR="00077C13" w:rsidRPr="008A48CB" w:rsidRDefault="00077C13" w:rsidP="000B635C">
      <w:pPr>
        <w:pStyle w:val="EndnoteText"/>
        <w:ind w:left="720" w:hanging="720"/>
      </w:pPr>
      <w:r w:rsidRPr="008A48CB">
        <w:rPr>
          <w:rStyle w:val="EndnoteReference"/>
        </w:rPr>
        <w:endnoteRef/>
      </w:r>
      <w:r w:rsidRPr="008A48CB">
        <w:t xml:space="preserve"> Module 5. Mapping and Redesigning Workflow. Agency for Healthcare Research and Quality, Rockville, MD. </w:t>
      </w:r>
      <w:r w:rsidR="00FF2B29">
        <w:t xml:space="preserve">Available from: </w:t>
      </w:r>
      <w:hyperlink r:id="rId2" w:history="1">
        <w:r w:rsidRPr="008A48CB">
          <w:rPr>
            <w:rStyle w:val="Hyperlink"/>
          </w:rPr>
          <w:t>http://www.ahrq.gov/professionals/prevention-chronic-care/improve/system/pfhandbook/mod5.html</w:t>
        </w:r>
      </w:hyperlink>
      <w:r w:rsidRPr="008A48CB">
        <w:t xml:space="preserve">. </w:t>
      </w:r>
      <w:r w:rsidR="00206D75" w:rsidRPr="008A48CB">
        <w:t xml:space="preserve">Content last reviewed May 2013. </w:t>
      </w:r>
      <w:r w:rsidR="00FE7A27">
        <w:t>[</w:t>
      </w:r>
      <w:r w:rsidRPr="008A48CB">
        <w:t>Accessed 7/18/2018</w:t>
      </w:r>
      <w:r w:rsidR="00FE7A27">
        <w:t>]</w:t>
      </w:r>
    </w:p>
  </w:endnote>
  <w:endnote w:id="19">
    <w:p w14:paraId="6EFBA331" w14:textId="7F1DAA0B" w:rsidR="00077C13" w:rsidRPr="008A48CB" w:rsidRDefault="00077C13" w:rsidP="000B635C">
      <w:pPr>
        <w:pStyle w:val="ListParagraph"/>
        <w:tabs>
          <w:tab w:val="left" w:pos="1272"/>
        </w:tabs>
        <w:spacing w:after="0"/>
        <w:ind w:hanging="720"/>
        <w:rPr>
          <w:sz w:val="20"/>
          <w:szCs w:val="20"/>
        </w:rPr>
      </w:pPr>
      <w:r w:rsidRPr="008A48CB">
        <w:rPr>
          <w:rStyle w:val="EndnoteReference"/>
          <w:sz w:val="20"/>
          <w:szCs w:val="20"/>
        </w:rPr>
        <w:endnoteRef/>
      </w:r>
      <w:r w:rsidRPr="008A48CB">
        <w:rPr>
          <w:sz w:val="20"/>
          <w:szCs w:val="20"/>
        </w:rPr>
        <w:t>Kilbourne AM, Neumann MS, Pincus HA, Bauer MS, Stall R</w:t>
      </w:r>
      <w:r w:rsidR="00770D7E">
        <w:rPr>
          <w:sz w:val="20"/>
          <w:szCs w:val="20"/>
        </w:rPr>
        <w:t>.</w:t>
      </w:r>
      <w:r w:rsidRPr="008A48CB">
        <w:rPr>
          <w:sz w:val="20"/>
          <w:szCs w:val="20"/>
        </w:rPr>
        <w:t xml:space="preserve"> Implementing evidence-based interventions in health care: Application of the replicating effective programs framework. </w:t>
      </w:r>
      <w:r w:rsidRPr="00770D7E">
        <w:rPr>
          <w:i/>
          <w:sz w:val="20"/>
          <w:szCs w:val="20"/>
        </w:rPr>
        <w:t>Implement</w:t>
      </w:r>
      <w:r w:rsidR="00770D7E" w:rsidRPr="00770D7E">
        <w:rPr>
          <w:i/>
          <w:sz w:val="20"/>
          <w:szCs w:val="20"/>
        </w:rPr>
        <w:t>ation</w:t>
      </w:r>
      <w:r w:rsidRPr="00770D7E">
        <w:rPr>
          <w:i/>
          <w:sz w:val="20"/>
          <w:szCs w:val="20"/>
        </w:rPr>
        <w:t xml:space="preserve"> Science</w:t>
      </w:r>
      <w:r w:rsidR="00770D7E">
        <w:rPr>
          <w:sz w:val="20"/>
          <w:szCs w:val="20"/>
        </w:rPr>
        <w:t>.</w:t>
      </w:r>
      <w:r w:rsidRPr="008A48CB">
        <w:rPr>
          <w:sz w:val="20"/>
          <w:szCs w:val="20"/>
        </w:rPr>
        <w:t xml:space="preserve"> 2007</w:t>
      </w:r>
      <w:r w:rsidR="00770D7E">
        <w:rPr>
          <w:sz w:val="20"/>
          <w:szCs w:val="20"/>
        </w:rPr>
        <w:t>;</w:t>
      </w:r>
      <w:r w:rsidRPr="008A48CB">
        <w:rPr>
          <w:sz w:val="20"/>
          <w:szCs w:val="20"/>
        </w:rPr>
        <w:t xml:space="preserve"> 2:1–10.</w:t>
      </w:r>
    </w:p>
  </w:endnote>
  <w:endnote w:id="20">
    <w:p w14:paraId="6CFE5EA6" w14:textId="2F83EBB2" w:rsidR="00077C13" w:rsidRPr="008A48CB" w:rsidRDefault="00077C13" w:rsidP="000B635C">
      <w:pPr>
        <w:pStyle w:val="ListParagraph"/>
        <w:spacing w:after="0"/>
        <w:ind w:hanging="720"/>
        <w:rPr>
          <w:rFonts w:ascii="Calibri" w:hAnsi="Calibri"/>
          <w:sz w:val="20"/>
          <w:szCs w:val="20"/>
        </w:rPr>
      </w:pPr>
      <w:r w:rsidRPr="008A48CB">
        <w:rPr>
          <w:rStyle w:val="EndnoteReference"/>
          <w:rFonts w:ascii="Calibri" w:hAnsi="Calibri"/>
          <w:sz w:val="20"/>
          <w:szCs w:val="20"/>
        </w:rPr>
        <w:endnoteRef/>
      </w:r>
      <w:r w:rsidRPr="008A48CB">
        <w:rPr>
          <w:rFonts w:ascii="Calibri" w:hAnsi="Calibri"/>
          <w:sz w:val="20"/>
          <w:szCs w:val="20"/>
        </w:rPr>
        <w:t>Fischer MA, Avorn J</w:t>
      </w:r>
      <w:r w:rsidR="00FF2B29">
        <w:rPr>
          <w:rFonts w:ascii="Calibri" w:hAnsi="Calibri"/>
          <w:sz w:val="20"/>
          <w:szCs w:val="20"/>
        </w:rPr>
        <w:t>.</w:t>
      </w:r>
      <w:r w:rsidRPr="008A48CB">
        <w:rPr>
          <w:rFonts w:ascii="Calibri" w:hAnsi="Calibri"/>
          <w:sz w:val="20"/>
          <w:szCs w:val="20"/>
        </w:rPr>
        <w:t xml:space="preserve"> Academic detailing can play a key role in assessing and implementing comparative effectiveness research findings. </w:t>
      </w:r>
      <w:r w:rsidRPr="00931A3B">
        <w:rPr>
          <w:rFonts w:ascii="Calibri" w:hAnsi="Calibri"/>
          <w:i/>
          <w:sz w:val="20"/>
          <w:szCs w:val="20"/>
        </w:rPr>
        <w:t>Health Aff</w:t>
      </w:r>
      <w:r w:rsidR="00931A3B" w:rsidRPr="00931A3B">
        <w:rPr>
          <w:rFonts w:ascii="Calibri" w:hAnsi="Calibri"/>
          <w:i/>
          <w:sz w:val="20"/>
          <w:szCs w:val="20"/>
        </w:rPr>
        <w:t>airs</w:t>
      </w:r>
      <w:r w:rsidRPr="008A48CB">
        <w:rPr>
          <w:rFonts w:ascii="Calibri" w:hAnsi="Calibri"/>
          <w:sz w:val="20"/>
          <w:szCs w:val="20"/>
        </w:rPr>
        <w:t xml:space="preserve"> (Millwood)</w:t>
      </w:r>
      <w:r w:rsidR="00931A3B">
        <w:rPr>
          <w:rFonts w:ascii="Calibri" w:hAnsi="Calibri"/>
          <w:sz w:val="20"/>
          <w:szCs w:val="20"/>
        </w:rPr>
        <w:t>.</w:t>
      </w:r>
      <w:r w:rsidRPr="008A48CB">
        <w:rPr>
          <w:rFonts w:ascii="Calibri" w:hAnsi="Calibri"/>
          <w:sz w:val="20"/>
          <w:szCs w:val="20"/>
        </w:rPr>
        <w:t xml:space="preserve"> 2012</w:t>
      </w:r>
      <w:r w:rsidR="00931A3B">
        <w:rPr>
          <w:rFonts w:ascii="Calibri" w:hAnsi="Calibri"/>
          <w:sz w:val="20"/>
          <w:szCs w:val="20"/>
        </w:rPr>
        <w:t>;</w:t>
      </w:r>
      <w:r w:rsidRPr="008A48CB">
        <w:rPr>
          <w:rFonts w:ascii="Calibri" w:hAnsi="Calibri"/>
          <w:sz w:val="20"/>
          <w:szCs w:val="20"/>
        </w:rPr>
        <w:t xml:space="preserve"> 31:2206–2212.</w:t>
      </w:r>
    </w:p>
  </w:endnote>
  <w:endnote w:id="21">
    <w:p w14:paraId="5863AF3D" w14:textId="30E8CF75" w:rsidR="00077C13" w:rsidRPr="008A48CB" w:rsidRDefault="00077C13" w:rsidP="000B635C">
      <w:pPr>
        <w:pStyle w:val="EndnoteText"/>
        <w:ind w:left="720" w:hanging="720"/>
        <w:rPr>
          <w:rFonts w:ascii="Calibri" w:hAnsi="Calibri"/>
        </w:rPr>
      </w:pPr>
      <w:r w:rsidRPr="008A48CB">
        <w:rPr>
          <w:rStyle w:val="EndnoteReference"/>
          <w:rFonts w:ascii="Calibri" w:hAnsi="Calibri"/>
        </w:rPr>
        <w:endnoteRef/>
      </w:r>
      <w:r w:rsidRPr="008A48CB">
        <w:rPr>
          <w:rFonts w:ascii="Calibri" w:hAnsi="Calibri"/>
        </w:rPr>
        <w:t>Soumerai SB, Avorn J</w:t>
      </w:r>
      <w:r w:rsidR="00FF2B29">
        <w:rPr>
          <w:rFonts w:ascii="Calibri" w:hAnsi="Calibri"/>
        </w:rPr>
        <w:t>.</w:t>
      </w:r>
      <w:r w:rsidRPr="008A48CB">
        <w:rPr>
          <w:rFonts w:ascii="Calibri" w:hAnsi="Calibri"/>
        </w:rPr>
        <w:t xml:space="preserve"> Princ</w:t>
      </w:r>
      <w:r w:rsidR="00931A3B">
        <w:rPr>
          <w:rFonts w:ascii="Calibri" w:hAnsi="Calibri"/>
        </w:rPr>
        <w:t>iples of educational outreach (‘</w:t>
      </w:r>
      <w:r w:rsidRPr="008A48CB">
        <w:rPr>
          <w:rFonts w:ascii="Calibri" w:hAnsi="Calibri"/>
        </w:rPr>
        <w:t xml:space="preserve">academic detailing’) to improve clinical decision making. </w:t>
      </w:r>
      <w:r w:rsidRPr="00931A3B">
        <w:rPr>
          <w:rFonts w:ascii="Calibri" w:hAnsi="Calibri"/>
          <w:i/>
        </w:rPr>
        <w:t>JAMA</w:t>
      </w:r>
      <w:r w:rsidR="00931A3B">
        <w:rPr>
          <w:rFonts w:ascii="Calibri" w:hAnsi="Calibri"/>
        </w:rPr>
        <w:t>;1990,</w:t>
      </w:r>
      <w:r w:rsidRPr="008A48CB">
        <w:rPr>
          <w:rFonts w:ascii="Calibri" w:hAnsi="Calibri"/>
        </w:rPr>
        <w:t>4:549–556.</w:t>
      </w:r>
    </w:p>
  </w:endnote>
  <w:endnote w:id="22">
    <w:p w14:paraId="61952EFE" w14:textId="5B9DF820" w:rsidR="00077C13" w:rsidRPr="008A48CB" w:rsidRDefault="00077C13" w:rsidP="000B635C">
      <w:pPr>
        <w:pStyle w:val="Bibliography"/>
        <w:spacing w:after="0"/>
        <w:ind w:left="720" w:hanging="720"/>
        <w:rPr>
          <w:rFonts w:ascii="Calibri" w:hAnsi="Calibri" w:cs="Times New Roman"/>
          <w:sz w:val="20"/>
          <w:szCs w:val="20"/>
        </w:rPr>
      </w:pPr>
      <w:r w:rsidRPr="008A48CB">
        <w:rPr>
          <w:rStyle w:val="EndnoteReference"/>
          <w:rFonts w:ascii="Calibri" w:hAnsi="Calibri"/>
          <w:sz w:val="20"/>
          <w:szCs w:val="20"/>
        </w:rPr>
        <w:endnoteRef/>
      </w:r>
      <w:r w:rsidRPr="008A48CB">
        <w:rPr>
          <w:rFonts w:ascii="Calibri" w:hAnsi="Calibri" w:cs="Times New Roman"/>
          <w:sz w:val="20"/>
          <w:szCs w:val="20"/>
        </w:rPr>
        <w:t>Positive deviance initiative: Discovery and action dialogue (DAD) cheat sheet</w:t>
      </w:r>
      <w:r w:rsidR="00931A3B">
        <w:rPr>
          <w:rFonts w:ascii="Calibri" w:hAnsi="Calibri" w:cs="Times New Roman"/>
          <w:sz w:val="20"/>
          <w:szCs w:val="20"/>
        </w:rPr>
        <w:t xml:space="preserve">.  Available from: </w:t>
      </w:r>
      <w:hyperlink r:id="rId3" w:history="1">
        <w:r w:rsidR="00931A3B" w:rsidRPr="00977EA7">
          <w:rPr>
            <w:rStyle w:val="Hyperlink"/>
            <w:rFonts w:ascii="Calibri" w:hAnsi="Calibri" w:cs="Times New Roman"/>
            <w:sz w:val="20"/>
            <w:szCs w:val="20"/>
          </w:rPr>
          <w:t>https://web.archive.org/web/20160415111014/http://www.positivedeviance.org/pdf/DAD%20cheat%20sheet%202.pdf</w:t>
        </w:r>
      </w:hyperlink>
      <w:r w:rsidR="00931A3B">
        <w:rPr>
          <w:rFonts w:ascii="Calibri" w:hAnsi="Calibri" w:cs="Times New Roman"/>
          <w:sz w:val="20"/>
          <w:szCs w:val="20"/>
        </w:rPr>
        <w:t>. [</w:t>
      </w:r>
      <w:r w:rsidR="00FF2B29">
        <w:rPr>
          <w:rFonts w:ascii="Calibri" w:hAnsi="Calibri" w:cs="Times New Roman"/>
          <w:sz w:val="20"/>
          <w:szCs w:val="20"/>
        </w:rPr>
        <w:t>Accessed 7/18/18</w:t>
      </w:r>
      <w:r w:rsidR="00931A3B">
        <w:rPr>
          <w:rFonts w:ascii="Calibri" w:hAnsi="Calibri" w:cs="Times New Roman"/>
          <w:sz w:val="20"/>
          <w:szCs w:val="20"/>
        </w:rPr>
        <w:t xml:space="preserve">] </w:t>
      </w:r>
    </w:p>
  </w:endnote>
  <w:endnote w:id="23">
    <w:p w14:paraId="2982E338" w14:textId="72BC993B" w:rsidR="00077C13" w:rsidRPr="008A48CB" w:rsidRDefault="00077C13" w:rsidP="000B635C">
      <w:pPr>
        <w:pStyle w:val="EndnoteText"/>
        <w:ind w:left="720" w:hanging="720"/>
        <w:rPr>
          <w:rFonts w:ascii="Calibri" w:hAnsi="Calibri"/>
        </w:rPr>
      </w:pPr>
      <w:r w:rsidRPr="008A48CB">
        <w:rPr>
          <w:rStyle w:val="EndnoteReference"/>
          <w:rFonts w:ascii="Calibri" w:hAnsi="Calibri"/>
        </w:rPr>
        <w:endnoteRef/>
      </w:r>
      <w:r w:rsidRPr="008A48CB">
        <w:rPr>
          <w:rFonts w:ascii="Calibri" w:hAnsi="Calibri"/>
        </w:rPr>
        <w:t xml:space="preserve"> </w:t>
      </w:r>
      <w:r w:rsidRPr="008A48CB">
        <w:rPr>
          <w:rFonts w:ascii="Calibri" w:hAnsi="Calibri" w:cs="Times New Roman"/>
        </w:rPr>
        <w:t xml:space="preserve">Pascale R, Sternin J, Sternin M: </w:t>
      </w:r>
      <w:r w:rsidRPr="008A48CB">
        <w:rPr>
          <w:rFonts w:ascii="Calibri" w:hAnsi="Calibri" w:cs="Times New Roman"/>
          <w:i/>
          <w:iCs/>
        </w:rPr>
        <w:t>The Power of Positive Deviance: How Unlikely Innovators Solve the World’s Toughest Problems</w:t>
      </w:r>
      <w:r w:rsidRPr="008A48CB">
        <w:rPr>
          <w:rFonts w:ascii="Calibri" w:hAnsi="Calibri" w:cs="Times New Roman"/>
        </w:rPr>
        <w:t>. Boston, MA: Harvard Business Press; 2010.</w:t>
      </w:r>
    </w:p>
  </w:endnote>
  <w:endnote w:id="24">
    <w:p w14:paraId="6B6E056A" w14:textId="267B8C06" w:rsidR="00077C13" w:rsidRPr="008A48CB" w:rsidRDefault="00077C13" w:rsidP="000B635C">
      <w:pPr>
        <w:pStyle w:val="Bibliography"/>
        <w:spacing w:after="0"/>
        <w:ind w:left="720" w:hanging="720"/>
        <w:rPr>
          <w:rFonts w:ascii="Calibri" w:hAnsi="Calibri" w:cs="Times New Roman"/>
          <w:sz w:val="20"/>
          <w:szCs w:val="20"/>
        </w:rPr>
      </w:pPr>
      <w:r w:rsidRPr="008A48CB">
        <w:rPr>
          <w:rStyle w:val="EndnoteReference"/>
          <w:rFonts w:ascii="Calibri" w:hAnsi="Calibri"/>
          <w:sz w:val="20"/>
          <w:szCs w:val="20"/>
        </w:rPr>
        <w:endnoteRef/>
      </w:r>
      <w:r w:rsidRPr="008A48CB">
        <w:rPr>
          <w:rFonts w:ascii="Calibri" w:hAnsi="Calibri"/>
          <w:sz w:val="20"/>
          <w:szCs w:val="20"/>
        </w:rPr>
        <w:t xml:space="preserve"> </w:t>
      </w:r>
      <w:r w:rsidRPr="008A48CB">
        <w:rPr>
          <w:rFonts w:ascii="Calibri" w:hAnsi="Calibri" w:cs="Times New Roman"/>
          <w:sz w:val="20"/>
          <w:szCs w:val="20"/>
        </w:rPr>
        <w:t>Bradley EH, Curry LA, Ramanadhan S, Rowe L, Nembhard IM, Krumholz HM</w:t>
      </w:r>
      <w:r w:rsidR="00FF2B29">
        <w:rPr>
          <w:rFonts w:ascii="Calibri" w:hAnsi="Calibri" w:cs="Times New Roman"/>
          <w:sz w:val="20"/>
          <w:szCs w:val="20"/>
        </w:rPr>
        <w:t>.</w:t>
      </w:r>
      <w:r w:rsidRPr="008A48CB">
        <w:rPr>
          <w:rFonts w:ascii="Calibri" w:hAnsi="Calibri" w:cs="Times New Roman"/>
          <w:sz w:val="20"/>
          <w:szCs w:val="20"/>
        </w:rPr>
        <w:t xml:space="preserve"> Research in action: Using positive deviance to improve quality of health care. </w:t>
      </w:r>
      <w:r w:rsidRPr="008A48CB">
        <w:rPr>
          <w:rFonts w:ascii="Calibri" w:hAnsi="Calibri" w:cs="Times New Roman"/>
          <w:i/>
          <w:iCs/>
          <w:sz w:val="20"/>
          <w:szCs w:val="20"/>
        </w:rPr>
        <w:t>Implement</w:t>
      </w:r>
      <w:r w:rsidR="00975F7D">
        <w:rPr>
          <w:rFonts w:ascii="Calibri" w:hAnsi="Calibri" w:cs="Times New Roman"/>
          <w:i/>
          <w:iCs/>
          <w:sz w:val="20"/>
          <w:szCs w:val="20"/>
        </w:rPr>
        <w:t>ation</w:t>
      </w:r>
      <w:r w:rsidRPr="008A48CB">
        <w:rPr>
          <w:rFonts w:ascii="Calibri" w:hAnsi="Calibri" w:cs="Times New Roman"/>
          <w:i/>
          <w:iCs/>
          <w:sz w:val="20"/>
          <w:szCs w:val="20"/>
        </w:rPr>
        <w:t xml:space="preserve"> Sci</w:t>
      </w:r>
      <w:r w:rsidR="00975F7D">
        <w:rPr>
          <w:rFonts w:ascii="Calibri" w:hAnsi="Calibri" w:cs="Times New Roman"/>
          <w:i/>
          <w:iCs/>
          <w:sz w:val="20"/>
          <w:szCs w:val="20"/>
        </w:rPr>
        <w:t>ence</w:t>
      </w:r>
      <w:r w:rsidR="00975F7D" w:rsidRPr="00FF2B29">
        <w:rPr>
          <w:rFonts w:ascii="Calibri" w:hAnsi="Calibri" w:cs="Times New Roman"/>
          <w:iCs/>
          <w:sz w:val="20"/>
          <w:szCs w:val="20"/>
        </w:rPr>
        <w:t>;</w:t>
      </w:r>
      <w:r w:rsidRPr="008A48CB">
        <w:rPr>
          <w:rFonts w:ascii="Calibri" w:hAnsi="Calibri" w:cs="Times New Roman"/>
          <w:sz w:val="20"/>
          <w:szCs w:val="20"/>
        </w:rPr>
        <w:t xml:space="preserve"> 2009, 4:1–11.</w:t>
      </w:r>
    </w:p>
  </w:endnote>
  <w:endnote w:id="25">
    <w:p w14:paraId="23BBAD5E" w14:textId="77777777" w:rsidR="003E5B6E" w:rsidRDefault="003E5B6E" w:rsidP="00405207">
      <w:pPr>
        <w:pStyle w:val="EndnoteText"/>
        <w:ind w:left="720" w:hanging="720"/>
      </w:pPr>
      <w:r>
        <w:rPr>
          <w:rStyle w:val="EndnoteReference"/>
        </w:rPr>
        <w:endnoteRef/>
      </w:r>
      <w:r>
        <w:t xml:space="preserve"> Agency for Healthcare Research and Quality. Establishing an AHRQ Learning Collaborative, A White Paper: Developing an AHRQ Learning Collaborative. Created March 2012. Last reviewed Oct 2014. Available from: </w:t>
      </w:r>
      <w:hyperlink r:id="rId4" w:history="1">
        <w:r w:rsidRPr="00977EA7">
          <w:rPr>
            <w:rStyle w:val="Hyperlink"/>
          </w:rPr>
          <w:t>https://archive.ahrq.gov/research/findings/final-reports/learningcollab/learning5.html</w:t>
        </w:r>
      </w:hyperlink>
      <w:r>
        <w:t xml:space="preserve"> [Last Accessed 7/18/18] </w:t>
      </w:r>
    </w:p>
  </w:endnote>
  <w:endnote w:id="26">
    <w:p w14:paraId="3088477B" w14:textId="1E884EAA" w:rsidR="00077C13" w:rsidRPr="008A48CB" w:rsidRDefault="00077C13" w:rsidP="000B635C">
      <w:pPr>
        <w:pStyle w:val="Bibliography"/>
        <w:spacing w:after="0"/>
        <w:ind w:left="720" w:hanging="720"/>
        <w:rPr>
          <w:rFonts w:ascii="Calibri" w:hAnsi="Calibri" w:cs="Times New Roman"/>
          <w:sz w:val="20"/>
          <w:szCs w:val="20"/>
        </w:rPr>
      </w:pPr>
      <w:r w:rsidRPr="008A48CB">
        <w:rPr>
          <w:rStyle w:val="EndnoteReference"/>
          <w:rFonts w:ascii="Calibri" w:hAnsi="Calibri"/>
          <w:sz w:val="20"/>
          <w:szCs w:val="20"/>
        </w:rPr>
        <w:endnoteRef/>
      </w:r>
      <w:r w:rsidRPr="008A48CB">
        <w:rPr>
          <w:rFonts w:ascii="Calibri" w:hAnsi="Calibri"/>
          <w:sz w:val="20"/>
          <w:szCs w:val="20"/>
        </w:rPr>
        <w:t xml:space="preserve"> </w:t>
      </w:r>
      <w:r w:rsidRPr="008A48CB">
        <w:rPr>
          <w:rFonts w:ascii="Calibri" w:hAnsi="Calibri" w:cs="Times New Roman"/>
          <w:sz w:val="20"/>
          <w:szCs w:val="20"/>
        </w:rPr>
        <w:t>Institute for Healthcare Improvement</w:t>
      </w:r>
      <w:r w:rsidR="00F319C4">
        <w:rPr>
          <w:rFonts w:ascii="Calibri" w:hAnsi="Calibri" w:cs="Times New Roman"/>
          <w:sz w:val="20"/>
          <w:szCs w:val="20"/>
        </w:rPr>
        <w:t xml:space="preserve">. </w:t>
      </w:r>
      <w:r w:rsidRPr="008A48CB">
        <w:rPr>
          <w:rFonts w:ascii="Calibri" w:hAnsi="Calibri" w:cs="Times New Roman"/>
          <w:sz w:val="20"/>
          <w:szCs w:val="20"/>
        </w:rPr>
        <w:t>Collaboratives</w:t>
      </w:r>
      <w:r w:rsidR="00F319C4">
        <w:rPr>
          <w:rFonts w:ascii="Calibri" w:hAnsi="Calibri" w:cs="Times New Roman"/>
          <w:sz w:val="20"/>
          <w:szCs w:val="20"/>
        </w:rPr>
        <w:t xml:space="preserve">. 2018. Available from: </w:t>
      </w:r>
      <w:hyperlink r:id="rId5" w:history="1">
        <w:r w:rsidR="00F319C4" w:rsidRPr="00977EA7">
          <w:rPr>
            <w:rStyle w:val="Hyperlink"/>
            <w:rFonts w:ascii="Calibri" w:hAnsi="Calibri" w:cs="Times New Roman"/>
            <w:sz w:val="20"/>
            <w:szCs w:val="20"/>
          </w:rPr>
          <w:t>http://www.ihi.org/Engage/collaboratives/Pages/default.aspx</w:t>
        </w:r>
      </w:hyperlink>
      <w:r w:rsidRPr="008A48CB">
        <w:rPr>
          <w:rFonts w:ascii="Calibri" w:hAnsi="Calibri" w:cs="Times New Roman"/>
          <w:sz w:val="20"/>
          <w:szCs w:val="20"/>
        </w:rPr>
        <w:t>.</w:t>
      </w:r>
      <w:r w:rsidR="00D83AD9">
        <w:rPr>
          <w:rFonts w:ascii="Calibri" w:hAnsi="Calibri" w:cs="Times New Roman"/>
          <w:sz w:val="20"/>
          <w:szCs w:val="20"/>
        </w:rPr>
        <w:t xml:space="preserve"> [Last Accessed 7/18/18]</w:t>
      </w:r>
    </w:p>
  </w:endnote>
  <w:endnote w:id="27">
    <w:p w14:paraId="30DB31C1" w14:textId="1E8873AE" w:rsidR="00077C13" w:rsidRPr="008A48CB" w:rsidRDefault="00077C13" w:rsidP="000B635C">
      <w:pPr>
        <w:pStyle w:val="EndnoteText"/>
        <w:ind w:left="720" w:hanging="720"/>
      </w:pPr>
      <w:r w:rsidRPr="008A48CB">
        <w:rPr>
          <w:rStyle w:val="EndnoteReference"/>
          <w:rFonts w:ascii="Calibri" w:hAnsi="Calibri"/>
        </w:rPr>
        <w:endnoteRef/>
      </w:r>
      <w:r w:rsidRPr="008A48CB">
        <w:rPr>
          <w:rFonts w:ascii="Calibri" w:hAnsi="Calibri"/>
        </w:rPr>
        <w:t xml:space="preserve"> </w:t>
      </w:r>
      <w:r w:rsidRPr="008A48CB">
        <w:rPr>
          <w:rFonts w:ascii="Calibri" w:hAnsi="Calibri" w:cs="Times New Roman"/>
        </w:rPr>
        <w:t xml:space="preserve">Institute for Healthcare Improvement: </w:t>
      </w:r>
      <w:r w:rsidRPr="008A48CB">
        <w:rPr>
          <w:rFonts w:ascii="Calibri" w:hAnsi="Calibri" w:cs="Times New Roman"/>
          <w:i/>
          <w:iCs/>
        </w:rPr>
        <w:t>The Breakthrough Series: IHI’s Collaborative Model for Achieving Breakthrough Improvement</w:t>
      </w:r>
      <w:r w:rsidRPr="008A48CB">
        <w:rPr>
          <w:rFonts w:ascii="Calibri" w:hAnsi="Calibri" w:cs="Times New Roman"/>
        </w:rPr>
        <w:t>. Cambridge, Massachusetts: Institute for Healthcare Improvement; 2003.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QkdsctAdvTTb5929f4c">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341DB" w14:textId="77777777" w:rsidR="00247FAC" w:rsidRDefault="00247FAC" w:rsidP="0020149F">
      <w:pPr>
        <w:spacing w:after="0" w:line="240" w:lineRule="auto"/>
      </w:pPr>
      <w:r>
        <w:separator/>
      </w:r>
    </w:p>
  </w:footnote>
  <w:footnote w:type="continuationSeparator" w:id="0">
    <w:p w14:paraId="6E7AEECF" w14:textId="77777777" w:rsidR="00247FAC" w:rsidRDefault="00247FAC" w:rsidP="00201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50E52"/>
    <w:multiLevelType w:val="hybridMultilevel"/>
    <w:tmpl w:val="0BDE8B2E"/>
    <w:lvl w:ilvl="0" w:tplc="04090019">
      <w:start w:val="1"/>
      <w:numFmt w:val="lowerLetter"/>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1">
    <w:nsid w:val="0C95585A"/>
    <w:multiLevelType w:val="hybridMultilevel"/>
    <w:tmpl w:val="9ED84C68"/>
    <w:lvl w:ilvl="0" w:tplc="04090017">
      <w:start w:val="1"/>
      <w:numFmt w:val="lowerLetter"/>
      <w:lvlText w:val="%1)"/>
      <w:lvlJc w:val="left"/>
      <w:pPr>
        <w:ind w:left="360" w:hanging="360"/>
      </w:pPr>
    </w:lvl>
    <w:lvl w:ilvl="1" w:tplc="04090019">
      <w:start w:val="1"/>
      <w:numFmt w:val="lowerLetter"/>
      <w:lvlText w:val="%2."/>
      <w:lvlJc w:val="left"/>
      <w:pPr>
        <w:ind w:left="-394"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1779E5"/>
    <w:multiLevelType w:val="hybridMultilevel"/>
    <w:tmpl w:val="41282D72"/>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nsid w:val="16C37141"/>
    <w:multiLevelType w:val="hybridMultilevel"/>
    <w:tmpl w:val="186418B6"/>
    <w:lvl w:ilvl="0" w:tplc="0409000F">
      <w:start w:val="1"/>
      <w:numFmt w:val="decimal"/>
      <w:lvlText w:val="%1."/>
      <w:lvlJc w:val="left"/>
      <w:pPr>
        <w:ind w:left="360" w:hanging="360"/>
      </w:pPr>
    </w:lvl>
    <w:lvl w:ilvl="1" w:tplc="04090019">
      <w:start w:val="1"/>
      <w:numFmt w:val="lowerLetter"/>
      <w:lvlText w:val="%2."/>
      <w:lvlJc w:val="left"/>
      <w:pPr>
        <w:ind w:left="-394"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9120DF9"/>
    <w:multiLevelType w:val="hybridMultilevel"/>
    <w:tmpl w:val="7F44F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02692A"/>
    <w:multiLevelType w:val="hybridMultilevel"/>
    <w:tmpl w:val="186418B6"/>
    <w:lvl w:ilvl="0" w:tplc="0409000F">
      <w:start w:val="1"/>
      <w:numFmt w:val="decimal"/>
      <w:lvlText w:val="%1."/>
      <w:lvlJc w:val="left"/>
      <w:pPr>
        <w:ind w:left="1440" w:hanging="360"/>
      </w:pPr>
    </w:lvl>
    <w:lvl w:ilvl="1" w:tplc="04090019">
      <w:start w:val="1"/>
      <w:numFmt w:val="lowerLetter"/>
      <w:lvlText w:val="%2."/>
      <w:lvlJc w:val="left"/>
      <w:pPr>
        <w:ind w:left="686"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072378A"/>
    <w:multiLevelType w:val="hybridMultilevel"/>
    <w:tmpl w:val="C74A0A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C763C58"/>
    <w:multiLevelType w:val="hybridMultilevel"/>
    <w:tmpl w:val="527CB5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D33B5A"/>
    <w:multiLevelType w:val="hybridMultilevel"/>
    <w:tmpl w:val="186418B6"/>
    <w:lvl w:ilvl="0" w:tplc="0409000F">
      <w:start w:val="1"/>
      <w:numFmt w:val="decimal"/>
      <w:lvlText w:val="%1."/>
      <w:lvlJc w:val="left"/>
      <w:pPr>
        <w:ind w:left="1440" w:hanging="360"/>
      </w:pPr>
    </w:lvl>
    <w:lvl w:ilvl="1" w:tplc="04090019">
      <w:start w:val="1"/>
      <w:numFmt w:val="lowerLetter"/>
      <w:lvlText w:val="%2."/>
      <w:lvlJc w:val="left"/>
      <w:pPr>
        <w:ind w:left="686"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DA76D97"/>
    <w:multiLevelType w:val="hybridMultilevel"/>
    <w:tmpl w:val="096A974C"/>
    <w:lvl w:ilvl="0" w:tplc="934A1492">
      <w:start w:val="10"/>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C16769"/>
    <w:multiLevelType w:val="hybridMultilevel"/>
    <w:tmpl w:val="13D08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966901"/>
    <w:multiLevelType w:val="hybridMultilevel"/>
    <w:tmpl w:val="186418B6"/>
    <w:lvl w:ilvl="0" w:tplc="0409000F">
      <w:start w:val="1"/>
      <w:numFmt w:val="decimal"/>
      <w:lvlText w:val="%1."/>
      <w:lvlJc w:val="left"/>
      <w:pPr>
        <w:ind w:left="1440" w:hanging="360"/>
      </w:pPr>
    </w:lvl>
    <w:lvl w:ilvl="1" w:tplc="04090019">
      <w:start w:val="1"/>
      <w:numFmt w:val="lowerLetter"/>
      <w:lvlText w:val="%2."/>
      <w:lvlJc w:val="left"/>
      <w:pPr>
        <w:ind w:left="686"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2993590"/>
    <w:multiLevelType w:val="hybridMultilevel"/>
    <w:tmpl w:val="1AB0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B35E57"/>
    <w:multiLevelType w:val="hybridMultilevel"/>
    <w:tmpl w:val="7FB0E32A"/>
    <w:lvl w:ilvl="0" w:tplc="8DD6E1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A2C3344"/>
    <w:multiLevelType w:val="hybridMultilevel"/>
    <w:tmpl w:val="08924E48"/>
    <w:lvl w:ilvl="0" w:tplc="DC6C9668">
      <w:start w:val="1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F3989"/>
    <w:multiLevelType w:val="hybridMultilevel"/>
    <w:tmpl w:val="5A167C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10B4CE7"/>
    <w:multiLevelType w:val="hybridMultilevel"/>
    <w:tmpl w:val="1994A61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2597A22"/>
    <w:multiLevelType w:val="hybridMultilevel"/>
    <w:tmpl w:val="5A167C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3257B47"/>
    <w:multiLevelType w:val="hybridMultilevel"/>
    <w:tmpl w:val="4552BE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53937686"/>
    <w:multiLevelType w:val="hybridMultilevel"/>
    <w:tmpl w:val="82487E9A"/>
    <w:lvl w:ilvl="0" w:tplc="04090019">
      <w:start w:val="1"/>
      <w:numFmt w:val="lowerLetter"/>
      <w:lvlText w:val="%1."/>
      <w:lvlJc w:val="left"/>
      <w:pPr>
        <w:ind w:left="2126" w:hanging="360"/>
      </w:pPr>
    </w:lvl>
    <w:lvl w:ilvl="1" w:tplc="04090019" w:tentative="1">
      <w:start w:val="1"/>
      <w:numFmt w:val="lowerLetter"/>
      <w:lvlText w:val="%2."/>
      <w:lvlJc w:val="left"/>
      <w:pPr>
        <w:ind w:left="2846" w:hanging="360"/>
      </w:pPr>
    </w:lvl>
    <w:lvl w:ilvl="2" w:tplc="0409001B" w:tentative="1">
      <w:start w:val="1"/>
      <w:numFmt w:val="lowerRoman"/>
      <w:lvlText w:val="%3."/>
      <w:lvlJc w:val="right"/>
      <w:pPr>
        <w:ind w:left="3566" w:hanging="180"/>
      </w:pPr>
    </w:lvl>
    <w:lvl w:ilvl="3" w:tplc="0409000F" w:tentative="1">
      <w:start w:val="1"/>
      <w:numFmt w:val="decimal"/>
      <w:lvlText w:val="%4."/>
      <w:lvlJc w:val="left"/>
      <w:pPr>
        <w:ind w:left="4286" w:hanging="360"/>
      </w:pPr>
    </w:lvl>
    <w:lvl w:ilvl="4" w:tplc="04090019" w:tentative="1">
      <w:start w:val="1"/>
      <w:numFmt w:val="lowerLetter"/>
      <w:lvlText w:val="%5."/>
      <w:lvlJc w:val="left"/>
      <w:pPr>
        <w:ind w:left="5006" w:hanging="360"/>
      </w:pPr>
    </w:lvl>
    <w:lvl w:ilvl="5" w:tplc="0409001B" w:tentative="1">
      <w:start w:val="1"/>
      <w:numFmt w:val="lowerRoman"/>
      <w:lvlText w:val="%6."/>
      <w:lvlJc w:val="right"/>
      <w:pPr>
        <w:ind w:left="5726" w:hanging="180"/>
      </w:pPr>
    </w:lvl>
    <w:lvl w:ilvl="6" w:tplc="0409000F" w:tentative="1">
      <w:start w:val="1"/>
      <w:numFmt w:val="decimal"/>
      <w:lvlText w:val="%7."/>
      <w:lvlJc w:val="left"/>
      <w:pPr>
        <w:ind w:left="6446" w:hanging="360"/>
      </w:pPr>
    </w:lvl>
    <w:lvl w:ilvl="7" w:tplc="04090019" w:tentative="1">
      <w:start w:val="1"/>
      <w:numFmt w:val="lowerLetter"/>
      <w:lvlText w:val="%8."/>
      <w:lvlJc w:val="left"/>
      <w:pPr>
        <w:ind w:left="7166" w:hanging="360"/>
      </w:pPr>
    </w:lvl>
    <w:lvl w:ilvl="8" w:tplc="0409001B" w:tentative="1">
      <w:start w:val="1"/>
      <w:numFmt w:val="lowerRoman"/>
      <w:lvlText w:val="%9."/>
      <w:lvlJc w:val="right"/>
      <w:pPr>
        <w:ind w:left="7886" w:hanging="180"/>
      </w:pPr>
    </w:lvl>
  </w:abstractNum>
  <w:abstractNum w:abstractNumId="20">
    <w:nsid w:val="667D26A3"/>
    <w:multiLevelType w:val="hybridMultilevel"/>
    <w:tmpl w:val="056ECE16"/>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A953278"/>
    <w:multiLevelType w:val="hybridMultilevel"/>
    <w:tmpl w:val="186418B6"/>
    <w:lvl w:ilvl="0" w:tplc="0409000F">
      <w:start w:val="1"/>
      <w:numFmt w:val="decimal"/>
      <w:lvlText w:val="%1."/>
      <w:lvlJc w:val="left"/>
      <w:pPr>
        <w:ind w:left="1440" w:hanging="360"/>
      </w:pPr>
    </w:lvl>
    <w:lvl w:ilvl="1" w:tplc="04090019">
      <w:start w:val="1"/>
      <w:numFmt w:val="lowerLetter"/>
      <w:lvlText w:val="%2."/>
      <w:lvlJc w:val="left"/>
      <w:pPr>
        <w:ind w:left="686"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B710959"/>
    <w:multiLevelType w:val="hybridMultilevel"/>
    <w:tmpl w:val="926246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2950D5"/>
    <w:multiLevelType w:val="hybridMultilevel"/>
    <w:tmpl w:val="6B227B94"/>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nsid w:val="7A9C757D"/>
    <w:multiLevelType w:val="hybridMultilevel"/>
    <w:tmpl w:val="0B783C1E"/>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nsid w:val="7C8B35B2"/>
    <w:multiLevelType w:val="hybridMultilevel"/>
    <w:tmpl w:val="3C6E993C"/>
    <w:lvl w:ilvl="0" w:tplc="04090019">
      <w:start w:val="1"/>
      <w:numFmt w:val="lowerLetter"/>
      <w:lvlText w:val="%1."/>
      <w:lvlJc w:val="left"/>
      <w:pPr>
        <w:ind w:left="1641" w:hanging="360"/>
      </w:p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abstractNum w:abstractNumId="26">
    <w:nsid w:val="7F88543C"/>
    <w:multiLevelType w:val="hybridMultilevel"/>
    <w:tmpl w:val="9990C8C4"/>
    <w:lvl w:ilvl="0" w:tplc="B3D80408">
      <w:start w:val="15"/>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3"/>
  </w:num>
  <w:num w:numId="4">
    <w:abstractNumId w:val="25"/>
  </w:num>
  <w:num w:numId="5">
    <w:abstractNumId w:val="18"/>
  </w:num>
  <w:num w:numId="6">
    <w:abstractNumId w:val="23"/>
  </w:num>
  <w:num w:numId="7">
    <w:abstractNumId w:val="11"/>
  </w:num>
  <w:num w:numId="8">
    <w:abstractNumId w:val="24"/>
  </w:num>
  <w:num w:numId="9">
    <w:abstractNumId w:val="21"/>
  </w:num>
  <w:num w:numId="10">
    <w:abstractNumId w:val="8"/>
  </w:num>
  <w:num w:numId="11">
    <w:abstractNumId w:val="5"/>
  </w:num>
  <w:num w:numId="12">
    <w:abstractNumId w:val="2"/>
  </w:num>
  <w:num w:numId="13">
    <w:abstractNumId w:val="16"/>
  </w:num>
  <w:num w:numId="14">
    <w:abstractNumId w:val="0"/>
  </w:num>
  <w:num w:numId="15">
    <w:abstractNumId w:val="19"/>
  </w:num>
  <w:num w:numId="16">
    <w:abstractNumId w:val="7"/>
  </w:num>
  <w:num w:numId="17">
    <w:abstractNumId w:val="17"/>
  </w:num>
  <w:num w:numId="18">
    <w:abstractNumId w:val="4"/>
  </w:num>
  <w:num w:numId="19">
    <w:abstractNumId w:val="20"/>
  </w:num>
  <w:num w:numId="20">
    <w:abstractNumId w:val="9"/>
  </w:num>
  <w:num w:numId="21">
    <w:abstractNumId w:val="14"/>
  </w:num>
  <w:num w:numId="22">
    <w:abstractNumId w:val="26"/>
  </w:num>
  <w:num w:numId="23">
    <w:abstractNumId w:val="12"/>
  </w:num>
  <w:num w:numId="24">
    <w:abstractNumId w:val="13"/>
  </w:num>
  <w:num w:numId="25">
    <w:abstractNumId w:val="1"/>
  </w:num>
  <w:num w:numId="26">
    <w:abstractNumId w:val="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D859D3"/>
    <w:rsid w:val="000043D4"/>
    <w:rsid w:val="000152E6"/>
    <w:rsid w:val="00022734"/>
    <w:rsid w:val="000273E3"/>
    <w:rsid w:val="00041046"/>
    <w:rsid w:val="00043A0A"/>
    <w:rsid w:val="00046C47"/>
    <w:rsid w:val="00047CFC"/>
    <w:rsid w:val="00052E5B"/>
    <w:rsid w:val="00053EEF"/>
    <w:rsid w:val="00056130"/>
    <w:rsid w:val="00064791"/>
    <w:rsid w:val="000701F3"/>
    <w:rsid w:val="00077C13"/>
    <w:rsid w:val="000828BF"/>
    <w:rsid w:val="00082DC1"/>
    <w:rsid w:val="000831CC"/>
    <w:rsid w:val="00085211"/>
    <w:rsid w:val="00085DC3"/>
    <w:rsid w:val="0009589A"/>
    <w:rsid w:val="000A1276"/>
    <w:rsid w:val="000A16B2"/>
    <w:rsid w:val="000A2419"/>
    <w:rsid w:val="000B635C"/>
    <w:rsid w:val="000C0242"/>
    <w:rsid w:val="000C17F5"/>
    <w:rsid w:val="000C5E9E"/>
    <w:rsid w:val="000E2F81"/>
    <w:rsid w:val="000E3C26"/>
    <w:rsid w:val="000E7453"/>
    <w:rsid w:val="000F1508"/>
    <w:rsid w:val="000F1C13"/>
    <w:rsid w:val="000F282B"/>
    <w:rsid w:val="0010608D"/>
    <w:rsid w:val="0011062E"/>
    <w:rsid w:val="001133DB"/>
    <w:rsid w:val="00115602"/>
    <w:rsid w:val="00115F19"/>
    <w:rsid w:val="00116398"/>
    <w:rsid w:val="00121F46"/>
    <w:rsid w:val="001315C8"/>
    <w:rsid w:val="0013182C"/>
    <w:rsid w:val="00136AC3"/>
    <w:rsid w:val="00137AC9"/>
    <w:rsid w:val="00146578"/>
    <w:rsid w:val="00170649"/>
    <w:rsid w:val="0017743C"/>
    <w:rsid w:val="0018235D"/>
    <w:rsid w:val="00184C3F"/>
    <w:rsid w:val="001854AA"/>
    <w:rsid w:val="00187FB8"/>
    <w:rsid w:val="00196126"/>
    <w:rsid w:val="001A07D8"/>
    <w:rsid w:val="001B07CA"/>
    <w:rsid w:val="001B1C4A"/>
    <w:rsid w:val="001B274D"/>
    <w:rsid w:val="001B3B52"/>
    <w:rsid w:val="001C7E7A"/>
    <w:rsid w:val="001D41DB"/>
    <w:rsid w:val="001D4C03"/>
    <w:rsid w:val="001E35F2"/>
    <w:rsid w:val="001E5AF6"/>
    <w:rsid w:val="001F7E7E"/>
    <w:rsid w:val="0020149F"/>
    <w:rsid w:val="00202608"/>
    <w:rsid w:val="00202BB8"/>
    <w:rsid w:val="0020581D"/>
    <w:rsid w:val="00206D75"/>
    <w:rsid w:val="00212610"/>
    <w:rsid w:val="0021560E"/>
    <w:rsid w:val="0022193C"/>
    <w:rsid w:val="00241610"/>
    <w:rsid w:val="00244DD0"/>
    <w:rsid w:val="00247FAC"/>
    <w:rsid w:val="00270E1A"/>
    <w:rsid w:val="00281FA9"/>
    <w:rsid w:val="0028503E"/>
    <w:rsid w:val="002850A5"/>
    <w:rsid w:val="00290E47"/>
    <w:rsid w:val="002A3CA5"/>
    <w:rsid w:val="002A63A8"/>
    <w:rsid w:val="002B00A2"/>
    <w:rsid w:val="002B0134"/>
    <w:rsid w:val="002C6592"/>
    <w:rsid w:val="002D0406"/>
    <w:rsid w:val="002E2E67"/>
    <w:rsid w:val="002E5059"/>
    <w:rsid w:val="002F0CA4"/>
    <w:rsid w:val="0030222F"/>
    <w:rsid w:val="00306A8E"/>
    <w:rsid w:val="0031133C"/>
    <w:rsid w:val="00314908"/>
    <w:rsid w:val="003169D1"/>
    <w:rsid w:val="0032377E"/>
    <w:rsid w:val="00353A3E"/>
    <w:rsid w:val="003546B0"/>
    <w:rsid w:val="00357120"/>
    <w:rsid w:val="00367713"/>
    <w:rsid w:val="00381214"/>
    <w:rsid w:val="00383B54"/>
    <w:rsid w:val="003842F2"/>
    <w:rsid w:val="00386126"/>
    <w:rsid w:val="00390A7D"/>
    <w:rsid w:val="00396F97"/>
    <w:rsid w:val="003A6323"/>
    <w:rsid w:val="003A63A8"/>
    <w:rsid w:val="003A77DB"/>
    <w:rsid w:val="003D02A0"/>
    <w:rsid w:val="003D1767"/>
    <w:rsid w:val="003E4636"/>
    <w:rsid w:val="003E5B6E"/>
    <w:rsid w:val="003E5CD2"/>
    <w:rsid w:val="003F02BC"/>
    <w:rsid w:val="003F54D6"/>
    <w:rsid w:val="003F5F03"/>
    <w:rsid w:val="004021A2"/>
    <w:rsid w:val="00405207"/>
    <w:rsid w:val="004151B7"/>
    <w:rsid w:val="00416D83"/>
    <w:rsid w:val="00422FEF"/>
    <w:rsid w:val="00426F7D"/>
    <w:rsid w:val="00432FCD"/>
    <w:rsid w:val="004469DD"/>
    <w:rsid w:val="00450FC5"/>
    <w:rsid w:val="00460932"/>
    <w:rsid w:val="0046271D"/>
    <w:rsid w:val="004651C9"/>
    <w:rsid w:val="00473DCF"/>
    <w:rsid w:val="00494A3D"/>
    <w:rsid w:val="0049747D"/>
    <w:rsid w:val="004B2F6A"/>
    <w:rsid w:val="004C0F9E"/>
    <w:rsid w:val="004C1B64"/>
    <w:rsid w:val="004D0BA9"/>
    <w:rsid w:val="004D51C9"/>
    <w:rsid w:val="004D6EBA"/>
    <w:rsid w:val="004F64E6"/>
    <w:rsid w:val="00500262"/>
    <w:rsid w:val="00501E84"/>
    <w:rsid w:val="00513A5A"/>
    <w:rsid w:val="00520D69"/>
    <w:rsid w:val="00537C77"/>
    <w:rsid w:val="005450A8"/>
    <w:rsid w:val="00546DB5"/>
    <w:rsid w:val="005518DE"/>
    <w:rsid w:val="005834D2"/>
    <w:rsid w:val="005901C5"/>
    <w:rsid w:val="00592CBF"/>
    <w:rsid w:val="00592CCC"/>
    <w:rsid w:val="005A285C"/>
    <w:rsid w:val="005A392B"/>
    <w:rsid w:val="005A6160"/>
    <w:rsid w:val="005B655A"/>
    <w:rsid w:val="005C06B9"/>
    <w:rsid w:val="005C38C3"/>
    <w:rsid w:val="005D2EE7"/>
    <w:rsid w:val="005D57C0"/>
    <w:rsid w:val="005E1E24"/>
    <w:rsid w:val="005E310E"/>
    <w:rsid w:val="005E76CC"/>
    <w:rsid w:val="005F10F2"/>
    <w:rsid w:val="005F6331"/>
    <w:rsid w:val="00602953"/>
    <w:rsid w:val="006047B6"/>
    <w:rsid w:val="00606836"/>
    <w:rsid w:val="006124BC"/>
    <w:rsid w:val="00624554"/>
    <w:rsid w:val="006274F3"/>
    <w:rsid w:val="00640F04"/>
    <w:rsid w:val="006416BE"/>
    <w:rsid w:val="00645B0C"/>
    <w:rsid w:val="00651052"/>
    <w:rsid w:val="00651FFB"/>
    <w:rsid w:val="00652A66"/>
    <w:rsid w:val="006652E4"/>
    <w:rsid w:val="006719BE"/>
    <w:rsid w:val="00677403"/>
    <w:rsid w:val="00680F24"/>
    <w:rsid w:val="006824FD"/>
    <w:rsid w:val="00684CA3"/>
    <w:rsid w:val="00690505"/>
    <w:rsid w:val="00691D64"/>
    <w:rsid w:val="00692377"/>
    <w:rsid w:val="00695552"/>
    <w:rsid w:val="00696E1E"/>
    <w:rsid w:val="00697186"/>
    <w:rsid w:val="006A386C"/>
    <w:rsid w:val="006A486A"/>
    <w:rsid w:val="006A672B"/>
    <w:rsid w:val="006B33B6"/>
    <w:rsid w:val="006B444F"/>
    <w:rsid w:val="006C224C"/>
    <w:rsid w:val="006C2FE3"/>
    <w:rsid w:val="006C4184"/>
    <w:rsid w:val="006D215C"/>
    <w:rsid w:val="006D3213"/>
    <w:rsid w:val="006D6E1E"/>
    <w:rsid w:val="006E15B7"/>
    <w:rsid w:val="006E1ADE"/>
    <w:rsid w:val="006F149B"/>
    <w:rsid w:val="006F3E8E"/>
    <w:rsid w:val="006F4937"/>
    <w:rsid w:val="006F5460"/>
    <w:rsid w:val="006F7EA8"/>
    <w:rsid w:val="00704DDC"/>
    <w:rsid w:val="00704FF8"/>
    <w:rsid w:val="0070516A"/>
    <w:rsid w:val="007149CD"/>
    <w:rsid w:val="007215B2"/>
    <w:rsid w:val="00724A5E"/>
    <w:rsid w:val="00725124"/>
    <w:rsid w:val="00725418"/>
    <w:rsid w:val="00725CEF"/>
    <w:rsid w:val="007404B5"/>
    <w:rsid w:val="00742726"/>
    <w:rsid w:val="007500C2"/>
    <w:rsid w:val="00751E72"/>
    <w:rsid w:val="00761267"/>
    <w:rsid w:val="00761295"/>
    <w:rsid w:val="00770D7E"/>
    <w:rsid w:val="0077311F"/>
    <w:rsid w:val="00773563"/>
    <w:rsid w:val="00785B10"/>
    <w:rsid w:val="00785F29"/>
    <w:rsid w:val="0079492F"/>
    <w:rsid w:val="00795944"/>
    <w:rsid w:val="007976F5"/>
    <w:rsid w:val="007A62D3"/>
    <w:rsid w:val="007A6B81"/>
    <w:rsid w:val="007A7CA7"/>
    <w:rsid w:val="007C2137"/>
    <w:rsid w:val="007C26D7"/>
    <w:rsid w:val="007C4918"/>
    <w:rsid w:val="007D73B3"/>
    <w:rsid w:val="007D7500"/>
    <w:rsid w:val="007E196B"/>
    <w:rsid w:val="007F03A8"/>
    <w:rsid w:val="007F7C00"/>
    <w:rsid w:val="00822FEF"/>
    <w:rsid w:val="00824055"/>
    <w:rsid w:val="00834E86"/>
    <w:rsid w:val="00842E00"/>
    <w:rsid w:val="00847637"/>
    <w:rsid w:val="00855BB0"/>
    <w:rsid w:val="0086350D"/>
    <w:rsid w:val="00872555"/>
    <w:rsid w:val="00880E19"/>
    <w:rsid w:val="008879FE"/>
    <w:rsid w:val="00894904"/>
    <w:rsid w:val="00897066"/>
    <w:rsid w:val="00897F07"/>
    <w:rsid w:val="00897FA4"/>
    <w:rsid w:val="008A48CB"/>
    <w:rsid w:val="008B60A2"/>
    <w:rsid w:val="008B6CD1"/>
    <w:rsid w:val="008C4DEE"/>
    <w:rsid w:val="008D16C1"/>
    <w:rsid w:val="008D1A64"/>
    <w:rsid w:val="008D3E06"/>
    <w:rsid w:val="008D453B"/>
    <w:rsid w:val="008D6B36"/>
    <w:rsid w:val="008E67D8"/>
    <w:rsid w:val="008E7E72"/>
    <w:rsid w:val="008F3110"/>
    <w:rsid w:val="008F76D1"/>
    <w:rsid w:val="00902163"/>
    <w:rsid w:val="00906AEE"/>
    <w:rsid w:val="00910C89"/>
    <w:rsid w:val="00911889"/>
    <w:rsid w:val="009236B7"/>
    <w:rsid w:val="009255B2"/>
    <w:rsid w:val="00927190"/>
    <w:rsid w:val="00931A3B"/>
    <w:rsid w:val="0093774A"/>
    <w:rsid w:val="0095027E"/>
    <w:rsid w:val="009539F2"/>
    <w:rsid w:val="0095730E"/>
    <w:rsid w:val="009746AD"/>
    <w:rsid w:val="00975F7D"/>
    <w:rsid w:val="00981A99"/>
    <w:rsid w:val="009860DA"/>
    <w:rsid w:val="00994F3F"/>
    <w:rsid w:val="00997DFA"/>
    <w:rsid w:val="009E2E11"/>
    <w:rsid w:val="009F2987"/>
    <w:rsid w:val="00A0450A"/>
    <w:rsid w:val="00A17817"/>
    <w:rsid w:val="00A249DA"/>
    <w:rsid w:val="00A5504E"/>
    <w:rsid w:val="00A62C6E"/>
    <w:rsid w:val="00A663EA"/>
    <w:rsid w:val="00A668FC"/>
    <w:rsid w:val="00A67B91"/>
    <w:rsid w:val="00A73946"/>
    <w:rsid w:val="00A76BD0"/>
    <w:rsid w:val="00A805FB"/>
    <w:rsid w:val="00A8225A"/>
    <w:rsid w:val="00A8245C"/>
    <w:rsid w:val="00A8320E"/>
    <w:rsid w:val="00A86899"/>
    <w:rsid w:val="00A86FDA"/>
    <w:rsid w:val="00A870B7"/>
    <w:rsid w:val="00A90F25"/>
    <w:rsid w:val="00A94263"/>
    <w:rsid w:val="00A9701E"/>
    <w:rsid w:val="00AA55DC"/>
    <w:rsid w:val="00AC52CE"/>
    <w:rsid w:val="00AD0ADB"/>
    <w:rsid w:val="00AE7827"/>
    <w:rsid w:val="00AF1008"/>
    <w:rsid w:val="00AF6E33"/>
    <w:rsid w:val="00AF7085"/>
    <w:rsid w:val="00B053AC"/>
    <w:rsid w:val="00B06A16"/>
    <w:rsid w:val="00B11CAB"/>
    <w:rsid w:val="00B1233E"/>
    <w:rsid w:val="00B14FBC"/>
    <w:rsid w:val="00B267EF"/>
    <w:rsid w:val="00B43C44"/>
    <w:rsid w:val="00B52751"/>
    <w:rsid w:val="00B5291A"/>
    <w:rsid w:val="00B52A90"/>
    <w:rsid w:val="00B54D82"/>
    <w:rsid w:val="00B5653A"/>
    <w:rsid w:val="00B66160"/>
    <w:rsid w:val="00B71DB2"/>
    <w:rsid w:val="00B754C4"/>
    <w:rsid w:val="00B848EB"/>
    <w:rsid w:val="00B86AA4"/>
    <w:rsid w:val="00BD6396"/>
    <w:rsid w:val="00BD79F7"/>
    <w:rsid w:val="00BE4120"/>
    <w:rsid w:val="00BE4C2C"/>
    <w:rsid w:val="00BE589A"/>
    <w:rsid w:val="00BE6F91"/>
    <w:rsid w:val="00BF1586"/>
    <w:rsid w:val="00BF6F3C"/>
    <w:rsid w:val="00C01D1A"/>
    <w:rsid w:val="00C033A0"/>
    <w:rsid w:val="00C04A8E"/>
    <w:rsid w:val="00C22257"/>
    <w:rsid w:val="00C2320F"/>
    <w:rsid w:val="00C27E4C"/>
    <w:rsid w:val="00C32B75"/>
    <w:rsid w:val="00C53B62"/>
    <w:rsid w:val="00C541DB"/>
    <w:rsid w:val="00C67716"/>
    <w:rsid w:val="00C700EF"/>
    <w:rsid w:val="00C72BA3"/>
    <w:rsid w:val="00C72CB0"/>
    <w:rsid w:val="00C80780"/>
    <w:rsid w:val="00C808FE"/>
    <w:rsid w:val="00C8545F"/>
    <w:rsid w:val="00C96BD9"/>
    <w:rsid w:val="00CA7491"/>
    <w:rsid w:val="00CC5D06"/>
    <w:rsid w:val="00CD09B0"/>
    <w:rsid w:val="00CE5B08"/>
    <w:rsid w:val="00CF1AAD"/>
    <w:rsid w:val="00D00A04"/>
    <w:rsid w:val="00D10BB2"/>
    <w:rsid w:val="00D16929"/>
    <w:rsid w:val="00D233A2"/>
    <w:rsid w:val="00D452DC"/>
    <w:rsid w:val="00D702E8"/>
    <w:rsid w:val="00D72FA3"/>
    <w:rsid w:val="00D803DD"/>
    <w:rsid w:val="00D82A86"/>
    <w:rsid w:val="00D83AD9"/>
    <w:rsid w:val="00D8457C"/>
    <w:rsid w:val="00D85996"/>
    <w:rsid w:val="00D859D3"/>
    <w:rsid w:val="00DA021C"/>
    <w:rsid w:val="00DA151C"/>
    <w:rsid w:val="00DA4282"/>
    <w:rsid w:val="00DA682E"/>
    <w:rsid w:val="00DB4D4A"/>
    <w:rsid w:val="00DB5531"/>
    <w:rsid w:val="00DB60EB"/>
    <w:rsid w:val="00DB6B32"/>
    <w:rsid w:val="00DC6923"/>
    <w:rsid w:val="00DD7C2E"/>
    <w:rsid w:val="00DE457A"/>
    <w:rsid w:val="00DF1B46"/>
    <w:rsid w:val="00DF2906"/>
    <w:rsid w:val="00DF4B7E"/>
    <w:rsid w:val="00E0154B"/>
    <w:rsid w:val="00E023AB"/>
    <w:rsid w:val="00E05E36"/>
    <w:rsid w:val="00E06F8F"/>
    <w:rsid w:val="00E137B1"/>
    <w:rsid w:val="00E1569C"/>
    <w:rsid w:val="00E170CE"/>
    <w:rsid w:val="00E224E8"/>
    <w:rsid w:val="00E31EC9"/>
    <w:rsid w:val="00E379F7"/>
    <w:rsid w:val="00E42838"/>
    <w:rsid w:val="00E578FA"/>
    <w:rsid w:val="00E64B7B"/>
    <w:rsid w:val="00E7198D"/>
    <w:rsid w:val="00E75C52"/>
    <w:rsid w:val="00E76809"/>
    <w:rsid w:val="00E8344F"/>
    <w:rsid w:val="00E8613D"/>
    <w:rsid w:val="00E86D0C"/>
    <w:rsid w:val="00E90147"/>
    <w:rsid w:val="00E9079D"/>
    <w:rsid w:val="00EA0B39"/>
    <w:rsid w:val="00EB1531"/>
    <w:rsid w:val="00EB46FD"/>
    <w:rsid w:val="00EC1A11"/>
    <w:rsid w:val="00EC5841"/>
    <w:rsid w:val="00EC6936"/>
    <w:rsid w:val="00EE0BFA"/>
    <w:rsid w:val="00EF1BCD"/>
    <w:rsid w:val="00EF332D"/>
    <w:rsid w:val="00EF4E48"/>
    <w:rsid w:val="00F00D8A"/>
    <w:rsid w:val="00F07D5E"/>
    <w:rsid w:val="00F30FCC"/>
    <w:rsid w:val="00F31887"/>
    <w:rsid w:val="00F319C4"/>
    <w:rsid w:val="00F35495"/>
    <w:rsid w:val="00F36032"/>
    <w:rsid w:val="00F37168"/>
    <w:rsid w:val="00F37461"/>
    <w:rsid w:val="00F432F8"/>
    <w:rsid w:val="00F43ADA"/>
    <w:rsid w:val="00F47B81"/>
    <w:rsid w:val="00F51700"/>
    <w:rsid w:val="00F517FD"/>
    <w:rsid w:val="00F556B5"/>
    <w:rsid w:val="00F72278"/>
    <w:rsid w:val="00F751DC"/>
    <w:rsid w:val="00F80721"/>
    <w:rsid w:val="00F81506"/>
    <w:rsid w:val="00F87E37"/>
    <w:rsid w:val="00F9383E"/>
    <w:rsid w:val="00FA443F"/>
    <w:rsid w:val="00FA48CA"/>
    <w:rsid w:val="00FB735B"/>
    <w:rsid w:val="00FD7C97"/>
    <w:rsid w:val="00FE193F"/>
    <w:rsid w:val="00FE7A27"/>
    <w:rsid w:val="00FF0151"/>
    <w:rsid w:val="00FF0917"/>
    <w:rsid w:val="00FF2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3A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636"/>
    <w:pPr>
      <w:ind w:left="720"/>
      <w:contextualSpacing/>
    </w:pPr>
  </w:style>
  <w:style w:type="table" w:styleId="TableGrid">
    <w:name w:val="Table Grid"/>
    <w:basedOn w:val="TableNormal"/>
    <w:uiPriority w:val="39"/>
    <w:rsid w:val="003E4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7E7E"/>
    <w:rPr>
      <w:sz w:val="16"/>
      <w:szCs w:val="16"/>
    </w:rPr>
  </w:style>
  <w:style w:type="paragraph" w:styleId="CommentText">
    <w:name w:val="annotation text"/>
    <w:basedOn w:val="Normal"/>
    <w:link w:val="CommentTextChar"/>
    <w:uiPriority w:val="99"/>
    <w:semiHidden/>
    <w:unhideWhenUsed/>
    <w:rsid w:val="001F7E7E"/>
    <w:pPr>
      <w:spacing w:line="240" w:lineRule="auto"/>
    </w:pPr>
    <w:rPr>
      <w:sz w:val="20"/>
      <w:szCs w:val="20"/>
    </w:rPr>
  </w:style>
  <w:style w:type="character" w:customStyle="1" w:styleId="CommentTextChar">
    <w:name w:val="Comment Text Char"/>
    <w:basedOn w:val="DefaultParagraphFont"/>
    <w:link w:val="CommentText"/>
    <w:uiPriority w:val="99"/>
    <w:semiHidden/>
    <w:rsid w:val="001F7E7E"/>
    <w:rPr>
      <w:sz w:val="20"/>
      <w:szCs w:val="20"/>
    </w:rPr>
  </w:style>
  <w:style w:type="paragraph" w:styleId="CommentSubject">
    <w:name w:val="annotation subject"/>
    <w:basedOn w:val="CommentText"/>
    <w:next w:val="CommentText"/>
    <w:link w:val="CommentSubjectChar"/>
    <w:uiPriority w:val="99"/>
    <w:semiHidden/>
    <w:unhideWhenUsed/>
    <w:rsid w:val="001F7E7E"/>
    <w:rPr>
      <w:b/>
      <w:bCs/>
    </w:rPr>
  </w:style>
  <w:style w:type="character" w:customStyle="1" w:styleId="CommentSubjectChar">
    <w:name w:val="Comment Subject Char"/>
    <w:basedOn w:val="CommentTextChar"/>
    <w:link w:val="CommentSubject"/>
    <w:uiPriority w:val="99"/>
    <w:semiHidden/>
    <w:rsid w:val="001F7E7E"/>
    <w:rPr>
      <w:b/>
      <w:bCs/>
      <w:sz w:val="20"/>
      <w:szCs w:val="20"/>
    </w:rPr>
  </w:style>
  <w:style w:type="paragraph" w:styleId="BalloonText">
    <w:name w:val="Balloon Text"/>
    <w:basedOn w:val="Normal"/>
    <w:link w:val="BalloonTextChar"/>
    <w:uiPriority w:val="99"/>
    <w:semiHidden/>
    <w:unhideWhenUsed/>
    <w:rsid w:val="001F7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E7E"/>
    <w:rPr>
      <w:rFonts w:ascii="Tahoma" w:hAnsi="Tahoma" w:cs="Tahoma"/>
      <w:sz w:val="16"/>
      <w:szCs w:val="16"/>
    </w:rPr>
  </w:style>
  <w:style w:type="character" w:styleId="Hyperlink">
    <w:name w:val="Hyperlink"/>
    <w:basedOn w:val="DefaultParagraphFont"/>
    <w:uiPriority w:val="99"/>
    <w:unhideWhenUsed/>
    <w:rsid w:val="00690505"/>
    <w:rPr>
      <w:color w:val="0563C1" w:themeColor="hyperlink"/>
      <w:u w:val="single"/>
    </w:rPr>
  </w:style>
  <w:style w:type="character" w:customStyle="1" w:styleId="UnresolvedMention1">
    <w:name w:val="Unresolved Mention1"/>
    <w:basedOn w:val="DefaultParagraphFont"/>
    <w:uiPriority w:val="99"/>
    <w:semiHidden/>
    <w:unhideWhenUsed/>
    <w:rsid w:val="00690505"/>
    <w:rPr>
      <w:color w:val="808080"/>
      <w:shd w:val="clear" w:color="auto" w:fill="E6E6E6"/>
    </w:rPr>
  </w:style>
  <w:style w:type="paragraph" w:styleId="Bibliography">
    <w:name w:val="Bibliography"/>
    <w:basedOn w:val="Normal"/>
    <w:next w:val="Normal"/>
    <w:uiPriority w:val="37"/>
    <w:unhideWhenUsed/>
    <w:rsid w:val="00E137B1"/>
  </w:style>
  <w:style w:type="paragraph" w:styleId="FootnoteText">
    <w:name w:val="footnote text"/>
    <w:basedOn w:val="Normal"/>
    <w:link w:val="FootnoteTextChar"/>
    <w:uiPriority w:val="99"/>
    <w:semiHidden/>
    <w:unhideWhenUsed/>
    <w:rsid w:val="00201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49F"/>
    <w:rPr>
      <w:sz w:val="20"/>
      <w:szCs w:val="20"/>
    </w:rPr>
  </w:style>
  <w:style w:type="character" w:styleId="FootnoteReference">
    <w:name w:val="footnote reference"/>
    <w:basedOn w:val="DefaultParagraphFont"/>
    <w:uiPriority w:val="99"/>
    <w:semiHidden/>
    <w:unhideWhenUsed/>
    <w:rsid w:val="0020149F"/>
    <w:rPr>
      <w:vertAlign w:val="superscript"/>
    </w:rPr>
  </w:style>
  <w:style w:type="paragraph" w:styleId="EndnoteText">
    <w:name w:val="endnote text"/>
    <w:basedOn w:val="Normal"/>
    <w:link w:val="EndnoteTextChar"/>
    <w:uiPriority w:val="99"/>
    <w:unhideWhenUsed/>
    <w:rsid w:val="00697186"/>
    <w:pPr>
      <w:spacing w:after="0" w:line="240" w:lineRule="auto"/>
    </w:pPr>
    <w:rPr>
      <w:sz w:val="20"/>
      <w:szCs w:val="20"/>
    </w:rPr>
  </w:style>
  <w:style w:type="character" w:customStyle="1" w:styleId="EndnoteTextChar">
    <w:name w:val="Endnote Text Char"/>
    <w:basedOn w:val="DefaultParagraphFont"/>
    <w:link w:val="EndnoteText"/>
    <w:uiPriority w:val="99"/>
    <w:rsid w:val="00697186"/>
    <w:rPr>
      <w:sz w:val="20"/>
      <w:szCs w:val="20"/>
    </w:rPr>
  </w:style>
  <w:style w:type="character" w:styleId="EndnoteReference">
    <w:name w:val="endnote reference"/>
    <w:basedOn w:val="DefaultParagraphFont"/>
    <w:uiPriority w:val="99"/>
    <w:semiHidden/>
    <w:unhideWhenUsed/>
    <w:rsid w:val="00697186"/>
    <w:rPr>
      <w:vertAlign w:val="superscript"/>
    </w:rPr>
  </w:style>
  <w:style w:type="character" w:customStyle="1" w:styleId="Heading1Char">
    <w:name w:val="Heading 1 Char"/>
    <w:basedOn w:val="DefaultParagraphFont"/>
    <w:link w:val="Heading1"/>
    <w:uiPriority w:val="9"/>
    <w:rsid w:val="00F43ADA"/>
    <w:rPr>
      <w:rFonts w:ascii="Times New Roman" w:eastAsia="Times New Roman" w:hAnsi="Times New Roman" w:cs="Times New Roman"/>
      <w:b/>
      <w:bCs/>
      <w:kern w:val="36"/>
      <w:sz w:val="48"/>
      <w:szCs w:val="48"/>
    </w:rPr>
  </w:style>
  <w:style w:type="character" w:customStyle="1" w:styleId="journaltitle">
    <w:name w:val="journaltitle"/>
    <w:basedOn w:val="DefaultParagraphFont"/>
    <w:rsid w:val="00F43ADA"/>
  </w:style>
  <w:style w:type="character" w:customStyle="1" w:styleId="articlecitationyear">
    <w:name w:val="articlecitation_year"/>
    <w:basedOn w:val="DefaultParagraphFont"/>
    <w:rsid w:val="00F43ADA"/>
  </w:style>
  <w:style w:type="character" w:customStyle="1" w:styleId="articlecitationvolume">
    <w:name w:val="articlecitation_volume"/>
    <w:basedOn w:val="DefaultParagraphFont"/>
    <w:rsid w:val="00F43ADA"/>
  </w:style>
  <w:style w:type="character" w:styleId="Strong">
    <w:name w:val="Strong"/>
    <w:basedOn w:val="DefaultParagraphFont"/>
    <w:uiPriority w:val="22"/>
    <w:qFormat/>
    <w:rsid w:val="00F43ADA"/>
    <w:rPr>
      <w:b/>
      <w:bCs/>
    </w:rPr>
  </w:style>
  <w:style w:type="character" w:styleId="FollowedHyperlink">
    <w:name w:val="FollowedHyperlink"/>
    <w:basedOn w:val="DefaultParagraphFont"/>
    <w:uiPriority w:val="99"/>
    <w:semiHidden/>
    <w:unhideWhenUsed/>
    <w:rsid w:val="008A48C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3A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636"/>
    <w:pPr>
      <w:ind w:left="720"/>
      <w:contextualSpacing/>
    </w:pPr>
  </w:style>
  <w:style w:type="table" w:styleId="TableGrid">
    <w:name w:val="Table Grid"/>
    <w:basedOn w:val="TableNormal"/>
    <w:uiPriority w:val="39"/>
    <w:rsid w:val="003E4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7E7E"/>
    <w:rPr>
      <w:sz w:val="16"/>
      <w:szCs w:val="16"/>
    </w:rPr>
  </w:style>
  <w:style w:type="paragraph" w:styleId="CommentText">
    <w:name w:val="annotation text"/>
    <w:basedOn w:val="Normal"/>
    <w:link w:val="CommentTextChar"/>
    <w:uiPriority w:val="99"/>
    <w:semiHidden/>
    <w:unhideWhenUsed/>
    <w:rsid w:val="001F7E7E"/>
    <w:pPr>
      <w:spacing w:line="240" w:lineRule="auto"/>
    </w:pPr>
    <w:rPr>
      <w:sz w:val="20"/>
      <w:szCs w:val="20"/>
    </w:rPr>
  </w:style>
  <w:style w:type="character" w:customStyle="1" w:styleId="CommentTextChar">
    <w:name w:val="Comment Text Char"/>
    <w:basedOn w:val="DefaultParagraphFont"/>
    <w:link w:val="CommentText"/>
    <w:uiPriority w:val="99"/>
    <w:semiHidden/>
    <w:rsid w:val="001F7E7E"/>
    <w:rPr>
      <w:sz w:val="20"/>
      <w:szCs w:val="20"/>
    </w:rPr>
  </w:style>
  <w:style w:type="paragraph" w:styleId="CommentSubject">
    <w:name w:val="annotation subject"/>
    <w:basedOn w:val="CommentText"/>
    <w:next w:val="CommentText"/>
    <w:link w:val="CommentSubjectChar"/>
    <w:uiPriority w:val="99"/>
    <w:semiHidden/>
    <w:unhideWhenUsed/>
    <w:rsid w:val="001F7E7E"/>
    <w:rPr>
      <w:b/>
      <w:bCs/>
    </w:rPr>
  </w:style>
  <w:style w:type="character" w:customStyle="1" w:styleId="CommentSubjectChar">
    <w:name w:val="Comment Subject Char"/>
    <w:basedOn w:val="CommentTextChar"/>
    <w:link w:val="CommentSubject"/>
    <w:uiPriority w:val="99"/>
    <w:semiHidden/>
    <w:rsid w:val="001F7E7E"/>
    <w:rPr>
      <w:b/>
      <w:bCs/>
      <w:sz w:val="20"/>
      <w:szCs w:val="20"/>
    </w:rPr>
  </w:style>
  <w:style w:type="paragraph" w:styleId="BalloonText">
    <w:name w:val="Balloon Text"/>
    <w:basedOn w:val="Normal"/>
    <w:link w:val="BalloonTextChar"/>
    <w:uiPriority w:val="99"/>
    <w:semiHidden/>
    <w:unhideWhenUsed/>
    <w:rsid w:val="001F7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E7E"/>
    <w:rPr>
      <w:rFonts w:ascii="Tahoma" w:hAnsi="Tahoma" w:cs="Tahoma"/>
      <w:sz w:val="16"/>
      <w:szCs w:val="16"/>
    </w:rPr>
  </w:style>
  <w:style w:type="character" w:styleId="Hyperlink">
    <w:name w:val="Hyperlink"/>
    <w:basedOn w:val="DefaultParagraphFont"/>
    <w:uiPriority w:val="99"/>
    <w:unhideWhenUsed/>
    <w:rsid w:val="00690505"/>
    <w:rPr>
      <w:color w:val="0563C1" w:themeColor="hyperlink"/>
      <w:u w:val="single"/>
    </w:rPr>
  </w:style>
  <w:style w:type="character" w:customStyle="1" w:styleId="UnresolvedMention1">
    <w:name w:val="Unresolved Mention1"/>
    <w:basedOn w:val="DefaultParagraphFont"/>
    <w:uiPriority w:val="99"/>
    <w:semiHidden/>
    <w:unhideWhenUsed/>
    <w:rsid w:val="00690505"/>
    <w:rPr>
      <w:color w:val="808080"/>
      <w:shd w:val="clear" w:color="auto" w:fill="E6E6E6"/>
    </w:rPr>
  </w:style>
  <w:style w:type="paragraph" w:styleId="Bibliography">
    <w:name w:val="Bibliography"/>
    <w:basedOn w:val="Normal"/>
    <w:next w:val="Normal"/>
    <w:uiPriority w:val="37"/>
    <w:unhideWhenUsed/>
    <w:rsid w:val="00E137B1"/>
  </w:style>
  <w:style w:type="paragraph" w:styleId="FootnoteText">
    <w:name w:val="footnote text"/>
    <w:basedOn w:val="Normal"/>
    <w:link w:val="FootnoteTextChar"/>
    <w:uiPriority w:val="99"/>
    <w:semiHidden/>
    <w:unhideWhenUsed/>
    <w:rsid w:val="00201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49F"/>
    <w:rPr>
      <w:sz w:val="20"/>
      <w:szCs w:val="20"/>
    </w:rPr>
  </w:style>
  <w:style w:type="character" w:styleId="FootnoteReference">
    <w:name w:val="footnote reference"/>
    <w:basedOn w:val="DefaultParagraphFont"/>
    <w:uiPriority w:val="99"/>
    <w:semiHidden/>
    <w:unhideWhenUsed/>
    <w:rsid w:val="0020149F"/>
    <w:rPr>
      <w:vertAlign w:val="superscript"/>
    </w:rPr>
  </w:style>
  <w:style w:type="paragraph" w:styleId="EndnoteText">
    <w:name w:val="endnote text"/>
    <w:basedOn w:val="Normal"/>
    <w:link w:val="EndnoteTextChar"/>
    <w:uiPriority w:val="99"/>
    <w:unhideWhenUsed/>
    <w:rsid w:val="00697186"/>
    <w:pPr>
      <w:spacing w:after="0" w:line="240" w:lineRule="auto"/>
    </w:pPr>
    <w:rPr>
      <w:sz w:val="20"/>
      <w:szCs w:val="20"/>
    </w:rPr>
  </w:style>
  <w:style w:type="character" w:customStyle="1" w:styleId="EndnoteTextChar">
    <w:name w:val="Endnote Text Char"/>
    <w:basedOn w:val="DefaultParagraphFont"/>
    <w:link w:val="EndnoteText"/>
    <w:uiPriority w:val="99"/>
    <w:rsid w:val="00697186"/>
    <w:rPr>
      <w:sz w:val="20"/>
      <w:szCs w:val="20"/>
    </w:rPr>
  </w:style>
  <w:style w:type="character" w:styleId="EndnoteReference">
    <w:name w:val="endnote reference"/>
    <w:basedOn w:val="DefaultParagraphFont"/>
    <w:uiPriority w:val="99"/>
    <w:semiHidden/>
    <w:unhideWhenUsed/>
    <w:rsid w:val="00697186"/>
    <w:rPr>
      <w:vertAlign w:val="superscript"/>
    </w:rPr>
  </w:style>
  <w:style w:type="character" w:customStyle="1" w:styleId="Heading1Char">
    <w:name w:val="Heading 1 Char"/>
    <w:basedOn w:val="DefaultParagraphFont"/>
    <w:link w:val="Heading1"/>
    <w:uiPriority w:val="9"/>
    <w:rsid w:val="00F43ADA"/>
    <w:rPr>
      <w:rFonts w:ascii="Times New Roman" w:eastAsia="Times New Roman" w:hAnsi="Times New Roman" w:cs="Times New Roman"/>
      <w:b/>
      <w:bCs/>
      <w:kern w:val="36"/>
      <w:sz w:val="48"/>
      <w:szCs w:val="48"/>
    </w:rPr>
  </w:style>
  <w:style w:type="character" w:customStyle="1" w:styleId="journaltitle">
    <w:name w:val="journaltitle"/>
    <w:basedOn w:val="DefaultParagraphFont"/>
    <w:rsid w:val="00F43ADA"/>
  </w:style>
  <w:style w:type="character" w:customStyle="1" w:styleId="articlecitationyear">
    <w:name w:val="articlecitation_year"/>
    <w:basedOn w:val="DefaultParagraphFont"/>
    <w:rsid w:val="00F43ADA"/>
  </w:style>
  <w:style w:type="character" w:customStyle="1" w:styleId="articlecitationvolume">
    <w:name w:val="articlecitation_volume"/>
    <w:basedOn w:val="DefaultParagraphFont"/>
    <w:rsid w:val="00F43ADA"/>
  </w:style>
  <w:style w:type="character" w:styleId="Strong">
    <w:name w:val="Strong"/>
    <w:basedOn w:val="DefaultParagraphFont"/>
    <w:uiPriority w:val="22"/>
    <w:qFormat/>
    <w:rsid w:val="00F43ADA"/>
    <w:rPr>
      <w:b/>
      <w:bCs/>
    </w:rPr>
  </w:style>
  <w:style w:type="character" w:styleId="FollowedHyperlink">
    <w:name w:val="FollowedHyperlink"/>
    <w:basedOn w:val="DefaultParagraphFont"/>
    <w:uiPriority w:val="99"/>
    <w:semiHidden/>
    <w:unhideWhenUsed/>
    <w:rsid w:val="008A48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516916">
      <w:bodyDiv w:val="1"/>
      <w:marLeft w:val="0"/>
      <w:marRight w:val="0"/>
      <w:marTop w:val="0"/>
      <w:marBottom w:val="0"/>
      <w:divBdr>
        <w:top w:val="none" w:sz="0" w:space="0" w:color="auto"/>
        <w:left w:val="none" w:sz="0" w:space="0" w:color="auto"/>
        <w:bottom w:val="none" w:sz="0" w:space="0" w:color="auto"/>
        <w:right w:val="none" w:sz="0" w:space="0" w:color="auto"/>
      </w:divBdr>
      <w:divsChild>
        <w:div w:id="1522546863">
          <w:marLeft w:val="0"/>
          <w:marRight w:val="0"/>
          <w:marTop w:val="0"/>
          <w:marBottom w:val="0"/>
          <w:divBdr>
            <w:top w:val="none" w:sz="0" w:space="0" w:color="auto"/>
            <w:left w:val="none" w:sz="0" w:space="0" w:color="auto"/>
            <w:bottom w:val="none" w:sz="0" w:space="0" w:color="auto"/>
            <w:right w:val="none" w:sz="0" w:space="0" w:color="auto"/>
          </w:divBdr>
        </w:div>
        <w:div w:id="651175115">
          <w:marLeft w:val="0"/>
          <w:marRight w:val="0"/>
          <w:marTop w:val="0"/>
          <w:marBottom w:val="120"/>
          <w:divBdr>
            <w:top w:val="none" w:sz="0" w:space="0" w:color="auto"/>
            <w:left w:val="none" w:sz="0" w:space="0" w:color="auto"/>
            <w:bottom w:val="none" w:sz="0" w:space="0" w:color="auto"/>
            <w:right w:val="none" w:sz="0" w:space="0" w:color="auto"/>
          </w:divBdr>
        </w:div>
        <w:div w:id="475950902">
          <w:marLeft w:val="0"/>
          <w:marRight w:val="0"/>
          <w:marTop w:val="0"/>
          <w:marBottom w:val="120"/>
          <w:divBdr>
            <w:top w:val="none" w:sz="0" w:space="0" w:color="auto"/>
            <w:left w:val="none" w:sz="0" w:space="0" w:color="auto"/>
            <w:bottom w:val="none" w:sz="0" w:space="0" w:color="auto"/>
            <w:right w:val="none" w:sz="0" w:space="0" w:color="auto"/>
          </w:divBdr>
        </w:div>
        <w:div w:id="466629730">
          <w:marLeft w:val="0"/>
          <w:marRight w:val="0"/>
          <w:marTop w:val="0"/>
          <w:marBottom w:val="120"/>
          <w:divBdr>
            <w:top w:val="none" w:sz="0" w:space="0" w:color="auto"/>
            <w:left w:val="none" w:sz="0" w:space="0" w:color="auto"/>
            <w:bottom w:val="none" w:sz="0" w:space="0" w:color="auto"/>
            <w:right w:val="none" w:sz="0" w:space="0" w:color="auto"/>
          </w:divBdr>
        </w:div>
        <w:div w:id="741560573">
          <w:marLeft w:val="0"/>
          <w:marRight w:val="0"/>
          <w:marTop w:val="0"/>
          <w:marBottom w:val="120"/>
          <w:divBdr>
            <w:top w:val="none" w:sz="0" w:space="0" w:color="auto"/>
            <w:left w:val="none" w:sz="0" w:space="0" w:color="auto"/>
            <w:bottom w:val="none" w:sz="0" w:space="0" w:color="auto"/>
            <w:right w:val="none" w:sz="0" w:space="0" w:color="auto"/>
          </w:divBdr>
        </w:div>
        <w:div w:id="158422734">
          <w:marLeft w:val="0"/>
          <w:marRight w:val="0"/>
          <w:marTop w:val="0"/>
          <w:marBottom w:val="120"/>
          <w:divBdr>
            <w:top w:val="none" w:sz="0" w:space="0" w:color="auto"/>
            <w:left w:val="none" w:sz="0" w:space="0" w:color="auto"/>
            <w:bottom w:val="none" w:sz="0" w:space="0" w:color="auto"/>
            <w:right w:val="none" w:sz="0" w:space="0" w:color="auto"/>
          </w:divBdr>
        </w:div>
        <w:div w:id="1002928658">
          <w:marLeft w:val="0"/>
          <w:marRight w:val="0"/>
          <w:marTop w:val="0"/>
          <w:marBottom w:val="120"/>
          <w:divBdr>
            <w:top w:val="none" w:sz="0" w:space="0" w:color="auto"/>
            <w:left w:val="none" w:sz="0" w:space="0" w:color="auto"/>
            <w:bottom w:val="none" w:sz="0" w:space="0" w:color="auto"/>
            <w:right w:val="none" w:sz="0" w:space="0" w:color="auto"/>
          </w:divBdr>
        </w:div>
        <w:div w:id="1050615970">
          <w:marLeft w:val="0"/>
          <w:marRight w:val="0"/>
          <w:marTop w:val="0"/>
          <w:marBottom w:val="120"/>
          <w:divBdr>
            <w:top w:val="none" w:sz="0" w:space="0" w:color="auto"/>
            <w:left w:val="none" w:sz="0" w:space="0" w:color="auto"/>
            <w:bottom w:val="none" w:sz="0" w:space="0" w:color="auto"/>
            <w:right w:val="none" w:sz="0" w:space="0" w:color="auto"/>
          </w:divBdr>
        </w:div>
        <w:div w:id="1992442159">
          <w:marLeft w:val="0"/>
          <w:marRight w:val="0"/>
          <w:marTop w:val="0"/>
          <w:marBottom w:val="120"/>
          <w:divBdr>
            <w:top w:val="none" w:sz="0" w:space="0" w:color="auto"/>
            <w:left w:val="none" w:sz="0" w:space="0" w:color="auto"/>
            <w:bottom w:val="none" w:sz="0" w:space="0" w:color="auto"/>
            <w:right w:val="none" w:sz="0" w:space="0" w:color="auto"/>
          </w:divBdr>
        </w:div>
        <w:div w:id="861288251">
          <w:marLeft w:val="0"/>
          <w:marRight w:val="0"/>
          <w:marTop w:val="0"/>
          <w:marBottom w:val="120"/>
          <w:divBdr>
            <w:top w:val="none" w:sz="0" w:space="0" w:color="auto"/>
            <w:left w:val="none" w:sz="0" w:space="0" w:color="auto"/>
            <w:bottom w:val="none" w:sz="0" w:space="0" w:color="auto"/>
            <w:right w:val="none" w:sz="0" w:space="0" w:color="auto"/>
          </w:divBdr>
        </w:div>
        <w:div w:id="1572428183">
          <w:marLeft w:val="0"/>
          <w:marRight w:val="0"/>
          <w:marTop w:val="0"/>
          <w:marBottom w:val="120"/>
          <w:divBdr>
            <w:top w:val="none" w:sz="0" w:space="0" w:color="auto"/>
            <w:left w:val="none" w:sz="0" w:space="0" w:color="auto"/>
            <w:bottom w:val="none" w:sz="0" w:space="0" w:color="auto"/>
            <w:right w:val="none" w:sz="0" w:space="0" w:color="auto"/>
          </w:divBdr>
        </w:div>
        <w:div w:id="148248770">
          <w:marLeft w:val="0"/>
          <w:marRight w:val="0"/>
          <w:marTop w:val="0"/>
          <w:marBottom w:val="120"/>
          <w:divBdr>
            <w:top w:val="none" w:sz="0" w:space="0" w:color="auto"/>
            <w:left w:val="none" w:sz="0" w:space="0" w:color="auto"/>
            <w:bottom w:val="none" w:sz="0" w:space="0" w:color="auto"/>
            <w:right w:val="none" w:sz="0" w:space="0" w:color="auto"/>
          </w:divBdr>
        </w:div>
        <w:div w:id="1439986502">
          <w:marLeft w:val="0"/>
          <w:marRight w:val="0"/>
          <w:marTop w:val="0"/>
          <w:marBottom w:val="120"/>
          <w:divBdr>
            <w:top w:val="none" w:sz="0" w:space="0" w:color="auto"/>
            <w:left w:val="none" w:sz="0" w:space="0" w:color="auto"/>
            <w:bottom w:val="none" w:sz="0" w:space="0" w:color="auto"/>
            <w:right w:val="none" w:sz="0" w:space="0" w:color="auto"/>
          </w:divBdr>
        </w:div>
        <w:div w:id="1685008373">
          <w:marLeft w:val="0"/>
          <w:marRight w:val="0"/>
          <w:marTop w:val="0"/>
          <w:marBottom w:val="120"/>
          <w:divBdr>
            <w:top w:val="none" w:sz="0" w:space="0" w:color="auto"/>
            <w:left w:val="none" w:sz="0" w:space="0" w:color="auto"/>
            <w:bottom w:val="none" w:sz="0" w:space="0" w:color="auto"/>
            <w:right w:val="none" w:sz="0" w:space="0" w:color="auto"/>
          </w:divBdr>
        </w:div>
        <w:div w:id="1325472823">
          <w:marLeft w:val="0"/>
          <w:marRight w:val="0"/>
          <w:marTop w:val="0"/>
          <w:marBottom w:val="120"/>
          <w:divBdr>
            <w:top w:val="none" w:sz="0" w:space="0" w:color="auto"/>
            <w:left w:val="none" w:sz="0" w:space="0" w:color="auto"/>
            <w:bottom w:val="none" w:sz="0" w:space="0" w:color="auto"/>
            <w:right w:val="none" w:sz="0" w:space="0" w:color="auto"/>
          </w:divBdr>
        </w:div>
        <w:div w:id="46300308">
          <w:marLeft w:val="0"/>
          <w:marRight w:val="0"/>
          <w:marTop w:val="0"/>
          <w:marBottom w:val="120"/>
          <w:divBdr>
            <w:top w:val="none" w:sz="0" w:space="0" w:color="auto"/>
            <w:left w:val="none" w:sz="0" w:space="0" w:color="auto"/>
            <w:bottom w:val="none" w:sz="0" w:space="0" w:color="auto"/>
            <w:right w:val="none" w:sz="0" w:space="0" w:color="auto"/>
          </w:divBdr>
        </w:div>
        <w:div w:id="1950624656">
          <w:marLeft w:val="0"/>
          <w:marRight w:val="0"/>
          <w:marTop w:val="0"/>
          <w:marBottom w:val="120"/>
          <w:divBdr>
            <w:top w:val="none" w:sz="0" w:space="0" w:color="auto"/>
            <w:left w:val="none" w:sz="0" w:space="0" w:color="auto"/>
            <w:bottom w:val="none" w:sz="0" w:space="0" w:color="auto"/>
            <w:right w:val="none" w:sz="0" w:space="0" w:color="auto"/>
          </w:divBdr>
        </w:div>
        <w:div w:id="927468993">
          <w:marLeft w:val="0"/>
          <w:marRight w:val="0"/>
          <w:marTop w:val="0"/>
          <w:marBottom w:val="120"/>
          <w:divBdr>
            <w:top w:val="none" w:sz="0" w:space="0" w:color="auto"/>
            <w:left w:val="none" w:sz="0" w:space="0" w:color="auto"/>
            <w:bottom w:val="none" w:sz="0" w:space="0" w:color="auto"/>
            <w:right w:val="none" w:sz="0" w:space="0" w:color="auto"/>
          </w:divBdr>
        </w:div>
      </w:divsChild>
    </w:div>
    <w:div w:id="811293668">
      <w:bodyDiv w:val="1"/>
      <w:marLeft w:val="0"/>
      <w:marRight w:val="0"/>
      <w:marTop w:val="0"/>
      <w:marBottom w:val="0"/>
      <w:divBdr>
        <w:top w:val="none" w:sz="0" w:space="0" w:color="auto"/>
        <w:left w:val="none" w:sz="0" w:space="0" w:color="auto"/>
        <w:bottom w:val="none" w:sz="0" w:space="0" w:color="auto"/>
        <w:right w:val="none" w:sz="0" w:space="0" w:color="auto"/>
      </w:divBdr>
    </w:div>
    <w:div w:id="1064257740">
      <w:bodyDiv w:val="1"/>
      <w:marLeft w:val="0"/>
      <w:marRight w:val="0"/>
      <w:marTop w:val="0"/>
      <w:marBottom w:val="0"/>
      <w:divBdr>
        <w:top w:val="none" w:sz="0" w:space="0" w:color="auto"/>
        <w:left w:val="none" w:sz="0" w:space="0" w:color="auto"/>
        <w:bottom w:val="none" w:sz="0" w:space="0" w:color="auto"/>
        <w:right w:val="none" w:sz="0" w:space="0" w:color="auto"/>
      </w:divBdr>
    </w:div>
    <w:div w:id="1256747434">
      <w:bodyDiv w:val="1"/>
      <w:marLeft w:val="0"/>
      <w:marRight w:val="0"/>
      <w:marTop w:val="0"/>
      <w:marBottom w:val="0"/>
      <w:divBdr>
        <w:top w:val="none" w:sz="0" w:space="0" w:color="auto"/>
        <w:left w:val="none" w:sz="0" w:space="0" w:color="auto"/>
        <w:bottom w:val="none" w:sz="0" w:space="0" w:color="auto"/>
        <w:right w:val="none" w:sz="0" w:space="0" w:color="auto"/>
      </w:divBdr>
      <w:divsChild>
        <w:div w:id="716243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beratingstructures.com" TargetMode="External"/><Relationship Id="rId5" Type="http://schemas.openxmlformats.org/officeDocument/2006/relationships/settings" Target="settings.xml"/><Relationship Id="rId10" Type="http://schemas.openxmlformats.org/officeDocument/2006/relationships/hyperlink" Target="http://www.networkweaver.com/" TargetMode="External"/><Relationship Id="rId4" Type="http://schemas.microsoft.com/office/2007/relationships/stylesWithEffects" Target="stylesWithEffects.xml"/><Relationship Id="rId9" Type="http://schemas.openxmlformats.org/officeDocument/2006/relationships/hyperlink" Target="http://twi-institute.org/training-within-industry"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eb.archive.org/web/20160415111014/http://www.positivedeviance.org/pdf/DAD%20cheat%20sheet%202.pdf" TargetMode="External"/><Relationship Id="rId2" Type="http://schemas.openxmlformats.org/officeDocument/2006/relationships/hyperlink" Target="http://www.ahrq.gov/professionals/prevention-chronic-care/improve/system/pfhandbook/mod5.html" TargetMode="External"/><Relationship Id="rId1" Type="http://schemas.openxmlformats.org/officeDocument/2006/relationships/hyperlink" Target="https://www.queri.research.va.gov/tools/implementation/Facilitation-Manual.pdf" TargetMode="External"/><Relationship Id="rId5" Type="http://schemas.openxmlformats.org/officeDocument/2006/relationships/hyperlink" Target="http://www.ihi.org/Engage/collaboratives/Pages/default.aspx" TargetMode="External"/><Relationship Id="rId4" Type="http://schemas.openxmlformats.org/officeDocument/2006/relationships/hyperlink" Target="https://archive.ahrq.gov/research/findings/final-reports/learningcollab/learning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0BAE8-82B7-466A-9177-FE94B227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4332</Words>
  <Characters>27252</Characters>
  <Application>Microsoft Office Word</Application>
  <DocSecurity>0</DocSecurity>
  <Lines>717</Lines>
  <Paragraphs>295</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31289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Tanisha Tate Woodson</dc:creator>
  <cp:lastModifiedBy>MSARDAN</cp:lastModifiedBy>
  <cp:revision>3</cp:revision>
  <dcterms:created xsi:type="dcterms:W3CDTF">2019-01-07T03:37:00Z</dcterms:created>
  <dcterms:modified xsi:type="dcterms:W3CDTF">2019-03-04T11:17:00Z</dcterms:modified>
</cp:coreProperties>
</file>