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3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700"/>
        <w:gridCol w:w="5388"/>
        <w:gridCol w:w="5528"/>
      </w:tblGrid>
      <w:tr w:rsidR="002B3C58" w:rsidRPr="002B3C58" w14:paraId="4DC1220B" w14:textId="77777777" w:rsidTr="00385F43">
        <w:trPr>
          <w:tblHeader/>
        </w:trPr>
        <w:tc>
          <w:tcPr>
            <w:tcW w:w="5000" w:type="pct"/>
            <w:gridSpan w:val="4"/>
            <w:tcBorders>
              <w:top w:val="single" w:sz="4" w:space="0" w:color="auto"/>
              <w:bottom w:val="single" w:sz="4" w:space="0" w:color="auto"/>
            </w:tcBorders>
          </w:tcPr>
          <w:p w14:paraId="52CAEBB3" w14:textId="44344858" w:rsidR="001C1ECA" w:rsidRPr="002B3C58" w:rsidRDefault="00A031BA" w:rsidP="00385F43">
            <w:pPr>
              <w:pStyle w:val="ListParagraph"/>
              <w:ind w:left="0"/>
              <w:rPr>
                <w:b/>
              </w:rPr>
            </w:pPr>
            <w:r w:rsidRPr="002B3C58">
              <w:rPr>
                <w:b/>
              </w:rPr>
              <w:t xml:space="preserve">Suppl. Table </w:t>
            </w:r>
            <w:r w:rsidR="00955DA6">
              <w:rPr>
                <w:b/>
              </w:rPr>
              <w:t>4</w:t>
            </w:r>
            <w:r w:rsidR="001C1ECA" w:rsidRPr="002B3C58">
              <w:rPr>
                <w:b/>
              </w:rPr>
              <w:t xml:space="preserve"> Organisational factors identified from health professional and patient interviews, coded according to CFIR and TDF</w:t>
            </w:r>
          </w:p>
        </w:tc>
      </w:tr>
      <w:tr w:rsidR="002B3C58" w:rsidRPr="002B3C58" w14:paraId="42EC55D6" w14:textId="77777777" w:rsidTr="00385F43">
        <w:trPr>
          <w:tblHeader/>
        </w:trPr>
        <w:tc>
          <w:tcPr>
            <w:tcW w:w="762" w:type="pct"/>
            <w:tcBorders>
              <w:top w:val="single" w:sz="4" w:space="0" w:color="auto"/>
              <w:bottom w:val="single" w:sz="4" w:space="0" w:color="auto"/>
            </w:tcBorders>
            <w:hideMark/>
          </w:tcPr>
          <w:p w14:paraId="0543EF0B" w14:textId="77777777" w:rsidR="001C1ECA" w:rsidRPr="002B3C58" w:rsidRDefault="001C1ECA" w:rsidP="00385F43">
            <w:pPr>
              <w:pStyle w:val="ListParagraph"/>
              <w:ind w:left="0"/>
              <w:rPr>
                <w:b/>
              </w:rPr>
            </w:pPr>
            <w:bookmarkStart w:id="0" w:name="_Hlk535917474"/>
            <w:r w:rsidRPr="002B3C58">
              <w:rPr>
                <w:b/>
              </w:rPr>
              <w:t>CFIR Construct</w:t>
            </w:r>
          </w:p>
        </w:tc>
        <w:tc>
          <w:tcPr>
            <w:tcW w:w="571" w:type="pct"/>
            <w:tcBorders>
              <w:top w:val="single" w:sz="4" w:space="0" w:color="auto"/>
              <w:bottom w:val="single" w:sz="4" w:space="0" w:color="auto"/>
            </w:tcBorders>
          </w:tcPr>
          <w:p w14:paraId="1A3633D1" w14:textId="77777777" w:rsidR="001C1ECA" w:rsidRPr="002B3C58" w:rsidRDefault="001C1ECA" w:rsidP="00385F43">
            <w:pPr>
              <w:pStyle w:val="ListParagraph"/>
              <w:ind w:left="0"/>
              <w:rPr>
                <w:b/>
              </w:rPr>
            </w:pPr>
            <w:r w:rsidRPr="002B3C58">
              <w:rPr>
                <w:b/>
              </w:rPr>
              <w:t>TDF domain</w:t>
            </w:r>
          </w:p>
        </w:tc>
        <w:tc>
          <w:tcPr>
            <w:tcW w:w="1810" w:type="pct"/>
            <w:tcBorders>
              <w:top w:val="single" w:sz="4" w:space="0" w:color="auto"/>
              <w:bottom w:val="single" w:sz="4" w:space="0" w:color="auto"/>
            </w:tcBorders>
            <w:hideMark/>
          </w:tcPr>
          <w:p w14:paraId="2C6EA2F5" w14:textId="77777777" w:rsidR="001C1ECA" w:rsidRPr="002B3C58" w:rsidRDefault="001C1ECA" w:rsidP="00385F43">
            <w:pPr>
              <w:pStyle w:val="ListParagraph"/>
              <w:ind w:left="0"/>
              <w:rPr>
                <w:b/>
              </w:rPr>
            </w:pPr>
            <w:r w:rsidRPr="002B3C58">
              <w:rPr>
                <w:b/>
              </w:rPr>
              <w:t>Sub-theme</w:t>
            </w:r>
          </w:p>
        </w:tc>
        <w:tc>
          <w:tcPr>
            <w:tcW w:w="1857" w:type="pct"/>
            <w:tcBorders>
              <w:top w:val="single" w:sz="4" w:space="0" w:color="auto"/>
              <w:bottom w:val="single" w:sz="4" w:space="0" w:color="auto"/>
            </w:tcBorders>
            <w:hideMark/>
          </w:tcPr>
          <w:p w14:paraId="2B6E562A" w14:textId="77777777" w:rsidR="001C1ECA" w:rsidRPr="002B3C58" w:rsidRDefault="001C1ECA" w:rsidP="00385F43">
            <w:pPr>
              <w:pStyle w:val="ListParagraph"/>
              <w:ind w:left="0"/>
              <w:rPr>
                <w:b/>
              </w:rPr>
            </w:pPr>
            <w:r w:rsidRPr="002B3C58">
              <w:rPr>
                <w:b/>
              </w:rPr>
              <w:t>Implications for intervention components</w:t>
            </w:r>
          </w:p>
        </w:tc>
      </w:tr>
      <w:tr w:rsidR="002B3C58" w:rsidRPr="002B3C58" w14:paraId="1043CCB6" w14:textId="77777777" w:rsidTr="00385F43">
        <w:tc>
          <w:tcPr>
            <w:tcW w:w="762" w:type="pct"/>
            <w:tcBorders>
              <w:top w:val="single" w:sz="4" w:space="0" w:color="auto"/>
              <w:bottom w:val="single" w:sz="4" w:space="0" w:color="auto"/>
            </w:tcBorders>
            <w:hideMark/>
          </w:tcPr>
          <w:p w14:paraId="7FA5BEA4" w14:textId="77777777" w:rsidR="001C1ECA" w:rsidRPr="002B3C58" w:rsidRDefault="001C1ECA" w:rsidP="00385F43">
            <w:pPr>
              <w:pStyle w:val="ListParagraph"/>
              <w:ind w:left="0"/>
              <w:rPr>
                <w:b/>
              </w:rPr>
            </w:pPr>
            <w:r w:rsidRPr="002B3C58">
              <w:rPr>
                <w:b/>
              </w:rPr>
              <w:t>Outer  context</w:t>
            </w:r>
          </w:p>
        </w:tc>
        <w:tc>
          <w:tcPr>
            <w:tcW w:w="571" w:type="pct"/>
            <w:tcBorders>
              <w:top w:val="single" w:sz="4" w:space="0" w:color="auto"/>
              <w:bottom w:val="single" w:sz="4" w:space="0" w:color="auto"/>
            </w:tcBorders>
          </w:tcPr>
          <w:p w14:paraId="148F99DC" w14:textId="77777777" w:rsidR="001C1ECA" w:rsidRPr="002B3C58" w:rsidRDefault="001C1ECA" w:rsidP="00385F43">
            <w:pPr>
              <w:pStyle w:val="ListParagraph"/>
              <w:ind w:left="0"/>
            </w:pPr>
          </w:p>
        </w:tc>
        <w:tc>
          <w:tcPr>
            <w:tcW w:w="1810" w:type="pct"/>
            <w:tcBorders>
              <w:top w:val="single" w:sz="4" w:space="0" w:color="auto"/>
              <w:bottom w:val="single" w:sz="4" w:space="0" w:color="auto"/>
            </w:tcBorders>
          </w:tcPr>
          <w:p w14:paraId="640E3F32" w14:textId="77777777" w:rsidR="001C1ECA" w:rsidRPr="002B3C58" w:rsidRDefault="001C1ECA" w:rsidP="00385F43">
            <w:pPr>
              <w:pStyle w:val="ListParagraph"/>
              <w:ind w:left="0"/>
            </w:pPr>
          </w:p>
        </w:tc>
        <w:tc>
          <w:tcPr>
            <w:tcW w:w="1857" w:type="pct"/>
            <w:tcBorders>
              <w:top w:val="single" w:sz="4" w:space="0" w:color="auto"/>
              <w:bottom w:val="single" w:sz="4" w:space="0" w:color="auto"/>
            </w:tcBorders>
          </w:tcPr>
          <w:p w14:paraId="119B5CCD" w14:textId="77777777" w:rsidR="001C1ECA" w:rsidRPr="002B3C58" w:rsidRDefault="001C1ECA" w:rsidP="00385F43">
            <w:pPr>
              <w:pStyle w:val="ListParagraph"/>
              <w:ind w:left="0"/>
            </w:pPr>
            <w:bookmarkStart w:id="1" w:name="_GoBack"/>
            <w:bookmarkEnd w:id="1"/>
          </w:p>
        </w:tc>
      </w:tr>
      <w:tr w:rsidR="002B3C58" w:rsidRPr="002B3C58" w14:paraId="758BCB96" w14:textId="77777777" w:rsidTr="00385F43">
        <w:tc>
          <w:tcPr>
            <w:tcW w:w="762" w:type="pct"/>
            <w:tcBorders>
              <w:top w:val="single" w:sz="4" w:space="0" w:color="auto"/>
              <w:bottom w:val="single" w:sz="4" w:space="0" w:color="auto"/>
            </w:tcBorders>
            <w:hideMark/>
          </w:tcPr>
          <w:p w14:paraId="14112A5A" w14:textId="77777777" w:rsidR="001C1ECA" w:rsidRPr="002B3C58" w:rsidRDefault="001C1ECA" w:rsidP="00385F43">
            <w:pPr>
              <w:pStyle w:val="ListParagraph"/>
              <w:ind w:left="0"/>
              <w:rPr>
                <w:b/>
              </w:rPr>
            </w:pPr>
            <w:r w:rsidRPr="002B3C58">
              <w:rPr>
                <w:b/>
              </w:rPr>
              <w:t>External policies and incentives</w:t>
            </w:r>
          </w:p>
        </w:tc>
        <w:tc>
          <w:tcPr>
            <w:tcW w:w="571" w:type="pct"/>
            <w:tcBorders>
              <w:top w:val="single" w:sz="4" w:space="0" w:color="auto"/>
              <w:bottom w:val="single" w:sz="4" w:space="0" w:color="auto"/>
            </w:tcBorders>
          </w:tcPr>
          <w:p w14:paraId="71927611" w14:textId="77777777" w:rsidR="001C1ECA" w:rsidRPr="002B3C58" w:rsidRDefault="001C1ECA" w:rsidP="00385F43">
            <w:pPr>
              <w:pStyle w:val="ListParagraph"/>
              <w:ind w:left="0"/>
            </w:pPr>
            <w:r w:rsidRPr="002B3C58">
              <w:t xml:space="preserve">Environmental context </w:t>
            </w:r>
          </w:p>
        </w:tc>
        <w:tc>
          <w:tcPr>
            <w:tcW w:w="1810" w:type="pct"/>
            <w:tcBorders>
              <w:top w:val="single" w:sz="4" w:space="0" w:color="auto"/>
              <w:bottom w:val="single" w:sz="4" w:space="0" w:color="auto"/>
            </w:tcBorders>
            <w:hideMark/>
          </w:tcPr>
          <w:p w14:paraId="1AC84CEF" w14:textId="6C9625A7" w:rsidR="001C1ECA" w:rsidRPr="002B3C58" w:rsidRDefault="001C1ECA" w:rsidP="00385F43">
            <w:pPr>
              <w:pStyle w:val="ListParagraph"/>
              <w:ind w:left="0"/>
            </w:pPr>
            <w:r w:rsidRPr="002B3C58">
              <w:t xml:space="preserve">HCPs </w:t>
            </w:r>
            <w:r w:rsidR="004C61FD">
              <w:t>reported there</w:t>
            </w:r>
            <w:r w:rsidRPr="002B3C58">
              <w:t xml:space="preserve"> was ‘no money’ in tracking or encouraging patients who have not attended. Since the </w:t>
            </w:r>
            <w:r w:rsidR="00D15D2A">
              <w:t>introduction a new financial incentive scheme, the c</w:t>
            </w:r>
            <w:r w:rsidRPr="002B3C58">
              <w:t xml:space="preserve">ycle of </w:t>
            </w:r>
            <w:r w:rsidR="00D15D2A">
              <w:t>c</w:t>
            </w:r>
            <w:r w:rsidRPr="002B3C58">
              <w:t>are</w:t>
            </w:r>
            <w:r w:rsidR="00D15D2A">
              <w:t>*,</w:t>
            </w:r>
            <w:r w:rsidRPr="002B3C58">
              <w:t xml:space="preserve"> they felt there was some resourcing in place for this work for GMS patients.</w:t>
            </w:r>
          </w:p>
        </w:tc>
        <w:tc>
          <w:tcPr>
            <w:tcW w:w="1857" w:type="pct"/>
            <w:tcBorders>
              <w:top w:val="single" w:sz="4" w:space="0" w:color="auto"/>
              <w:bottom w:val="single" w:sz="4" w:space="0" w:color="auto"/>
            </w:tcBorders>
          </w:tcPr>
          <w:p w14:paraId="113C2FE3" w14:textId="77777777" w:rsidR="001C1ECA" w:rsidRPr="002B3C58" w:rsidRDefault="001C1ECA" w:rsidP="001C1ECA">
            <w:pPr>
              <w:pStyle w:val="ListParagraph"/>
              <w:numPr>
                <w:ilvl w:val="0"/>
                <w:numId w:val="7"/>
              </w:numPr>
              <w:autoSpaceDE w:val="0"/>
              <w:autoSpaceDN w:val="0"/>
              <w:adjustRightInd w:val="0"/>
              <w:rPr>
                <w:rFonts w:cs="DfmlxkAdvTTb5929f4c"/>
              </w:rPr>
            </w:pPr>
            <w:r w:rsidRPr="002B3C58">
              <w:rPr>
                <w:rFonts w:cs="DfmlxkAdvTTb5929f4c"/>
              </w:rPr>
              <w:t>Provide practices with reimbursement and communicate this in recruitment materials</w:t>
            </w:r>
          </w:p>
          <w:p w14:paraId="4D05E0BF" w14:textId="77777777" w:rsidR="001C1ECA" w:rsidRPr="002B3C58" w:rsidRDefault="001C1ECA" w:rsidP="00385F43">
            <w:pPr>
              <w:pStyle w:val="ListParagraph"/>
              <w:ind w:left="0"/>
            </w:pPr>
          </w:p>
        </w:tc>
      </w:tr>
      <w:tr w:rsidR="002B3C58" w:rsidRPr="002B3C58" w14:paraId="4A1316BA" w14:textId="77777777" w:rsidTr="00385F43">
        <w:tc>
          <w:tcPr>
            <w:tcW w:w="762" w:type="pct"/>
            <w:tcBorders>
              <w:top w:val="single" w:sz="4" w:space="0" w:color="auto"/>
              <w:bottom w:val="single" w:sz="4" w:space="0" w:color="auto"/>
            </w:tcBorders>
          </w:tcPr>
          <w:p w14:paraId="0F0E2F48" w14:textId="77777777" w:rsidR="001C1ECA" w:rsidRPr="002B3C58" w:rsidRDefault="001C1ECA" w:rsidP="00385F43">
            <w:pPr>
              <w:pStyle w:val="ListParagraph"/>
              <w:ind w:left="0"/>
              <w:rPr>
                <w:b/>
              </w:rPr>
            </w:pPr>
          </w:p>
        </w:tc>
        <w:tc>
          <w:tcPr>
            <w:tcW w:w="571" w:type="pct"/>
            <w:tcBorders>
              <w:top w:val="single" w:sz="4" w:space="0" w:color="auto"/>
              <w:bottom w:val="single" w:sz="4" w:space="0" w:color="auto"/>
            </w:tcBorders>
          </w:tcPr>
          <w:p w14:paraId="2E38A550" w14:textId="77777777" w:rsidR="001C1ECA" w:rsidRPr="002B3C58" w:rsidRDefault="001C1ECA" w:rsidP="00385F43">
            <w:pPr>
              <w:pStyle w:val="ListParagraph"/>
              <w:ind w:left="0"/>
            </w:pPr>
            <w:r w:rsidRPr="002B3C58">
              <w:t xml:space="preserve">Environmental context </w:t>
            </w:r>
          </w:p>
        </w:tc>
        <w:tc>
          <w:tcPr>
            <w:tcW w:w="1810" w:type="pct"/>
            <w:tcBorders>
              <w:top w:val="single" w:sz="4" w:space="0" w:color="auto"/>
              <w:bottom w:val="single" w:sz="4" w:space="0" w:color="auto"/>
            </w:tcBorders>
          </w:tcPr>
          <w:p w14:paraId="4E2AC4D4" w14:textId="77777777" w:rsidR="001C1ECA" w:rsidRPr="002B3C58" w:rsidRDefault="001C1ECA" w:rsidP="00385F43">
            <w:pPr>
              <w:pStyle w:val="ListParagraph"/>
              <w:ind w:left="0"/>
            </w:pPr>
            <w:r w:rsidRPr="002B3C58">
              <w:t>Accessibility of screening clinics influenced patient attendance; i.e., if a centre was close by, they were inclined to go, if it was farther away they were unable to attend if they did not have transport (e.g. friends/family, public transport) to and from the appointment.</w:t>
            </w:r>
          </w:p>
        </w:tc>
        <w:tc>
          <w:tcPr>
            <w:tcW w:w="1857" w:type="pct"/>
            <w:tcBorders>
              <w:top w:val="single" w:sz="4" w:space="0" w:color="auto"/>
              <w:bottom w:val="single" w:sz="4" w:space="0" w:color="auto"/>
            </w:tcBorders>
          </w:tcPr>
          <w:p w14:paraId="59CDDFE4" w14:textId="77777777" w:rsidR="001C1ECA" w:rsidRPr="002B3C58" w:rsidRDefault="001C1ECA" w:rsidP="001C1ECA">
            <w:pPr>
              <w:pStyle w:val="ListParagraph"/>
              <w:numPr>
                <w:ilvl w:val="0"/>
                <w:numId w:val="6"/>
              </w:numPr>
              <w:rPr>
                <w:i/>
              </w:rPr>
            </w:pPr>
            <w:r w:rsidRPr="002B3C58">
              <w:t>Non-modifiable factor may moderate intervention fit. Include in process evaluation (patient interviews). Practices will record why patients did not attend as part of the phone call.</w:t>
            </w:r>
          </w:p>
        </w:tc>
      </w:tr>
      <w:tr w:rsidR="002B3C58" w:rsidRPr="002B3C58" w14:paraId="64202A82" w14:textId="77777777" w:rsidTr="00385F43">
        <w:tc>
          <w:tcPr>
            <w:tcW w:w="762" w:type="pct"/>
            <w:tcBorders>
              <w:top w:val="single" w:sz="4" w:space="0" w:color="auto"/>
              <w:bottom w:val="single" w:sz="4" w:space="0" w:color="auto"/>
            </w:tcBorders>
          </w:tcPr>
          <w:p w14:paraId="595BC2CC" w14:textId="77777777" w:rsidR="001C1ECA" w:rsidRPr="002B3C58" w:rsidRDefault="001C1ECA" w:rsidP="00385F43">
            <w:pPr>
              <w:pStyle w:val="ListParagraph"/>
              <w:ind w:left="0"/>
              <w:rPr>
                <w:b/>
              </w:rPr>
            </w:pPr>
          </w:p>
        </w:tc>
        <w:tc>
          <w:tcPr>
            <w:tcW w:w="571" w:type="pct"/>
            <w:tcBorders>
              <w:top w:val="single" w:sz="4" w:space="0" w:color="auto"/>
              <w:bottom w:val="single" w:sz="4" w:space="0" w:color="auto"/>
            </w:tcBorders>
          </w:tcPr>
          <w:p w14:paraId="304CF529" w14:textId="77777777" w:rsidR="001C1ECA" w:rsidRPr="002B3C58" w:rsidRDefault="001C1ECA" w:rsidP="00385F43">
            <w:pPr>
              <w:pStyle w:val="ListParagraph"/>
              <w:ind w:left="0"/>
            </w:pPr>
            <w:r w:rsidRPr="002B3C58">
              <w:t xml:space="preserve">Environmental context </w:t>
            </w:r>
          </w:p>
        </w:tc>
        <w:tc>
          <w:tcPr>
            <w:tcW w:w="1810" w:type="pct"/>
            <w:tcBorders>
              <w:top w:val="single" w:sz="4" w:space="0" w:color="auto"/>
              <w:bottom w:val="single" w:sz="4" w:space="0" w:color="auto"/>
            </w:tcBorders>
          </w:tcPr>
          <w:p w14:paraId="1365F2B3" w14:textId="77777777" w:rsidR="001C1ECA" w:rsidRPr="002B3C58" w:rsidRDefault="001C1ECA" w:rsidP="00385F43">
            <w:pPr>
              <w:pStyle w:val="ListParagraph"/>
              <w:ind w:left="0"/>
            </w:pPr>
            <w:r w:rsidRPr="002B3C58">
              <w:rPr>
                <w:rFonts w:cs="ArialMT"/>
              </w:rPr>
              <w:t>The flexibility of the service, the ability to ring the programme and make a new, more suitable appointment helped people to attend.</w:t>
            </w:r>
          </w:p>
        </w:tc>
        <w:tc>
          <w:tcPr>
            <w:tcW w:w="1857" w:type="pct"/>
            <w:tcBorders>
              <w:top w:val="single" w:sz="4" w:space="0" w:color="auto"/>
              <w:bottom w:val="single" w:sz="4" w:space="0" w:color="auto"/>
            </w:tcBorders>
          </w:tcPr>
          <w:p w14:paraId="491C7779" w14:textId="77777777" w:rsidR="001C1ECA" w:rsidRPr="002B3C58" w:rsidRDefault="001C1ECA" w:rsidP="001C1ECA">
            <w:pPr>
              <w:pStyle w:val="ListParagraph"/>
              <w:numPr>
                <w:ilvl w:val="0"/>
                <w:numId w:val="4"/>
              </w:numPr>
            </w:pPr>
            <w:r w:rsidRPr="002B3C58">
              <w:t>Select messages to include in the information materials which highlight it is possible to reschedule their appointment to a time which suits them best.</w:t>
            </w:r>
          </w:p>
        </w:tc>
      </w:tr>
      <w:bookmarkEnd w:id="0"/>
      <w:tr w:rsidR="002B3C58" w:rsidRPr="002B3C58" w14:paraId="6091A335" w14:textId="77777777" w:rsidTr="00385F43">
        <w:tc>
          <w:tcPr>
            <w:tcW w:w="762" w:type="pct"/>
            <w:tcBorders>
              <w:top w:val="single" w:sz="4" w:space="0" w:color="auto"/>
              <w:bottom w:val="single" w:sz="4" w:space="0" w:color="auto"/>
            </w:tcBorders>
          </w:tcPr>
          <w:p w14:paraId="410B96FE" w14:textId="77777777" w:rsidR="001C1ECA" w:rsidRPr="002B3C58" w:rsidRDefault="001C1ECA" w:rsidP="00385F43">
            <w:pPr>
              <w:pStyle w:val="ListParagraph"/>
              <w:ind w:left="0"/>
              <w:rPr>
                <w:b/>
              </w:rPr>
            </w:pPr>
          </w:p>
        </w:tc>
        <w:tc>
          <w:tcPr>
            <w:tcW w:w="571" w:type="pct"/>
            <w:tcBorders>
              <w:top w:val="single" w:sz="4" w:space="0" w:color="auto"/>
              <w:bottom w:val="single" w:sz="4" w:space="0" w:color="auto"/>
            </w:tcBorders>
          </w:tcPr>
          <w:p w14:paraId="74AC58F9" w14:textId="77777777" w:rsidR="001C1ECA" w:rsidRPr="002B3C58" w:rsidRDefault="001C1ECA" w:rsidP="00385F43">
            <w:pPr>
              <w:pStyle w:val="ListParagraph"/>
              <w:ind w:left="0"/>
            </w:pPr>
            <w:r w:rsidRPr="002B3C58">
              <w:t xml:space="preserve">Environmental context </w:t>
            </w:r>
          </w:p>
        </w:tc>
        <w:tc>
          <w:tcPr>
            <w:tcW w:w="1810" w:type="pct"/>
            <w:tcBorders>
              <w:top w:val="single" w:sz="4" w:space="0" w:color="auto"/>
              <w:bottom w:val="single" w:sz="4" w:space="0" w:color="auto"/>
            </w:tcBorders>
          </w:tcPr>
          <w:p w14:paraId="12DE4C55" w14:textId="77777777" w:rsidR="001C1ECA" w:rsidRPr="002B3C58" w:rsidRDefault="001C1ECA" w:rsidP="00385F43">
            <w:pPr>
              <w:pStyle w:val="ListParagraph"/>
              <w:ind w:left="0"/>
              <w:rPr>
                <w:rFonts w:cs="ArialMT"/>
              </w:rPr>
            </w:pPr>
            <w:r w:rsidRPr="002B3C58">
              <w:rPr>
                <w:rFonts w:cs="ArialMT"/>
              </w:rPr>
              <w:t>People cannot attend because of competing demands, including being unable to take time off work or having family dependents and other commitments.</w:t>
            </w:r>
          </w:p>
        </w:tc>
        <w:tc>
          <w:tcPr>
            <w:tcW w:w="1857" w:type="pct"/>
            <w:tcBorders>
              <w:top w:val="single" w:sz="4" w:space="0" w:color="auto"/>
              <w:bottom w:val="single" w:sz="4" w:space="0" w:color="auto"/>
            </w:tcBorders>
          </w:tcPr>
          <w:p w14:paraId="752326BA" w14:textId="77777777" w:rsidR="001C1ECA" w:rsidRPr="002B3C58" w:rsidRDefault="001C1ECA" w:rsidP="001C1ECA">
            <w:pPr>
              <w:pStyle w:val="ListParagraph"/>
              <w:numPr>
                <w:ilvl w:val="0"/>
                <w:numId w:val="5"/>
              </w:numPr>
            </w:pPr>
            <w:r w:rsidRPr="002B3C58">
              <w:t>Select messages to include in the information materials which highlight it is possible to reschedule their appointment to a time which suits them best.</w:t>
            </w:r>
          </w:p>
        </w:tc>
      </w:tr>
      <w:tr w:rsidR="002B3C58" w:rsidRPr="002B3C58" w14:paraId="4F5CF21C" w14:textId="77777777" w:rsidTr="00385F43">
        <w:tc>
          <w:tcPr>
            <w:tcW w:w="762" w:type="pct"/>
            <w:tcBorders>
              <w:top w:val="single" w:sz="4" w:space="0" w:color="auto"/>
              <w:bottom w:val="single" w:sz="4" w:space="0" w:color="auto"/>
            </w:tcBorders>
          </w:tcPr>
          <w:p w14:paraId="4E2F08FC" w14:textId="77777777" w:rsidR="001C1ECA" w:rsidRPr="002B3C58" w:rsidRDefault="001C1ECA" w:rsidP="00385F43">
            <w:pPr>
              <w:pStyle w:val="ListParagraph"/>
              <w:ind w:left="0"/>
              <w:rPr>
                <w:b/>
              </w:rPr>
            </w:pPr>
          </w:p>
        </w:tc>
        <w:tc>
          <w:tcPr>
            <w:tcW w:w="571" w:type="pct"/>
            <w:tcBorders>
              <w:top w:val="single" w:sz="4" w:space="0" w:color="auto"/>
              <w:bottom w:val="single" w:sz="4" w:space="0" w:color="auto"/>
            </w:tcBorders>
          </w:tcPr>
          <w:p w14:paraId="7D78987D" w14:textId="77777777" w:rsidR="001C1ECA" w:rsidRPr="002B3C58" w:rsidRDefault="001C1ECA" w:rsidP="00385F43">
            <w:pPr>
              <w:pStyle w:val="ListParagraph"/>
              <w:ind w:left="0"/>
            </w:pPr>
            <w:r w:rsidRPr="002B3C58">
              <w:t>Environmental context</w:t>
            </w:r>
          </w:p>
        </w:tc>
        <w:tc>
          <w:tcPr>
            <w:tcW w:w="1810" w:type="pct"/>
            <w:tcBorders>
              <w:top w:val="single" w:sz="4" w:space="0" w:color="auto"/>
              <w:bottom w:val="single" w:sz="4" w:space="0" w:color="auto"/>
            </w:tcBorders>
          </w:tcPr>
          <w:p w14:paraId="167EF7A9" w14:textId="77777777" w:rsidR="001C1ECA" w:rsidRPr="002B3C58" w:rsidRDefault="001C1ECA" w:rsidP="00385F43">
            <w:pPr>
              <w:pStyle w:val="ListParagraph"/>
              <w:ind w:left="0"/>
              <w:rPr>
                <w:rFonts w:cs="ArialMT"/>
              </w:rPr>
            </w:pPr>
            <w:r w:rsidRPr="002B3C58">
              <w:t>The service is free, and people attend if they are aware of this.</w:t>
            </w:r>
          </w:p>
        </w:tc>
        <w:tc>
          <w:tcPr>
            <w:tcW w:w="1857" w:type="pct"/>
            <w:tcBorders>
              <w:top w:val="single" w:sz="4" w:space="0" w:color="auto"/>
              <w:bottom w:val="single" w:sz="4" w:space="0" w:color="auto"/>
            </w:tcBorders>
          </w:tcPr>
          <w:p w14:paraId="1FEFD8CD" w14:textId="77777777" w:rsidR="001C1ECA" w:rsidRPr="002B3C58" w:rsidRDefault="001C1ECA" w:rsidP="001C1ECA">
            <w:pPr>
              <w:pStyle w:val="ListParagraph"/>
              <w:numPr>
                <w:ilvl w:val="0"/>
                <w:numId w:val="5"/>
              </w:numPr>
            </w:pPr>
            <w:r w:rsidRPr="002B3C58">
              <w:t>Select messages to include in the information materials which highlight the service is free.</w:t>
            </w:r>
          </w:p>
        </w:tc>
      </w:tr>
      <w:tr w:rsidR="002B3C58" w:rsidRPr="002B3C58" w14:paraId="236DB629" w14:textId="77777777" w:rsidTr="00385F43">
        <w:tc>
          <w:tcPr>
            <w:tcW w:w="762" w:type="pct"/>
            <w:tcBorders>
              <w:top w:val="single" w:sz="4" w:space="0" w:color="auto"/>
              <w:bottom w:val="single" w:sz="4" w:space="0" w:color="auto"/>
            </w:tcBorders>
            <w:hideMark/>
          </w:tcPr>
          <w:p w14:paraId="3BC0FA82" w14:textId="77777777" w:rsidR="001C1ECA" w:rsidRPr="002B3C58" w:rsidRDefault="001C1ECA" w:rsidP="00385F43">
            <w:pPr>
              <w:pStyle w:val="ListParagraph"/>
              <w:ind w:left="0"/>
              <w:rPr>
                <w:b/>
              </w:rPr>
            </w:pPr>
            <w:r w:rsidRPr="002B3C58">
              <w:rPr>
                <w:b/>
              </w:rPr>
              <w:t>Inner setting</w:t>
            </w:r>
          </w:p>
        </w:tc>
        <w:tc>
          <w:tcPr>
            <w:tcW w:w="571" w:type="pct"/>
            <w:tcBorders>
              <w:top w:val="single" w:sz="4" w:space="0" w:color="auto"/>
              <w:bottom w:val="single" w:sz="4" w:space="0" w:color="auto"/>
            </w:tcBorders>
          </w:tcPr>
          <w:p w14:paraId="75571B00" w14:textId="77777777" w:rsidR="001C1ECA" w:rsidRPr="002B3C58" w:rsidRDefault="001C1ECA" w:rsidP="00385F43">
            <w:pPr>
              <w:pStyle w:val="ListParagraph"/>
              <w:ind w:left="0"/>
            </w:pPr>
          </w:p>
        </w:tc>
        <w:tc>
          <w:tcPr>
            <w:tcW w:w="1810" w:type="pct"/>
            <w:tcBorders>
              <w:top w:val="single" w:sz="4" w:space="0" w:color="auto"/>
              <w:bottom w:val="single" w:sz="4" w:space="0" w:color="auto"/>
            </w:tcBorders>
          </w:tcPr>
          <w:p w14:paraId="29B3BDAC" w14:textId="77777777" w:rsidR="001C1ECA" w:rsidRPr="002B3C58" w:rsidRDefault="001C1ECA" w:rsidP="00385F43">
            <w:pPr>
              <w:pStyle w:val="ListParagraph"/>
              <w:ind w:left="0"/>
            </w:pPr>
          </w:p>
        </w:tc>
        <w:tc>
          <w:tcPr>
            <w:tcW w:w="1857" w:type="pct"/>
            <w:tcBorders>
              <w:top w:val="single" w:sz="4" w:space="0" w:color="auto"/>
              <w:bottom w:val="single" w:sz="4" w:space="0" w:color="auto"/>
            </w:tcBorders>
          </w:tcPr>
          <w:p w14:paraId="6F802DE6" w14:textId="77777777" w:rsidR="001C1ECA" w:rsidRPr="002B3C58" w:rsidRDefault="001C1ECA" w:rsidP="00385F43">
            <w:pPr>
              <w:pStyle w:val="ListParagraph"/>
              <w:ind w:left="0"/>
            </w:pPr>
          </w:p>
        </w:tc>
      </w:tr>
      <w:tr w:rsidR="002B3C58" w:rsidRPr="002B3C58" w14:paraId="0F61E8D3" w14:textId="77777777" w:rsidTr="00385F43">
        <w:tc>
          <w:tcPr>
            <w:tcW w:w="762" w:type="pct"/>
            <w:tcBorders>
              <w:top w:val="single" w:sz="4" w:space="0" w:color="auto"/>
            </w:tcBorders>
            <w:hideMark/>
          </w:tcPr>
          <w:p w14:paraId="42F2020F" w14:textId="77777777" w:rsidR="001C1ECA" w:rsidRPr="002B3C58" w:rsidRDefault="001C1ECA" w:rsidP="00385F43">
            <w:pPr>
              <w:pStyle w:val="ListParagraph"/>
              <w:ind w:left="0"/>
              <w:rPr>
                <w:b/>
              </w:rPr>
            </w:pPr>
            <w:r w:rsidRPr="002B3C58">
              <w:rPr>
                <w:b/>
              </w:rPr>
              <w:t>Readiness for implementation</w:t>
            </w:r>
          </w:p>
        </w:tc>
        <w:tc>
          <w:tcPr>
            <w:tcW w:w="571" w:type="pct"/>
            <w:tcBorders>
              <w:top w:val="single" w:sz="4" w:space="0" w:color="auto"/>
            </w:tcBorders>
          </w:tcPr>
          <w:p w14:paraId="5945D802" w14:textId="77777777" w:rsidR="001C1ECA" w:rsidRPr="002B3C58" w:rsidRDefault="001C1ECA" w:rsidP="00385F43">
            <w:pPr>
              <w:pStyle w:val="ListParagraph"/>
              <w:ind w:left="0"/>
            </w:pPr>
          </w:p>
        </w:tc>
        <w:tc>
          <w:tcPr>
            <w:tcW w:w="1810" w:type="pct"/>
            <w:tcBorders>
              <w:top w:val="single" w:sz="4" w:space="0" w:color="auto"/>
            </w:tcBorders>
          </w:tcPr>
          <w:p w14:paraId="677CA768" w14:textId="77777777" w:rsidR="001C1ECA" w:rsidRPr="002B3C58" w:rsidRDefault="001C1ECA" w:rsidP="00385F43">
            <w:pPr>
              <w:pStyle w:val="ListParagraph"/>
              <w:ind w:left="0"/>
            </w:pPr>
          </w:p>
        </w:tc>
        <w:tc>
          <w:tcPr>
            <w:tcW w:w="1857" w:type="pct"/>
            <w:tcBorders>
              <w:top w:val="single" w:sz="4" w:space="0" w:color="auto"/>
            </w:tcBorders>
          </w:tcPr>
          <w:p w14:paraId="342F2317" w14:textId="77777777" w:rsidR="001C1ECA" w:rsidRPr="002B3C58" w:rsidRDefault="001C1ECA" w:rsidP="00385F43">
            <w:pPr>
              <w:pStyle w:val="ListParagraph"/>
              <w:ind w:left="0"/>
            </w:pPr>
          </w:p>
        </w:tc>
      </w:tr>
      <w:tr w:rsidR="002B3C58" w:rsidRPr="002B3C58" w14:paraId="209A3D84" w14:textId="77777777" w:rsidTr="00385F43">
        <w:tc>
          <w:tcPr>
            <w:tcW w:w="762" w:type="pct"/>
            <w:hideMark/>
          </w:tcPr>
          <w:p w14:paraId="3A2D945C" w14:textId="77777777" w:rsidR="001C1ECA" w:rsidRPr="002B3C58" w:rsidRDefault="001C1ECA" w:rsidP="00385F43">
            <w:pPr>
              <w:pStyle w:val="ListParagraph"/>
              <w:ind w:left="0"/>
            </w:pPr>
            <w:r w:rsidRPr="002B3C58">
              <w:t>Access to information and knowledge</w:t>
            </w:r>
          </w:p>
        </w:tc>
        <w:tc>
          <w:tcPr>
            <w:tcW w:w="571" w:type="pct"/>
          </w:tcPr>
          <w:p w14:paraId="01A15F9F" w14:textId="77777777" w:rsidR="001C1ECA" w:rsidRPr="002B3C58" w:rsidRDefault="001C1ECA" w:rsidP="00385F43">
            <w:pPr>
              <w:pStyle w:val="ListParagraph"/>
              <w:ind w:left="0"/>
            </w:pPr>
            <w:r w:rsidRPr="002B3C58">
              <w:t>Knowledge</w:t>
            </w:r>
          </w:p>
          <w:p w14:paraId="26DE1434" w14:textId="77777777" w:rsidR="001C1ECA" w:rsidRPr="002B3C58" w:rsidRDefault="001C1ECA" w:rsidP="00385F43">
            <w:pPr>
              <w:pStyle w:val="ListParagraph"/>
              <w:ind w:left="0"/>
            </w:pPr>
          </w:p>
          <w:p w14:paraId="30B9E6A2" w14:textId="77777777" w:rsidR="001C1ECA" w:rsidRPr="002B3C58" w:rsidRDefault="001C1ECA" w:rsidP="00385F43">
            <w:pPr>
              <w:pStyle w:val="ListParagraph"/>
              <w:ind w:left="0"/>
            </w:pPr>
          </w:p>
          <w:p w14:paraId="66D1AEBA" w14:textId="77777777" w:rsidR="001C1ECA" w:rsidRPr="002B3C58" w:rsidRDefault="001C1ECA" w:rsidP="00385F43">
            <w:pPr>
              <w:pStyle w:val="ListParagraph"/>
              <w:ind w:left="0"/>
            </w:pPr>
          </w:p>
          <w:p w14:paraId="1528FDE9" w14:textId="77777777" w:rsidR="001C1ECA" w:rsidRPr="002B3C58" w:rsidRDefault="001C1ECA" w:rsidP="00385F43">
            <w:pPr>
              <w:pStyle w:val="ListParagraph"/>
              <w:ind w:left="0"/>
            </w:pPr>
          </w:p>
          <w:p w14:paraId="60A197D4" w14:textId="77777777" w:rsidR="001C1ECA" w:rsidRPr="002B3C58" w:rsidRDefault="001C1ECA" w:rsidP="00385F43">
            <w:pPr>
              <w:pStyle w:val="ListParagraph"/>
              <w:ind w:left="0"/>
            </w:pPr>
            <w:r w:rsidRPr="002B3C58">
              <w:t>Knowledge</w:t>
            </w:r>
          </w:p>
          <w:p w14:paraId="324A8518" w14:textId="77777777" w:rsidR="001C1ECA" w:rsidRPr="002B3C58" w:rsidRDefault="001C1ECA" w:rsidP="00385F43">
            <w:pPr>
              <w:pStyle w:val="ListParagraph"/>
              <w:ind w:left="0"/>
            </w:pPr>
          </w:p>
          <w:p w14:paraId="6FE0C4D4" w14:textId="77777777" w:rsidR="001C1ECA" w:rsidRPr="002B3C58" w:rsidRDefault="001C1ECA" w:rsidP="00385F43">
            <w:pPr>
              <w:pStyle w:val="ListParagraph"/>
              <w:ind w:left="0"/>
            </w:pPr>
          </w:p>
          <w:p w14:paraId="1CEBF46D" w14:textId="77777777" w:rsidR="001C1ECA" w:rsidRPr="002B3C58" w:rsidRDefault="001C1ECA" w:rsidP="00385F43">
            <w:pPr>
              <w:pStyle w:val="ListParagraph"/>
              <w:ind w:left="0"/>
            </w:pPr>
          </w:p>
          <w:p w14:paraId="230CB35F" w14:textId="77777777" w:rsidR="001C1ECA" w:rsidRPr="002B3C58" w:rsidRDefault="001C1ECA" w:rsidP="00385F43">
            <w:pPr>
              <w:pStyle w:val="ListParagraph"/>
              <w:ind w:left="0"/>
            </w:pPr>
          </w:p>
          <w:p w14:paraId="3949F8B6" w14:textId="77777777" w:rsidR="001C1ECA" w:rsidRPr="002B3C58" w:rsidRDefault="001C1ECA" w:rsidP="00385F43">
            <w:pPr>
              <w:pStyle w:val="ListParagraph"/>
              <w:ind w:left="0"/>
            </w:pPr>
            <w:r w:rsidRPr="002B3C58">
              <w:t>Knowledge</w:t>
            </w:r>
          </w:p>
        </w:tc>
        <w:tc>
          <w:tcPr>
            <w:tcW w:w="1810" w:type="pct"/>
          </w:tcPr>
          <w:p w14:paraId="65D7369B" w14:textId="77777777" w:rsidR="001C1ECA" w:rsidRPr="002B3C58" w:rsidRDefault="001C1ECA" w:rsidP="00385F43">
            <w:pPr>
              <w:pStyle w:val="ListParagraph"/>
              <w:ind w:left="0"/>
            </w:pPr>
            <w:r w:rsidRPr="002B3C58">
              <w:lastRenderedPageBreak/>
              <w:t xml:space="preserve">HCPs who have attended courses (e.g. diabetes module) or a talk by a screening programme representative are aware of </w:t>
            </w:r>
            <w:proofErr w:type="spellStart"/>
            <w:r w:rsidRPr="002B3C58">
              <w:t>RetinaScreen</w:t>
            </w:r>
            <w:proofErr w:type="spellEnd"/>
            <w:r w:rsidRPr="002B3C58">
              <w:t xml:space="preserve"> and know how important it is.</w:t>
            </w:r>
          </w:p>
          <w:p w14:paraId="0C56C602" w14:textId="77777777" w:rsidR="001C1ECA" w:rsidRPr="002B3C58" w:rsidRDefault="001C1ECA" w:rsidP="00385F43">
            <w:pPr>
              <w:pStyle w:val="ListParagraph"/>
              <w:ind w:left="0"/>
            </w:pPr>
          </w:p>
          <w:p w14:paraId="77F6EB34" w14:textId="77777777" w:rsidR="001C1ECA" w:rsidRPr="002B3C58" w:rsidRDefault="001C1ECA" w:rsidP="00385F43">
            <w:pPr>
              <w:pStyle w:val="ListParagraph"/>
              <w:ind w:left="0"/>
            </w:pPr>
          </w:p>
          <w:p w14:paraId="56AA17BC" w14:textId="77777777" w:rsidR="001C1ECA" w:rsidRPr="002B3C58" w:rsidRDefault="001C1ECA" w:rsidP="00385F43">
            <w:pPr>
              <w:pStyle w:val="ListParagraph"/>
              <w:ind w:left="0"/>
            </w:pPr>
            <w:r w:rsidRPr="002B3C58">
              <w:lastRenderedPageBreak/>
              <w:t>HCPs lack knowledge on service uptake in their region; having this knowledge could mean they know who to target.</w:t>
            </w:r>
          </w:p>
          <w:p w14:paraId="565D6C39" w14:textId="77777777" w:rsidR="001C1ECA" w:rsidRPr="002B3C58" w:rsidRDefault="001C1ECA" w:rsidP="00385F43">
            <w:pPr>
              <w:pStyle w:val="ListParagraph"/>
              <w:ind w:left="0"/>
            </w:pPr>
          </w:p>
          <w:p w14:paraId="590DBA3F" w14:textId="77777777" w:rsidR="001C1ECA" w:rsidRPr="002B3C58" w:rsidRDefault="001C1ECA" w:rsidP="00385F43">
            <w:pPr>
              <w:pStyle w:val="ListParagraph"/>
              <w:ind w:left="0"/>
            </w:pPr>
            <w:r w:rsidRPr="002B3C58">
              <w:t>HCPs are confused about whether patients who are seen elsewhere (e.g. hospital service) also need to attend screening with the national programme; often they will err on the side of caution and advise patients to go to both.</w:t>
            </w:r>
          </w:p>
          <w:p w14:paraId="7EAEE02B" w14:textId="77777777" w:rsidR="001C1ECA" w:rsidRPr="002B3C58" w:rsidRDefault="001C1ECA" w:rsidP="00385F43">
            <w:pPr>
              <w:pStyle w:val="ListParagraph"/>
              <w:ind w:left="0"/>
            </w:pPr>
          </w:p>
        </w:tc>
        <w:tc>
          <w:tcPr>
            <w:tcW w:w="1857" w:type="pct"/>
          </w:tcPr>
          <w:p w14:paraId="15DAD74C" w14:textId="77777777" w:rsidR="001C1ECA" w:rsidRPr="002B3C58" w:rsidRDefault="001C1ECA" w:rsidP="001C1ECA">
            <w:pPr>
              <w:pStyle w:val="ListParagraph"/>
              <w:numPr>
                <w:ilvl w:val="0"/>
                <w:numId w:val="1"/>
              </w:numPr>
            </w:pPr>
            <w:r w:rsidRPr="002B3C58">
              <w:lastRenderedPageBreak/>
              <w:t xml:space="preserve">Select messages to include in brief training which reiterate the purpose and value of screening and the importance of their role as a strong influence on patient. </w:t>
            </w:r>
          </w:p>
          <w:p w14:paraId="078233E3" w14:textId="77777777" w:rsidR="001C1ECA" w:rsidRPr="002B3C58" w:rsidRDefault="001C1ECA" w:rsidP="00385F43">
            <w:pPr>
              <w:pStyle w:val="ListParagraph"/>
              <w:ind w:left="0"/>
            </w:pPr>
          </w:p>
          <w:p w14:paraId="290D4490" w14:textId="77777777" w:rsidR="001C1ECA" w:rsidRPr="002B3C58" w:rsidRDefault="001C1ECA" w:rsidP="001C1ECA">
            <w:pPr>
              <w:pStyle w:val="ListParagraph"/>
              <w:numPr>
                <w:ilvl w:val="0"/>
                <w:numId w:val="1"/>
              </w:numPr>
            </w:pPr>
            <w:r w:rsidRPr="002B3C58">
              <w:t>Practices conduct audit to determine non-attenders.</w:t>
            </w:r>
          </w:p>
          <w:p w14:paraId="7D0C0B85" w14:textId="77777777" w:rsidR="001C1ECA" w:rsidRPr="002B3C58" w:rsidRDefault="001C1ECA" w:rsidP="00385F43">
            <w:pPr>
              <w:pStyle w:val="ListParagraph"/>
              <w:ind w:left="0"/>
            </w:pPr>
          </w:p>
          <w:p w14:paraId="5222EAE5" w14:textId="77777777" w:rsidR="001C1ECA" w:rsidRPr="002B3C58" w:rsidRDefault="001C1ECA" w:rsidP="001C1ECA">
            <w:pPr>
              <w:pStyle w:val="ListParagraph"/>
              <w:numPr>
                <w:ilvl w:val="0"/>
                <w:numId w:val="1"/>
              </w:numPr>
            </w:pPr>
            <w:r w:rsidRPr="002B3C58">
              <w:t>As part of the brief training clarify this with practice staff they should encourage patients to attend screening with the national programme even the patient has been seen elsewhere.</w:t>
            </w:r>
          </w:p>
        </w:tc>
      </w:tr>
      <w:tr w:rsidR="002B3C58" w:rsidRPr="002B3C58" w14:paraId="62399C1D" w14:textId="77777777" w:rsidTr="00385F43">
        <w:tc>
          <w:tcPr>
            <w:tcW w:w="762" w:type="pct"/>
            <w:hideMark/>
          </w:tcPr>
          <w:p w14:paraId="5836C120" w14:textId="77777777" w:rsidR="001C1ECA" w:rsidRPr="002B3C58" w:rsidRDefault="001C1ECA" w:rsidP="00385F43">
            <w:pPr>
              <w:pStyle w:val="ListParagraph"/>
              <w:ind w:left="0"/>
            </w:pPr>
          </w:p>
          <w:p w14:paraId="479BD01A" w14:textId="77777777" w:rsidR="001C1ECA" w:rsidRPr="002B3C58" w:rsidRDefault="001C1ECA" w:rsidP="00385F43">
            <w:pPr>
              <w:pStyle w:val="ListParagraph"/>
              <w:ind w:left="0"/>
            </w:pPr>
            <w:r w:rsidRPr="002B3C58">
              <w:t>Available resources</w:t>
            </w:r>
          </w:p>
        </w:tc>
        <w:tc>
          <w:tcPr>
            <w:tcW w:w="571" w:type="pct"/>
          </w:tcPr>
          <w:p w14:paraId="3F8B495E" w14:textId="77777777" w:rsidR="001C1ECA" w:rsidRPr="002B3C58" w:rsidRDefault="001C1ECA" w:rsidP="00385F43">
            <w:pPr>
              <w:pStyle w:val="ListParagraph"/>
              <w:ind w:left="0"/>
            </w:pPr>
          </w:p>
          <w:p w14:paraId="5D8A5F68" w14:textId="77777777" w:rsidR="001C1ECA" w:rsidRPr="002B3C58" w:rsidRDefault="001C1ECA" w:rsidP="00385F43">
            <w:pPr>
              <w:pStyle w:val="ListParagraph"/>
              <w:ind w:left="0"/>
            </w:pPr>
            <w:r w:rsidRPr="002B3C58">
              <w:t>Environmental context</w:t>
            </w:r>
          </w:p>
        </w:tc>
        <w:tc>
          <w:tcPr>
            <w:tcW w:w="1810" w:type="pct"/>
          </w:tcPr>
          <w:p w14:paraId="207B04D5" w14:textId="77777777" w:rsidR="001C1ECA" w:rsidRPr="002B3C58" w:rsidRDefault="001C1ECA" w:rsidP="00385F43">
            <w:pPr>
              <w:pStyle w:val="ListParagraph"/>
              <w:ind w:left="0"/>
            </w:pPr>
          </w:p>
          <w:p w14:paraId="2A751002" w14:textId="77777777" w:rsidR="001C1ECA" w:rsidRPr="002B3C58" w:rsidRDefault="001C1ECA" w:rsidP="00385F43">
            <w:pPr>
              <w:pStyle w:val="ListParagraph"/>
              <w:ind w:left="0"/>
            </w:pPr>
            <w:r w:rsidRPr="002B3C58">
              <w:t xml:space="preserve">One HCP had an administrative resource to register patients for </w:t>
            </w:r>
            <w:proofErr w:type="spellStart"/>
            <w:proofErr w:type="gramStart"/>
            <w:r w:rsidRPr="002B3C58">
              <w:t>RetinaScreen</w:t>
            </w:r>
            <w:proofErr w:type="spellEnd"/>
            <w:proofErr w:type="gramEnd"/>
            <w:r w:rsidRPr="002B3C58">
              <w:t xml:space="preserve"> so it was not an issue.</w:t>
            </w:r>
          </w:p>
          <w:p w14:paraId="67F3F225" w14:textId="77777777" w:rsidR="001C1ECA" w:rsidRPr="002B3C58" w:rsidRDefault="001C1ECA" w:rsidP="00385F43">
            <w:pPr>
              <w:pStyle w:val="ListParagraph"/>
              <w:ind w:left="0"/>
            </w:pPr>
          </w:p>
          <w:p w14:paraId="149D51FB" w14:textId="77777777" w:rsidR="001C1ECA" w:rsidRPr="002B3C58" w:rsidRDefault="001C1ECA" w:rsidP="00385F43">
            <w:pPr>
              <w:pStyle w:val="ListParagraph"/>
              <w:ind w:left="0"/>
            </w:pPr>
          </w:p>
          <w:p w14:paraId="725ECA2B" w14:textId="77777777" w:rsidR="001C1ECA" w:rsidRPr="002B3C58" w:rsidRDefault="001C1ECA" w:rsidP="00385F43">
            <w:pPr>
              <w:pStyle w:val="ListParagraph"/>
              <w:ind w:left="0"/>
            </w:pPr>
          </w:p>
          <w:p w14:paraId="397ED878" w14:textId="77777777" w:rsidR="001C1ECA" w:rsidRPr="002B3C58" w:rsidRDefault="001C1ECA" w:rsidP="00385F43">
            <w:pPr>
              <w:pStyle w:val="ListParagraph"/>
              <w:ind w:left="0"/>
            </w:pPr>
          </w:p>
        </w:tc>
        <w:tc>
          <w:tcPr>
            <w:tcW w:w="1857" w:type="pct"/>
          </w:tcPr>
          <w:p w14:paraId="52434F61" w14:textId="77777777" w:rsidR="001C1ECA" w:rsidRPr="002B3C58" w:rsidRDefault="001C1ECA" w:rsidP="00385F43">
            <w:pPr>
              <w:pStyle w:val="ListParagraph"/>
              <w:ind w:left="0"/>
            </w:pPr>
          </w:p>
          <w:p w14:paraId="7B4929A1" w14:textId="77777777" w:rsidR="001C1ECA" w:rsidRPr="002B3C58" w:rsidRDefault="001C1ECA" w:rsidP="001C1ECA">
            <w:pPr>
              <w:pStyle w:val="ListParagraph"/>
              <w:numPr>
                <w:ilvl w:val="0"/>
                <w:numId w:val="3"/>
              </w:numPr>
            </w:pPr>
            <w:r w:rsidRPr="002B3C58">
              <w:t>Non-modifiable factor. Include in process evaluation. Record who practices assign this task to. Allow some flexibility in terms of which staff member undertakes the practice audit and delivers the reminder messages</w:t>
            </w:r>
          </w:p>
          <w:p w14:paraId="40CF0D2F" w14:textId="77777777" w:rsidR="001C1ECA" w:rsidRPr="002B3C58" w:rsidRDefault="001C1ECA" w:rsidP="00385F43"/>
        </w:tc>
      </w:tr>
      <w:tr w:rsidR="002B3C58" w:rsidRPr="002B3C58" w14:paraId="399B98FA" w14:textId="77777777" w:rsidTr="00385F43">
        <w:tc>
          <w:tcPr>
            <w:tcW w:w="762" w:type="pct"/>
            <w:hideMark/>
          </w:tcPr>
          <w:p w14:paraId="5726EEC8" w14:textId="77777777" w:rsidR="001C1ECA" w:rsidRPr="002B3C58" w:rsidRDefault="001C1ECA" w:rsidP="00385F43">
            <w:pPr>
              <w:pStyle w:val="ListParagraph"/>
              <w:ind w:left="0"/>
            </w:pPr>
            <w:r w:rsidRPr="002B3C58">
              <w:t>Compatibility</w:t>
            </w:r>
          </w:p>
        </w:tc>
        <w:tc>
          <w:tcPr>
            <w:tcW w:w="571" w:type="pct"/>
          </w:tcPr>
          <w:p w14:paraId="0BA35E3A" w14:textId="77777777" w:rsidR="001C1ECA" w:rsidRPr="002B3C58" w:rsidRDefault="001C1ECA" w:rsidP="00385F43">
            <w:pPr>
              <w:pStyle w:val="ListParagraph"/>
              <w:ind w:left="0"/>
            </w:pPr>
            <w:r w:rsidRPr="002B3C58">
              <w:t>Environmental context</w:t>
            </w:r>
          </w:p>
          <w:p w14:paraId="15629C4F" w14:textId="77777777" w:rsidR="001C1ECA" w:rsidRPr="002B3C58" w:rsidRDefault="001C1ECA" w:rsidP="00385F43">
            <w:pPr>
              <w:pStyle w:val="ListParagraph"/>
              <w:ind w:left="0"/>
            </w:pPr>
          </w:p>
          <w:p w14:paraId="03132FE3" w14:textId="77777777" w:rsidR="001C1ECA" w:rsidRPr="002B3C58" w:rsidRDefault="001C1ECA" w:rsidP="00385F43">
            <w:pPr>
              <w:pStyle w:val="ListParagraph"/>
              <w:ind w:left="0"/>
            </w:pPr>
          </w:p>
          <w:p w14:paraId="1220B8E3" w14:textId="77777777" w:rsidR="001C1ECA" w:rsidRPr="002B3C58" w:rsidRDefault="001C1ECA" w:rsidP="00385F43">
            <w:pPr>
              <w:pStyle w:val="ListParagraph"/>
              <w:ind w:left="0"/>
            </w:pPr>
          </w:p>
          <w:p w14:paraId="0C619065" w14:textId="77777777" w:rsidR="001C1ECA" w:rsidRPr="002B3C58" w:rsidRDefault="001C1ECA" w:rsidP="00385F43">
            <w:pPr>
              <w:pStyle w:val="ListParagraph"/>
              <w:ind w:left="0"/>
            </w:pPr>
          </w:p>
          <w:p w14:paraId="15ED3874" w14:textId="77777777" w:rsidR="001C1ECA" w:rsidRPr="002B3C58" w:rsidRDefault="001C1ECA" w:rsidP="00385F43">
            <w:pPr>
              <w:pStyle w:val="ListParagraph"/>
              <w:ind w:left="0"/>
            </w:pPr>
            <w:r w:rsidRPr="002B3C58">
              <w:rPr>
                <w:rFonts w:cs="ArialMT"/>
              </w:rPr>
              <w:t>Social professional role</w:t>
            </w:r>
          </w:p>
        </w:tc>
        <w:tc>
          <w:tcPr>
            <w:tcW w:w="1810" w:type="pct"/>
            <w:hideMark/>
          </w:tcPr>
          <w:p w14:paraId="489B71BD" w14:textId="5A3391AE" w:rsidR="001C1ECA" w:rsidRPr="002B3C58" w:rsidRDefault="001C1ECA" w:rsidP="00385F43">
            <w:pPr>
              <w:pStyle w:val="ListParagraph"/>
              <w:ind w:left="0"/>
            </w:pPr>
            <w:r w:rsidRPr="002B3C58">
              <w:t xml:space="preserve">Some HCPs work at practices where there are already structured reviews in place (and this prompts them to remind patients about screening). For example, they may have been part of a long-standing diabetes initiative or have started </w:t>
            </w:r>
            <w:r w:rsidR="00D15D2A">
              <w:t>c</w:t>
            </w:r>
            <w:r w:rsidRPr="002B3C58">
              <w:t xml:space="preserve">ycle of </w:t>
            </w:r>
            <w:r w:rsidR="00D15D2A">
              <w:t>c</w:t>
            </w:r>
            <w:r w:rsidRPr="002B3C58">
              <w:t>are reviews.</w:t>
            </w:r>
          </w:p>
          <w:p w14:paraId="0E6730F6" w14:textId="77777777" w:rsidR="001C1ECA" w:rsidRPr="002B3C58" w:rsidRDefault="001C1ECA" w:rsidP="00385F43">
            <w:pPr>
              <w:pStyle w:val="ListParagraph"/>
              <w:ind w:left="0"/>
            </w:pPr>
          </w:p>
          <w:p w14:paraId="27CE03EB" w14:textId="77777777" w:rsidR="001C1ECA" w:rsidRPr="002B3C58" w:rsidRDefault="001C1ECA" w:rsidP="00385F43">
            <w:pPr>
              <w:pStyle w:val="ListParagraph"/>
              <w:ind w:left="0"/>
            </w:pPr>
            <w:r w:rsidRPr="002B3C58">
              <w:t>HCPs follow up and remind patients to attend because they believe that it is just ‘part of diabetes care’ and part of what they do.</w:t>
            </w:r>
          </w:p>
          <w:p w14:paraId="25790AD7" w14:textId="77777777" w:rsidR="001C1ECA" w:rsidRPr="002B3C58" w:rsidRDefault="001C1ECA" w:rsidP="00385F43">
            <w:pPr>
              <w:pStyle w:val="ListParagraph"/>
              <w:ind w:left="0"/>
            </w:pPr>
          </w:p>
        </w:tc>
        <w:tc>
          <w:tcPr>
            <w:tcW w:w="1857" w:type="pct"/>
          </w:tcPr>
          <w:p w14:paraId="2FA1A3FC" w14:textId="77777777" w:rsidR="001C1ECA" w:rsidRPr="002B3C58" w:rsidRDefault="001C1ECA" w:rsidP="001C1ECA">
            <w:pPr>
              <w:pStyle w:val="ListParagraph"/>
              <w:numPr>
                <w:ilvl w:val="0"/>
                <w:numId w:val="3"/>
              </w:numPr>
            </w:pPr>
            <w:r w:rsidRPr="002B3C58">
              <w:t>Non-modifiable factor which may moderate intervention fit. Include in process evaluation (i.e. record baseline practice set-up, for example, whether they are new to structured reviews)</w:t>
            </w:r>
          </w:p>
          <w:p w14:paraId="671CD821" w14:textId="77777777" w:rsidR="001C1ECA" w:rsidRPr="002B3C58" w:rsidRDefault="001C1ECA" w:rsidP="00385F43"/>
          <w:p w14:paraId="589C652B" w14:textId="77777777" w:rsidR="001C1ECA" w:rsidRPr="002B3C58" w:rsidRDefault="001C1ECA" w:rsidP="00385F43"/>
          <w:p w14:paraId="02E21424" w14:textId="77777777" w:rsidR="001C1ECA" w:rsidRPr="002B3C58" w:rsidRDefault="001C1ECA" w:rsidP="001C1ECA">
            <w:pPr>
              <w:pStyle w:val="ListParagraph"/>
              <w:numPr>
                <w:ilvl w:val="0"/>
                <w:numId w:val="2"/>
              </w:numPr>
            </w:pPr>
            <w:r w:rsidRPr="002B3C58">
              <w:t xml:space="preserve">Select messages to include in brief training which reiterate the purpose and value of screening and the importance of their role as a strong influence on patient. </w:t>
            </w:r>
          </w:p>
          <w:p w14:paraId="362B63AC" w14:textId="77777777" w:rsidR="001C1ECA" w:rsidRPr="002B3C58" w:rsidRDefault="001C1ECA" w:rsidP="00385F43">
            <w:pPr>
              <w:pStyle w:val="ListParagraph"/>
            </w:pPr>
          </w:p>
        </w:tc>
      </w:tr>
      <w:tr w:rsidR="002B3C58" w:rsidRPr="002B3C58" w14:paraId="4DC868EB" w14:textId="77777777" w:rsidTr="00385F43">
        <w:tc>
          <w:tcPr>
            <w:tcW w:w="762" w:type="pct"/>
          </w:tcPr>
          <w:p w14:paraId="214870FC" w14:textId="77777777" w:rsidR="001C1ECA" w:rsidRPr="002B3C58" w:rsidRDefault="001C1ECA" w:rsidP="00385F43">
            <w:pPr>
              <w:pStyle w:val="ListParagraph"/>
              <w:ind w:left="0"/>
            </w:pPr>
          </w:p>
        </w:tc>
        <w:tc>
          <w:tcPr>
            <w:tcW w:w="571" w:type="pct"/>
          </w:tcPr>
          <w:p w14:paraId="732335EE" w14:textId="77777777" w:rsidR="001C1ECA" w:rsidRPr="002B3C58" w:rsidRDefault="001C1ECA" w:rsidP="00385F43">
            <w:pPr>
              <w:pStyle w:val="ListParagraph"/>
              <w:ind w:left="0"/>
            </w:pPr>
            <w:r w:rsidRPr="002B3C58">
              <w:t>Beliefs about consequences</w:t>
            </w:r>
          </w:p>
        </w:tc>
        <w:tc>
          <w:tcPr>
            <w:tcW w:w="1810" w:type="pct"/>
          </w:tcPr>
          <w:p w14:paraId="28D8E91E" w14:textId="77777777" w:rsidR="001C1ECA" w:rsidRPr="002B3C58" w:rsidRDefault="001C1ECA" w:rsidP="00385F43">
            <w:pPr>
              <w:pStyle w:val="ListParagraph"/>
              <w:ind w:left="0"/>
            </w:pPr>
            <w:r w:rsidRPr="002B3C58">
              <w:t xml:space="preserve">Patients dislike the drops administered during appointments. They are worried about them (i.e. </w:t>
            </w:r>
            <w:r w:rsidRPr="002B3C58">
              <w:lastRenderedPageBreak/>
              <w:t>stinging, harm to eyes) or find them inconvenient as they cannot see properly for a period afterwards.</w:t>
            </w:r>
          </w:p>
          <w:p w14:paraId="2473EEE7" w14:textId="77777777" w:rsidR="001C1ECA" w:rsidRPr="002B3C58" w:rsidRDefault="001C1ECA" w:rsidP="00385F43">
            <w:pPr>
              <w:pStyle w:val="ListParagraph"/>
              <w:ind w:left="0"/>
            </w:pPr>
          </w:p>
        </w:tc>
        <w:tc>
          <w:tcPr>
            <w:tcW w:w="1857" w:type="pct"/>
          </w:tcPr>
          <w:p w14:paraId="0EA0E6F1" w14:textId="77777777" w:rsidR="001C1ECA" w:rsidRPr="002B3C58" w:rsidRDefault="001C1ECA" w:rsidP="001C1ECA">
            <w:pPr>
              <w:pStyle w:val="ListParagraph"/>
              <w:numPr>
                <w:ilvl w:val="0"/>
                <w:numId w:val="2"/>
              </w:numPr>
            </w:pPr>
            <w:r w:rsidRPr="002B3C58">
              <w:lastRenderedPageBreak/>
              <w:t>Select messages to include in the information materials which emphasise the effects of the drops are short term vs. the benefits of screening.</w:t>
            </w:r>
          </w:p>
        </w:tc>
      </w:tr>
      <w:tr w:rsidR="002B3C58" w:rsidRPr="002B3C58" w14:paraId="7AF01450" w14:textId="77777777" w:rsidTr="00385F43">
        <w:tc>
          <w:tcPr>
            <w:tcW w:w="762" w:type="pct"/>
            <w:tcBorders>
              <w:bottom w:val="single" w:sz="4" w:space="0" w:color="auto"/>
            </w:tcBorders>
            <w:hideMark/>
          </w:tcPr>
          <w:p w14:paraId="1C6DD025" w14:textId="77777777" w:rsidR="001C1ECA" w:rsidRPr="002B3C58" w:rsidRDefault="001C1ECA" w:rsidP="00385F43">
            <w:pPr>
              <w:pStyle w:val="ListParagraph"/>
              <w:ind w:left="0"/>
            </w:pPr>
            <w:r w:rsidRPr="002B3C58">
              <w:t>Culture</w:t>
            </w:r>
          </w:p>
        </w:tc>
        <w:tc>
          <w:tcPr>
            <w:tcW w:w="571" w:type="pct"/>
            <w:tcBorders>
              <w:bottom w:val="single" w:sz="4" w:space="0" w:color="auto"/>
            </w:tcBorders>
          </w:tcPr>
          <w:p w14:paraId="3BD6EDF0" w14:textId="77777777" w:rsidR="001C1ECA" w:rsidRPr="002B3C58" w:rsidRDefault="001C1ECA" w:rsidP="00385F43">
            <w:pPr>
              <w:pStyle w:val="ListParagraph"/>
              <w:ind w:left="0"/>
            </w:pPr>
            <w:r w:rsidRPr="002B3C58">
              <w:rPr>
                <w:rFonts w:cs="ArialMT"/>
              </w:rPr>
              <w:t>Social professional role</w:t>
            </w:r>
          </w:p>
        </w:tc>
        <w:tc>
          <w:tcPr>
            <w:tcW w:w="1810" w:type="pct"/>
            <w:tcBorders>
              <w:bottom w:val="single" w:sz="4" w:space="0" w:color="auto"/>
            </w:tcBorders>
            <w:hideMark/>
          </w:tcPr>
          <w:p w14:paraId="3F72E981" w14:textId="77777777" w:rsidR="001C1ECA" w:rsidRPr="002B3C58" w:rsidRDefault="001C1ECA" w:rsidP="00385F43">
            <w:pPr>
              <w:pStyle w:val="ListParagraph"/>
              <w:ind w:left="0"/>
            </w:pPr>
            <w:r w:rsidRPr="002B3C58">
              <w:t>HCPs follow up and remind patients to attend because there is a belief at a practice-level in providing good diabetes care and/or they personally are passionate and proactive about their role delivering diabetes care.</w:t>
            </w:r>
          </w:p>
        </w:tc>
        <w:tc>
          <w:tcPr>
            <w:tcW w:w="1857" w:type="pct"/>
            <w:tcBorders>
              <w:bottom w:val="single" w:sz="4" w:space="0" w:color="auto"/>
            </w:tcBorders>
          </w:tcPr>
          <w:p w14:paraId="3674C11F" w14:textId="77777777" w:rsidR="001C1ECA" w:rsidRPr="002B3C58" w:rsidRDefault="001C1ECA" w:rsidP="001C1ECA">
            <w:pPr>
              <w:pStyle w:val="ListParagraph"/>
              <w:numPr>
                <w:ilvl w:val="0"/>
                <w:numId w:val="2"/>
              </w:numPr>
            </w:pPr>
            <w:r w:rsidRPr="002B3C58">
              <w:t>Select messages to include in brief training which highlight the purpose and value of the intervention.</w:t>
            </w:r>
          </w:p>
          <w:p w14:paraId="38219223" w14:textId="77777777" w:rsidR="001C1ECA" w:rsidRPr="002B3C58" w:rsidRDefault="001C1ECA" w:rsidP="00385F43">
            <w:pPr>
              <w:pStyle w:val="ListParagraph"/>
              <w:ind w:left="0"/>
            </w:pPr>
          </w:p>
        </w:tc>
      </w:tr>
      <w:tr w:rsidR="002B3C58" w:rsidRPr="002B3C58" w14:paraId="55AA923E" w14:textId="77777777" w:rsidTr="00385F43">
        <w:tc>
          <w:tcPr>
            <w:tcW w:w="762" w:type="pct"/>
            <w:tcBorders>
              <w:top w:val="single" w:sz="4" w:space="0" w:color="auto"/>
              <w:bottom w:val="single" w:sz="4" w:space="0" w:color="auto"/>
            </w:tcBorders>
            <w:hideMark/>
          </w:tcPr>
          <w:p w14:paraId="67484BD4" w14:textId="77777777" w:rsidR="001C1ECA" w:rsidRPr="002B3C58" w:rsidRDefault="001C1ECA" w:rsidP="00385F43">
            <w:pPr>
              <w:pStyle w:val="ListParagraph"/>
              <w:ind w:left="0"/>
              <w:rPr>
                <w:b/>
              </w:rPr>
            </w:pPr>
            <w:r w:rsidRPr="002B3C58">
              <w:rPr>
                <w:b/>
              </w:rPr>
              <w:t>Intervention characteristics</w:t>
            </w:r>
          </w:p>
        </w:tc>
        <w:tc>
          <w:tcPr>
            <w:tcW w:w="571" w:type="pct"/>
            <w:tcBorders>
              <w:top w:val="single" w:sz="4" w:space="0" w:color="auto"/>
              <w:bottom w:val="single" w:sz="4" w:space="0" w:color="auto"/>
            </w:tcBorders>
          </w:tcPr>
          <w:p w14:paraId="5B91ED23" w14:textId="77777777" w:rsidR="001C1ECA" w:rsidRPr="002B3C58" w:rsidRDefault="001C1ECA" w:rsidP="00385F43">
            <w:pPr>
              <w:pStyle w:val="ListParagraph"/>
              <w:ind w:left="0"/>
            </w:pPr>
          </w:p>
        </w:tc>
        <w:tc>
          <w:tcPr>
            <w:tcW w:w="1810" w:type="pct"/>
            <w:tcBorders>
              <w:top w:val="single" w:sz="4" w:space="0" w:color="auto"/>
              <w:bottom w:val="single" w:sz="4" w:space="0" w:color="auto"/>
            </w:tcBorders>
          </w:tcPr>
          <w:p w14:paraId="084351DA" w14:textId="77777777" w:rsidR="001C1ECA" w:rsidRPr="002B3C58" w:rsidRDefault="001C1ECA" w:rsidP="00385F43">
            <w:pPr>
              <w:pStyle w:val="ListParagraph"/>
              <w:ind w:left="0"/>
            </w:pPr>
          </w:p>
        </w:tc>
        <w:tc>
          <w:tcPr>
            <w:tcW w:w="1857" w:type="pct"/>
            <w:tcBorders>
              <w:top w:val="single" w:sz="4" w:space="0" w:color="auto"/>
              <w:bottom w:val="single" w:sz="4" w:space="0" w:color="auto"/>
            </w:tcBorders>
          </w:tcPr>
          <w:p w14:paraId="19A7CE85" w14:textId="77777777" w:rsidR="001C1ECA" w:rsidRPr="002B3C58" w:rsidRDefault="001C1ECA" w:rsidP="00385F43">
            <w:pPr>
              <w:pStyle w:val="ListParagraph"/>
              <w:ind w:left="0"/>
            </w:pPr>
          </w:p>
        </w:tc>
      </w:tr>
      <w:tr w:rsidR="002B3C58" w:rsidRPr="002B3C58" w14:paraId="42550ABD" w14:textId="77777777" w:rsidTr="00385F43">
        <w:tc>
          <w:tcPr>
            <w:tcW w:w="762" w:type="pct"/>
            <w:tcBorders>
              <w:top w:val="single" w:sz="4" w:space="0" w:color="auto"/>
            </w:tcBorders>
            <w:hideMark/>
          </w:tcPr>
          <w:p w14:paraId="0BB92AC5" w14:textId="77777777" w:rsidR="001C1ECA" w:rsidRPr="002B3C58" w:rsidRDefault="001C1ECA" w:rsidP="00385F43">
            <w:pPr>
              <w:pStyle w:val="ListParagraph"/>
              <w:ind w:left="0"/>
            </w:pPr>
            <w:r w:rsidRPr="002B3C58">
              <w:t>Complexity</w:t>
            </w:r>
          </w:p>
        </w:tc>
        <w:tc>
          <w:tcPr>
            <w:tcW w:w="571" w:type="pct"/>
            <w:tcBorders>
              <w:top w:val="single" w:sz="4" w:space="0" w:color="auto"/>
            </w:tcBorders>
          </w:tcPr>
          <w:p w14:paraId="59AA7DAA" w14:textId="77777777" w:rsidR="001C1ECA" w:rsidRPr="002B3C58" w:rsidRDefault="001C1ECA" w:rsidP="00385F43">
            <w:pPr>
              <w:pStyle w:val="ListParagraph"/>
              <w:ind w:left="0"/>
            </w:pPr>
            <w:r w:rsidRPr="002B3C58">
              <w:t>Environmental context</w:t>
            </w:r>
          </w:p>
          <w:p w14:paraId="7CA3C223" w14:textId="77777777" w:rsidR="001C1ECA" w:rsidRPr="002B3C58" w:rsidRDefault="001C1ECA" w:rsidP="00385F43">
            <w:pPr>
              <w:pStyle w:val="ListParagraph"/>
              <w:ind w:left="0"/>
            </w:pPr>
          </w:p>
          <w:p w14:paraId="315BC1AF" w14:textId="77777777" w:rsidR="001C1ECA" w:rsidRPr="002B3C58" w:rsidRDefault="001C1ECA" w:rsidP="00385F43">
            <w:pPr>
              <w:pStyle w:val="ListParagraph"/>
              <w:ind w:left="0"/>
            </w:pPr>
          </w:p>
          <w:p w14:paraId="282231EA" w14:textId="77777777" w:rsidR="001C1ECA" w:rsidRPr="002B3C58" w:rsidRDefault="001C1ECA" w:rsidP="00385F43">
            <w:pPr>
              <w:pStyle w:val="ListParagraph"/>
              <w:ind w:left="0"/>
            </w:pPr>
          </w:p>
          <w:p w14:paraId="42E1A198" w14:textId="77777777" w:rsidR="001C1ECA" w:rsidRPr="002B3C58" w:rsidRDefault="001C1ECA" w:rsidP="00385F43">
            <w:pPr>
              <w:pStyle w:val="ListParagraph"/>
              <w:ind w:left="0"/>
            </w:pPr>
            <w:r w:rsidRPr="002B3C58">
              <w:t>Environmental context</w:t>
            </w:r>
          </w:p>
          <w:p w14:paraId="650117E9" w14:textId="77777777" w:rsidR="001C1ECA" w:rsidRPr="002B3C58" w:rsidRDefault="001C1ECA" w:rsidP="00385F43">
            <w:pPr>
              <w:pStyle w:val="ListParagraph"/>
              <w:ind w:left="0"/>
            </w:pPr>
          </w:p>
          <w:p w14:paraId="75FF41B9" w14:textId="77777777" w:rsidR="001C1ECA" w:rsidRPr="002B3C58" w:rsidRDefault="001C1ECA" w:rsidP="00385F43">
            <w:pPr>
              <w:pStyle w:val="ListParagraph"/>
              <w:ind w:left="0"/>
            </w:pPr>
          </w:p>
        </w:tc>
        <w:tc>
          <w:tcPr>
            <w:tcW w:w="1810" w:type="pct"/>
            <w:tcBorders>
              <w:top w:val="single" w:sz="4" w:space="0" w:color="auto"/>
            </w:tcBorders>
          </w:tcPr>
          <w:p w14:paraId="5C894E9E" w14:textId="77777777" w:rsidR="001C1ECA" w:rsidRPr="002B3C58" w:rsidRDefault="001C1ECA" w:rsidP="00385F43">
            <w:pPr>
              <w:pStyle w:val="ListParagraph"/>
              <w:ind w:left="0"/>
            </w:pPr>
            <w:r w:rsidRPr="002B3C58">
              <w:t xml:space="preserve">The process of checking the register/registering patients (online or via phone) is lengthy. </w:t>
            </w:r>
          </w:p>
          <w:p w14:paraId="1A99D958" w14:textId="77777777" w:rsidR="001C1ECA" w:rsidRPr="002B3C58" w:rsidRDefault="001C1ECA" w:rsidP="00385F43">
            <w:pPr>
              <w:pStyle w:val="ListParagraph"/>
              <w:ind w:left="0"/>
            </w:pPr>
          </w:p>
          <w:p w14:paraId="1B33C58F" w14:textId="77777777" w:rsidR="001C1ECA" w:rsidRPr="002B3C58" w:rsidRDefault="001C1ECA" w:rsidP="00385F43">
            <w:pPr>
              <w:pStyle w:val="ListParagraph"/>
              <w:ind w:left="0"/>
            </w:pPr>
          </w:p>
          <w:p w14:paraId="2C2EC875" w14:textId="77777777" w:rsidR="001C1ECA" w:rsidRPr="002B3C58" w:rsidRDefault="001C1ECA" w:rsidP="00385F43">
            <w:pPr>
              <w:pStyle w:val="ListParagraph"/>
              <w:ind w:left="0"/>
            </w:pPr>
          </w:p>
          <w:p w14:paraId="19CCEB40" w14:textId="77777777" w:rsidR="001C1ECA" w:rsidRPr="002B3C58" w:rsidRDefault="001C1ECA" w:rsidP="00385F43">
            <w:pPr>
              <w:pStyle w:val="ListParagraph"/>
              <w:ind w:left="0"/>
            </w:pPr>
            <w:r w:rsidRPr="002B3C58">
              <w:t xml:space="preserve">HCPs felt this process was too resource intensive. </w:t>
            </w:r>
          </w:p>
          <w:p w14:paraId="6569B94F" w14:textId="77777777" w:rsidR="001C1ECA" w:rsidRPr="002B3C58" w:rsidRDefault="001C1ECA" w:rsidP="00385F43">
            <w:pPr>
              <w:pStyle w:val="ListParagraph"/>
              <w:ind w:left="0"/>
            </w:pPr>
          </w:p>
        </w:tc>
        <w:tc>
          <w:tcPr>
            <w:tcW w:w="1857" w:type="pct"/>
            <w:tcBorders>
              <w:top w:val="single" w:sz="4" w:space="0" w:color="auto"/>
            </w:tcBorders>
          </w:tcPr>
          <w:p w14:paraId="23F6FB58" w14:textId="77777777" w:rsidR="001C1ECA" w:rsidRPr="002B3C58" w:rsidRDefault="001C1ECA" w:rsidP="001C1ECA">
            <w:pPr>
              <w:pStyle w:val="ListParagraph"/>
              <w:numPr>
                <w:ilvl w:val="0"/>
                <w:numId w:val="4"/>
              </w:numPr>
              <w:autoSpaceDE w:val="0"/>
              <w:autoSpaceDN w:val="0"/>
              <w:adjustRightInd w:val="0"/>
              <w:rPr>
                <w:rFonts w:cs="DfmlxkAdvTTb5929f4c"/>
              </w:rPr>
            </w:pPr>
            <w:r w:rsidRPr="002B3C58">
              <w:rPr>
                <w:rFonts w:cs="DfmlxkAdvTTb5929f4c"/>
              </w:rPr>
              <w:t>Provide practices with reimbursement to encourage them to prioritise registration. Communicate details of reimbursement in recruitment materials.</w:t>
            </w:r>
          </w:p>
          <w:p w14:paraId="55152B2B" w14:textId="77777777" w:rsidR="001C1ECA" w:rsidRPr="002B3C58" w:rsidRDefault="001C1ECA" w:rsidP="00385F43">
            <w:pPr>
              <w:pStyle w:val="ListParagraph"/>
              <w:autoSpaceDE w:val="0"/>
              <w:autoSpaceDN w:val="0"/>
              <w:adjustRightInd w:val="0"/>
              <w:rPr>
                <w:rFonts w:cs="DfmlxkAdvTTb5929f4c"/>
              </w:rPr>
            </w:pPr>
          </w:p>
          <w:p w14:paraId="28260669" w14:textId="77777777" w:rsidR="001C1ECA" w:rsidRPr="002B3C58" w:rsidRDefault="001C1ECA" w:rsidP="001C1ECA">
            <w:pPr>
              <w:pStyle w:val="ListParagraph"/>
              <w:numPr>
                <w:ilvl w:val="0"/>
                <w:numId w:val="4"/>
              </w:numPr>
              <w:autoSpaceDE w:val="0"/>
              <w:autoSpaceDN w:val="0"/>
              <w:adjustRightInd w:val="0"/>
              <w:rPr>
                <w:rFonts w:cs="DfmlxkAdvTTb5929f4c"/>
              </w:rPr>
            </w:pPr>
            <w:r w:rsidRPr="002B3C58">
              <w:t>Reimburse practices for the time taken to carry out an audit of their patients with diabetes.</w:t>
            </w:r>
          </w:p>
          <w:p w14:paraId="55D0B24D" w14:textId="77777777" w:rsidR="001C1ECA" w:rsidRPr="002B3C58" w:rsidRDefault="001C1ECA" w:rsidP="00385F43">
            <w:pPr>
              <w:pStyle w:val="ListParagraph"/>
              <w:ind w:left="0"/>
            </w:pPr>
          </w:p>
        </w:tc>
      </w:tr>
      <w:tr w:rsidR="002B3C58" w:rsidRPr="002B3C58" w14:paraId="7F9F2699" w14:textId="77777777" w:rsidTr="00385F43">
        <w:tc>
          <w:tcPr>
            <w:tcW w:w="762" w:type="pct"/>
            <w:tcBorders>
              <w:bottom w:val="single" w:sz="4" w:space="0" w:color="auto"/>
            </w:tcBorders>
            <w:hideMark/>
          </w:tcPr>
          <w:p w14:paraId="5389DB89" w14:textId="77777777" w:rsidR="001C1ECA" w:rsidRPr="002B3C58" w:rsidRDefault="001C1ECA" w:rsidP="00385F43">
            <w:pPr>
              <w:pStyle w:val="ListParagraph"/>
              <w:ind w:left="0"/>
            </w:pPr>
            <w:r w:rsidRPr="002B3C58">
              <w:t xml:space="preserve">Relative advantage </w:t>
            </w:r>
          </w:p>
        </w:tc>
        <w:tc>
          <w:tcPr>
            <w:tcW w:w="571" w:type="pct"/>
            <w:tcBorders>
              <w:bottom w:val="single" w:sz="4" w:space="0" w:color="auto"/>
            </w:tcBorders>
          </w:tcPr>
          <w:p w14:paraId="6AB7FFAB" w14:textId="77777777" w:rsidR="001C1ECA" w:rsidRPr="002B3C58" w:rsidRDefault="001C1ECA" w:rsidP="00385F43">
            <w:pPr>
              <w:pStyle w:val="ListParagraph"/>
              <w:ind w:left="0"/>
            </w:pPr>
            <w:r w:rsidRPr="002B3C58">
              <w:t>Beliefs about consequences</w:t>
            </w:r>
          </w:p>
        </w:tc>
        <w:tc>
          <w:tcPr>
            <w:tcW w:w="1810" w:type="pct"/>
            <w:tcBorders>
              <w:bottom w:val="single" w:sz="4" w:space="0" w:color="auto"/>
            </w:tcBorders>
          </w:tcPr>
          <w:p w14:paraId="2FD8285A" w14:textId="77777777" w:rsidR="001C1ECA" w:rsidRPr="002B3C58" w:rsidRDefault="001C1ECA" w:rsidP="00385F43">
            <w:pPr>
              <w:pStyle w:val="ListParagraph"/>
              <w:ind w:left="0"/>
            </w:pPr>
            <w:r w:rsidRPr="002B3C58">
              <w:t>Advantages from HCP perspective: if patients are part of the programme, it is easier to track them and manage their follow up (e.g. HCPs know whether they have retinopathy or not and what stage)</w:t>
            </w:r>
          </w:p>
          <w:p w14:paraId="1290C762" w14:textId="77777777" w:rsidR="001C1ECA" w:rsidRPr="002B3C58" w:rsidRDefault="001C1ECA" w:rsidP="00385F43">
            <w:pPr>
              <w:pStyle w:val="ListParagraph"/>
              <w:ind w:left="0"/>
            </w:pPr>
          </w:p>
          <w:p w14:paraId="573DC767" w14:textId="77777777" w:rsidR="001C1ECA" w:rsidRPr="002B3C58" w:rsidRDefault="001C1ECA" w:rsidP="00385F43">
            <w:pPr>
              <w:pStyle w:val="ListParagraph"/>
              <w:ind w:left="0"/>
            </w:pPr>
            <w:r w:rsidRPr="002B3C58">
              <w:t>Patients enrolled in the programme have local access to screening rather than having to attend hospital.</w:t>
            </w:r>
          </w:p>
        </w:tc>
        <w:tc>
          <w:tcPr>
            <w:tcW w:w="1857" w:type="pct"/>
            <w:tcBorders>
              <w:bottom w:val="single" w:sz="4" w:space="0" w:color="auto"/>
            </w:tcBorders>
          </w:tcPr>
          <w:p w14:paraId="78179B39" w14:textId="77777777" w:rsidR="001C1ECA" w:rsidRPr="002B3C58" w:rsidRDefault="001C1ECA" w:rsidP="001C1ECA">
            <w:pPr>
              <w:pStyle w:val="ListParagraph"/>
              <w:numPr>
                <w:ilvl w:val="0"/>
                <w:numId w:val="4"/>
              </w:numPr>
            </w:pPr>
            <w:r w:rsidRPr="002B3C58">
              <w:t>Select messages to include in the brief training  which highlight these benefits for practices.</w:t>
            </w:r>
          </w:p>
          <w:p w14:paraId="3CAACD9F" w14:textId="77777777" w:rsidR="001C1ECA" w:rsidRPr="002B3C58" w:rsidRDefault="001C1ECA" w:rsidP="00385F43">
            <w:pPr>
              <w:pStyle w:val="ListParagraph"/>
              <w:ind w:left="0"/>
            </w:pPr>
          </w:p>
        </w:tc>
      </w:tr>
    </w:tbl>
    <w:p w14:paraId="7EDB72B4" w14:textId="6DDF6E59" w:rsidR="00D15D2A" w:rsidRPr="00D15D2A" w:rsidRDefault="00A435B9" w:rsidP="00D15D2A">
      <w:pPr>
        <w:pStyle w:val="NormalWeb"/>
        <w:shd w:val="clear" w:color="auto" w:fill="FFFFFF"/>
        <w:spacing w:before="0" w:beforeAutospacing="0" w:after="0" w:afterAutospacing="0"/>
        <w:rPr>
          <w:rFonts w:asciiTheme="minorHAnsi" w:hAnsiTheme="minorHAnsi"/>
          <w:color w:val="000000"/>
          <w:sz w:val="22"/>
          <w:szCs w:val="22"/>
        </w:rPr>
      </w:pPr>
      <w:r w:rsidRPr="00D15D2A">
        <w:rPr>
          <w:rFonts w:asciiTheme="minorHAnsi" w:hAnsiTheme="minorHAnsi"/>
          <w:color w:val="000000"/>
          <w:sz w:val="22"/>
          <w:szCs w:val="22"/>
        </w:rPr>
        <w:t xml:space="preserve">HCP, health care professionals; CFIR, </w:t>
      </w:r>
      <w:r w:rsidR="00D525BE">
        <w:rPr>
          <w:rFonts w:asciiTheme="minorHAnsi" w:hAnsiTheme="minorHAnsi"/>
          <w:color w:val="000000"/>
          <w:sz w:val="22"/>
          <w:szCs w:val="22"/>
        </w:rPr>
        <w:t>Consolidated Framework for Implementation Research; TDF, Theoretical Domains Framework</w:t>
      </w:r>
    </w:p>
    <w:p w14:paraId="7150B3CD" w14:textId="1E06B43A" w:rsidR="00D15D2A" w:rsidRPr="00D15D2A" w:rsidRDefault="00A435B9" w:rsidP="00D15D2A">
      <w:pPr>
        <w:pStyle w:val="NormalWeb"/>
        <w:shd w:val="clear" w:color="auto" w:fill="FFFFFF"/>
        <w:spacing w:before="0" w:beforeAutospacing="0" w:after="0" w:afterAutospacing="0"/>
        <w:rPr>
          <w:rFonts w:asciiTheme="minorHAnsi" w:hAnsiTheme="minorHAnsi"/>
          <w:color w:val="000000"/>
          <w:sz w:val="22"/>
          <w:szCs w:val="22"/>
        </w:rPr>
      </w:pPr>
      <w:r w:rsidRPr="00D15D2A">
        <w:rPr>
          <w:rFonts w:asciiTheme="minorHAnsi" w:hAnsiTheme="minorHAnsi"/>
          <w:sz w:val="22"/>
          <w:szCs w:val="22"/>
        </w:rPr>
        <w:t>*</w:t>
      </w:r>
      <w:r w:rsidR="00D15D2A" w:rsidRPr="00D15D2A">
        <w:rPr>
          <w:rFonts w:asciiTheme="minorHAnsi" w:hAnsiTheme="minorHAnsi" w:cs="GklsydAdvTTb5929f4c"/>
          <w:sz w:val="22"/>
          <w:szCs w:val="22"/>
        </w:rPr>
        <w:t xml:space="preserve">In October 2015, the Diabetes Cycle of Care was introduced. The scheme remunerates GPs to provide two free structured review visits per year to patients with type 2 diabetes with a General Medical Services (GMS)  card; the means-tested General Medical Services (GMS) scheme provides medical care to approximately 40% of the population </w:t>
      </w:r>
      <w:r w:rsidR="00D15D2A" w:rsidRPr="00D15D2A">
        <w:rPr>
          <w:rFonts w:asciiTheme="minorHAnsi" w:hAnsiTheme="minorHAnsi" w:cs="Verdana"/>
          <w:sz w:val="22"/>
          <w:szCs w:val="22"/>
        </w:rPr>
        <w:fldChar w:fldCharType="begin"/>
      </w:r>
      <w:r w:rsidR="00D15D2A" w:rsidRPr="00D15D2A">
        <w:rPr>
          <w:rFonts w:asciiTheme="minorHAnsi" w:hAnsiTheme="minorHAnsi" w:cs="Verdana"/>
          <w:sz w:val="22"/>
          <w:szCs w:val="22"/>
        </w:rPr>
        <w:instrText xml:space="preserve"> ADDIN EN.CITE &lt;EndNote&gt;&lt;Cite&gt;&lt;Author&gt;Irish Government Economic and Evaluation Service&lt;/Author&gt;&lt;Year&gt;2016&lt;/Year&gt;&lt;RecNum&gt;4776&lt;/RecNum&gt;&lt;DisplayText&gt;[71]&lt;/DisplayText&gt;&lt;record&gt;&lt;rec-number&gt;4776&lt;/rec-number&gt;&lt;foreign-keys&gt;&lt;key app="EN" db-id="s55ertsz2dvde3ew9pgv9rdk9pwxxddpezzd" timestamp="1526628351"&gt;4776&lt;/key&gt;&lt;/foreign-keys&gt;&lt;ref-type name="Report"&gt;27&lt;/ref-type&gt;&lt;contributors&gt;&lt;authors&gt;&lt;author&gt;Irish Government Economic and Evaluation Service,&lt;/author&gt;&lt;/authors&gt;&lt;/contributors&gt;&lt;titles&gt;&lt;title&gt;Staff Paper 2016. General Medical Services Scheme.&lt;/title&gt;&lt;/titles&gt;&lt;dates&gt;&lt;year&gt;2016&lt;/year&gt;&lt;/dates&gt;&lt;pub-location&gt;Dublin&lt;/pub-location&gt;&lt;publisher&gt;Department of Public Expenditure and Reform,&lt;/publisher&gt;&lt;urls&gt;&lt;/urls&gt;&lt;/record&gt;&lt;/Cite&gt;&lt;/EndNote&gt;</w:instrText>
      </w:r>
      <w:r w:rsidR="00D15D2A" w:rsidRPr="00D15D2A">
        <w:rPr>
          <w:rFonts w:asciiTheme="minorHAnsi" w:hAnsiTheme="minorHAnsi" w:cs="Verdana"/>
          <w:sz w:val="22"/>
          <w:szCs w:val="22"/>
        </w:rPr>
        <w:fldChar w:fldCharType="separate"/>
      </w:r>
      <w:r w:rsidR="00D15D2A" w:rsidRPr="00D15D2A">
        <w:rPr>
          <w:rFonts w:asciiTheme="minorHAnsi" w:hAnsiTheme="minorHAnsi" w:cs="Verdana"/>
          <w:noProof/>
          <w:sz w:val="22"/>
          <w:szCs w:val="22"/>
        </w:rPr>
        <w:t>[71]</w:t>
      </w:r>
      <w:r w:rsidR="00D15D2A" w:rsidRPr="00D15D2A">
        <w:rPr>
          <w:rFonts w:asciiTheme="minorHAnsi" w:hAnsiTheme="minorHAnsi" w:cs="Verdana"/>
          <w:sz w:val="22"/>
          <w:szCs w:val="22"/>
        </w:rPr>
        <w:fldChar w:fldCharType="end"/>
      </w:r>
      <w:r w:rsidR="00D15D2A" w:rsidRPr="00D15D2A">
        <w:rPr>
          <w:rFonts w:asciiTheme="minorHAnsi" w:hAnsiTheme="minorHAnsi" w:cs="GklsydAdvTTb5929f4c"/>
          <w:sz w:val="22"/>
          <w:szCs w:val="22"/>
        </w:rPr>
        <w:t xml:space="preserve">. General practitioner (GP) visits are free for those with a GMS card, as are hospital care and medications (except for a prescription co-payment). </w:t>
      </w:r>
    </w:p>
    <w:p w14:paraId="6A07700B" w14:textId="77777777" w:rsidR="001C1ECA" w:rsidRDefault="001C1ECA"/>
    <w:sectPr w:rsidR="001C1ECA" w:rsidSect="001C1E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DfmlxkAdvTTb5929f4c">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GklsydAdvTTb5929f4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A470B"/>
    <w:multiLevelType w:val="hybridMultilevel"/>
    <w:tmpl w:val="02E43AA8"/>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7F72BE7"/>
    <w:multiLevelType w:val="hybridMultilevel"/>
    <w:tmpl w:val="0A06E05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5E6490E"/>
    <w:multiLevelType w:val="hybridMultilevel"/>
    <w:tmpl w:val="E5E07B5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A684B93"/>
    <w:multiLevelType w:val="hybridMultilevel"/>
    <w:tmpl w:val="3B6E4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F8867AD"/>
    <w:multiLevelType w:val="hybridMultilevel"/>
    <w:tmpl w:val="8258F7A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1275B05"/>
    <w:multiLevelType w:val="hybridMultilevel"/>
    <w:tmpl w:val="82B6191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A981F23"/>
    <w:multiLevelType w:val="hybridMultilevel"/>
    <w:tmpl w:val="0B7A9500"/>
    <w:lvl w:ilvl="0" w:tplc="D6783774">
      <w:start w:val="1"/>
      <w:numFmt w:val="bullet"/>
      <w:lvlText w:val="û"/>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A846977"/>
    <w:multiLevelType w:val="hybridMultilevel"/>
    <w:tmpl w:val="6D9C8EBA"/>
    <w:lvl w:ilvl="0" w:tplc="D6783774">
      <w:start w:val="1"/>
      <w:numFmt w:val="bullet"/>
      <w:lvlText w:val="û"/>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0"/>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CA"/>
    <w:rsid w:val="001C1ECA"/>
    <w:rsid w:val="002B3C58"/>
    <w:rsid w:val="004C61FD"/>
    <w:rsid w:val="00955DA6"/>
    <w:rsid w:val="00A031BA"/>
    <w:rsid w:val="00A435B9"/>
    <w:rsid w:val="00D15D2A"/>
    <w:rsid w:val="00D525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AAC6"/>
  <w15:chartTrackingRefBased/>
  <w15:docId w15:val="{D3FBC966-7938-44C0-9D94-2F365216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ECA"/>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ECA"/>
    <w:pPr>
      <w:ind w:left="720"/>
      <w:contextualSpacing/>
    </w:pPr>
  </w:style>
  <w:style w:type="character" w:styleId="CommentReference">
    <w:name w:val="annotation reference"/>
    <w:basedOn w:val="DefaultParagraphFont"/>
    <w:uiPriority w:val="99"/>
    <w:semiHidden/>
    <w:unhideWhenUsed/>
    <w:rsid w:val="001C1ECA"/>
    <w:rPr>
      <w:sz w:val="16"/>
      <w:szCs w:val="16"/>
    </w:rPr>
  </w:style>
  <w:style w:type="paragraph" w:styleId="CommentText">
    <w:name w:val="annotation text"/>
    <w:basedOn w:val="Normal"/>
    <w:link w:val="CommentTextChar"/>
    <w:uiPriority w:val="99"/>
    <w:unhideWhenUsed/>
    <w:rsid w:val="001C1ECA"/>
    <w:pPr>
      <w:spacing w:line="240" w:lineRule="auto"/>
    </w:pPr>
    <w:rPr>
      <w:sz w:val="20"/>
      <w:szCs w:val="20"/>
    </w:rPr>
  </w:style>
  <w:style w:type="character" w:customStyle="1" w:styleId="CommentTextChar">
    <w:name w:val="Comment Text Char"/>
    <w:basedOn w:val="DefaultParagraphFont"/>
    <w:link w:val="CommentText"/>
    <w:uiPriority w:val="99"/>
    <w:rsid w:val="001C1ECA"/>
    <w:rPr>
      <w:rFonts w:eastAsia="SimSun"/>
      <w:sz w:val="20"/>
      <w:szCs w:val="20"/>
    </w:rPr>
  </w:style>
  <w:style w:type="table" w:styleId="TableGrid">
    <w:name w:val="Table Grid"/>
    <w:basedOn w:val="TableNormal"/>
    <w:uiPriority w:val="39"/>
    <w:rsid w:val="001C1EC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1E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ECA"/>
    <w:rPr>
      <w:rFonts w:ascii="Segoe UI" w:eastAsia="SimSun" w:hAnsi="Segoe UI" w:cs="Segoe UI"/>
      <w:sz w:val="18"/>
      <w:szCs w:val="18"/>
    </w:rPr>
  </w:style>
  <w:style w:type="paragraph" w:styleId="NormalWeb">
    <w:name w:val="Normal (Web)"/>
    <w:basedOn w:val="Normal"/>
    <w:link w:val="NormalWebChar"/>
    <w:uiPriority w:val="99"/>
    <w:unhideWhenUsed/>
    <w:rsid w:val="00A435B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WebChar">
    <w:name w:val="Normal (Web) Char"/>
    <w:basedOn w:val="DefaultParagraphFont"/>
    <w:link w:val="NormalWeb"/>
    <w:uiPriority w:val="99"/>
    <w:rsid w:val="00A435B9"/>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Riordan, Fiona</dc:creator>
  <cp:keywords/>
  <dc:description/>
  <cp:lastModifiedBy>Riordan, Fiona</cp:lastModifiedBy>
  <cp:revision>8</cp:revision>
  <dcterms:created xsi:type="dcterms:W3CDTF">2019-08-07T14:47:00Z</dcterms:created>
  <dcterms:modified xsi:type="dcterms:W3CDTF">2019-08-20T12:50:00Z</dcterms:modified>
</cp:coreProperties>
</file>