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F4B4B6" w14:textId="20F66B11" w:rsidR="003707EC" w:rsidRPr="00C1343D" w:rsidRDefault="0047739B" w:rsidP="003707EC">
      <w:pPr>
        <w:pStyle w:val="Caption"/>
        <w:spacing w:after="0"/>
        <w:rPr>
          <w:rFonts w:ascii="Arial" w:hAnsi="Arial" w:cs="Arial"/>
          <w:b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/>
          <w:i w:val="0"/>
          <w:color w:val="000000" w:themeColor="text1"/>
          <w:sz w:val="20"/>
          <w:szCs w:val="20"/>
        </w:rPr>
        <w:t>Additional file 14</w:t>
      </w:r>
      <w:r w:rsidR="003707EC" w:rsidRPr="00C1343D">
        <w:rPr>
          <w:rFonts w:ascii="Arial" w:hAnsi="Arial" w:cs="Arial"/>
          <w:b/>
          <w:i w:val="0"/>
          <w:color w:val="000000" w:themeColor="text1"/>
          <w:sz w:val="20"/>
          <w:szCs w:val="20"/>
        </w:rPr>
        <w:t>. Opportunities for intervention design: the frequency with which theoretically congruent BCTs with important theoretical domains were used in existing interventions</w:t>
      </w:r>
    </w:p>
    <w:tbl>
      <w:tblPr>
        <w:tblStyle w:val="TableGrid"/>
        <w:tblW w:w="8795" w:type="dxa"/>
        <w:tblLook w:val="04A0" w:firstRow="1" w:lastRow="0" w:firstColumn="1" w:lastColumn="0" w:noHBand="0" w:noVBand="1"/>
      </w:tblPr>
      <w:tblGrid>
        <w:gridCol w:w="4803"/>
        <w:gridCol w:w="1847"/>
        <w:gridCol w:w="2134"/>
        <w:gridCol w:w="11"/>
      </w:tblGrid>
      <w:tr w:rsidR="003707EC" w:rsidRPr="00C1343D" w14:paraId="5518C36C" w14:textId="77777777" w:rsidTr="00F34E78">
        <w:trPr>
          <w:gridAfter w:val="1"/>
          <w:wAfter w:w="11" w:type="dxa"/>
          <w:tblHeader/>
        </w:trPr>
        <w:tc>
          <w:tcPr>
            <w:tcW w:w="4803" w:type="dxa"/>
            <w:shd w:val="clear" w:color="auto" w:fill="D9D9D9" w:themeFill="background1" w:themeFillShade="D9"/>
          </w:tcPr>
          <w:p w14:paraId="5BC55F04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BCTs paired with domain as per predefined matrix (Additional file 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6</w:t>
            </w:r>
            <w:r w:rsidRPr="00C1343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847" w:type="dxa"/>
            <w:shd w:val="clear" w:color="auto" w:fill="D9D9D9" w:themeFill="background1" w:themeFillShade="D9"/>
          </w:tcPr>
          <w:p w14:paraId="3DDAFF6F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BCT Frequency, </w:t>
            </w:r>
            <w:r w:rsidRPr="00C1343D"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  <w:t>n</w:t>
            </w:r>
            <w:r w:rsidRPr="00C1343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interventions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14:paraId="15861D25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% Potential relevant BCTs used at least once</w:t>
            </w:r>
          </w:p>
        </w:tc>
      </w:tr>
      <w:tr w:rsidR="003707EC" w:rsidRPr="00C1343D" w14:paraId="58B631F2" w14:textId="77777777" w:rsidTr="00F34E78">
        <w:tc>
          <w:tcPr>
            <w:tcW w:w="8795" w:type="dxa"/>
            <w:gridSpan w:val="4"/>
            <w:tcBorders>
              <w:bottom w:val="nil"/>
            </w:tcBorders>
            <w:shd w:val="clear" w:color="auto" w:fill="F2F2F2" w:themeFill="background1" w:themeFillShade="F2"/>
          </w:tcPr>
          <w:p w14:paraId="320DDBCE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Memory, Attention, Decision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Processes</w:t>
            </w:r>
          </w:p>
        </w:tc>
      </w:tr>
      <w:tr w:rsidR="003707EC" w:rsidRPr="00C1343D" w14:paraId="65E77513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bottom w:val="nil"/>
            </w:tcBorders>
          </w:tcPr>
          <w:p w14:paraId="60A6EF06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Self-monitoring of behaviour</w:t>
            </w:r>
          </w:p>
        </w:tc>
        <w:tc>
          <w:tcPr>
            <w:tcW w:w="1847" w:type="dxa"/>
            <w:tcBorders>
              <w:bottom w:val="nil"/>
            </w:tcBorders>
          </w:tcPr>
          <w:p w14:paraId="7F2C9869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134" w:type="dxa"/>
            <w:vMerge w:val="restart"/>
          </w:tcPr>
          <w:p w14:paraId="6CDFEF2D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100%</w:t>
            </w:r>
          </w:p>
        </w:tc>
      </w:tr>
      <w:tr w:rsidR="003707EC" w:rsidRPr="00C1343D" w14:paraId="5AA43D9C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top w:val="nil"/>
              <w:bottom w:val="nil"/>
            </w:tcBorders>
          </w:tcPr>
          <w:p w14:paraId="7B83511C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Self-monitoring of outcome of behaviour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14:paraId="77CB9EFF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34" w:type="dxa"/>
            <w:vMerge/>
          </w:tcPr>
          <w:p w14:paraId="599F9858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707EC" w:rsidRPr="00C1343D" w14:paraId="4D193508" w14:textId="77777777" w:rsidTr="00F34E78">
        <w:trPr>
          <w:gridAfter w:val="1"/>
          <w:wAfter w:w="11" w:type="dxa"/>
          <w:trHeight w:val="60"/>
        </w:trPr>
        <w:tc>
          <w:tcPr>
            <w:tcW w:w="4803" w:type="dxa"/>
            <w:tcBorders>
              <w:top w:val="nil"/>
              <w:bottom w:val="nil"/>
            </w:tcBorders>
          </w:tcPr>
          <w:p w14:paraId="69DC7B1C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Action planning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14:paraId="4A6BE186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134" w:type="dxa"/>
            <w:vMerge/>
          </w:tcPr>
          <w:p w14:paraId="27B7B14A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707EC" w:rsidRPr="00C1343D" w14:paraId="24838AEE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top w:val="nil"/>
            </w:tcBorders>
          </w:tcPr>
          <w:p w14:paraId="5B1442E1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Prompts and cues</w:t>
            </w:r>
          </w:p>
        </w:tc>
        <w:tc>
          <w:tcPr>
            <w:tcW w:w="1847" w:type="dxa"/>
            <w:tcBorders>
              <w:top w:val="nil"/>
            </w:tcBorders>
          </w:tcPr>
          <w:p w14:paraId="33569CD0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134" w:type="dxa"/>
            <w:vMerge/>
          </w:tcPr>
          <w:p w14:paraId="1CCAA0B2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707EC" w:rsidRPr="00C1343D" w14:paraId="6D264D64" w14:textId="77777777" w:rsidTr="00F34E78">
        <w:tc>
          <w:tcPr>
            <w:tcW w:w="8795" w:type="dxa"/>
            <w:gridSpan w:val="4"/>
            <w:tcBorders>
              <w:bottom w:val="nil"/>
            </w:tcBorders>
            <w:shd w:val="clear" w:color="auto" w:fill="F2F2F2" w:themeFill="background1" w:themeFillShade="F2"/>
          </w:tcPr>
          <w:p w14:paraId="6575A420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Knowledge</w:t>
            </w:r>
          </w:p>
        </w:tc>
      </w:tr>
      <w:tr w:rsidR="003707EC" w:rsidRPr="00C1343D" w14:paraId="132AC1E0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bottom w:val="nil"/>
            </w:tcBorders>
          </w:tcPr>
          <w:p w14:paraId="7173F980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Information on health consequences</w:t>
            </w:r>
          </w:p>
        </w:tc>
        <w:tc>
          <w:tcPr>
            <w:tcW w:w="1847" w:type="dxa"/>
            <w:tcBorders>
              <w:bottom w:val="nil"/>
            </w:tcBorders>
          </w:tcPr>
          <w:p w14:paraId="09378D3A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134" w:type="dxa"/>
            <w:vMerge w:val="restart"/>
          </w:tcPr>
          <w:p w14:paraId="3331A8F0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57%</w:t>
            </w:r>
          </w:p>
        </w:tc>
      </w:tr>
      <w:tr w:rsidR="003707EC" w:rsidRPr="00C1343D" w14:paraId="4FDD5978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top w:val="nil"/>
              <w:bottom w:val="nil"/>
            </w:tcBorders>
          </w:tcPr>
          <w:p w14:paraId="6A5C7B2D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Biofeedback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14:paraId="78EE4E27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34" w:type="dxa"/>
            <w:vMerge/>
          </w:tcPr>
          <w:p w14:paraId="69392214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707EC" w:rsidRPr="00C1343D" w14:paraId="0E0C818A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top w:val="nil"/>
              <w:bottom w:val="nil"/>
            </w:tcBorders>
          </w:tcPr>
          <w:p w14:paraId="79BE2243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Antecedents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14:paraId="0E356419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34" w:type="dxa"/>
            <w:vMerge/>
          </w:tcPr>
          <w:p w14:paraId="314DBB05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707EC" w:rsidRPr="00C1343D" w14:paraId="56DB8BE0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top w:val="nil"/>
              <w:bottom w:val="nil"/>
            </w:tcBorders>
          </w:tcPr>
          <w:p w14:paraId="10D252FE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Feedback on behaviour 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14:paraId="6FC6952A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34" w:type="dxa"/>
            <w:vMerge/>
          </w:tcPr>
          <w:p w14:paraId="3055639F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707EC" w:rsidRPr="00C1343D" w14:paraId="2DCA06A8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top w:val="nil"/>
              <w:bottom w:val="nil"/>
            </w:tcBorders>
          </w:tcPr>
          <w:p w14:paraId="3F91E44C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Information on social/ environmental consequences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14:paraId="5AEFFBDE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134" w:type="dxa"/>
            <w:vMerge/>
          </w:tcPr>
          <w:p w14:paraId="439E5FB2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707EC" w:rsidRPr="00C1343D" w14:paraId="58D8FFFE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top w:val="nil"/>
              <w:bottom w:val="nil"/>
            </w:tcBorders>
          </w:tcPr>
          <w:p w14:paraId="3A6E3073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Information emotional consequences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14:paraId="30458851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134" w:type="dxa"/>
            <w:vMerge/>
          </w:tcPr>
          <w:p w14:paraId="768B4B69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707EC" w:rsidRPr="00C1343D" w14:paraId="047ACA71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top w:val="nil"/>
            </w:tcBorders>
          </w:tcPr>
          <w:p w14:paraId="17E18F10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Salience of consequences</w:t>
            </w:r>
          </w:p>
        </w:tc>
        <w:tc>
          <w:tcPr>
            <w:tcW w:w="1847" w:type="dxa"/>
            <w:tcBorders>
              <w:top w:val="nil"/>
            </w:tcBorders>
          </w:tcPr>
          <w:p w14:paraId="433A1FD8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34" w:type="dxa"/>
            <w:vMerge/>
          </w:tcPr>
          <w:p w14:paraId="27E482CD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707EC" w:rsidRPr="00C1343D" w14:paraId="3DE5B06C" w14:textId="77777777" w:rsidTr="00F34E78">
        <w:tc>
          <w:tcPr>
            <w:tcW w:w="8795" w:type="dxa"/>
            <w:gridSpan w:val="4"/>
            <w:shd w:val="clear" w:color="auto" w:fill="F2F2F2" w:themeFill="background1" w:themeFillShade="F2"/>
          </w:tcPr>
          <w:p w14:paraId="75B50DF7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Beliefs about consequences</w:t>
            </w:r>
          </w:p>
        </w:tc>
      </w:tr>
      <w:tr w:rsidR="003707EC" w:rsidRPr="00C1343D" w14:paraId="425B3832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bottom w:val="nil"/>
            </w:tcBorders>
          </w:tcPr>
          <w:p w14:paraId="2FADE418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Information about emotional consequences</w:t>
            </w:r>
          </w:p>
        </w:tc>
        <w:tc>
          <w:tcPr>
            <w:tcW w:w="1847" w:type="dxa"/>
            <w:tcBorders>
              <w:bottom w:val="nil"/>
            </w:tcBorders>
          </w:tcPr>
          <w:p w14:paraId="3D1443C9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134" w:type="dxa"/>
            <w:vMerge w:val="restart"/>
          </w:tcPr>
          <w:p w14:paraId="4D795268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50%</w:t>
            </w:r>
          </w:p>
        </w:tc>
      </w:tr>
      <w:tr w:rsidR="003707EC" w:rsidRPr="00C1343D" w14:paraId="6E6D567E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top w:val="nil"/>
              <w:bottom w:val="nil"/>
            </w:tcBorders>
          </w:tcPr>
          <w:p w14:paraId="4087BCE4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Salience of consequences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14:paraId="326651CB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34" w:type="dxa"/>
            <w:vMerge/>
          </w:tcPr>
          <w:p w14:paraId="1A5C9FDB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707EC" w:rsidRPr="00C1343D" w14:paraId="0AB36507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top w:val="nil"/>
              <w:bottom w:val="nil"/>
            </w:tcBorders>
          </w:tcPr>
          <w:p w14:paraId="739C19FB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Covert Sensitization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14:paraId="469D95EA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34" w:type="dxa"/>
            <w:vMerge/>
          </w:tcPr>
          <w:p w14:paraId="268D02DB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707EC" w:rsidRPr="00C1343D" w14:paraId="5931EC20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top w:val="nil"/>
              <w:bottom w:val="nil"/>
            </w:tcBorders>
          </w:tcPr>
          <w:p w14:paraId="1F376C60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Anticipated regret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14:paraId="2C456682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34" w:type="dxa"/>
            <w:vMerge/>
          </w:tcPr>
          <w:p w14:paraId="7D7A5593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707EC" w:rsidRPr="00C1343D" w14:paraId="2DAF7CBB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top w:val="nil"/>
              <w:bottom w:val="nil"/>
            </w:tcBorders>
          </w:tcPr>
          <w:p w14:paraId="6B3C6E0D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Information about social/ environmental consequences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14:paraId="0856CE2E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134" w:type="dxa"/>
            <w:vMerge/>
          </w:tcPr>
          <w:p w14:paraId="05306C18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707EC" w:rsidRPr="00C1343D" w14:paraId="658DE622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top w:val="nil"/>
              <w:bottom w:val="nil"/>
            </w:tcBorders>
          </w:tcPr>
          <w:p w14:paraId="4050EBA0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Pros and Cons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14:paraId="7B6C1CDB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34" w:type="dxa"/>
            <w:vMerge/>
          </w:tcPr>
          <w:p w14:paraId="7D9C058D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707EC" w:rsidRPr="00C1343D" w14:paraId="26236C60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top w:val="nil"/>
              <w:bottom w:val="nil"/>
            </w:tcBorders>
          </w:tcPr>
          <w:p w14:paraId="0FC2A68F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Vicarious reinforcement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14:paraId="397C6742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34" w:type="dxa"/>
            <w:vMerge/>
          </w:tcPr>
          <w:p w14:paraId="7492285D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707EC" w:rsidRPr="00C1343D" w14:paraId="3B4DA90E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top w:val="nil"/>
              <w:bottom w:val="nil"/>
            </w:tcBorders>
          </w:tcPr>
          <w:p w14:paraId="38016AA1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Threat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14:paraId="29646E78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34" w:type="dxa"/>
            <w:vMerge/>
          </w:tcPr>
          <w:p w14:paraId="0CEEAC1E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707EC" w:rsidRPr="00C1343D" w14:paraId="714C8FDF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top w:val="nil"/>
              <w:bottom w:val="nil"/>
            </w:tcBorders>
          </w:tcPr>
          <w:p w14:paraId="2D5B53BB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Comparative imagining of future outcomes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14:paraId="23A7F804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34" w:type="dxa"/>
            <w:vMerge/>
          </w:tcPr>
          <w:p w14:paraId="7DE26513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707EC" w:rsidRPr="00C1343D" w14:paraId="30E91D0C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top w:val="nil"/>
              <w:bottom w:val="nil"/>
            </w:tcBorders>
          </w:tcPr>
          <w:p w14:paraId="21385586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Self-monitoring of behaviour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14:paraId="0935C4BC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134" w:type="dxa"/>
            <w:vMerge/>
          </w:tcPr>
          <w:p w14:paraId="6EC9059C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707EC" w:rsidRPr="00C1343D" w14:paraId="5E699631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top w:val="nil"/>
              <w:bottom w:val="nil"/>
            </w:tcBorders>
          </w:tcPr>
          <w:p w14:paraId="7A0C1412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Self-monitoring of outcome of behaviour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14:paraId="3C6AF804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34" w:type="dxa"/>
            <w:vMerge/>
          </w:tcPr>
          <w:p w14:paraId="6EB9867F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707EC" w:rsidRPr="00C1343D" w14:paraId="466EE3E8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top w:val="nil"/>
              <w:bottom w:val="nil"/>
            </w:tcBorders>
          </w:tcPr>
          <w:p w14:paraId="13B3D0E9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Information on health consequences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14:paraId="74623ED4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134" w:type="dxa"/>
            <w:vMerge/>
          </w:tcPr>
          <w:p w14:paraId="78113017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707EC" w:rsidRPr="00C1343D" w14:paraId="39FE434A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top w:val="nil"/>
              <w:bottom w:val="nil"/>
            </w:tcBorders>
          </w:tcPr>
          <w:p w14:paraId="272A175F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Feedback on behaviour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14:paraId="14CF540F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34" w:type="dxa"/>
            <w:vMerge/>
          </w:tcPr>
          <w:p w14:paraId="70D86DEE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707EC" w:rsidRPr="00C1343D" w14:paraId="65D75E0C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top w:val="nil"/>
              <w:bottom w:val="nil"/>
            </w:tcBorders>
          </w:tcPr>
          <w:p w14:paraId="6A684339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Biofeedback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14:paraId="3CE7DDA4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34" w:type="dxa"/>
            <w:vMerge/>
          </w:tcPr>
          <w:p w14:paraId="262EA0B1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707EC" w:rsidRPr="00C1343D" w14:paraId="28739F32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top w:val="nil"/>
              <w:bottom w:val="nil"/>
            </w:tcBorders>
          </w:tcPr>
          <w:p w14:paraId="123FD199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Feedback on outcome(s) of behaviour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14:paraId="355888E4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34" w:type="dxa"/>
            <w:vMerge/>
          </w:tcPr>
          <w:p w14:paraId="2088500C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707EC" w:rsidRPr="00C1343D" w14:paraId="6A1E0CCB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top w:val="nil"/>
            </w:tcBorders>
          </w:tcPr>
          <w:p w14:paraId="76AF1BE6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Persuasive communication (Credible source)</w:t>
            </w:r>
          </w:p>
        </w:tc>
        <w:tc>
          <w:tcPr>
            <w:tcW w:w="1847" w:type="dxa"/>
            <w:tcBorders>
              <w:top w:val="nil"/>
            </w:tcBorders>
          </w:tcPr>
          <w:p w14:paraId="36CE457C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34" w:type="dxa"/>
            <w:vMerge/>
          </w:tcPr>
          <w:p w14:paraId="224C7480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707EC" w:rsidRPr="00C1343D" w14:paraId="5C5E7436" w14:textId="77777777" w:rsidTr="00F34E78">
        <w:tc>
          <w:tcPr>
            <w:tcW w:w="8795" w:type="dxa"/>
            <w:gridSpan w:val="4"/>
            <w:tcBorders>
              <w:bottom w:val="nil"/>
            </w:tcBorders>
            <w:shd w:val="clear" w:color="auto" w:fill="F2F2F2" w:themeFill="background1" w:themeFillShade="F2"/>
          </w:tcPr>
          <w:p w14:paraId="1DDDADBA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Social Influences</w:t>
            </w:r>
          </w:p>
        </w:tc>
      </w:tr>
      <w:tr w:rsidR="003707EC" w:rsidRPr="00C1343D" w14:paraId="00DF0BB8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bottom w:val="nil"/>
            </w:tcBorders>
          </w:tcPr>
          <w:p w14:paraId="2E9D2BF0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Social comparison</w:t>
            </w:r>
          </w:p>
        </w:tc>
        <w:tc>
          <w:tcPr>
            <w:tcW w:w="1847" w:type="dxa"/>
            <w:tcBorders>
              <w:bottom w:val="nil"/>
            </w:tcBorders>
          </w:tcPr>
          <w:p w14:paraId="5EAB5460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134" w:type="dxa"/>
            <w:vMerge w:val="restart"/>
          </w:tcPr>
          <w:p w14:paraId="6DD0DDEF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50%</w:t>
            </w:r>
          </w:p>
        </w:tc>
      </w:tr>
      <w:tr w:rsidR="003707EC" w:rsidRPr="00C1343D" w14:paraId="1609EC17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top w:val="nil"/>
              <w:bottom w:val="nil"/>
            </w:tcBorders>
          </w:tcPr>
          <w:p w14:paraId="07D148EB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Social support (unspecified)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14:paraId="02E72642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34" w:type="dxa"/>
            <w:vMerge/>
          </w:tcPr>
          <w:p w14:paraId="78B36A82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707EC" w:rsidRPr="00C1343D" w14:paraId="13375C23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top w:val="nil"/>
              <w:bottom w:val="nil"/>
            </w:tcBorders>
          </w:tcPr>
          <w:p w14:paraId="15B2DBB1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Social support (emotional)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14:paraId="09A2C4A9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34" w:type="dxa"/>
            <w:vMerge/>
          </w:tcPr>
          <w:p w14:paraId="445F3314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707EC" w:rsidRPr="00C1343D" w14:paraId="51C80B2F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top w:val="nil"/>
              <w:bottom w:val="nil"/>
            </w:tcBorders>
          </w:tcPr>
          <w:p w14:paraId="4DD66456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Social support (practical)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14:paraId="34D404DE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134" w:type="dxa"/>
            <w:vMerge/>
          </w:tcPr>
          <w:p w14:paraId="44CB9962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707EC" w:rsidRPr="00C1343D" w14:paraId="601C811E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top w:val="nil"/>
              <w:bottom w:val="single" w:sz="4" w:space="0" w:color="auto"/>
            </w:tcBorders>
          </w:tcPr>
          <w:p w14:paraId="0261E7F7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Information about others’ approval</w:t>
            </w:r>
          </w:p>
        </w:tc>
        <w:tc>
          <w:tcPr>
            <w:tcW w:w="1847" w:type="dxa"/>
            <w:tcBorders>
              <w:top w:val="nil"/>
              <w:bottom w:val="single" w:sz="4" w:space="0" w:color="auto"/>
            </w:tcBorders>
          </w:tcPr>
          <w:p w14:paraId="010C92B3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34" w:type="dxa"/>
            <w:vMerge/>
          </w:tcPr>
          <w:p w14:paraId="5A6497B2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707EC" w:rsidRPr="00C1343D" w14:paraId="16D98A36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top w:val="single" w:sz="4" w:space="0" w:color="auto"/>
              <w:bottom w:val="nil"/>
            </w:tcBorders>
          </w:tcPr>
          <w:p w14:paraId="4092337D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Vicarious consequences/ reinforcement</w:t>
            </w:r>
          </w:p>
        </w:tc>
        <w:tc>
          <w:tcPr>
            <w:tcW w:w="1847" w:type="dxa"/>
            <w:tcBorders>
              <w:top w:val="single" w:sz="4" w:space="0" w:color="auto"/>
              <w:bottom w:val="nil"/>
            </w:tcBorders>
          </w:tcPr>
          <w:p w14:paraId="43CE2936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34" w:type="dxa"/>
            <w:vMerge/>
          </w:tcPr>
          <w:p w14:paraId="570FDE8C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707EC" w:rsidRPr="00C1343D" w14:paraId="1C2DA538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top w:val="nil"/>
              <w:bottom w:val="nil"/>
            </w:tcBorders>
          </w:tcPr>
          <w:p w14:paraId="3297FBEE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Restructuring the social environment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14:paraId="0BA8A9CA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134" w:type="dxa"/>
            <w:vMerge/>
          </w:tcPr>
          <w:p w14:paraId="60865311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707EC" w:rsidRPr="00C1343D" w14:paraId="54B0C726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top w:val="nil"/>
              <w:bottom w:val="nil"/>
            </w:tcBorders>
          </w:tcPr>
          <w:p w14:paraId="1E281A5B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Identification of self as a role model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14:paraId="0387D3B4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134" w:type="dxa"/>
            <w:vMerge/>
          </w:tcPr>
          <w:p w14:paraId="0CD14E2D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707EC" w:rsidRPr="00C1343D" w14:paraId="5545C4A3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top w:val="nil"/>
              <w:bottom w:val="nil"/>
            </w:tcBorders>
          </w:tcPr>
          <w:p w14:paraId="1CD4DC7E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Social Reward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14:paraId="2D1B7F87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34" w:type="dxa"/>
            <w:vMerge/>
          </w:tcPr>
          <w:p w14:paraId="12F828E6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707EC" w:rsidRPr="00C1343D" w14:paraId="03E963F2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top w:val="nil"/>
            </w:tcBorders>
          </w:tcPr>
          <w:p w14:paraId="70958D2F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Demonstration of the behaviour</w:t>
            </w:r>
          </w:p>
        </w:tc>
        <w:tc>
          <w:tcPr>
            <w:tcW w:w="1847" w:type="dxa"/>
            <w:tcBorders>
              <w:top w:val="nil"/>
            </w:tcBorders>
          </w:tcPr>
          <w:p w14:paraId="34563A76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34" w:type="dxa"/>
            <w:vMerge/>
          </w:tcPr>
          <w:p w14:paraId="6B0D9A67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707EC" w:rsidRPr="00C1343D" w14:paraId="00522812" w14:textId="77777777" w:rsidTr="00F34E78">
        <w:tc>
          <w:tcPr>
            <w:tcW w:w="8795" w:type="dxa"/>
            <w:gridSpan w:val="4"/>
            <w:tcBorders>
              <w:bottom w:val="nil"/>
            </w:tcBorders>
            <w:shd w:val="clear" w:color="auto" w:fill="F2F2F2" w:themeFill="background1" w:themeFillShade="F2"/>
          </w:tcPr>
          <w:p w14:paraId="2BABFE93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Social Professional Role and Identity</w:t>
            </w:r>
          </w:p>
        </w:tc>
      </w:tr>
      <w:tr w:rsidR="003707EC" w:rsidRPr="00C1343D" w14:paraId="1301729F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bottom w:val="nil"/>
            </w:tcBorders>
          </w:tcPr>
          <w:p w14:paraId="6AD7E5C5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Social support (unspecified)</w:t>
            </w:r>
          </w:p>
        </w:tc>
        <w:tc>
          <w:tcPr>
            <w:tcW w:w="1847" w:type="dxa"/>
            <w:tcBorders>
              <w:bottom w:val="nil"/>
            </w:tcBorders>
          </w:tcPr>
          <w:p w14:paraId="7796AF59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34" w:type="dxa"/>
            <w:vMerge w:val="restart"/>
          </w:tcPr>
          <w:p w14:paraId="6AD1F06D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33%</w:t>
            </w:r>
          </w:p>
        </w:tc>
      </w:tr>
      <w:tr w:rsidR="003707EC" w:rsidRPr="00C1343D" w14:paraId="7BFCF7DF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top w:val="nil"/>
              <w:bottom w:val="nil"/>
            </w:tcBorders>
          </w:tcPr>
          <w:p w14:paraId="3996FC54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Social support (emotional)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14:paraId="705AEFB0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34" w:type="dxa"/>
            <w:vMerge/>
          </w:tcPr>
          <w:p w14:paraId="6BAA3696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707EC" w:rsidRPr="00C1343D" w14:paraId="6887547D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top w:val="nil"/>
            </w:tcBorders>
          </w:tcPr>
          <w:p w14:paraId="32BE2F0F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Social support (practical)</w:t>
            </w:r>
          </w:p>
        </w:tc>
        <w:tc>
          <w:tcPr>
            <w:tcW w:w="1847" w:type="dxa"/>
            <w:tcBorders>
              <w:top w:val="nil"/>
            </w:tcBorders>
          </w:tcPr>
          <w:p w14:paraId="45200E77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134" w:type="dxa"/>
            <w:vMerge/>
          </w:tcPr>
          <w:p w14:paraId="79D7D806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707EC" w:rsidRPr="00C1343D" w14:paraId="519E481F" w14:textId="77777777" w:rsidTr="00F34E78">
        <w:tc>
          <w:tcPr>
            <w:tcW w:w="8795" w:type="dxa"/>
            <w:gridSpan w:val="4"/>
            <w:tcBorders>
              <w:bottom w:val="nil"/>
            </w:tcBorders>
            <w:shd w:val="clear" w:color="auto" w:fill="F2F2F2" w:themeFill="background1" w:themeFillShade="F2"/>
          </w:tcPr>
          <w:p w14:paraId="2AC1386C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Environmental Context and Resources</w:t>
            </w:r>
          </w:p>
        </w:tc>
      </w:tr>
      <w:tr w:rsidR="003707EC" w:rsidRPr="00C1343D" w14:paraId="50580E55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bottom w:val="nil"/>
            </w:tcBorders>
          </w:tcPr>
          <w:p w14:paraId="4041B2A4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Restructuring the physical environment</w:t>
            </w:r>
          </w:p>
        </w:tc>
        <w:tc>
          <w:tcPr>
            <w:tcW w:w="1847" w:type="dxa"/>
            <w:tcBorders>
              <w:bottom w:val="nil"/>
            </w:tcBorders>
          </w:tcPr>
          <w:p w14:paraId="336F0E34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34" w:type="dxa"/>
            <w:vMerge w:val="restart"/>
          </w:tcPr>
          <w:p w14:paraId="4680A573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33%</w:t>
            </w:r>
          </w:p>
        </w:tc>
      </w:tr>
      <w:tr w:rsidR="003707EC" w:rsidRPr="00C1343D" w14:paraId="4051EEB2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top w:val="nil"/>
              <w:bottom w:val="nil"/>
            </w:tcBorders>
          </w:tcPr>
          <w:p w14:paraId="5D2ABFC0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Discriminative (learned) cue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14:paraId="4C0AFFAB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34" w:type="dxa"/>
            <w:vMerge/>
          </w:tcPr>
          <w:p w14:paraId="5CFF1192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707EC" w:rsidRPr="00C1343D" w14:paraId="774AB2F7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top w:val="nil"/>
              <w:bottom w:val="nil"/>
            </w:tcBorders>
          </w:tcPr>
          <w:p w14:paraId="223F08A5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Prompts/ Cues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14:paraId="673B5D95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134" w:type="dxa"/>
            <w:vMerge/>
          </w:tcPr>
          <w:p w14:paraId="6B820D72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707EC" w:rsidRPr="00C1343D" w14:paraId="77512AD3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top w:val="nil"/>
              <w:bottom w:val="nil"/>
            </w:tcBorders>
          </w:tcPr>
          <w:p w14:paraId="07C0A4F2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Avoidance/ changing exposure to cues for the behaviour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14:paraId="04848B18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34" w:type="dxa"/>
            <w:vMerge/>
          </w:tcPr>
          <w:p w14:paraId="6BD8CD84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707EC" w:rsidRPr="00C1343D" w14:paraId="6E3C7E5B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top w:val="nil"/>
              <w:bottom w:val="nil"/>
            </w:tcBorders>
          </w:tcPr>
          <w:p w14:paraId="7FE4D3D0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Adding objects to the environment 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14:paraId="089ED9D0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34" w:type="dxa"/>
            <w:vMerge/>
          </w:tcPr>
          <w:p w14:paraId="5116AECB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707EC" w:rsidRPr="007F4FB9" w14:paraId="26B418B4" w14:textId="77777777" w:rsidTr="00F34E78">
        <w:trPr>
          <w:gridAfter w:val="1"/>
          <w:wAfter w:w="11" w:type="dxa"/>
        </w:trPr>
        <w:tc>
          <w:tcPr>
            <w:tcW w:w="4803" w:type="dxa"/>
            <w:tcBorders>
              <w:top w:val="nil"/>
            </w:tcBorders>
          </w:tcPr>
          <w:p w14:paraId="21C85662" w14:textId="77777777" w:rsidR="003707EC" w:rsidRPr="00C1343D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Restructuring the social environment</w:t>
            </w:r>
          </w:p>
        </w:tc>
        <w:tc>
          <w:tcPr>
            <w:tcW w:w="1847" w:type="dxa"/>
            <w:tcBorders>
              <w:top w:val="nil"/>
            </w:tcBorders>
          </w:tcPr>
          <w:p w14:paraId="1DA6A1AE" w14:textId="77777777" w:rsidR="003707EC" w:rsidRPr="007F4FB9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1343D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134" w:type="dxa"/>
            <w:vMerge/>
          </w:tcPr>
          <w:p w14:paraId="1C954CE8" w14:textId="77777777" w:rsidR="003707EC" w:rsidRPr="007F4FB9" w:rsidRDefault="003707EC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14:paraId="6624829C" w14:textId="77777777" w:rsidR="003707EC" w:rsidRDefault="003707EC" w:rsidP="003707EC">
      <w:pPr>
        <w:spacing w:line="240" w:lineRule="auto"/>
        <w:rPr>
          <w:rFonts w:ascii="Arial" w:hAnsi="Arial" w:cs="Arial"/>
          <w:b/>
          <w:i/>
          <w:noProof/>
          <w:color w:val="000000" w:themeColor="text1"/>
          <w:sz w:val="20"/>
          <w:szCs w:val="20"/>
        </w:rPr>
      </w:pPr>
    </w:p>
    <w:p w14:paraId="21B396FB" w14:textId="77777777" w:rsidR="00E72B60" w:rsidRDefault="00E72B60"/>
    <w:sectPr w:rsidR="00E72B60" w:rsidSect="00D0054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7EC"/>
    <w:rsid w:val="000128BA"/>
    <w:rsid w:val="00017932"/>
    <w:rsid w:val="00021C68"/>
    <w:rsid w:val="00022C5A"/>
    <w:rsid w:val="000250F8"/>
    <w:rsid w:val="00031A69"/>
    <w:rsid w:val="00032326"/>
    <w:rsid w:val="0004428F"/>
    <w:rsid w:val="00053F57"/>
    <w:rsid w:val="00053F9C"/>
    <w:rsid w:val="00063E0A"/>
    <w:rsid w:val="00066217"/>
    <w:rsid w:val="00070703"/>
    <w:rsid w:val="00082855"/>
    <w:rsid w:val="00095EE9"/>
    <w:rsid w:val="000C163F"/>
    <w:rsid w:val="000C7859"/>
    <w:rsid w:val="000D1863"/>
    <w:rsid w:val="000D2F7F"/>
    <w:rsid w:val="000D336C"/>
    <w:rsid w:val="000D67CC"/>
    <w:rsid w:val="000E719E"/>
    <w:rsid w:val="001030E9"/>
    <w:rsid w:val="00117C5E"/>
    <w:rsid w:val="00127E99"/>
    <w:rsid w:val="00143F1A"/>
    <w:rsid w:val="001445AE"/>
    <w:rsid w:val="00182034"/>
    <w:rsid w:val="0018378D"/>
    <w:rsid w:val="00192AA1"/>
    <w:rsid w:val="001C3E3F"/>
    <w:rsid w:val="001D1BC8"/>
    <w:rsid w:val="001D4392"/>
    <w:rsid w:val="001E126F"/>
    <w:rsid w:val="001E5DD7"/>
    <w:rsid w:val="001E78DD"/>
    <w:rsid w:val="00231636"/>
    <w:rsid w:val="00235188"/>
    <w:rsid w:val="002425DC"/>
    <w:rsid w:val="002477A7"/>
    <w:rsid w:val="00253053"/>
    <w:rsid w:val="0025590E"/>
    <w:rsid w:val="00263AA8"/>
    <w:rsid w:val="0027211D"/>
    <w:rsid w:val="002A3629"/>
    <w:rsid w:val="002B72C0"/>
    <w:rsid w:val="002D00BB"/>
    <w:rsid w:val="002D6497"/>
    <w:rsid w:val="002D64E6"/>
    <w:rsid w:val="002F407D"/>
    <w:rsid w:val="00307B48"/>
    <w:rsid w:val="00323BCE"/>
    <w:rsid w:val="00331F0F"/>
    <w:rsid w:val="003337AA"/>
    <w:rsid w:val="003361D3"/>
    <w:rsid w:val="00336F5E"/>
    <w:rsid w:val="00341D2B"/>
    <w:rsid w:val="00342018"/>
    <w:rsid w:val="00346231"/>
    <w:rsid w:val="00352763"/>
    <w:rsid w:val="00362E7E"/>
    <w:rsid w:val="00365D44"/>
    <w:rsid w:val="00367B0C"/>
    <w:rsid w:val="003707EC"/>
    <w:rsid w:val="003737D8"/>
    <w:rsid w:val="00376984"/>
    <w:rsid w:val="00387E0F"/>
    <w:rsid w:val="003A34B9"/>
    <w:rsid w:val="003A523D"/>
    <w:rsid w:val="003B6E04"/>
    <w:rsid w:val="003D1C35"/>
    <w:rsid w:val="003F7162"/>
    <w:rsid w:val="00410119"/>
    <w:rsid w:val="004121D8"/>
    <w:rsid w:val="00413402"/>
    <w:rsid w:val="00415779"/>
    <w:rsid w:val="004167DD"/>
    <w:rsid w:val="00417FB4"/>
    <w:rsid w:val="004247C4"/>
    <w:rsid w:val="00424979"/>
    <w:rsid w:val="004441BC"/>
    <w:rsid w:val="00447EDD"/>
    <w:rsid w:val="0045694B"/>
    <w:rsid w:val="00463ACD"/>
    <w:rsid w:val="004766DA"/>
    <w:rsid w:val="0047739B"/>
    <w:rsid w:val="004926FD"/>
    <w:rsid w:val="00495532"/>
    <w:rsid w:val="00496515"/>
    <w:rsid w:val="004C5CED"/>
    <w:rsid w:val="004D5284"/>
    <w:rsid w:val="004E6205"/>
    <w:rsid w:val="00505CD4"/>
    <w:rsid w:val="00506AE2"/>
    <w:rsid w:val="00512904"/>
    <w:rsid w:val="00517715"/>
    <w:rsid w:val="00524671"/>
    <w:rsid w:val="00543545"/>
    <w:rsid w:val="005435B1"/>
    <w:rsid w:val="0056236F"/>
    <w:rsid w:val="005819C3"/>
    <w:rsid w:val="00582846"/>
    <w:rsid w:val="005A0059"/>
    <w:rsid w:val="005A7048"/>
    <w:rsid w:val="005B41E1"/>
    <w:rsid w:val="005C0295"/>
    <w:rsid w:val="005C5D34"/>
    <w:rsid w:val="005D74FF"/>
    <w:rsid w:val="00600AE0"/>
    <w:rsid w:val="00600AF8"/>
    <w:rsid w:val="006202C2"/>
    <w:rsid w:val="006216B8"/>
    <w:rsid w:val="006245AB"/>
    <w:rsid w:val="00650A15"/>
    <w:rsid w:val="006551FF"/>
    <w:rsid w:val="006675AB"/>
    <w:rsid w:val="0067225A"/>
    <w:rsid w:val="00686683"/>
    <w:rsid w:val="006A6313"/>
    <w:rsid w:val="006B2438"/>
    <w:rsid w:val="006B6524"/>
    <w:rsid w:val="006C5E53"/>
    <w:rsid w:val="006C65C4"/>
    <w:rsid w:val="006D1C9C"/>
    <w:rsid w:val="006E07C7"/>
    <w:rsid w:val="00705AC9"/>
    <w:rsid w:val="007255E6"/>
    <w:rsid w:val="00733E6E"/>
    <w:rsid w:val="00754C58"/>
    <w:rsid w:val="007567D3"/>
    <w:rsid w:val="00762571"/>
    <w:rsid w:val="007773C9"/>
    <w:rsid w:val="0078416F"/>
    <w:rsid w:val="007A2FE1"/>
    <w:rsid w:val="007A5D27"/>
    <w:rsid w:val="007B52DD"/>
    <w:rsid w:val="007C2A3D"/>
    <w:rsid w:val="007D6EE4"/>
    <w:rsid w:val="007D7A7C"/>
    <w:rsid w:val="007E412A"/>
    <w:rsid w:val="007F16A8"/>
    <w:rsid w:val="008064D3"/>
    <w:rsid w:val="0080739D"/>
    <w:rsid w:val="008103FA"/>
    <w:rsid w:val="00814502"/>
    <w:rsid w:val="0082003E"/>
    <w:rsid w:val="00831154"/>
    <w:rsid w:val="008657EA"/>
    <w:rsid w:val="008B2885"/>
    <w:rsid w:val="008B41BE"/>
    <w:rsid w:val="008B5277"/>
    <w:rsid w:val="008C016A"/>
    <w:rsid w:val="008D70BF"/>
    <w:rsid w:val="008E4400"/>
    <w:rsid w:val="00934531"/>
    <w:rsid w:val="00944197"/>
    <w:rsid w:val="00945865"/>
    <w:rsid w:val="00961B84"/>
    <w:rsid w:val="00965072"/>
    <w:rsid w:val="00977A72"/>
    <w:rsid w:val="009A0D48"/>
    <w:rsid w:val="009A1EB0"/>
    <w:rsid w:val="009B0BD2"/>
    <w:rsid w:val="009B7A02"/>
    <w:rsid w:val="009E0235"/>
    <w:rsid w:val="009F0286"/>
    <w:rsid w:val="00A03AD7"/>
    <w:rsid w:val="00A10E8D"/>
    <w:rsid w:val="00A24DC3"/>
    <w:rsid w:val="00A26EDE"/>
    <w:rsid w:val="00A27B0C"/>
    <w:rsid w:val="00A33EC4"/>
    <w:rsid w:val="00A50477"/>
    <w:rsid w:val="00A53F7E"/>
    <w:rsid w:val="00A61295"/>
    <w:rsid w:val="00A63429"/>
    <w:rsid w:val="00A671F8"/>
    <w:rsid w:val="00A67357"/>
    <w:rsid w:val="00A761E5"/>
    <w:rsid w:val="00A76213"/>
    <w:rsid w:val="00A85BAC"/>
    <w:rsid w:val="00AB3549"/>
    <w:rsid w:val="00AB79F0"/>
    <w:rsid w:val="00AC5975"/>
    <w:rsid w:val="00AD1F8F"/>
    <w:rsid w:val="00AE5D9D"/>
    <w:rsid w:val="00AF5235"/>
    <w:rsid w:val="00AF52B8"/>
    <w:rsid w:val="00B04562"/>
    <w:rsid w:val="00B04CB8"/>
    <w:rsid w:val="00B07015"/>
    <w:rsid w:val="00B15973"/>
    <w:rsid w:val="00B24613"/>
    <w:rsid w:val="00B300A3"/>
    <w:rsid w:val="00B301B9"/>
    <w:rsid w:val="00B3749E"/>
    <w:rsid w:val="00B427A4"/>
    <w:rsid w:val="00B50D95"/>
    <w:rsid w:val="00B55A7E"/>
    <w:rsid w:val="00B60C32"/>
    <w:rsid w:val="00B93B98"/>
    <w:rsid w:val="00B9574F"/>
    <w:rsid w:val="00BB4A31"/>
    <w:rsid w:val="00BD3B24"/>
    <w:rsid w:val="00BF09D1"/>
    <w:rsid w:val="00C0423A"/>
    <w:rsid w:val="00C152BA"/>
    <w:rsid w:val="00C40623"/>
    <w:rsid w:val="00C54EFA"/>
    <w:rsid w:val="00C5768D"/>
    <w:rsid w:val="00C63F72"/>
    <w:rsid w:val="00C65A28"/>
    <w:rsid w:val="00C87E75"/>
    <w:rsid w:val="00C910C5"/>
    <w:rsid w:val="00CA3953"/>
    <w:rsid w:val="00CA5C07"/>
    <w:rsid w:val="00CA7406"/>
    <w:rsid w:val="00CC4429"/>
    <w:rsid w:val="00CD0231"/>
    <w:rsid w:val="00CE5E50"/>
    <w:rsid w:val="00CF48AE"/>
    <w:rsid w:val="00CF7A9F"/>
    <w:rsid w:val="00D00547"/>
    <w:rsid w:val="00D122B7"/>
    <w:rsid w:val="00D372E2"/>
    <w:rsid w:val="00D42D9B"/>
    <w:rsid w:val="00D44FC3"/>
    <w:rsid w:val="00D53C61"/>
    <w:rsid w:val="00D703C7"/>
    <w:rsid w:val="00DA770D"/>
    <w:rsid w:val="00DA7EB9"/>
    <w:rsid w:val="00DB7A0D"/>
    <w:rsid w:val="00DC7436"/>
    <w:rsid w:val="00DD78DB"/>
    <w:rsid w:val="00DE0110"/>
    <w:rsid w:val="00DE2292"/>
    <w:rsid w:val="00DE3055"/>
    <w:rsid w:val="00E41A15"/>
    <w:rsid w:val="00E60AD5"/>
    <w:rsid w:val="00E629EF"/>
    <w:rsid w:val="00E64EB6"/>
    <w:rsid w:val="00E72B60"/>
    <w:rsid w:val="00E732D8"/>
    <w:rsid w:val="00E73C3F"/>
    <w:rsid w:val="00E75E2A"/>
    <w:rsid w:val="00E76872"/>
    <w:rsid w:val="00EA1753"/>
    <w:rsid w:val="00EB068D"/>
    <w:rsid w:val="00EB59F2"/>
    <w:rsid w:val="00ED342E"/>
    <w:rsid w:val="00EE039E"/>
    <w:rsid w:val="00EE5E18"/>
    <w:rsid w:val="00EF7AB6"/>
    <w:rsid w:val="00F038F5"/>
    <w:rsid w:val="00F07466"/>
    <w:rsid w:val="00F14BD3"/>
    <w:rsid w:val="00F173F9"/>
    <w:rsid w:val="00F258B0"/>
    <w:rsid w:val="00F3764A"/>
    <w:rsid w:val="00F4517F"/>
    <w:rsid w:val="00F4673D"/>
    <w:rsid w:val="00F477F6"/>
    <w:rsid w:val="00F51051"/>
    <w:rsid w:val="00F521D4"/>
    <w:rsid w:val="00F67592"/>
    <w:rsid w:val="00F72B3D"/>
    <w:rsid w:val="00F91303"/>
    <w:rsid w:val="00F9681C"/>
    <w:rsid w:val="00FA527A"/>
    <w:rsid w:val="00FB4B22"/>
    <w:rsid w:val="00FC48E1"/>
    <w:rsid w:val="00FD19EB"/>
    <w:rsid w:val="00FF1DC6"/>
    <w:rsid w:val="00FF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565449"/>
  <w14:defaultImageDpi w14:val="32767"/>
  <w15:chartTrackingRefBased/>
  <w15:docId w15:val="{79B8FAB3-9DBC-3945-B8F7-08ED652C5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707EC"/>
    <w:pPr>
      <w:spacing w:line="360" w:lineRule="auto"/>
      <w:jc w:val="both"/>
    </w:pPr>
    <w:rPr>
      <w:rFonts w:ascii="Calibri" w:eastAsia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73F9"/>
    <w:pPr>
      <w:spacing w:line="240" w:lineRule="auto"/>
      <w:jc w:val="left"/>
    </w:pPr>
    <w:rPr>
      <w:rFonts w:ascii="Times New Roman" w:eastAsiaTheme="minorHAnsi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3F9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3707EC"/>
    <w:rPr>
      <w:rFonts w:ascii="Calibri" w:eastAsia="Calibri" w:hAnsi="Calibri" w:cs="Calibri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nhideWhenUsed/>
    <w:qFormat/>
    <w:rsid w:val="003707E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Atkins, Lou</dc:creator>
  <cp:keywords/>
  <dc:description/>
  <cp:lastModifiedBy>Atkins, Lou</cp:lastModifiedBy>
  <cp:revision>2</cp:revision>
  <dcterms:created xsi:type="dcterms:W3CDTF">2020-05-14T01:43:00Z</dcterms:created>
  <dcterms:modified xsi:type="dcterms:W3CDTF">2020-05-14T01:43:00Z</dcterms:modified>
</cp:coreProperties>
</file>