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650B1" w14:textId="77777777" w:rsidR="007A0CF4" w:rsidRPr="008B3D1C" w:rsidRDefault="00A670A5" w:rsidP="004C55D4">
      <w:pPr>
        <w:tabs>
          <w:tab w:val="left" w:pos="1626"/>
        </w:tabs>
        <w:jc w:val="both"/>
        <w:rPr>
          <w:b/>
          <w:color w:val="000000"/>
          <w:sz w:val="20"/>
          <w:szCs w:val="20"/>
        </w:rPr>
      </w:pPr>
      <w:r w:rsidRPr="008B3D1C">
        <w:rPr>
          <w:b/>
          <w:color w:val="000000"/>
          <w:sz w:val="20"/>
          <w:szCs w:val="20"/>
        </w:rPr>
        <w:t>Supporting information</w:t>
      </w:r>
    </w:p>
    <w:p w14:paraId="14729A8D" w14:textId="7457ECD1" w:rsidR="007A0CF4" w:rsidRPr="00A670A5" w:rsidRDefault="00736589" w:rsidP="004C55D4">
      <w:pPr>
        <w:rPr>
          <w:b/>
          <w:bCs/>
          <w:color w:val="000000" w:themeColor="text1"/>
          <w:sz w:val="18"/>
          <w:szCs w:val="18"/>
        </w:rPr>
      </w:pPr>
      <w:r>
        <w:rPr>
          <w:b/>
          <w:bCs/>
          <w:color w:val="000000" w:themeColor="text1"/>
          <w:sz w:val="18"/>
          <w:szCs w:val="18"/>
        </w:rPr>
        <w:t>Appendix</w:t>
      </w:r>
      <w:r w:rsidR="00AB271C">
        <w:rPr>
          <w:b/>
          <w:bCs/>
          <w:color w:val="000000" w:themeColor="text1"/>
          <w:sz w:val="18"/>
          <w:szCs w:val="18"/>
        </w:rPr>
        <w:t xml:space="preserve"> </w:t>
      </w:r>
      <w:r w:rsidR="00C17E14">
        <w:rPr>
          <w:b/>
          <w:bCs/>
          <w:color w:val="000000" w:themeColor="text1"/>
          <w:sz w:val="18"/>
          <w:szCs w:val="18"/>
        </w:rPr>
        <w:t>1</w:t>
      </w:r>
      <w:r>
        <w:rPr>
          <w:b/>
          <w:bCs/>
          <w:color w:val="000000" w:themeColor="text1"/>
          <w:sz w:val="18"/>
          <w:szCs w:val="18"/>
        </w:rPr>
        <w:t xml:space="preserve"> </w:t>
      </w:r>
      <w:r w:rsidR="00C17E14">
        <w:rPr>
          <w:b/>
          <w:bCs/>
          <w:color w:val="000000" w:themeColor="text1"/>
          <w:sz w:val="18"/>
          <w:szCs w:val="18"/>
        </w:rPr>
        <w:t xml:space="preserve"> </w:t>
      </w:r>
      <w:r w:rsidR="007A0CF4" w:rsidRPr="00A670A5">
        <w:rPr>
          <w:b/>
          <w:bCs/>
          <w:color w:val="000000" w:themeColor="text1"/>
          <w:sz w:val="18"/>
          <w:szCs w:val="18"/>
        </w:rPr>
        <w:t>Basic information on the 30 sampled PVGs</w:t>
      </w:r>
    </w:p>
    <w:tbl>
      <w:tblPr>
        <w:tblW w:w="9923" w:type="dxa"/>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2829"/>
        <w:gridCol w:w="1636"/>
        <w:gridCol w:w="1036"/>
        <w:gridCol w:w="1044"/>
        <w:gridCol w:w="2279"/>
        <w:gridCol w:w="1099"/>
      </w:tblGrid>
      <w:tr w:rsidR="007A0CF4" w:rsidRPr="00A670A5" w14:paraId="7A3B42A4" w14:textId="77777777" w:rsidTr="004C55D4">
        <w:trPr>
          <w:trHeight w:val="650"/>
          <w:jc w:val="center"/>
        </w:trPr>
        <w:tc>
          <w:tcPr>
            <w:tcW w:w="2829" w:type="dxa"/>
            <w:shd w:val="clear" w:color="auto" w:fill="D9D9D9" w:themeFill="background1" w:themeFillShade="D9"/>
            <w:vAlign w:val="center"/>
            <w:hideMark/>
          </w:tcPr>
          <w:p w14:paraId="0B9FDDA1" w14:textId="77777777" w:rsidR="007A0CF4" w:rsidRPr="00A670A5" w:rsidRDefault="007A0CF4" w:rsidP="004C55D4">
            <w:pPr>
              <w:jc w:val="center"/>
              <w:rPr>
                <w:rFonts w:ascii="Times" w:eastAsia="宋体" w:hAnsi="Times" w:cs="宋体"/>
                <w:color w:val="000000" w:themeColor="text1"/>
                <w:sz w:val="18"/>
                <w:szCs w:val="18"/>
              </w:rPr>
            </w:pPr>
            <w:r w:rsidRPr="00A670A5">
              <w:rPr>
                <w:rFonts w:ascii="Times" w:eastAsia="DengXian" w:hAnsi="Times" w:cs="宋体"/>
                <w:color w:val="000000" w:themeColor="text1"/>
                <w:sz w:val="18"/>
                <w:szCs w:val="18"/>
              </w:rPr>
              <w:t>Title</w:t>
            </w:r>
          </w:p>
        </w:tc>
        <w:tc>
          <w:tcPr>
            <w:tcW w:w="1636" w:type="dxa"/>
            <w:shd w:val="clear" w:color="auto" w:fill="D9D9D9" w:themeFill="background1" w:themeFillShade="D9"/>
            <w:vAlign w:val="center"/>
            <w:hideMark/>
          </w:tcPr>
          <w:p w14:paraId="0F062B21" w14:textId="77777777" w:rsidR="007A0CF4" w:rsidRPr="00A670A5" w:rsidRDefault="007A0CF4" w:rsidP="004C55D4">
            <w:pPr>
              <w:jc w:val="center"/>
              <w:rPr>
                <w:rFonts w:ascii="Times" w:eastAsia="DengXian" w:hAnsi="Times" w:cs="宋体"/>
                <w:color w:val="000000" w:themeColor="text1"/>
                <w:sz w:val="18"/>
                <w:szCs w:val="18"/>
              </w:rPr>
            </w:pPr>
            <w:r w:rsidRPr="00A670A5">
              <w:rPr>
                <w:rFonts w:ascii="Times" w:eastAsia="DengXian" w:hAnsi="Times" w:cs="宋体"/>
                <w:color w:val="000000" w:themeColor="text1"/>
                <w:sz w:val="18"/>
                <w:szCs w:val="18"/>
              </w:rPr>
              <w:t>Developer</w:t>
            </w:r>
          </w:p>
        </w:tc>
        <w:tc>
          <w:tcPr>
            <w:tcW w:w="1036" w:type="dxa"/>
            <w:shd w:val="clear" w:color="auto" w:fill="D9D9D9" w:themeFill="background1" w:themeFillShade="D9"/>
            <w:vAlign w:val="center"/>
            <w:hideMark/>
          </w:tcPr>
          <w:p w14:paraId="7AB148F5" w14:textId="77777777" w:rsidR="007A0CF4" w:rsidRPr="00A670A5" w:rsidRDefault="007A0CF4" w:rsidP="004C55D4">
            <w:pPr>
              <w:jc w:val="center"/>
              <w:rPr>
                <w:rFonts w:ascii="Times" w:eastAsia="DengXian" w:hAnsi="Times" w:cs="宋体"/>
                <w:color w:val="000000" w:themeColor="text1"/>
                <w:sz w:val="18"/>
                <w:szCs w:val="18"/>
              </w:rPr>
            </w:pPr>
            <w:r w:rsidRPr="00A670A5">
              <w:rPr>
                <w:rFonts w:ascii="Times" w:eastAsia="DengXian" w:hAnsi="Times" w:cs="宋体"/>
                <w:color w:val="000000" w:themeColor="text1"/>
                <w:sz w:val="18"/>
                <w:szCs w:val="18"/>
              </w:rPr>
              <w:t>Publication year</w:t>
            </w:r>
          </w:p>
        </w:tc>
        <w:tc>
          <w:tcPr>
            <w:tcW w:w="1044" w:type="dxa"/>
            <w:shd w:val="clear" w:color="auto" w:fill="D9D9D9" w:themeFill="background1" w:themeFillShade="D9"/>
            <w:vAlign w:val="center"/>
            <w:hideMark/>
          </w:tcPr>
          <w:p w14:paraId="7E48D324" w14:textId="77777777" w:rsidR="007A0CF4" w:rsidRPr="00A670A5" w:rsidRDefault="007A0CF4" w:rsidP="004C55D4">
            <w:pPr>
              <w:jc w:val="center"/>
              <w:rPr>
                <w:rFonts w:ascii="Times" w:eastAsia="DengXian" w:hAnsi="Times" w:cs="宋体"/>
                <w:color w:val="000000" w:themeColor="text1"/>
                <w:sz w:val="18"/>
                <w:szCs w:val="18"/>
              </w:rPr>
            </w:pPr>
            <w:r w:rsidRPr="00A670A5">
              <w:rPr>
                <w:rFonts w:ascii="Times" w:eastAsia="DengXian" w:hAnsi="Times" w:cs="宋体"/>
                <w:color w:val="000000" w:themeColor="text1"/>
                <w:sz w:val="18"/>
                <w:szCs w:val="18"/>
              </w:rPr>
              <w:t>Length (number of pages)</w:t>
            </w:r>
          </w:p>
        </w:tc>
        <w:tc>
          <w:tcPr>
            <w:tcW w:w="2279" w:type="dxa"/>
            <w:shd w:val="clear" w:color="auto" w:fill="D9D9D9" w:themeFill="background1" w:themeFillShade="D9"/>
            <w:vAlign w:val="center"/>
            <w:hideMark/>
          </w:tcPr>
          <w:p w14:paraId="4AD8FAE6" w14:textId="77777777" w:rsidR="007A0CF4" w:rsidRPr="00A670A5" w:rsidRDefault="007A0CF4" w:rsidP="004C55D4">
            <w:pPr>
              <w:jc w:val="center"/>
              <w:rPr>
                <w:rFonts w:ascii="Times" w:eastAsia="DengXian" w:hAnsi="Times" w:cs="宋体"/>
                <w:color w:val="000000" w:themeColor="text1"/>
                <w:sz w:val="18"/>
                <w:szCs w:val="18"/>
              </w:rPr>
            </w:pPr>
            <w:r w:rsidRPr="00A670A5">
              <w:rPr>
                <w:rFonts w:ascii="Times" w:eastAsia="DengXian" w:hAnsi="Times" w:cs="宋体"/>
                <w:color w:val="000000" w:themeColor="text1"/>
                <w:sz w:val="18"/>
                <w:szCs w:val="18"/>
              </w:rPr>
              <w:t>Topic</w:t>
            </w:r>
          </w:p>
        </w:tc>
        <w:tc>
          <w:tcPr>
            <w:tcW w:w="1099" w:type="dxa"/>
            <w:shd w:val="clear" w:color="auto" w:fill="D9D9D9" w:themeFill="background1" w:themeFillShade="D9"/>
            <w:vAlign w:val="center"/>
            <w:hideMark/>
          </w:tcPr>
          <w:p w14:paraId="011E15E9" w14:textId="77777777" w:rsidR="007A0CF4" w:rsidRPr="00A670A5" w:rsidRDefault="007A0CF4" w:rsidP="004C55D4">
            <w:pPr>
              <w:jc w:val="center"/>
              <w:rPr>
                <w:rFonts w:ascii="Times" w:eastAsia="DengXian" w:hAnsi="Times" w:cs="宋体"/>
                <w:color w:val="000000" w:themeColor="text1"/>
                <w:sz w:val="18"/>
                <w:szCs w:val="18"/>
              </w:rPr>
            </w:pPr>
            <w:r w:rsidRPr="00A670A5">
              <w:rPr>
                <w:rFonts w:ascii="Times" w:eastAsia="DengXian" w:hAnsi="Times" w:cs="宋体"/>
                <w:color w:val="000000" w:themeColor="text1"/>
                <w:sz w:val="18"/>
                <w:szCs w:val="18"/>
              </w:rPr>
              <w:t>Format</w:t>
            </w:r>
          </w:p>
        </w:tc>
      </w:tr>
      <w:tr w:rsidR="007A0CF4" w:rsidRPr="00A670A5" w14:paraId="542ACE3D" w14:textId="77777777" w:rsidTr="004C55D4">
        <w:trPr>
          <w:trHeight w:val="383"/>
          <w:jc w:val="center"/>
        </w:trPr>
        <w:tc>
          <w:tcPr>
            <w:tcW w:w="2829" w:type="dxa"/>
            <w:shd w:val="clear" w:color="auto" w:fill="auto"/>
            <w:noWrap/>
            <w:vAlign w:val="center"/>
            <w:hideMark/>
          </w:tcPr>
          <w:p w14:paraId="4E7873DB"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QEEG in ADHD Diagnosis – Summary of Practice Advisory for Patients and their Families (2016)</w:t>
            </w:r>
          </w:p>
        </w:tc>
        <w:tc>
          <w:tcPr>
            <w:tcW w:w="1636" w:type="dxa"/>
            <w:shd w:val="clear" w:color="auto" w:fill="auto"/>
            <w:vAlign w:val="center"/>
            <w:hideMark/>
          </w:tcPr>
          <w:p w14:paraId="7E017BAF" w14:textId="77777777" w:rsidR="007A0CF4" w:rsidRPr="00A670A5" w:rsidRDefault="007A0CF4" w:rsidP="004C55D4">
            <w:pPr>
              <w:rPr>
                <w:rFonts w:ascii="Times" w:eastAsia="DengXian" w:hAnsi="Times"/>
                <w:color w:val="000000"/>
                <w:sz w:val="18"/>
                <w:szCs w:val="18"/>
              </w:rPr>
            </w:pPr>
            <w:r w:rsidRPr="00A670A5">
              <w:rPr>
                <w:sz w:val="18"/>
                <w:szCs w:val="18"/>
              </w:rPr>
              <w:t>American Academy of Neurology</w:t>
            </w:r>
            <w:r w:rsidRPr="00A670A5">
              <w:rPr>
                <w:rFonts w:ascii="Times" w:eastAsia="DengXian" w:hAnsi="Times"/>
                <w:color w:val="000000" w:themeColor="text1"/>
                <w:sz w:val="18"/>
                <w:szCs w:val="18"/>
              </w:rPr>
              <w:t xml:space="preserve"> (AAN)</w:t>
            </w:r>
          </w:p>
        </w:tc>
        <w:tc>
          <w:tcPr>
            <w:tcW w:w="1036" w:type="dxa"/>
            <w:shd w:val="clear" w:color="auto" w:fill="auto"/>
            <w:vAlign w:val="center"/>
            <w:hideMark/>
          </w:tcPr>
          <w:p w14:paraId="19F2F4B1"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2016</w:t>
            </w:r>
          </w:p>
        </w:tc>
        <w:tc>
          <w:tcPr>
            <w:tcW w:w="1044" w:type="dxa"/>
            <w:shd w:val="clear" w:color="auto" w:fill="auto"/>
            <w:vAlign w:val="center"/>
            <w:hideMark/>
          </w:tcPr>
          <w:p w14:paraId="18A1F78E"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w:t>
            </w:r>
          </w:p>
        </w:tc>
        <w:tc>
          <w:tcPr>
            <w:tcW w:w="2279" w:type="dxa"/>
            <w:shd w:val="clear" w:color="auto" w:fill="auto"/>
            <w:vAlign w:val="center"/>
            <w:hideMark/>
          </w:tcPr>
          <w:p w14:paraId="18A2C07B"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ADHD</w:t>
            </w:r>
          </w:p>
        </w:tc>
        <w:tc>
          <w:tcPr>
            <w:tcW w:w="1099" w:type="dxa"/>
            <w:shd w:val="clear" w:color="auto" w:fill="auto"/>
            <w:vAlign w:val="center"/>
            <w:hideMark/>
          </w:tcPr>
          <w:p w14:paraId="36BEE382"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38B5A084" w14:textId="77777777" w:rsidTr="004C55D4">
        <w:trPr>
          <w:trHeight w:val="231"/>
          <w:jc w:val="center"/>
        </w:trPr>
        <w:tc>
          <w:tcPr>
            <w:tcW w:w="2829" w:type="dxa"/>
            <w:shd w:val="clear" w:color="auto" w:fill="auto"/>
            <w:noWrap/>
            <w:vAlign w:val="center"/>
            <w:hideMark/>
          </w:tcPr>
          <w:p w14:paraId="0936D61A" w14:textId="77777777" w:rsidR="007A0CF4" w:rsidRPr="00A670A5" w:rsidRDefault="007A0CF4" w:rsidP="004C55D4">
            <w:pPr>
              <w:pStyle w:val="a4"/>
              <w:widowControl/>
              <w:numPr>
                <w:ilvl w:val="0"/>
                <w:numId w:val="1"/>
              </w:numPr>
              <w:ind w:firstLineChars="0"/>
              <w:jc w:val="left"/>
              <w:rPr>
                <w:rFonts w:ascii="Times" w:eastAsia="DengXian" w:hAnsi="Times" w:cs="Times New Roman"/>
                <w:kern w:val="0"/>
                <w:sz w:val="18"/>
                <w:szCs w:val="18"/>
              </w:rPr>
            </w:pPr>
            <w:r w:rsidRPr="00A670A5">
              <w:rPr>
                <w:rFonts w:ascii="Times" w:eastAsia="DengXian" w:hAnsi="Times" w:cs="Times New Roman"/>
                <w:kern w:val="0"/>
                <w:sz w:val="18"/>
                <w:szCs w:val="18"/>
              </w:rPr>
              <w:t>Use of botulinum neurotoxin injections to treat movement disorders (2008)</w:t>
            </w:r>
          </w:p>
        </w:tc>
        <w:tc>
          <w:tcPr>
            <w:tcW w:w="1636" w:type="dxa"/>
            <w:shd w:val="clear" w:color="auto" w:fill="auto"/>
            <w:vAlign w:val="center"/>
            <w:hideMark/>
          </w:tcPr>
          <w:p w14:paraId="17C0520E" w14:textId="77777777" w:rsidR="007A0CF4" w:rsidRPr="00A670A5" w:rsidRDefault="007A0CF4" w:rsidP="004C55D4">
            <w:pPr>
              <w:rPr>
                <w:rFonts w:ascii="Times" w:eastAsia="DengXian" w:hAnsi="Times"/>
                <w:sz w:val="18"/>
                <w:szCs w:val="18"/>
              </w:rPr>
            </w:pPr>
            <w:r w:rsidRPr="00A670A5">
              <w:rPr>
                <w:rFonts w:ascii="Times" w:eastAsia="DengXian" w:hAnsi="Times"/>
                <w:sz w:val="18"/>
                <w:szCs w:val="18"/>
              </w:rPr>
              <w:t>AAN</w:t>
            </w:r>
          </w:p>
        </w:tc>
        <w:tc>
          <w:tcPr>
            <w:tcW w:w="1036" w:type="dxa"/>
            <w:shd w:val="clear" w:color="auto" w:fill="auto"/>
            <w:noWrap/>
            <w:vAlign w:val="center"/>
            <w:hideMark/>
          </w:tcPr>
          <w:p w14:paraId="481895D0" w14:textId="77777777" w:rsidR="007A0CF4" w:rsidRPr="00A670A5" w:rsidRDefault="007A0CF4" w:rsidP="004C55D4">
            <w:pPr>
              <w:jc w:val="center"/>
              <w:rPr>
                <w:rFonts w:ascii="Times" w:eastAsia="DengXian" w:hAnsi="Times"/>
                <w:sz w:val="18"/>
                <w:szCs w:val="18"/>
              </w:rPr>
            </w:pPr>
            <w:r w:rsidRPr="00A670A5">
              <w:rPr>
                <w:rFonts w:ascii="Times" w:eastAsia="DengXian" w:hAnsi="Times"/>
                <w:sz w:val="18"/>
                <w:szCs w:val="18"/>
              </w:rPr>
              <w:t>2008</w:t>
            </w:r>
          </w:p>
        </w:tc>
        <w:tc>
          <w:tcPr>
            <w:tcW w:w="1044" w:type="dxa"/>
            <w:shd w:val="clear" w:color="auto" w:fill="auto"/>
            <w:noWrap/>
            <w:vAlign w:val="center"/>
            <w:hideMark/>
          </w:tcPr>
          <w:p w14:paraId="72382546" w14:textId="77777777" w:rsidR="007A0CF4" w:rsidRPr="00A670A5" w:rsidRDefault="007A0CF4" w:rsidP="004C55D4">
            <w:pPr>
              <w:jc w:val="center"/>
              <w:rPr>
                <w:rFonts w:ascii="Times" w:eastAsia="DengXian" w:hAnsi="Times"/>
                <w:sz w:val="18"/>
                <w:szCs w:val="18"/>
              </w:rPr>
            </w:pPr>
            <w:r w:rsidRPr="00A670A5">
              <w:rPr>
                <w:rFonts w:ascii="Times" w:eastAsia="DengXian" w:hAnsi="Times"/>
                <w:sz w:val="18"/>
                <w:szCs w:val="18"/>
              </w:rPr>
              <w:t>2</w:t>
            </w:r>
          </w:p>
        </w:tc>
        <w:tc>
          <w:tcPr>
            <w:tcW w:w="2279" w:type="dxa"/>
            <w:shd w:val="clear" w:color="auto" w:fill="auto"/>
            <w:noWrap/>
            <w:vAlign w:val="center"/>
            <w:hideMark/>
          </w:tcPr>
          <w:p w14:paraId="6EFAF107" w14:textId="77777777" w:rsidR="007A0CF4" w:rsidRPr="00A670A5" w:rsidRDefault="007A0CF4" w:rsidP="004C55D4">
            <w:pPr>
              <w:jc w:val="center"/>
              <w:rPr>
                <w:rFonts w:ascii="Times" w:eastAsia="DengXian" w:hAnsi="Times"/>
                <w:sz w:val="18"/>
                <w:szCs w:val="18"/>
              </w:rPr>
            </w:pPr>
            <w:r w:rsidRPr="00A670A5">
              <w:rPr>
                <w:rFonts w:ascii="Times" w:eastAsia="DengXian" w:hAnsi="Times"/>
                <w:sz w:val="18"/>
                <w:szCs w:val="18"/>
              </w:rPr>
              <w:t>Movement disorders</w:t>
            </w:r>
          </w:p>
        </w:tc>
        <w:tc>
          <w:tcPr>
            <w:tcW w:w="1099" w:type="dxa"/>
            <w:shd w:val="clear" w:color="auto" w:fill="auto"/>
            <w:vAlign w:val="center"/>
            <w:hideMark/>
          </w:tcPr>
          <w:p w14:paraId="2BFD8A76" w14:textId="77777777" w:rsidR="007A0CF4" w:rsidRPr="00A670A5" w:rsidRDefault="007A0CF4" w:rsidP="004C55D4">
            <w:pPr>
              <w:jc w:val="center"/>
              <w:rPr>
                <w:rFonts w:ascii="Times" w:eastAsia="DengXian" w:hAnsi="Times" w:cs="宋体"/>
                <w:sz w:val="18"/>
                <w:szCs w:val="18"/>
              </w:rPr>
            </w:pPr>
            <w:r w:rsidRPr="00A670A5">
              <w:rPr>
                <w:rFonts w:ascii="Times" w:eastAsia="DengXian" w:hAnsi="Times" w:cs="宋体"/>
                <w:sz w:val="18"/>
                <w:szCs w:val="18"/>
              </w:rPr>
              <w:t>Q&amp;A</w:t>
            </w:r>
          </w:p>
        </w:tc>
      </w:tr>
      <w:tr w:rsidR="007A0CF4" w:rsidRPr="00A670A5" w14:paraId="07B12BB7" w14:textId="77777777" w:rsidTr="004C55D4">
        <w:trPr>
          <w:trHeight w:val="322"/>
          <w:jc w:val="center"/>
        </w:trPr>
        <w:tc>
          <w:tcPr>
            <w:tcW w:w="2829" w:type="dxa"/>
            <w:shd w:val="clear" w:color="auto" w:fill="auto"/>
            <w:noWrap/>
            <w:vAlign w:val="center"/>
            <w:hideMark/>
          </w:tcPr>
          <w:p w14:paraId="2ADBC504" w14:textId="77777777" w:rsidR="007A0CF4" w:rsidRPr="00A670A5" w:rsidRDefault="007A0CF4" w:rsidP="004C55D4">
            <w:pPr>
              <w:pStyle w:val="a4"/>
              <w:widowControl/>
              <w:numPr>
                <w:ilvl w:val="0"/>
                <w:numId w:val="1"/>
              </w:numPr>
              <w:ind w:firstLineChars="0"/>
              <w:jc w:val="left"/>
              <w:rPr>
                <w:rFonts w:ascii="Times" w:eastAsia="DengXian" w:hAnsi="Times" w:cs="Times New Roman"/>
                <w:kern w:val="0"/>
                <w:sz w:val="18"/>
                <w:szCs w:val="18"/>
              </w:rPr>
            </w:pPr>
            <w:r w:rsidRPr="00A670A5">
              <w:rPr>
                <w:rFonts w:ascii="Times" w:eastAsia="DengXian" w:hAnsi="Times" w:cs="Times New Roman"/>
                <w:kern w:val="0"/>
                <w:sz w:val="18"/>
                <w:szCs w:val="18"/>
              </w:rPr>
              <w:t>Cervical Cancer Screening in Average-Risk Women</w:t>
            </w:r>
          </w:p>
        </w:tc>
        <w:tc>
          <w:tcPr>
            <w:tcW w:w="1636" w:type="dxa"/>
            <w:shd w:val="clear" w:color="auto" w:fill="auto"/>
            <w:vAlign w:val="center"/>
            <w:hideMark/>
          </w:tcPr>
          <w:p w14:paraId="4C21F4DB" w14:textId="77777777" w:rsidR="007A0CF4" w:rsidRPr="00A670A5" w:rsidRDefault="007A0CF4" w:rsidP="004C55D4">
            <w:pPr>
              <w:rPr>
                <w:rFonts w:ascii="Times" w:eastAsia="DengXian" w:hAnsi="Times" w:cs="宋体"/>
                <w:sz w:val="18"/>
                <w:szCs w:val="18"/>
              </w:rPr>
            </w:pPr>
            <w:r w:rsidRPr="00A670A5">
              <w:rPr>
                <w:sz w:val="18"/>
                <w:szCs w:val="18"/>
              </w:rPr>
              <w:t xml:space="preserve">American College of Physicians </w:t>
            </w:r>
            <w:r w:rsidRPr="00A670A5">
              <w:rPr>
                <w:rFonts w:ascii="Times" w:eastAsia="DengXian" w:hAnsi="Times" w:cs="宋体"/>
                <w:sz w:val="18"/>
                <w:szCs w:val="18"/>
              </w:rPr>
              <w:t>(ACP)</w:t>
            </w:r>
          </w:p>
        </w:tc>
        <w:tc>
          <w:tcPr>
            <w:tcW w:w="1036" w:type="dxa"/>
            <w:shd w:val="clear" w:color="auto" w:fill="auto"/>
            <w:vAlign w:val="center"/>
            <w:hideMark/>
          </w:tcPr>
          <w:p w14:paraId="4DBB5D8F" w14:textId="77777777" w:rsidR="007A0CF4" w:rsidRPr="00A670A5" w:rsidRDefault="007A0CF4" w:rsidP="004C55D4">
            <w:pPr>
              <w:jc w:val="center"/>
              <w:rPr>
                <w:rFonts w:ascii="Times" w:eastAsia="DengXian" w:hAnsi="Times" w:cs="宋体"/>
                <w:sz w:val="18"/>
                <w:szCs w:val="18"/>
              </w:rPr>
            </w:pPr>
            <w:r w:rsidRPr="00A670A5">
              <w:rPr>
                <w:rFonts w:ascii="Times" w:eastAsia="DengXian" w:hAnsi="Times" w:cs="宋体"/>
                <w:sz w:val="18"/>
                <w:szCs w:val="18"/>
              </w:rPr>
              <w:t>2015</w:t>
            </w:r>
          </w:p>
        </w:tc>
        <w:tc>
          <w:tcPr>
            <w:tcW w:w="1044" w:type="dxa"/>
            <w:shd w:val="clear" w:color="auto" w:fill="auto"/>
            <w:vAlign w:val="center"/>
            <w:hideMark/>
          </w:tcPr>
          <w:p w14:paraId="28011549" w14:textId="77777777" w:rsidR="007A0CF4" w:rsidRPr="00A670A5" w:rsidRDefault="007A0CF4" w:rsidP="004C55D4">
            <w:pPr>
              <w:jc w:val="center"/>
              <w:rPr>
                <w:rFonts w:ascii="Times" w:eastAsia="DengXian" w:hAnsi="Times" w:cs="宋体"/>
                <w:sz w:val="18"/>
                <w:szCs w:val="18"/>
              </w:rPr>
            </w:pPr>
            <w:r w:rsidRPr="00A670A5">
              <w:rPr>
                <w:rFonts w:ascii="Times" w:eastAsia="DengXian" w:hAnsi="Times" w:cs="宋体"/>
                <w:sz w:val="18"/>
                <w:szCs w:val="18"/>
              </w:rPr>
              <w:t>1</w:t>
            </w:r>
          </w:p>
        </w:tc>
        <w:tc>
          <w:tcPr>
            <w:tcW w:w="2279" w:type="dxa"/>
            <w:shd w:val="clear" w:color="auto" w:fill="auto"/>
            <w:noWrap/>
            <w:vAlign w:val="center"/>
            <w:hideMark/>
          </w:tcPr>
          <w:p w14:paraId="4C9A5F4B" w14:textId="77777777" w:rsidR="007A0CF4" w:rsidRPr="00A670A5" w:rsidRDefault="007A0CF4" w:rsidP="004C55D4">
            <w:pPr>
              <w:jc w:val="center"/>
              <w:rPr>
                <w:rFonts w:ascii="Times" w:eastAsia="DengXian" w:hAnsi="Times"/>
                <w:sz w:val="18"/>
                <w:szCs w:val="18"/>
              </w:rPr>
            </w:pPr>
            <w:r w:rsidRPr="00A670A5">
              <w:rPr>
                <w:rFonts w:ascii="Times" w:eastAsia="DengXian" w:hAnsi="Times"/>
                <w:sz w:val="18"/>
                <w:szCs w:val="18"/>
              </w:rPr>
              <w:t>Cervical Cancer</w:t>
            </w:r>
          </w:p>
        </w:tc>
        <w:tc>
          <w:tcPr>
            <w:tcW w:w="1099" w:type="dxa"/>
            <w:shd w:val="clear" w:color="auto" w:fill="auto"/>
            <w:vAlign w:val="center"/>
            <w:hideMark/>
          </w:tcPr>
          <w:p w14:paraId="5946AEEA" w14:textId="77777777" w:rsidR="007A0CF4" w:rsidRPr="00A670A5" w:rsidRDefault="007A0CF4" w:rsidP="004C55D4">
            <w:pPr>
              <w:jc w:val="center"/>
              <w:rPr>
                <w:rFonts w:ascii="Times" w:eastAsia="DengXian" w:hAnsi="Times" w:cs="宋体"/>
                <w:sz w:val="18"/>
                <w:szCs w:val="18"/>
              </w:rPr>
            </w:pPr>
            <w:r w:rsidRPr="00A670A5">
              <w:rPr>
                <w:rFonts w:ascii="Times" w:eastAsia="DengXian" w:hAnsi="Times" w:cs="宋体"/>
                <w:sz w:val="18"/>
                <w:szCs w:val="18"/>
              </w:rPr>
              <w:t>Q&amp;A</w:t>
            </w:r>
          </w:p>
        </w:tc>
      </w:tr>
      <w:tr w:rsidR="007A0CF4" w:rsidRPr="00A670A5" w14:paraId="55FBC835" w14:textId="77777777" w:rsidTr="004C55D4">
        <w:trPr>
          <w:trHeight w:val="602"/>
          <w:jc w:val="center"/>
        </w:trPr>
        <w:tc>
          <w:tcPr>
            <w:tcW w:w="2829" w:type="dxa"/>
            <w:shd w:val="clear" w:color="auto" w:fill="auto"/>
            <w:vAlign w:val="center"/>
            <w:hideMark/>
          </w:tcPr>
          <w:p w14:paraId="32E6C3C1" w14:textId="77777777" w:rsidR="007A0CF4" w:rsidRPr="00A670A5" w:rsidRDefault="007A0CF4" w:rsidP="004C55D4">
            <w:pPr>
              <w:pStyle w:val="a4"/>
              <w:widowControl/>
              <w:numPr>
                <w:ilvl w:val="0"/>
                <w:numId w:val="1"/>
              </w:numPr>
              <w:ind w:firstLineChars="0"/>
              <w:jc w:val="left"/>
              <w:rPr>
                <w:rFonts w:ascii="Times" w:eastAsia="DengXian" w:hAnsi="Times" w:cs="Times New Roman"/>
                <w:kern w:val="0"/>
                <w:sz w:val="18"/>
                <w:szCs w:val="18"/>
              </w:rPr>
            </w:pPr>
            <w:r w:rsidRPr="00A670A5">
              <w:rPr>
                <w:rFonts w:ascii="Times" w:eastAsia="DengXian" w:hAnsi="Times" w:cs="Times New Roman"/>
                <w:kern w:val="0"/>
                <w:sz w:val="18"/>
                <w:szCs w:val="18"/>
              </w:rPr>
              <w:t>Noninvasive Treatments for Acute, Subacute, and Chronic Low Back Pain</w:t>
            </w:r>
          </w:p>
        </w:tc>
        <w:tc>
          <w:tcPr>
            <w:tcW w:w="1636" w:type="dxa"/>
            <w:shd w:val="clear" w:color="auto" w:fill="auto"/>
            <w:vAlign w:val="center"/>
            <w:hideMark/>
          </w:tcPr>
          <w:p w14:paraId="59F08666" w14:textId="77777777" w:rsidR="007A0CF4" w:rsidRPr="00A670A5" w:rsidRDefault="007A0CF4" w:rsidP="004C55D4">
            <w:pPr>
              <w:rPr>
                <w:rFonts w:ascii="Times" w:eastAsia="DengXian" w:hAnsi="Times" w:cs="宋体"/>
                <w:sz w:val="18"/>
                <w:szCs w:val="18"/>
              </w:rPr>
            </w:pPr>
            <w:r w:rsidRPr="00A670A5">
              <w:rPr>
                <w:rFonts w:ascii="Times" w:eastAsia="DengXian" w:hAnsi="Times" w:cs="宋体"/>
                <w:sz w:val="18"/>
                <w:szCs w:val="18"/>
              </w:rPr>
              <w:t>ACP</w:t>
            </w:r>
          </w:p>
        </w:tc>
        <w:tc>
          <w:tcPr>
            <w:tcW w:w="1036" w:type="dxa"/>
            <w:shd w:val="clear" w:color="auto" w:fill="auto"/>
            <w:vAlign w:val="center"/>
            <w:hideMark/>
          </w:tcPr>
          <w:p w14:paraId="7B60D53C" w14:textId="77777777" w:rsidR="007A0CF4" w:rsidRPr="00A670A5" w:rsidRDefault="007A0CF4" w:rsidP="004C55D4">
            <w:pPr>
              <w:jc w:val="center"/>
              <w:rPr>
                <w:rFonts w:ascii="Times" w:eastAsia="DengXian" w:hAnsi="Times" w:cs="宋体"/>
                <w:sz w:val="18"/>
                <w:szCs w:val="18"/>
              </w:rPr>
            </w:pPr>
            <w:r w:rsidRPr="00A670A5">
              <w:rPr>
                <w:rFonts w:ascii="Times" w:eastAsia="DengXian" w:hAnsi="Times" w:cs="宋体"/>
                <w:sz w:val="18"/>
                <w:szCs w:val="18"/>
              </w:rPr>
              <w:t>2017</w:t>
            </w:r>
          </w:p>
        </w:tc>
        <w:tc>
          <w:tcPr>
            <w:tcW w:w="1044" w:type="dxa"/>
            <w:shd w:val="clear" w:color="auto" w:fill="auto"/>
            <w:vAlign w:val="center"/>
            <w:hideMark/>
          </w:tcPr>
          <w:p w14:paraId="4CE16B5D" w14:textId="77777777" w:rsidR="007A0CF4" w:rsidRPr="00A670A5" w:rsidRDefault="007A0CF4" w:rsidP="004C55D4">
            <w:pPr>
              <w:jc w:val="center"/>
              <w:rPr>
                <w:rFonts w:ascii="Times" w:eastAsia="DengXian" w:hAnsi="Times" w:cs="宋体"/>
                <w:sz w:val="18"/>
                <w:szCs w:val="18"/>
              </w:rPr>
            </w:pPr>
            <w:r w:rsidRPr="00A670A5">
              <w:rPr>
                <w:rFonts w:ascii="Times" w:eastAsia="DengXian" w:hAnsi="Times" w:cs="宋体"/>
                <w:sz w:val="18"/>
                <w:szCs w:val="18"/>
              </w:rPr>
              <w:t>2</w:t>
            </w:r>
          </w:p>
        </w:tc>
        <w:tc>
          <w:tcPr>
            <w:tcW w:w="2279" w:type="dxa"/>
            <w:shd w:val="clear" w:color="auto" w:fill="auto"/>
            <w:noWrap/>
            <w:vAlign w:val="center"/>
            <w:hideMark/>
          </w:tcPr>
          <w:p w14:paraId="7EE09F54" w14:textId="77777777" w:rsidR="007A0CF4" w:rsidRPr="00A670A5" w:rsidRDefault="007A0CF4" w:rsidP="004C55D4">
            <w:pPr>
              <w:jc w:val="center"/>
              <w:rPr>
                <w:rFonts w:ascii="Times" w:eastAsia="DengXian" w:hAnsi="Times"/>
                <w:sz w:val="18"/>
                <w:szCs w:val="18"/>
              </w:rPr>
            </w:pPr>
            <w:r w:rsidRPr="00A670A5">
              <w:rPr>
                <w:rFonts w:ascii="Times" w:eastAsia="DengXian" w:hAnsi="Times"/>
                <w:sz w:val="18"/>
                <w:szCs w:val="18"/>
              </w:rPr>
              <w:t>Low Back Pain</w:t>
            </w:r>
          </w:p>
        </w:tc>
        <w:tc>
          <w:tcPr>
            <w:tcW w:w="1099" w:type="dxa"/>
            <w:shd w:val="clear" w:color="auto" w:fill="auto"/>
            <w:vAlign w:val="center"/>
            <w:hideMark/>
          </w:tcPr>
          <w:p w14:paraId="0A4D63D6" w14:textId="77777777" w:rsidR="007A0CF4" w:rsidRPr="00A670A5" w:rsidRDefault="007A0CF4" w:rsidP="004C55D4">
            <w:pPr>
              <w:jc w:val="center"/>
              <w:rPr>
                <w:rFonts w:ascii="Times" w:eastAsia="DengXian" w:hAnsi="Times" w:cs="宋体"/>
                <w:sz w:val="18"/>
                <w:szCs w:val="18"/>
              </w:rPr>
            </w:pPr>
            <w:r w:rsidRPr="00A670A5">
              <w:rPr>
                <w:rFonts w:ascii="Times" w:eastAsia="DengXian" w:hAnsi="Times" w:cs="宋体"/>
                <w:sz w:val="18"/>
                <w:szCs w:val="18"/>
              </w:rPr>
              <w:t>Q&amp;A</w:t>
            </w:r>
          </w:p>
        </w:tc>
      </w:tr>
      <w:tr w:rsidR="007A0CF4" w:rsidRPr="00A670A5" w14:paraId="163135E3" w14:textId="77777777" w:rsidTr="004C55D4">
        <w:trPr>
          <w:trHeight w:val="640"/>
          <w:jc w:val="center"/>
        </w:trPr>
        <w:tc>
          <w:tcPr>
            <w:tcW w:w="2829" w:type="dxa"/>
            <w:shd w:val="clear" w:color="auto" w:fill="auto"/>
            <w:noWrap/>
            <w:vAlign w:val="center"/>
            <w:hideMark/>
          </w:tcPr>
          <w:p w14:paraId="373C6D53"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Caring for the Patient with Cancer at Home: A Guide for Patients and Families (2015)</w:t>
            </w:r>
          </w:p>
        </w:tc>
        <w:tc>
          <w:tcPr>
            <w:tcW w:w="1636" w:type="dxa"/>
            <w:shd w:val="clear" w:color="auto" w:fill="auto"/>
            <w:vAlign w:val="center"/>
            <w:hideMark/>
          </w:tcPr>
          <w:p w14:paraId="243ADB5A" w14:textId="77777777" w:rsidR="007A0CF4" w:rsidRPr="00A670A5" w:rsidRDefault="007A0CF4" w:rsidP="004C55D4">
            <w:pPr>
              <w:rPr>
                <w:rFonts w:ascii="Times" w:eastAsia="DengXian" w:hAnsi="Times" w:cs="宋体"/>
                <w:color w:val="000000"/>
                <w:sz w:val="18"/>
                <w:szCs w:val="18"/>
              </w:rPr>
            </w:pPr>
            <w:r w:rsidRPr="00A670A5">
              <w:rPr>
                <w:sz w:val="18"/>
                <w:szCs w:val="18"/>
              </w:rPr>
              <w:t>American Cancer Society</w:t>
            </w:r>
            <w:r w:rsidRPr="00A670A5">
              <w:rPr>
                <w:rFonts w:ascii="Times" w:eastAsia="DengXian" w:hAnsi="Times" w:cs="宋体"/>
                <w:color w:val="000000"/>
                <w:sz w:val="18"/>
                <w:szCs w:val="18"/>
              </w:rPr>
              <w:t xml:space="preserve"> (ACS)</w:t>
            </w:r>
          </w:p>
        </w:tc>
        <w:tc>
          <w:tcPr>
            <w:tcW w:w="1036" w:type="dxa"/>
            <w:shd w:val="clear" w:color="auto" w:fill="auto"/>
            <w:vAlign w:val="center"/>
            <w:hideMark/>
          </w:tcPr>
          <w:p w14:paraId="00FDC924"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2015</w:t>
            </w:r>
          </w:p>
        </w:tc>
        <w:tc>
          <w:tcPr>
            <w:tcW w:w="1044" w:type="dxa"/>
            <w:shd w:val="clear" w:color="auto" w:fill="auto"/>
            <w:vAlign w:val="center"/>
            <w:hideMark/>
          </w:tcPr>
          <w:p w14:paraId="231A1B75"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90</w:t>
            </w:r>
          </w:p>
        </w:tc>
        <w:tc>
          <w:tcPr>
            <w:tcW w:w="2279" w:type="dxa"/>
            <w:shd w:val="clear" w:color="auto" w:fill="auto"/>
            <w:noWrap/>
            <w:vAlign w:val="center"/>
            <w:hideMark/>
          </w:tcPr>
          <w:p w14:paraId="3B9C25E1"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 xml:space="preserve">Cancer </w:t>
            </w:r>
          </w:p>
        </w:tc>
        <w:tc>
          <w:tcPr>
            <w:tcW w:w="1099" w:type="dxa"/>
            <w:shd w:val="clear" w:color="auto" w:fill="auto"/>
            <w:vAlign w:val="center"/>
            <w:hideMark/>
          </w:tcPr>
          <w:p w14:paraId="70660DED"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5F96C712" w14:textId="77777777" w:rsidTr="004C55D4">
        <w:trPr>
          <w:trHeight w:val="640"/>
          <w:jc w:val="center"/>
        </w:trPr>
        <w:tc>
          <w:tcPr>
            <w:tcW w:w="2829" w:type="dxa"/>
            <w:shd w:val="clear" w:color="auto" w:fill="auto"/>
            <w:noWrap/>
            <w:vAlign w:val="center"/>
          </w:tcPr>
          <w:p w14:paraId="78ECF172"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Nutrition for the Person with Cancer During Treatment: A Guide for Patients and Families</w:t>
            </w:r>
          </w:p>
        </w:tc>
        <w:tc>
          <w:tcPr>
            <w:tcW w:w="1636" w:type="dxa"/>
            <w:shd w:val="clear" w:color="auto" w:fill="auto"/>
            <w:vAlign w:val="center"/>
          </w:tcPr>
          <w:p w14:paraId="34F79428" w14:textId="77777777" w:rsidR="007A0CF4" w:rsidRPr="00A670A5" w:rsidRDefault="007A0CF4" w:rsidP="004C55D4">
            <w:pPr>
              <w:rPr>
                <w:sz w:val="18"/>
                <w:szCs w:val="18"/>
              </w:rPr>
            </w:pPr>
            <w:r w:rsidRPr="00A670A5">
              <w:rPr>
                <w:rFonts w:ascii="Times" w:eastAsia="DengXian" w:hAnsi="Times" w:cs="宋体"/>
                <w:color w:val="000000"/>
                <w:sz w:val="18"/>
                <w:szCs w:val="18"/>
              </w:rPr>
              <w:t>ACS</w:t>
            </w:r>
          </w:p>
        </w:tc>
        <w:tc>
          <w:tcPr>
            <w:tcW w:w="1036" w:type="dxa"/>
            <w:shd w:val="clear" w:color="auto" w:fill="auto"/>
            <w:vAlign w:val="center"/>
          </w:tcPr>
          <w:p w14:paraId="18FB922F"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2015</w:t>
            </w:r>
          </w:p>
        </w:tc>
        <w:tc>
          <w:tcPr>
            <w:tcW w:w="1044" w:type="dxa"/>
            <w:shd w:val="clear" w:color="auto" w:fill="auto"/>
            <w:vAlign w:val="center"/>
          </w:tcPr>
          <w:p w14:paraId="0623CBC7"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45</w:t>
            </w:r>
          </w:p>
        </w:tc>
        <w:tc>
          <w:tcPr>
            <w:tcW w:w="2279" w:type="dxa"/>
            <w:shd w:val="clear" w:color="auto" w:fill="auto"/>
            <w:noWrap/>
            <w:vAlign w:val="center"/>
          </w:tcPr>
          <w:p w14:paraId="264D3556"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Cancer</w:t>
            </w:r>
          </w:p>
        </w:tc>
        <w:tc>
          <w:tcPr>
            <w:tcW w:w="1099" w:type="dxa"/>
            <w:shd w:val="clear" w:color="auto" w:fill="auto"/>
            <w:vAlign w:val="center"/>
          </w:tcPr>
          <w:p w14:paraId="7B03E5E0"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Statement</w:t>
            </w:r>
          </w:p>
        </w:tc>
      </w:tr>
      <w:tr w:rsidR="007A0CF4" w:rsidRPr="00A670A5" w14:paraId="4A42FE42" w14:textId="77777777" w:rsidTr="004C55D4">
        <w:trPr>
          <w:trHeight w:val="187"/>
          <w:jc w:val="center"/>
        </w:trPr>
        <w:tc>
          <w:tcPr>
            <w:tcW w:w="2829" w:type="dxa"/>
            <w:shd w:val="clear" w:color="auto" w:fill="auto"/>
            <w:noWrap/>
            <w:vAlign w:val="center"/>
            <w:hideMark/>
          </w:tcPr>
          <w:p w14:paraId="365FF1C1"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 xml:space="preserve">Managing Pancreatic Cysts: A Patient Guide </w:t>
            </w:r>
            <w:r w:rsidRPr="00A670A5">
              <w:rPr>
                <w:rFonts w:ascii="Times" w:eastAsia="宋体" w:hAnsi="Times" w:cs="Times New Roman"/>
                <w:color w:val="000000"/>
                <w:kern w:val="0"/>
                <w:sz w:val="18"/>
                <w:szCs w:val="18"/>
              </w:rPr>
              <w:t>(</w:t>
            </w:r>
            <w:r w:rsidRPr="00A670A5">
              <w:rPr>
                <w:rFonts w:ascii="Times" w:eastAsia="DengXian" w:hAnsi="Times" w:cs="Times New Roman"/>
                <w:color w:val="000000"/>
                <w:kern w:val="0"/>
                <w:sz w:val="18"/>
                <w:szCs w:val="18"/>
              </w:rPr>
              <w:t>2015</w:t>
            </w:r>
            <w:r w:rsidRPr="00A670A5">
              <w:rPr>
                <w:rFonts w:ascii="Times" w:eastAsia="宋体" w:hAnsi="Times" w:cs="Times New Roman"/>
                <w:color w:val="000000"/>
                <w:kern w:val="0"/>
                <w:sz w:val="18"/>
                <w:szCs w:val="18"/>
              </w:rPr>
              <w:t>)</w:t>
            </w:r>
          </w:p>
        </w:tc>
        <w:tc>
          <w:tcPr>
            <w:tcW w:w="1636" w:type="dxa"/>
            <w:shd w:val="clear" w:color="auto" w:fill="auto"/>
            <w:vAlign w:val="center"/>
            <w:hideMark/>
          </w:tcPr>
          <w:p w14:paraId="19CA4864" w14:textId="77777777" w:rsidR="007A0CF4" w:rsidRPr="00A670A5" w:rsidRDefault="007A0CF4" w:rsidP="004C55D4">
            <w:pPr>
              <w:rPr>
                <w:rFonts w:ascii="Times" w:eastAsia="DengXian" w:hAnsi="Times" w:cs="宋体"/>
                <w:color w:val="000000"/>
                <w:sz w:val="18"/>
                <w:szCs w:val="18"/>
              </w:rPr>
            </w:pPr>
            <w:r w:rsidRPr="00A670A5">
              <w:rPr>
                <w:sz w:val="18"/>
                <w:szCs w:val="18"/>
              </w:rPr>
              <w:t>American Gastroenterological Association</w:t>
            </w:r>
            <w:r w:rsidRPr="00A670A5">
              <w:rPr>
                <w:rFonts w:ascii="Times" w:eastAsia="DengXian" w:hAnsi="Times" w:cs="宋体"/>
                <w:color w:val="000000"/>
                <w:sz w:val="18"/>
                <w:szCs w:val="18"/>
              </w:rPr>
              <w:t xml:space="preserve"> (AGA)</w:t>
            </w:r>
          </w:p>
        </w:tc>
        <w:tc>
          <w:tcPr>
            <w:tcW w:w="1036" w:type="dxa"/>
            <w:shd w:val="clear" w:color="auto" w:fill="auto"/>
            <w:vAlign w:val="center"/>
            <w:hideMark/>
          </w:tcPr>
          <w:p w14:paraId="0047DE8D"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2015</w:t>
            </w:r>
          </w:p>
        </w:tc>
        <w:tc>
          <w:tcPr>
            <w:tcW w:w="1044" w:type="dxa"/>
            <w:shd w:val="clear" w:color="auto" w:fill="auto"/>
            <w:vAlign w:val="center"/>
            <w:hideMark/>
          </w:tcPr>
          <w:p w14:paraId="60317FDE"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w:t>
            </w:r>
          </w:p>
        </w:tc>
        <w:tc>
          <w:tcPr>
            <w:tcW w:w="2279" w:type="dxa"/>
            <w:shd w:val="clear" w:color="auto" w:fill="auto"/>
            <w:noWrap/>
            <w:vAlign w:val="center"/>
            <w:hideMark/>
          </w:tcPr>
          <w:p w14:paraId="66034DC6"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Pancreatic cysts</w:t>
            </w:r>
          </w:p>
        </w:tc>
        <w:tc>
          <w:tcPr>
            <w:tcW w:w="1099" w:type="dxa"/>
            <w:shd w:val="clear" w:color="auto" w:fill="auto"/>
            <w:vAlign w:val="center"/>
            <w:hideMark/>
          </w:tcPr>
          <w:p w14:paraId="27CBA343"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Statement</w:t>
            </w:r>
          </w:p>
        </w:tc>
      </w:tr>
      <w:tr w:rsidR="007A0CF4" w:rsidRPr="00A670A5" w14:paraId="6E31DDDC" w14:textId="77777777" w:rsidTr="004C55D4">
        <w:trPr>
          <w:trHeight w:val="254"/>
          <w:jc w:val="center"/>
        </w:trPr>
        <w:tc>
          <w:tcPr>
            <w:tcW w:w="2829" w:type="dxa"/>
            <w:shd w:val="clear" w:color="auto" w:fill="auto"/>
            <w:noWrap/>
            <w:vAlign w:val="center"/>
            <w:hideMark/>
          </w:tcPr>
          <w:p w14:paraId="0720F74E"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 xml:space="preserve">Managing Microscopic Colitis: A Patient Guide </w:t>
            </w:r>
            <w:r w:rsidRPr="00A670A5">
              <w:rPr>
                <w:rFonts w:ascii="Times" w:eastAsia="宋体" w:hAnsi="Times" w:cs="Times New Roman"/>
                <w:color w:val="000000"/>
                <w:kern w:val="0"/>
                <w:sz w:val="18"/>
                <w:szCs w:val="18"/>
              </w:rPr>
              <w:t>(</w:t>
            </w:r>
            <w:r w:rsidRPr="00A670A5">
              <w:rPr>
                <w:rFonts w:ascii="Times" w:eastAsia="DengXian" w:hAnsi="Times" w:cs="Times New Roman"/>
                <w:color w:val="000000"/>
                <w:kern w:val="0"/>
                <w:sz w:val="18"/>
                <w:szCs w:val="18"/>
              </w:rPr>
              <w:t>2016</w:t>
            </w:r>
            <w:r w:rsidRPr="00A670A5">
              <w:rPr>
                <w:rFonts w:ascii="Times" w:eastAsia="宋体" w:hAnsi="Times" w:cs="Times New Roman"/>
                <w:color w:val="000000"/>
                <w:kern w:val="0"/>
                <w:sz w:val="18"/>
                <w:szCs w:val="18"/>
              </w:rPr>
              <w:t>)</w:t>
            </w:r>
          </w:p>
        </w:tc>
        <w:tc>
          <w:tcPr>
            <w:tcW w:w="1636" w:type="dxa"/>
            <w:shd w:val="clear" w:color="auto" w:fill="auto"/>
            <w:vAlign w:val="center"/>
            <w:hideMark/>
          </w:tcPr>
          <w:p w14:paraId="16BC3033" w14:textId="77777777" w:rsidR="007A0CF4" w:rsidRPr="00A670A5" w:rsidRDefault="007A0CF4" w:rsidP="004C55D4">
            <w:pPr>
              <w:rPr>
                <w:rFonts w:ascii="Times" w:eastAsia="DengXian" w:hAnsi="Times" w:cs="宋体"/>
                <w:color w:val="000000"/>
                <w:sz w:val="18"/>
                <w:szCs w:val="18"/>
              </w:rPr>
            </w:pPr>
            <w:r w:rsidRPr="00A670A5">
              <w:rPr>
                <w:rFonts w:ascii="Times" w:eastAsia="DengXian" w:hAnsi="Times" w:cs="宋体"/>
                <w:color w:val="000000"/>
                <w:sz w:val="18"/>
                <w:szCs w:val="18"/>
              </w:rPr>
              <w:t>AGA</w:t>
            </w:r>
          </w:p>
        </w:tc>
        <w:tc>
          <w:tcPr>
            <w:tcW w:w="1036" w:type="dxa"/>
            <w:shd w:val="clear" w:color="auto" w:fill="auto"/>
            <w:vAlign w:val="center"/>
            <w:hideMark/>
          </w:tcPr>
          <w:p w14:paraId="4C91C53B"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2016</w:t>
            </w:r>
          </w:p>
        </w:tc>
        <w:tc>
          <w:tcPr>
            <w:tcW w:w="1044" w:type="dxa"/>
            <w:shd w:val="clear" w:color="auto" w:fill="auto"/>
            <w:vAlign w:val="center"/>
            <w:hideMark/>
          </w:tcPr>
          <w:p w14:paraId="0F4844D3"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1</w:t>
            </w:r>
          </w:p>
        </w:tc>
        <w:tc>
          <w:tcPr>
            <w:tcW w:w="2279" w:type="dxa"/>
            <w:shd w:val="clear" w:color="auto" w:fill="auto"/>
            <w:noWrap/>
            <w:vAlign w:val="center"/>
            <w:hideMark/>
          </w:tcPr>
          <w:p w14:paraId="628504B4"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Colitis</w:t>
            </w:r>
          </w:p>
        </w:tc>
        <w:tc>
          <w:tcPr>
            <w:tcW w:w="1099" w:type="dxa"/>
            <w:shd w:val="clear" w:color="auto" w:fill="auto"/>
            <w:vAlign w:val="center"/>
            <w:hideMark/>
          </w:tcPr>
          <w:p w14:paraId="2412541F"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5767FD18" w14:textId="77777777" w:rsidTr="004C55D4">
        <w:trPr>
          <w:trHeight w:val="64"/>
          <w:jc w:val="center"/>
        </w:trPr>
        <w:tc>
          <w:tcPr>
            <w:tcW w:w="2829" w:type="dxa"/>
            <w:shd w:val="clear" w:color="auto" w:fill="auto"/>
            <w:noWrap/>
            <w:vAlign w:val="center"/>
            <w:hideMark/>
          </w:tcPr>
          <w:p w14:paraId="0A192E65"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 xml:space="preserve">A Patient Guide to Brain Stent Placement </w:t>
            </w:r>
            <w:r w:rsidRPr="00A670A5">
              <w:rPr>
                <w:rFonts w:ascii="Times" w:eastAsia="宋体" w:hAnsi="Times" w:cs="Times New Roman"/>
                <w:color w:val="000000"/>
                <w:kern w:val="0"/>
                <w:sz w:val="18"/>
                <w:szCs w:val="18"/>
              </w:rPr>
              <w:t>(</w:t>
            </w:r>
            <w:r w:rsidRPr="00A670A5">
              <w:rPr>
                <w:rFonts w:ascii="Times" w:eastAsia="DengXian" w:hAnsi="Times" w:cs="Times New Roman"/>
                <w:color w:val="000000"/>
                <w:kern w:val="0"/>
                <w:sz w:val="18"/>
                <w:szCs w:val="18"/>
              </w:rPr>
              <w:t>2009</w:t>
            </w:r>
            <w:r w:rsidRPr="00A670A5">
              <w:rPr>
                <w:rFonts w:ascii="Times" w:eastAsia="宋体" w:hAnsi="Times" w:cs="Times New Roman"/>
                <w:color w:val="000000"/>
                <w:kern w:val="0"/>
                <w:sz w:val="18"/>
                <w:szCs w:val="18"/>
              </w:rPr>
              <w:t>)</w:t>
            </w:r>
          </w:p>
        </w:tc>
        <w:tc>
          <w:tcPr>
            <w:tcW w:w="1636" w:type="dxa"/>
            <w:shd w:val="clear" w:color="auto" w:fill="auto"/>
            <w:vAlign w:val="center"/>
            <w:hideMark/>
          </w:tcPr>
          <w:p w14:paraId="03159AB5" w14:textId="77777777" w:rsidR="007A0CF4" w:rsidRPr="00A670A5" w:rsidRDefault="007A0CF4" w:rsidP="004C55D4">
            <w:pPr>
              <w:rPr>
                <w:rFonts w:ascii="Times" w:eastAsia="DengXian" w:hAnsi="Times" w:cs="宋体"/>
                <w:color w:val="000000"/>
                <w:sz w:val="18"/>
                <w:szCs w:val="18"/>
              </w:rPr>
            </w:pPr>
            <w:r w:rsidRPr="00A670A5">
              <w:rPr>
                <w:rFonts w:ascii="Times" w:eastAsia="DengXian" w:hAnsi="Times" w:cs="宋体"/>
                <w:color w:val="000000"/>
                <w:sz w:val="18"/>
                <w:szCs w:val="18"/>
              </w:rPr>
              <w:t>University of Minnesota (authors’ address)</w:t>
            </w:r>
          </w:p>
        </w:tc>
        <w:tc>
          <w:tcPr>
            <w:tcW w:w="1036" w:type="dxa"/>
            <w:shd w:val="clear" w:color="auto" w:fill="auto"/>
            <w:vAlign w:val="center"/>
            <w:hideMark/>
          </w:tcPr>
          <w:p w14:paraId="6EDCC634"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2009</w:t>
            </w:r>
          </w:p>
        </w:tc>
        <w:tc>
          <w:tcPr>
            <w:tcW w:w="1044" w:type="dxa"/>
            <w:shd w:val="clear" w:color="auto" w:fill="auto"/>
            <w:vAlign w:val="center"/>
            <w:hideMark/>
          </w:tcPr>
          <w:p w14:paraId="26AC986E"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3</w:t>
            </w:r>
          </w:p>
        </w:tc>
        <w:tc>
          <w:tcPr>
            <w:tcW w:w="2279" w:type="dxa"/>
            <w:shd w:val="clear" w:color="auto" w:fill="auto"/>
            <w:noWrap/>
            <w:vAlign w:val="center"/>
            <w:hideMark/>
          </w:tcPr>
          <w:p w14:paraId="46606EC8"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Brain stent placement</w:t>
            </w:r>
          </w:p>
        </w:tc>
        <w:tc>
          <w:tcPr>
            <w:tcW w:w="1099" w:type="dxa"/>
            <w:shd w:val="clear" w:color="auto" w:fill="auto"/>
            <w:vAlign w:val="center"/>
            <w:hideMark/>
          </w:tcPr>
          <w:p w14:paraId="7C86B8AF"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73A73CFA" w14:textId="77777777" w:rsidTr="004C55D4">
        <w:trPr>
          <w:trHeight w:val="64"/>
          <w:jc w:val="center"/>
        </w:trPr>
        <w:tc>
          <w:tcPr>
            <w:tcW w:w="2829" w:type="dxa"/>
            <w:shd w:val="clear" w:color="auto" w:fill="auto"/>
            <w:noWrap/>
            <w:vAlign w:val="center"/>
            <w:hideMark/>
          </w:tcPr>
          <w:p w14:paraId="4B6574BC"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Questions and answers on chemoprevention and breast cancer A guide for women and their physicians</w:t>
            </w:r>
          </w:p>
        </w:tc>
        <w:tc>
          <w:tcPr>
            <w:tcW w:w="1636" w:type="dxa"/>
            <w:shd w:val="clear" w:color="auto" w:fill="auto"/>
            <w:noWrap/>
            <w:vAlign w:val="center"/>
            <w:hideMark/>
          </w:tcPr>
          <w:p w14:paraId="0E3C232C" w14:textId="77777777" w:rsidR="007A0CF4" w:rsidRPr="00A670A5" w:rsidRDefault="007A0CF4" w:rsidP="004C55D4">
            <w:pPr>
              <w:rPr>
                <w:rFonts w:ascii="Times" w:eastAsia="DengXian" w:hAnsi="Times"/>
                <w:color w:val="000000"/>
                <w:sz w:val="18"/>
                <w:szCs w:val="18"/>
              </w:rPr>
            </w:pPr>
            <w:r w:rsidRPr="00A670A5">
              <w:rPr>
                <w:rFonts w:ascii="Times" w:eastAsia="DengXian" w:hAnsi="Times"/>
                <w:color w:val="000000"/>
                <w:sz w:val="18"/>
                <w:szCs w:val="18"/>
              </w:rPr>
              <w:t>Health Canada, Canadian Medical Association</w:t>
            </w:r>
          </w:p>
        </w:tc>
        <w:tc>
          <w:tcPr>
            <w:tcW w:w="1036" w:type="dxa"/>
            <w:shd w:val="clear" w:color="auto" w:fill="auto"/>
            <w:vAlign w:val="center"/>
            <w:hideMark/>
          </w:tcPr>
          <w:p w14:paraId="341DFE6A"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2001</w:t>
            </w:r>
          </w:p>
        </w:tc>
        <w:tc>
          <w:tcPr>
            <w:tcW w:w="1044" w:type="dxa"/>
            <w:shd w:val="clear" w:color="auto" w:fill="auto"/>
            <w:vAlign w:val="center"/>
            <w:hideMark/>
          </w:tcPr>
          <w:p w14:paraId="7DB60185"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Long version: 47; Short version: 2</w:t>
            </w:r>
          </w:p>
        </w:tc>
        <w:tc>
          <w:tcPr>
            <w:tcW w:w="2279" w:type="dxa"/>
            <w:shd w:val="clear" w:color="auto" w:fill="auto"/>
            <w:noWrap/>
            <w:vAlign w:val="center"/>
            <w:hideMark/>
          </w:tcPr>
          <w:p w14:paraId="4A65436D"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Breast cancer</w:t>
            </w:r>
          </w:p>
        </w:tc>
        <w:tc>
          <w:tcPr>
            <w:tcW w:w="1099" w:type="dxa"/>
            <w:shd w:val="clear" w:color="auto" w:fill="auto"/>
            <w:vAlign w:val="center"/>
            <w:hideMark/>
          </w:tcPr>
          <w:p w14:paraId="29D88D08"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54A1329E" w14:textId="77777777" w:rsidTr="004C55D4">
        <w:trPr>
          <w:trHeight w:val="64"/>
          <w:jc w:val="center"/>
        </w:trPr>
        <w:tc>
          <w:tcPr>
            <w:tcW w:w="2829" w:type="dxa"/>
            <w:shd w:val="clear" w:color="auto" w:fill="auto"/>
            <w:noWrap/>
            <w:vAlign w:val="center"/>
            <w:hideMark/>
          </w:tcPr>
          <w:p w14:paraId="71DB3130" w14:textId="77777777" w:rsidR="007A0CF4" w:rsidRPr="00A670A5" w:rsidRDefault="007A0CF4" w:rsidP="004C55D4">
            <w:pPr>
              <w:pStyle w:val="a4"/>
              <w:widowControl/>
              <w:numPr>
                <w:ilvl w:val="0"/>
                <w:numId w:val="1"/>
              </w:numPr>
              <w:ind w:firstLineChars="0"/>
              <w:jc w:val="left"/>
              <w:rPr>
                <w:rFonts w:ascii="Times" w:eastAsia="DengXian" w:hAnsi="Times" w:cs="Times New Roman"/>
                <w:kern w:val="0"/>
                <w:sz w:val="18"/>
                <w:szCs w:val="18"/>
              </w:rPr>
            </w:pPr>
            <w:r w:rsidRPr="00A670A5">
              <w:rPr>
                <w:rFonts w:ascii="Times" w:eastAsia="DengXian" w:hAnsi="Times" w:cs="Times New Roman"/>
                <w:kern w:val="0"/>
                <w:sz w:val="18"/>
                <w:szCs w:val="18"/>
              </w:rPr>
              <w:t>Parent Information: Breastfeeding your baby</w:t>
            </w:r>
          </w:p>
        </w:tc>
        <w:tc>
          <w:tcPr>
            <w:tcW w:w="1636" w:type="dxa"/>
            <w:shd w:val="clear" w:color="auto" w:fill="auto"/>
            <w:vAlign w:val="center"/>
            <w:hideMark/>
          </w:tcPr>
          <w:p w14:paraId="00FAEDB6" w14:textId="77777777" w:rsidR="007A0CF4" w:rsidRPr="00A670A5" w:rsidRDefault="007A0CF4" w:rsidP="004C55D4">
            <w:pPr>
              <w:rPr>
                <w:rFonts w:ascii="Times" w:eastAsia="DengXian" w:hAnsi="Times" w:cs="宋体"/>
                <w:sz w:val="18"/>
                <w:szCs w:val="18"/>
              </w:rPr>
            </w:pPr>
            <w:r w:rsidRPr="00A670A5">
              <w:rPr>
                <w:rFonts w:ascii="Times" w:eastAsia="DengXian" w:hAnsi="Times" w:cs="宋体"/>
                <w:sz w:val="18"/>
                <w:szCs w:val="18"/>
              </w:rPr>
              <w:t>Queensland Department of Health</w:t>
            </w:r>
          </w:p>
        </w:tc>
        <w:tc>
          <w:tcPr>
            <w:tcW w:w="1036" w:type="dxa"/>
            <w:shd w:val="clear" w:color="auto" w:fill="auto"/>
            <w:vAlign w:val="center"/>
            <w:hideMark/>
          </w:tcPr>
          <w:p w14:paraId="357E088E" w14:textId="77777777" w:rsidR="007A0CF4" w:rsidRPr="00A670A5" w:rsidRDefault="007A0CF4" w:rsidP="004C55D4">
            <w:pPr>
              <w:jc w:val="center"/>
              <w:rPr>
                <w:rFonts w:ascii="Times" w:eastAsia="DengXian" w:hAnsi="Times" w:cs="宋体"/>
                <w:sz w:val="18"/>
                <w:szCs w:val="18"/>
              </w:rPr>
            </w:pPr>
            <w:r w:rsidRPr="00A670A5">
              <w:rPr>
                <w:rFonts w:ascii="Times" w:eastAsia="DengXian" w:hAnsi="Times" w:cs="宋体"/>
                <w:sz w:val="18"/>
                <w:szCs w:val="18"/>
              </w:rPr>
              <w:t>2016</w:t>
            </w:r>
          </w:p>
        </w:tc>
        <w:tc>
          <w:tcPr>
            <w:tcW w:w="1044" w:type="dxa"/>
            <w:shd w:val="clear" w:color="auto" w:fill="auto"/>
            <w:vAlign w:val="center"/>
            <w:hideMark/>
          </w:tcPr>
          <w:p w14:paraId="3F1AF439" w14:textId="77777777" w:rsidR="007A0CF4" w:rsidRPr="00A670A5" w:rsidRDefault="007A0CF4" w:rsidP="004C55D4">
            <w:pPr>
              <w:jc w:val="center"/>
              <w:rPr>
                <w:rFonts w:ascii="Times" w:eastAsia="DengXian" w:hAnsi="Times" w:cs="宋体"/>
                <w:sz w:val="18"/>
                <w:szCs w:val="18"/>
              </w:rPr>
            </w:pPr>
            <w:r w:rsidRPr="00A670A5">
              <w:rPr>
                <w:rFonts w:ascii="Times" w:eastAsia="DengXian" w:hAnsi="Times" w:cs="宋体"/>
                <w:sz w:val="18"/>
                <w:szCs w:val="18"/>
              </w:rPr>
              <w:t>2</w:t>
            </w:r>
          </w:p>
        </w:tc>
        <w:tc>
          <w:tcPr>
            <w:tcW w:w="2279" w:type="dxa"/>
            <w:shd w:val="clear" w:color="auto" w:fill="auto"/>
            <w:noWrap/>
            <w:vAlign w:val="center"/>
            <w:hideMark/>
          </w:tcPr>
          <w:p w14:paraId="0817FC56" w14:textId="77777777" w:rsidR="007A0CF4" w:rsidRPr="00A670A5" w:rsidRDefault="007A0CF4" w:rsidP="004C55D4">
            <w:pPr>
              <w:jc w:val="center"/>
              <w:rPr>
                <w:rFonts w:ascii="Times" w:eastAsia="DengXian" w:hAnsi="Times"/>
                <w:sz w:val="18"/>
                <w:szCs w:val="18"/>
              </w:rPr>
            </w:pPr>
            <w:r w:rsidRPr="00A670A5">
              <w:rPr>
                <w:rFonts w:ascii="Times" w:eastAsia="DengXian" w:hAnsi="Times"/>
                <w:sz w:val="18"/>
                <w:szCs w:val="18"/>
              </w:rPr>
              <w:t>Breastfeeding</w:t>
            </w:r>
          </w:p>
        </w:tc>
        <w:tc>
          <w:tcPr>
            <w:tcW w:w="1099" w:type="dxa"/>
            <w:shd w:val="clear" w:color="auto" w:fill="auto"/>
            <w:vAlign w:val="center"/>
            <w:hideMark/>
          </w:tcPr>
          <w:p w14:paraId="1B38299D"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04FE6F8C" w14:textId="77777777" w:rsidTr="004C55D4">
        <w:trPr>
          <w:trHeight w:val="64"/>
          <w:jc w:val="center"/>
        </w:trPr>
        <w:tc>
          <w:tcPr>
            <w:tcW w:w="2829" w:type="dxa"/>
            <w:shd w:val="clear" w:color="auto" w:fill="auto"/>
            <w:noWrap/>
            <w:vAlign w:val="center"/>
            <w:hideMark/>
          </w:tcPr>
          <w:p w14:paraId="471FB549"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lastRenderedPageBreak/>
              <w:t xml:space="preserve">Patient information: Queensland Clinical Guidelines Hypoxic-ischemic encephalopathy (HIE) </w:t>
            </w:r>
          </w:p>
        </w:tc>
        <w:tc>
          <w:tcPr>
            <w:tcW w:w="1636" w:type="dxa"/>
            <w:shd w:val="clear" w:color="auto" w:fill="auto"/>
            <w:vAlign w:val="center"/>
            <w:hideMark/>
          </w:tcPr>
          <w:p w14:paraId="267A7BDA" w14:textId="77777777" w:rsidR="007A0CF4" w:rsidRPr="00A670A5" w:rsidRDefault="007A0CF4" w:rsidP="004C55D4">
            <w:pPr>
              <w:rPr>
                <w:rFonts w:ascii="Times" w:eastAsia="DengXian" w:hAnsi="Times" w:cs="宋体"/>
                <w:color w:val="000000"/>
                <w:sz w:val="18"/>
                <w:szCs w:val="18"/>
              </w:rPr>
            </w:pPr>
            <w:r w:rsidRPr="00A670A5">
              <w:rPr>
                <w:rFonts w:ascii="Times" w:eastAsia="DengXian" w:hAnsi="Times" w:cs="宋体"/>
                <w:color w:val="000000"/>
                <w:sz w:val="18"/>
                <w:szCs w:val="18"/>
              </w:rPr>
              <w:t>Queensland Department of Health</w:t>
            </w:r>
          </w:p>
        </w:tc>
        <w:tc>
          <w:tcPr>
            <w:tcW w:w="1036" w:type="dxa"/>
            <w:shd w:val="clear" w:color="auto" w:fill="auto"/>
            <w:vAlign w:val="center"/>
            <w:hideMark/>
          </w:tcPr>
          <w:p w14:paraId="43EE14DD"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2016</w:t>
            </w:r>
          </w:p>
        </w:tc>
        <w:tc>
          <w:tcPr>
            <w:tcW w:w="1044" w:type="dxa"/>
            <w:shd w:val="clear" w:color="auto" w:fill="auto"/>
            <w:vAlign w:val="center"/>
            <w:hideMark/>
          </w:tcPr>
          <w:p w14:paraId="1FA344BE"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w:t>
            </w:r>
          </w:p>
        </w:tc>
        <w:tc>
          <w:tcPr>
            <w:tcW w:w="2279" w:type="dxa"/>
            <w:shd w:val="clear" w:color="auto" w:fill="auto"/>
            <w:noWrap/>
            <w:vAlign w:val="center"/>
            <w:hideMark/>
          </w:tcPr>
          <w:p w14:paraId="5590FA6C"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Hypoxic-ischemic encephalopathy (HIE)</w:t>
            </w:r>
          </w:p>
        </w:tc>
        <w:tc>
          <w:tcPr>
            <w:tcW w:w="1099" w:type="dxa"/>
            <w:shd w:val="clear" w:color="auto" w:fill="auto"/>
            <w:vAlign w:val="center"/>
            <w:hideMark/>
          </w:tcPr>
          <w:p w14:paraId="35E3F36D"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77BA4FAA" w14:textId="77777777" w:rsidTr="004C55D4">
        <w:trPr>
          <w:trHeight w:val="64"/>
          <w:jc w:val="center"/>
        </w:trPr>
        <w:tc>
          <w:tcPr>
            <w:tcW w:w="2829" w:type="dxa"/>
            <w:shd w:val="clear" w:color="auto" w:fill="auto"/>
            <w:noWrap/>
            <w:vAlign w:val="center"/>
            <w:hideMark/>
          </w:tcPr>
          <w:p w14:paraId="300A0442"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 xml:space="preserve">Aspirin Use for the Primary Prevention of Cardiovascular Disease and Colorectal Cancer </w:t>
            </w:r>
          </w:p>
        </w:tc>
        <w:tc>
          <w:tcPr>
            <w:tcW w:w="1636" w:type="dxa"/>
            <w:shd w:val="clear" w:color="auto" w:fill="auto"/>
            <w:vAlign w:val="center"/>
            <w:hideMark/>
          </w:tcPr>
          <w:p w14:paraId="0B522CE0" w14:textId="77777777" w:rsidR="007A0CF4" w:rsidRPr="00A670A5" w:rsidRDefault="007A0CF4" w:rsidP="004C55D4">
            <w:pPr>
              <w:rPr>
                <w:rFonts w:ascii="Times" w:eastAsia="DengXian" w:hAnsi="Times" w:cs="宋体"/>
                <w:color w:val="000000"/>
                <w:sz w:val="18"/>
                <w:szCs w:val="18"/>
              </w:rPr>
            </w:pPr>
            <w:r w:rsidRPr="00A670A5">
              <w:rPr>
                <w:rFonts w:ascii="Times" w:eastAsia="DengXian" w:hAnsi="Times" w:cs="宋体"/>
                <w:color w:val="000000"/>
                <w:sz w:val="18"/>
                <w:szCs w:val="18"/>
              </w:rPr>
              <w:t>The U.S. Preventive Services Task Force (USPSTF)</w:t>
            </w:r>
          </w:p>
        </w:tc>
        <w:tc>
          <w:tcPr>
            <w:tcW w:w="1036" w:type="dxa"/>
            <w:shd w:val="clear" w:color="auto" w:fill="auto"/>
            <w:vAlign w:val="center"/>
            <w:hideMark/>
          </w:tcPr>
          <w:p w14:paraId="6A903921"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2016</w:t>
            </w:r>
          </w:p>
        </w:tc>
        <w:tc>
          <w:tcPr>
            <w:tcW w:w="1044" w:type="dxa"/>
            <w:shd w:val="clear" w:color="auto" w:fill="auto"/>
            <w:vAlign w:val="center"/>
            <w:hideMark/>
          </w:tcPr>
          <w:p w14:paraId="39ECAA30"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4</w:t>
            </w:r>
          </w:p>
        </w:tc>
        <w:tc>
          <w:tcPr>
            <w:tcW w:w="2279" w:type="dxa"/>
            <w:shd w:val="clear" w:color="auto" w:fill="auto"/>
            <w:noWrap/>
            <w:vAlign w:val="center"/>
            <w:hideMark/>
          </w:tcPr>
          <w:p w14:paraId="4749CF4D"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Cardiovascular disease and colorectal cancer</w:t>
            </w:r>
          </w:p>
        </w:tc>
        <w:tc>
          <w:tcPr>
            <w:tcW w:w="1099" w:type="dxa"/>
            <w:shd w:val="clear" w:color="auto" w:fill="auto"/>
            <w:vAlign w:val="center"/>
            <w:hideMark/>
          </w:tcPr>
          <w:p w14:paraId="75A28AF8"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Statement</w:t>
            </w:r>
          </w:p>
        </w:tc>
      </w:tr>
      <w:tr w:rsidR="007A0CF4" w:rsidRPr="00A670A5" w14:paraId="75EB8C15" w14:textId="77777777" w:rsidTr="004C55D4">
        <w:trPr>
          <w:trHeight w:val="64"/>
          <w:jc w:val="center"/>
        </w:trPr>
        <w:tc>
          <w:tcPr>
            <w:tcW w:w="2829" w:type="dxa"/>
            <w:shd w:val="clear" w:color="auto" w:fill="auto"/>
            <w:noWrap/>
            <w:vAlign w:val="center"/>
            <w:hideMark/>
          </w:tcPr>
          <w:p w14:paraId="418F2B76"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Screening for Depression in Adults</w:t>
            </w:r>
          </w:p>
        </w:tc>
        <w:tc>
          <w:tcPr>
            <w:tcW w:w="1636" w:type="dxa"/>
            <w:shd w:val="clear" w:color="auto" w:fill="auto"/>
            <w:vAlign w:val="center"/>
            <w:hideMark/>
          </w:tcPr>
          <w:p w14:paraId="2C832DB4" w14:textId="77777777" w:rsidR="007A0CF4" w:rsidRPr="00A670A5" w:rsidRDefault="007A0CF4" w:rsidP="004C55D4">
            <w:pPr>
              <w:rPr>
                <w:rFonts w:ascii="Times" w:eastAsia="DengXian" w:hAnsi="Times" w:cs="宋体"/>
                <w:color w:val="000000"/>
                <w:sz w:val="18"/>
                <w:szCs w:val="18"/>
              </w:rPr>
            </w:pPr>
            <w:r w:rsidRPr="00A670A5">
              <w:rPr>
                <w:rFonts w:ascii="Times" w:eastAsia="DengXian" w:hAnsi="Times" w:cs="宋体"/>
                <w:color w:val="000000"/>
                <w:sz w:val="18"/>
                <w:szCs w:val="18"/>
              </w:rPr>
              <w:t>USPSTF</w:t>
            </w:r>
          </w:p>
        </w:tc>
        <w:tc>
          <w:tcPr>
            <w:tcW w:w="1036" w:type="dxa"/>
            <w:shd w:val="clear" w:color="auto" w:fill="auto"/>
            <w:vAlign w:val="center"/>
            <w:hideMark/>
          </w:tcPr>
          <w:p w14:paraId="3F7D1214"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2016</w:t>
            </w:r>
          </w:p>
        </w:tc>
        <w:tc>
          <w:tcPr>
            <w:tcW w:w="1044" w:type="dxa"/>
            <w:shd w:val="clear" w:color="auto" w:fill="auto"/>
            <w:vAlign w:val="center"/>
            <w:hideMark/>
          </w:tcPr>
          <w:p w14:paraId="3C2B723E"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4</w:t>
            </w:r>
          </w:p>
        </w:tc>
        <w:tc>
          <w:tcPr>
            <w:tcW w:w="2279" w:type="dxa"/>
            <w:shd w:val="clear" w:color="auto" w:fill="auto"/>
            <w:noWrap/>
            <w:vAlign w:val="center"/>
            <w:hideMark/>
          </w:tcPr>
          <w:p w14:paraId="69CA7A5B"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Depression</w:t>
            </w:r>
          </w:p>
        </w:tc>
        <w:tc>
          <w:tcPr>
            <w:tcW w:w="1099" w:type="dxa"/>
            <w:shd w:val="clear" w:color="auto" w:fill="auto"/>
            <w:vAlign w:val="center"/>
            <w:hideMark/>
          </w:tcPr>
          <w:p w14:paraId="17C4D9FD"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Statement</w:t>
            </w:r>
          </w:p>
        </w:tc>
      </w:tr>
      <w:tr w:rsidR="007A0CF4" w:rsidRPr="00A670A5" w14:paraId="03BA79F4" w14:textId="77777777" w:rsidTr="004C55D4">
        <w:trPr>
          <w:trHeight w:val="64"/>
          <w:jc w:val="center"/>
        </w:trPr>
        <w:tc>
          <w:tcPr>
            <w:tcW w:w="2829" w:type="dxa"/>
            <w:shd w:val="clear" w:color="auto" w:fill="auto"/>
            <w:noWrap/>
            <w:vAlign w:val="center"/>
            <w:hideMark/>
          </w:tcPr>
          <w:p w14:paraId="686A0547"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 xml:space="preserve">Information for you-Pregnancy and breast cancer </w:t>
            </w:r>
            <w:r w:rsidRPr="00A670A5">
              <w:rPr>
                <w:rFonts w:ascii="Times" w:eastAsia="宋体" w:hAnsi="Times" w:cs="Times New Roman"/>
                <w:color w:val="000000"/>
                <w:kern w:val="0"/>
                <w:sz w:val="18"/>
                <w:szCs w:val="18"/>
              </w:rPr>
              <w:t>(</w:t>
            </w:r>
            <w:r w:rsidRPr="00A670A5">
              <w:rPr>
                <w:rFonts w:ascii="Times" w:eastAsia="DengXian" w:hAnsi="Times" w:cs="Times New Roman"/>
                <w:color w:val="000000"/>
                <w:kern w:val="0"/>
                <w:sz w:val="18"/>
                <w:szCs w:val="18"/>
              </w:rPr>
              <w:t>2014</w:t>
            </w:r>
            <w:r w:rsidRPr="00A670A5">
              <w:rPr>
                <w:rFonts w:ascii="Times" w:eastAsia="宋体" w:hAnsi="Times" w:cs="Times New Roman"/>
                <w:color w:val="000000"/>
                <w:kern w:val="0"/>
                <w:sz w:val="18"/>
                <w:szCs w:val="18"/>
              </w:rPr>
              <w:t>)</w:t>
            </w:r>
          </w:p>
        </w:tc>
        <w:tc>
          <w:tcPr>
            <w:tcW w:w="1636" w:type="dxa"/>
            <w:shd w:val="clear" w:color="auto" w:fill="auto"/>
            <w:noWrap/>
            <w:vAlign w:val="center"/>
            <w:hideMark/>
          </w:tcPr>
          <w:p w14:paraId="4659542D" w14:textId="77777777" w:rsidR="007A0CF4" w:rsidRPr="00A670A5" w:rsidRDefault="007A0CF4" w:rsidP="004C55D4">
            <w:pPr>
              <w:rPr>
                <w:rFonts w:ascii="Times" w:eastAsia="DengXian" w:hAnsi="Times"/>
                <w:color w:val="000000"/>
                <w:sz w:val="18"/>
                <w:szCs w:val="18"/>
              </w:rPr>
            </w:pPr>
            <w:r w:rsidRPr="00A670A5">
              <w:rPr>
                <w:sz w:val="18"/>
                <w:szCs w:val="18"/>
              </w:rPr>
              <w:t>Royal College of Obstetricians &amp; Gynaecologists (</w:t>
            </w:r>
            <w:r w:rsidRPr="00A670A5">
              <w:rPr>
                <w:rFonts w:ascii="Times" w:eastAsia="DengXian" w:hAnsi="Times"/>
                <w:color w:val="000000"/>
                <w:sz w:val="18"/>
                <w:szCs w:val="18"/>
              </w:rPr>
              <w:t>RCOG)</w:t>
            </w:r>
          </w:p>
        </w:tc>
        <w:tc>
          <w:tcPr>
            <w:tcW w:w="1036" w:type="dxa"/>
            <w:shd w:val="clear" w:color="auto" w:fill="auto"/>
            <w:vAlign w:val="center"/>
            <w:hideMark/>
          </w:tcPr>
          <w:p w14:paraId="6BFF24F3"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2014</w:t>
            </w:r>
          </w:p>
        </w:tc>
        <w:tc>
          <w:tcPr>
            <w:tcW w:w="1044" w:type="dxa"/>
            <w:shd w:val="clear" w:color="auto" w:fill="auto"/>
            <w:vAlign w:val="center"/>
            <w:hideMark/>
          </w:tcPr>
          <w:p w14:paraId="36397FFB"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5</w:t>
            </w:r>
          </w:p>
        </w:tc>
        <w:tc>
          <w:tcPr>
            <w:tcW w:w="2279" w:type="dxa"/>
            <w:shd w:val="clear" w:color="auto" w:fill="auto"/>
            <w:noWrap/>
            <w:vAlign w:val="center"/>
            <w:hideMark/>
          </w:tcPr>
          <w:p w14:paraId="56EF83D8"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Breast cancer</w:t>
            </w:r>
          </w:p>
        </w:tc>
        <w:tc>
          <w:tcPr>
            <w:tcW w:w="1099" w:type="dxa"/>
            <w:shd w:val="clear" w:color="auto" w:fill="auto"/>
            <w:vAlign w:val="center"/>
            <w:hideMark/>
          </w:tcPr>
          <w:p w14:paraId="3DA1D022"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7AE6224E" w14:textId="77777777" w:rsidTr="004C55D4">
        <w:trPr>
          <w:trHeight w:val="392"/>
          <w:jc w:val="center"/>
        </w:trPr>
        <w:tc>
          <w:tcPr>
            <w:tcW w:w="2829" w:type="dxa"/>
            <w:shd w:val="clear" w:color="auto" w:fill="auto"/>
            <w:noWrap/>
            <w:vAlign w:val="center"/>
            <w:hideMark/>
          </w:tcPr>
          <w:p w14:paraId="23E531B3"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Oncoplastic breast reconstruction: guidelines for best practice – Information for patients (2012)</w:t>
            </w:r>
          </w:p>
        </w:tc>
        <w:tc>
          <w:tcPr>
            <w:tcW w:w="1636" w:type="dxa"/>
            <w:shd w:val="clear" w:color="auto" w:fill="auto"/>
            <w:vAlign w:val="center"/>
            <w:hideMark/>
          </w:tcPr>
          <w:p w14:paraId="2AB07260" w14:textId="77777777" w:rsidR="007A0CF4" w:rsidRPr="00A670A5" w:rsidRDefault="007A0CF4" w:rsidP="004C55D4">
            <w:pPr>
              <w:jc w:val="both"/>
              <w:rPr>
                <w:rFonts w:ascii="Times" w:eastAsia="DengXian" w:hAnsi="Times" w:cs="宋体"/>
                <w:color w:val="000000"/>
                <w:sz w:val="18"/>
                <w:szCs w:val="18"/>
              </w:rPr>
            </w:pPr>
            <w:r w:rsidRPr="00A670A5">
              <w:rPr>
                <w:rFonts w:ascii="Times" w:eastAsia="DengXian" w:hAnsi="Times" w:cs="宋体"/>
                <w:color w:val="000000"/>
                <w:sz w:val="18"/>
                <w:szCs w:val="18"/>
              </w:rPr>
              <w:t>Breast cancer care</w:t>
            </w:r>
          </w:p>
          <w:p w14:paraId="4E209841" w14:textId="77777777" w:rsidR="007A0CF4" w:rsidRPr="00A670A5" w:rsidRDefault="007A0CF4" w:rsidP="004C55D4">
            <w:pPr>
              <w:rPr>
                <w:rFonts w:ascii="Times" w:eastAsia="DengXian" w:hAnsi="Times" w:cs="宋体"/>
                <w:color w:val="000000"/>
                <w:sz w:val="18"/>
                <w:szCs w:val="18"/>
              </w:rPr>
            </w:pPr>
            <w:r w:rsidRPr="00A670A5">
              <w:rPr>
                <w:rFonts w:ascii="Times" w:eastAsia="DengXian" w:hAnsi="Times" w:cs="宋体"/>
                <w:color w:val="000000"/>
                <w:sz w:val="18"/>
                <w:szCs w:val="18"/>
              </w:rPr>
              <w:t>British Association of Plastic Reconstructive and Aesthetic Surgeons</w:t>
            </w:r>
          </w:p>
          <w:p w14:paraId="537DC51D" w14:textId="77777777" w:rsidR="007A0CF4" w:rsidRPr="00A670A5" w:rsidRDefault="007A0CF4" w:rsidP="004C55D4">
            <w:pPr>
              <w:jc w:val="both"/>
              <w:rPr>
                <w:rFonts w:ascii="Times" w:eastAsia="DengXian" w:hAnsi="Times" w:cs="宋体"/>
                <w:color w:val="000000"/>
                <w:sz w:val="18"/>
                <w:szCs w:val="18"/>
              </w:rPr>
            </w:pPr>
            <w:r w:rsidRPr="00A670A5">
              <w:rPr>
                <w:rFonts w:ascii="Times" w:eastAsia="DengXian" w:hAnsi="Times" w:cs="宋体"/>
                <w:color w:val="000000"/>
                <w:sz w:val="18"/>
                <w:szCs w:val="18"/>
              </w:rPr>
              <w:t>Association of Breast surgery</w:t>
            </w:r>
          </w:p>
        </w:tc>
        <w:tc>
          <w:tcPr>
            <w:tcW w:w="1036" w:type="dxa"/>
            <w:shd w:val="clear" w:color="auto" w:fill="auto"/>
            <w:vAlign w:val="center"/>
            <w:hideMark/>
          </w:tcPr>
          <w:p w14:paraId="1AFFB8A9"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2012</w:t>
            </w:r>
          </w:p>
        </w:tc>
        <w:tc>
          <w:tcPr>
            <w:tcW w:w="1044" w:type="dxa"/>
            <w:shd w:val="clear" w:color="auto" w:fill="auto"/>
            <w:vAlign w:val="center"/>
            <w:hideMark/>
          </w:tcPr>
          <w:p w14:paraId="5F5BFE0A"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8</w:t>
            </w:r>
          </w:p>
        </w:tc>
        <w:tc>
          <w:tcPr>
            <w:tcW w:w="2279" w:type="dxa"/>
            <w:shd w:val="clear" w:color="auto" w:fill="auto"/>
            <w:noWrap/>
            <w:vAlign w:val="center"/>
            <w:hideMark/>
          </w:tcPr>
          <w:p w14:paraId="672DACE2"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Oncoplastic breast reconstruction</w:t>
            </w:r>
          </w:p>
        </w:tc>
        <w:tc>
          <w:tcPr>
            <w:tcW w:w="1099" w:type="dxa"/>
            <w:shd w:val="clear" w:color="auto" w:fill="auto"/>
            <w:vAlign w:val="center"/>
            <w:hideMark/>
          </w:tcPr>
          <w:p w14:paraId="5E4E3F7A"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Statement</w:t>
            </w:r>
          </w:p>
        </w:tc>
      </w:tr>
      <w:tr w:rsidR="007A0CF4" w:rsidRPr="00A670A5" w14:paraId="671E46C3" w14:textId="77777777" w:rsidTr="004C55D4">
        <w:trPr>
          <w:trHeight w:val="64"/>
          <w:jc w:val="center"/>
        </w:trPr>
        <w:tc>
          <w:tcPr>
            <w:tcW w:w="2829" w:type="dxa"/>
            <w:shd w:val="clear" w:color="auto" w:fill="auto"/>
            <w:vAlign w:val="center"/>
            <w:hideMark/>
          </w:tcPr>
          <w:p w14:paraId="69BEF542" w14:textId="77777777" w:rsidR="007A0CF4" w:rsidRPr="00A670A5" w:rsidRDefault="007A0CF4" w:rsidP="004C55D4">
            <w:pPr>
              <w:pStyle w:val="a4"/>
              <w:widowControl/>
              <w:numPr>
                <w:ilvl w:val="0"/>
                <w:numId w:val="1"/>
              </w:numPr>
              <w:ind w:firstLineChars="0"/>
              <w:jc w:val="left"/>
              <w:rPr>
                <w:rFonts w:ascii="Times" w:eastAsia="DengXian" w:hAnsi="Times" w:cs="宋体"/>
                <w:color w:val="000000"/>
                <w:kern w:val="0"/>
                <w:sz w:val="18"/>
                <w:szCs w:val="18"/>
              </w:rPr>
            </w:pPr>
            <w:r w:rsidRPr="00A670A5">
              <w:rPr>
                <w:rFonts w:ascii="Times" w:eastAsia="DengXian" w:hAnsi="Times" w:cs="宋体"/>
                <w:color w:val="000000"/>
                <w:kern w:val="0"/>
                <w:sz w:val="18"/>
                <w:szCs w:val="18"/>
              </w:rPr>
              <w:t>Breast Cancer – Trusted Information to Help Manage Your Care from the American Society of Clinical Oncology</w:t>
            </w:r>
          </w:p>
        </w:tc>
        <w:tc>
          <w:tcPr>
            <w:tcW w:w="1636" w:type="dxa"/>
            <w:shd w:val="clear" w:color="auto" w:fill="auto"/>
            <w:noWrap/>
            <w:vAlign w:val="center"/>
            <w:hideMark/>
          </w:tcPr>
          <w:p w14:paraId="5DD3C69B" w14:textId="77777777" w:rsidR="007A0CF4" w:rsidRPr="00A670A5" w:rsidRDefault="007A0CF4" w:rsidP="004C55D4">
            <w:pPr>
              <w:rPr>
                <w:rFonts w:ascii="Times" w:eastAsia="DengXian" w:hAnsi="Times"/>
                <w:color w:val="000000"/>
                <w:sz w:val="18"/>
                <w:szCs w:val="18"/>
              </w:rPr>
            </w:pPr>
            <w:r w:rsidRPr="00A670A5">
              <w:rPr>
                <w:sz w:val="18"/>
                <w:szCs w:val="18"/>
              </w:rPr>
              <w:t>The American Society of Clinical Oncology (</w:t>
            </w:r>
            <w:r w:rsidRPr="00A670A5">
              <w:rPr>
                <w:rFonts w:ascii="Times" w:eastAsia="DengXian" w:hAnsi="Times"/>
                <w:color w:val="000000"/>
                <w:sz w:val="18"/>
                <w:szCs w:val="18"/>
              </w:rPr>
              <w:t>ASCO)</w:t>
            </w:r>
          </w:p>
        </w:tc>
        <w:tc>
          <w:tcPr>
            <w:tcW w:w="1036" w:type="dxa"/>
            <w:shd w:val="clear" w:color="auto" w:fill="auto"/>
            <w:vAlign w:val="center"/>
            <w:hideMark/>
          </w:tcPr>
          <w:p w14:paraId="20771C26"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2017</w:t>
            </w:r>
          </w:p>
        </w:tc>
        <w:tc>
          <w:tcPr>
            <w:tcW w:w="1044" w:type="dxa"/>
            <w:shd w:val="clear" w:color="auto" w:fill="auto"/>
            <w:vAlign w:val="center"/>
            <w:hideMark/>
          </w:tcPr>
          <w:p w14:paraId="147FB09A"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55</w:t>
            </w:r>
          </w:p>
        </w:tc>
        <w:tc>
          <w:tcPr>
            <w:tcW w:w="2279" w:type="dxa"/>
            <w:shd w:val="clear" w:color="auto" w:fill="auto"/>
            <w:noWrap/>
            <w:vAlign w:val="center"/>
            <w:hideMark/>
          </w:tcPr>
          <w:p w14:paraId="01A6D2C6"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Breast Cancer</w:t>
            </w:r>
          </w:p>
        </w:tc>
        <w:tc>
          <w:tcPr>
            <w:tcW w:w="1099" w:type="dxa"/>
            <w:shd w:val="clear" w:color="auto" w:fill="auto"/>
            <w:vAlign w:val="center"/>
            <w:hideMark/>
          </w:tcPr>
          <w:p w14:paraId="77F0ACB3"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22F025E0" w14:textId="77777777" w:rsidTr="004C55D4">
        <w:trPr>
          <w:trHeight w:val="64"/>
          <w:jc w:val="center"/>
        </w:trPr>
        <w:tc>
          <w:tcPr>
            <w:tcW w:w="2829" w:type="dxa"/>
            <w:shd w:val="clear" w:color="auto" w:fill="auto"/>
            <w:noWrap/>
            <w:vAlign w:val="center"/>
            <w:hideMark/>
          </w:tcPr>
          <w:p w14:paraId="0F8D9643"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Incontinence Patient Guide</w:t>
            </w:r>
          </w:p>
        </w:tc>
        <w:tc>
          <w:tcPr>
            <w:tcW w:w="1636" w:type="dxa"/>
            <w:shd w:val="clear" w:color="auto" w:fill="auto"/>
            <w:noWrap/>
            <w:vAlign w:val="center"/>
            <w:hideMark/>
          </w:tcPr>
          <w:p w14:paraId="45CA3FA3" w14:textId="77777777" w:rsidR="007A0CF4" w:rsidRPr="00A670A5" w:rsidRDefault="007A0CF4" w:rsidP="004C55D4">
            <w:pPr>
              <w:rPr>
                <w:rFonts w:ascii="Times" w:eastAsia="DengXian" w:hAnsi="Times"/>
                <w:color w:val="000000"/>
                <w:sz w:val="18"/>
                <w:szCs w:val="18"/>
              </w:rPr>
            </w:pPr>
            <w:r w:rsidRPr="00A670A5">
              <w:rPr>
                <w:rFonts w:ascii="Times" w:eastAsia="DengXian" w:hAnsi="Times"/>
                <w:color w:val="000000"/>
                <w:sz w:val="18"/>
                <w:szCs w:val="18"/>
              </w:rPr>
              <w:t>American Urological Association (AUA)</w:t>
            </w:r>
          </w:p>
        </w:tc>
        <w:tc>
          <w:tcPr>
            <w:tcW w:w="1036" w:type="dxa"/>
            <w:shd w:val="clear" w:color="auto" w:fill="auto"/>
            <w:vAlign w:val="center"/>
            <w:hideMark/>
          </w:tcPr>
          <w:p w14:paraId="7AF82C00"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2016</w:t>
            </w:r>
          </w:p>
        </w:tc>
        <w:tc>
          <w:tcPr>
            <w:tcW w:w="1044" w:type="dxa"/>
            <w:shd w:val="clear" w:color="auto" w:fill="auto"/>
            <w:vAlign w:val="center"/>
            <w:hideMark/>
          </w:tcPr>
          <w:p w14:paraId="1DBCE966"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12</w:t>
            </w:r>
          </w:p>
        </w:tc>
        <w:tc>
          <w:tcPr>
            <w:tcW w:w="2279" w:type="dxa"/>
            <w:shd w:val="clear" w:color="auto" w:fill="auto"/>
            <w:noWrap/>
            <w:vAlign w:val="center"/>
            <w:hideMark/>
          </w:tcPr>
          <w:p w14:paraId="7352A905"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Incontinence</w:t>
            </w:r>
          </w:p>
        </w:tc>
        <w:tc>
          <w:tcPr>
            <w:tcW w:w="1099" w:type="dxa"/>
            <w:shd w:val="clear" w:color="auto" w:fill="auto"/>
            <w:vAlign w:val="center"/>
            <w:hideMark/>
          </w:tcPr>
          <w:p w14:paraId="452B2325"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0AD6E4B6" w14:textId="77777777" w:rsidTr="004C55D4">
        <w:trPr>
          <w:trHeight w:val="640"/>
          <w:jc w:val="center"/>
        </w:trPr>
        <w:tc>
          <w:tcPr>
            <w:tcW w:w="2829" w:type="dxa"/>
            <w:shd w:val="clear" w:color="auto" w:fill="auto"/>
            <w:vAlign w:val="center"/>
            <w:hideMark/>
          </w:tcPr>
          <w:p w14:paraId="71E9B746" w14:textId="77777777" w:rsidR="007A0CF4" w:rsidRPr="00A670A5" w:rsidRDefault="007A0CF4" w:rsidP="004C55D4">
            <w:pPr>
              <w:pStyle w:val="a4"/>
              <w:widowControl/>
              <w:numPr>
                <w:ilvl w:val="0"/>
                <w:numId w:val="1"/>
              </w:numPr>
              <w:ind w:firstLineChars="0"/>
              <w:jc w:val="left"/>
              <w:rPr>
                <w:rFonts w:ascii="Times" w:eastAsia="DengXian" w:hAnsi="Times" w:cs="宋体"/>
                <w:color w:val="000000"/>
                <w:kern w:val="0"/>
                <w:sz w:val="18"/>
                <w:szCs w:val="18"/>
              </w:rPr>
            </w:pPr>
            <w:r w:rsidRPr="00A670A5">
              <w:rPr>
                <w:rFonts w:ascii="Times" w:eastAsia="DengXian" w:hAnsi="Times" w:cs="宋体"/>
                <w:color w:val="000000"/>
                <w:kern w:val="0"/>
                <w:sz w:val="18"/>
                <w:szCs w:val="18"/>
              </w:rPr>
              <w:t>Hypertension – Detection, Diagnosis and Management – A Guide for Patients(2008</w:t>
            </w:r>
            <w:r w:rsidRPr="00A670A5">
              <w:rPr>
                <w:rFonts w:ascii="Times" w:eastAsia="DengXian" w:hAnsi="Times" w:cs="宋体" w:hint="eastAsia"/>
                <w:color w:val="000000"/>
                <w:kern w:val="0"/>
                <w:sz w:val="18"/>
                <w:szCs w:val="18"/>
              </w:rPr>
              <w:t>)</w:t>
            </w:r>
          </w:p>
        </w:tc>
        <w:tc>
          <w:tcPr>
            <w:tcW w:w="1636" w:type="dxa"/>
            <w:shd w:val="clear" w:color="auto" w:fill="auto"/>
            <w:noWrap/>
            <w:vAlign w:val="center"/>
            <w:hideMark/>
          </w:tcPr>
          <w:p w14:paraId="2E28DB69" w14:textId="77777777" w:rsidR="007A0CF4" w:rsidRPr="00A670A5" w:rsidRDefault="007A0CF4" w:rsidP="004C55D4">
            <w:pPr>
              <w:rPr>
                <w:rFonts w:ascii="Times" w:eastAsia="DengXian" w:hAnsi="Times"/>
                <w:color w:val="000000"/>
                <w:sz w:val="18"/>
                <w:szCs w:val="18"/>
              </w:rPr>
            </w:pPr>
            <w:r w:rsidRPr="00A670A5">
              <w:rPr>
                <w:rFonts w:ascii="Times" w:eastAsia="DengXian" w:hAnsi="Times"/>
                <w:color w:val="000000"/>
                <w:sz w:val="18"/>
                <w:szCs w:val="18"/>
              </w:rPr>
              <w:t>British Columbia Medical Association</w:t>
            </w:r>
          </w:p>
        </w:tc>
        <w:tc>
          <w:tcPr>
            <w:tcW w:w="1036" w:type="dxa"/>
            <w:shd w:val="clear" w:color="auto" w:fill="auto"/>
            <w:vAlign w:val="center"/>
            <w:hideMark/>
          </w:tcPr>
          <w:p w14:paraId="70762308"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2008</w:t>
            </w:r>
          </w:p>
        </w:tc>
        <w:tc>
          <w:tcPr>
            <w:tcW w:w="1044" w:type="dxa"/>
            <w:shd w:val="clear" w:color="auto" w:fill="auto"/>
            <w:vAlign w:val="center"/>
            <w:hideMark/>
          </w:tcPr>
          <w:p w14:paraId="7F2AEC94"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4</w:t>
            </w:r>
          </w:p>
        </w:tc>
        <w:tc>
          <w:tcPr>
            <w:tcW w:w="2279" w:type="dxa"/>
            <w:shd w:val="clear" w:color="auto" w:fill="auto"/>
            <w:vAlign w:val="center"/>
            <w:hideMark/>
          </w:tcPr>
          <w:p w14:paraId="2CC2E194"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Hypertension</w:t>
            </w:r>
          </w:p>
        </w:tc>
        <w:tc>
          <w:tcPr>
            <w:tcW w:w="1099" w:type="dxa"/>
            <w:shd w:val="clear" w:color="auto" w:fill="auto"/>
            <w:vAlign w:val="center"/>
            <w:hideMark/>
          </w:tcPr>
          <w:p w14:paraId="4B54AF53"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6C114352" w14:textId="77777777" w:rsidTr="004C55D4">
        <w:trPr>
          <w:trHeight w:val="64"/>
          <w:jc w:val="center"/>
        </w:trPr>
        <w:tc>
          <w:tcPr>
            <w:tcW w:w="2829" w:type="dxa"/>
            <w:shd w:val="clear" w:color="auto" w:fill="auto"/>
            <w:noWrap/>
            <w:vAlign w:val="center"/>
            <w:hideMark/>
          </w:tcPr>
          <w:p w14:paraId="7110E09F"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Depression in Children and Youth – A Guide for Parents (2009)</w:t>
            </w:r>
          </w:p>
        </w:tc>
        <w:tc>
          <w:tcPr>
            <w:tcW w:w="1636" w:type="dxa"/>
            <w:shd w:val="clear" w:color="auto" w:fill="auto"/>
            <w:noWrap/>
            <w:vAlign w:val="center"/>
            <w:hideMark/>
          </w:tcPr>
          <w:p w14:paraId="2F86310B" w14:textId="77777777" w:rsidR="007A0CF4" w:rsidRPr="00A670A5" w:rsidRDefault="007A0CF4" w:rsidP="004C55D4">
            <w:pPr>
              <w:rPr>
                <w:rFonts w:ascii="Times" w:eastAsia="DengXian" w:hAnsi="Times"/>
                <w:color w:val="000000"/>
                <w:sz w:val="18"/>
                <w:szCs w:val="18"/>
              </w:rPr>
            </w:pPr>
            <w:r w:rsidRPr="00A670A5">
              <w:rPr>
                <w:rFonts w:ascii="Times" w:eastAsia="DengXian" w:hAnsi="Times"/>
                <w:color w:val="000000"/>
                <w:sz w:val="18"/>
                <w:szCs w:val="18"/>
              </w:rPr>
              <w:t>British Columbia Medical Association</w:t>
            </w:r>
          </w:p>
        </w:tc>
        <w:tc>
          <w:tcPr>
            <w:tcW w:w="1036" w:type="dxa"/>
            <w:shd w:val="clear" w:color="auto" w:fill="auto"/>
            <w:vAlign w:val="center"/>
            <w:hideMark/>
          </w:tcPr>
          <w:p w14:paraId="4A144172"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2009</w:t>
            </w:r>
          </w:p>
        </w:tc>
        <w:tc>
          <w:tcPr>
            <w:tcW w:w="1044" w:type="dxa"/>
            <w:shd w:val="clear" w:color="auto" w:fill="auto"/>
            <w:vAlign w:val="center"/>
            <w:hideMark/>
          </w:tcPr>
          <w:p w14:paraId="061F9313"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1</w:t>
            </w:r>
          </w:p>
        </w:tc>
        <w:tc>
          <w:tcPr>
            <w:tcW w:w="2279" w:type="dxa"/>
            <w:shd w:val="clear" w:color="auto" w:fill="auto"/>
            <w:vAlign w:val="center"/>
            <w:hideMark/>
          </w:tcPr>
          <w:p w14:paraId="0459FF85"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Depression</w:t>
            </w:r>
          </w:p>
        </w:tc>
        <w:tc>
          <w:tcPr>
            <w:tcW w:w="1099" w:type="dxa"/>
            <w:shd w:val="clear" w:color="auto" w:fill="auto"/>
            <w:vAlign w:val="center"/>
            <w:hideMark/>
          </w:tcPr>
          <w:p w14:paraId="0BAC4CF6"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Statement</w:t>
            </w:r>
          </w:p>
        </w:tc>
      </w:tr>
      <w:tr w:rsidR="007A0CF4" w:rsidRPr="00A670A5" w14:paraId="15FB853E" w14:textId="77777777" w:rsidTr="004C55D4">
        <w:trPr>
          <w:trHeight w:val="64"/>
          <w:jc w:val="center"/>
        </w:trPr>
        <w:tc>
          <w:tcPr>
            <w:tcW w:w="2829" w:type="dxa"/>
            <w:shd w:val="clear" w:color="auto" w:fill="auto"/>
            <w:noWrap/>
            <w:vAlign w:val="center"/>
            <w:hideMark/>
          </w:tcPr>
          <w:p w14:paraId="6D508557"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Understanding Chemotherapy- A guide for people with cancer, their families and friends</w:t>
            </w:r>
          </w:p>
        </w:tc>
        <w:tc>
          <w:tcPr>
            <w:tcW w:w="1636" w:type="dxa"/>
            <w:shd w:val="clear" w:color="auto" w:fill="auto"/>
            <w:noWrap/>
            <w:vAlign w:val="center"/>
            <w:hideMark/>
          </w:tcPr>
          <w:p w14:paraId="451851D1" w14:textId="77777777" w:rsidR="007A0CF4" w:rsidRPr="00A670A5" w:rsidRDefault="007A0CF4" w:rsidP="004C55D4">
            <w:pPr>
              <w:rPr>
                <w:rFonts w:ascii="Times" w:eastAsia="DengXian" w:hAnsi="Times"/>
                <w:color w:val="000000"/>
                <w:sz w:val="18"/>
                <w:szCs w:val="18"/>
              </w:rPr>
            </w:pPr>
            <w:r w:rsidRPr="00A670A5">
              <w:rPr>
                <w:rFonts w:ascii="Times" w:eastAsia="DengXian" w:hAnsi="Times"/>
                <w:color w:val="000000"/>
                <w:sz w:val="18"/>
                <w:szCs w:val="18"/>
              </w:rPr>
              <w:t xml:space="preserve">Cancer Council Australia </w:t>
            </w:r>
          </w:p>
        </w:tc>
        <w:tc>
          <w:tcPr>
            <w:tcW w:w="1036" w:type="dxa"/>
            <w:shd w:val="clear" w:color="auto" w:fill="auto"/>
            <w:vAlign w:val="center"/>
            <w:hideMark/>
          </w:tcPr>
          <w:p w14:paraId="51079877"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2014</w:t>
            </w:r>
          </w:p>
        </w:tc>
        <w:tc>
          <w:tcPr>
            <w:tcW w:w="1044" w:type="dxa"/>
            <w:shd w:val="clear" w:color="auto" w:fill="auto"/>
            <w:vAlign w:val="center"/>
            <w:hideMark/>
          </w:tcPr>
          <w:p w14:paraId="2B70E965"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60</w:t>
            </w:r>
          </w:p>
        </w:tc>
        <w:tc>
          <w:tcPr>
            <w:tcW w:w="2279" w:type="dxa"/>
            <w:shd w:val="clear" w:color="auto" w:fill="auto"/>
            <w:noWrap/>
            <w:vAlign w:val="center"/>
            <w:hideMark/>
          </w:tcPr>
          <w:p w14:paraId="25B68B34"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Chemotherapy</w:t>
            </w:r>
          </w:p>
        </w:tc>
        <w:tc>
          <w:tcPr>
            <w:tcW w:w="1099" w:type="dxa"/>
            <w:shd w:val="clear" w:color="auto" w:fill="auto"/>
            <w:vAlign w:val="center"/>
            <w:hideMark/>
          </w:tcPr>
          <w:p w14:paraId="6707169D"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2FD0C5C8" w14:textId="77777777" w:rsidTr="004C55D4">
        <w:trPr>
          <w:trHeight w:val="64"/>
          <w:jc w:val="center"/>
        </w:trPr>
        <w:tc>
          <w:tcPr>
            <w:tcW w:w="2829" w:type="dxa"/>
            <w:shd w:val="clear" w:color="auto" w:fill="auto"/>
            <w:noWrap/>
            <w:vAlign w:val="center"/>
            <w:hideMark/>
          </w:tcPr>
          <w:p w14:paraId="6D3346D4"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Information for women with endometriosis</w:t>
            </w:r>
          </w:p>
        </w:tc>
        <w:tc>
          <w:tcPr>
            <w:tcW w:w="1636" w:type="dxa"/>
            <w:shd w:val="clear" w:color="auto" w:fill="auto"/>
            <w:noWrap/>
            <w:vAlign w:val="center"/>
            <w:hideMark/>
          </w:tcPr>
          <w:p w14:paraId="633132C4" w14:textId="77777777" w:rsidR="007A0CF4" w:rsidRPr="00A670A5" w:rsidRDefault="007A0CF4" w:rsidP="004C55D4">
            <w:pPr>
              <w:rPr>
                <w:rFonts w:ascii="Times" w:eastAsia="DengXian" w:hAnsi="Times"/>
                <w:color w:val="000000"/>
                <w:sz w:val="18"/>
                <w:szCs w:val="18"/>
              </w:rPr>
            </w:pPr>
            <w:r w:rsidRPr="00A670A5">
              <w:rPr>
                <w:sz w:val="18"/>
                <w:szCs w:val="18"/>
              </w:rPr>
              <w:t xml:space="preserve">The European Society of Human Reproduction and </w:t>
            </w:r>
            <w:r w:rsidRPr="00A670A5">
              <w:rPr>
                <w:sz w:val="18"/>
                <w:szCs w:val="18"/>
              </w:rPr>
              <w:lastRenderedPageBreak/>
              <w:t>Embryology</w:t>
            </w:r>
            <w:r w:rsidRPr="00A670A5">
              <w:rPr>
                <w:rFonts w:ascii="Times" w:eastAsia="DengXian" w:hAnsi="Times"/>
                <w:color w:val="000000"/>
                <w:sz w:val="18"/>
                <w:szCs w:val="18"/>
              </w:rPr>
              <w:t xml:space="preserve"> (ESHRE)</w:t>
            </w:r>
          </w:p>
        </w:tc>
        <w:tc>
          <w:tcPr>
            <w:tcW w:w="1036" w:type="dxa"/>
            <w:shd w:val="clear" w:color="auto" w:fill="auto"/>
            <w:vAlign w:val="center"/>
            <w:hideMark/>
          </w:tcPr>
          <w:p w14:paraId="71757DDD"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lastRenderedPageBreak/>
              <w:t>2014</w:t>
            </w:r>
          </w:p>
        </w:tc>
        <w:tc>
          <w:tcPr>
            <w:tcW w:w="1044" w:type="dxa"/>
            <w:shd w:val="clear" w:color="auto" w:fill="auto"/>
            <w:vAlign w:val="center"/>
            <w:hideMark/>
          </w:tcPr>
          <w:p w14:paraId="436A805F"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45</w:t>
            </w:r>
          </w:p>
        </w:tc>
        <w:tc>
          <w:tcPr>
            <w:tcW w:w="2279" w:type="dxa"/>
            <w:shd w:val="clear" w:color="auto" w:fill="auto"/>
            <w:noWrap/>
            <w:vAlign w:val="center"/>
            <w:hideMark/>
          </w:tcPr>
          <w:p w14:paraId="67CB845E"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Endometriosis</w:t>
            </w:r>
          </w:p>
        </w:tc>
        <w:tc>
          <w:tcPr>
            <w:tcW w:w="1099" w:type="dxa"/>
            <w:shd w:val="clear" w:color="auto" w:fill="auto"/>
            <w:vAlign w:val="center"/>
            <w:hideMark/>
          </w:tcPr>
          <w:p w14:paraId="05A1EB69"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6D07A418" w14:textId="77777777" w:rsidTr="004C55D4">
        <w:trPr>
          <w:trHeight w:val="64"/>
          <w:jc w:val="center"/>
        </w:trPr>
        <w:tc>
          <w:tcPr>
            <w:tcW w:w="2829" w:type="dxa"/>
            <w:shd w:val="clear" w:color="auto" w:fill="auto"/>
            <w:noWrap/>
            <w:vAlign w:val="center"/>
            <w:hideMark/>
          </w:tcPr>
          <w:p w14:paraId="77404AB1"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Prostate cancer: a guide for patients</w:t>
            </w:r>
          </w:p>
        </w:tc>
        <w:tc>
          <w:tcPr>
            <w:tcW w:w="1636" w:type="dxa"/>
            <w:shd w:val="clear" w:color="auto" w:fill="auto"/>
            <w:noWrap/>
            <w:vAlign w:val="center"/>
            <w:hideMark/>
          </w:tcPr>
          <w:p w14:paraId="787E5B9D" w14:textId="77777777" w:rsidR="007A0CF4" w:rsidRPr="00A670A5" w:rsidRDefault="007A0CF4" w:rsidP="004C55D4">
            <w:pPr>
              <w:rPr>
                <w:rFonts w:ascii="Times" w:eastAsia="DengXian" w:hAnsi="Times"/>
                <w:color w:val="000000"/>
                <w:sz w:val="18"/>
                <w:szCs w:val="18"/>
              </w:rPr>
            </w:pPr>
            <w:r w:rsidRPr="00A670A5">
              <w:rPr>
                <w:sz w:val="18"/>
                <w:szCs w:val="18"/>
              </w:rPr>
              <w:t>European Society for Medical Oncology</w:t>
            </w:r>
            <w:r w:rsidRPr="00A670A5">
              <w:rPr>
                <w:rFonts w:ascii="Times" w:eastAsia="DengXian" w:hAnsi="Times"/>
                <w:color w:val="000000"/>
                <w:sz w:val="18"/>
                <w:szCs w:val="18"/>
              </w:rPr>
              <w:t xml:space="preserve"> (ESMO)</w:t>
            </w:r>
          </w:p>
        </w:tc>
        <w:tc>
          <w:tcPr>
            <w:tcW w:w="1036" w:type="dxa"/>
            <w:shd w:val="clear" w:color="auto" w:fill="auto"/>
            <w:vAlign w:val="center"/>
            <w:hideMark/>
          </w:tcPr>
          <w:p w14:paraId="228D84DB"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2016</w:t>
            </w:r>
          </w:p>
        </w:tc>
        <w:tc>
          <w:tcPr>
            <w:tcW w:w="1044" w:type="dxa"/>
            <w:shd w:val="clear" w:color="auto" w:fill="auto"/>
            <w:vAlign w:val="center"/>
            <w:hideMark/>
          </w:tcPr>
          <w:p w14:paraId="2A2E91EA"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32</w:t>
            </w:r>
          </w:p>
        </w:tc>
        <w:tc>
          <w:tcPr>
            <w:tcW w:w="2279" w:type="dxa"/>
            <w:shd w:val="clear" w:color="auto" w:fill="auto"/>
            <w:noWrap/>
            <w:vAlign w:val="center"/>
            <w:hideMark/>
          </w:tcPr>
          <w:p w14:paraId="57A07501"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Prostate cancer</w:t>
            </w:r>
          </w:p>
        </w:tc>
        <w:tc>
          <w:tcPr>
            <w:tcW w:w="1099" w:type="dxa"/>
            <w:shd w:val="clear" w:color="auto" w:fill="auto"/>
            <w:vAlign w:val="center"/>
            <w:hideMark/>
          </w:tcPr>
          <w:p w14:paraId="41B58DA4"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3884CBF4" w14:textId="77777777" w:rsidTr="004C55D4">
        <w:trPr>
          <w:trHeight w:val="64"/>
          <w:jc w:val="center"/>
        </w:trPr>
        <w:tc>
          <w:tcPr>
            <w:tcW w:w="2829" w:type="dxa"/>
            <w:shd w:val="clear" w:color="auto" w:fill="auto"/>
            <w:noWrap/>
            <w:vAlign w:val="center"/>
            <w:hideMark/>
          </w:tcPr>
          <w:p w14:paraId="592F0C8D"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Kidney Cancer – NCCN Guidelines for Patients</w:t>
            </w:r>
          </w:p>
        </w:tc>
        <w:tc>
          <w:tcPr>
            <w:tcW w:w="1636" w:type="dxa"/>
            <w:shd w:val="clear" w:color="auto" w:fill="auto"/>
            <w:noWrap/>
            <w:vAlign w:val="center"/>
            <w:hideMark/>
          </w:tcPr>
          <w:p w14:paraId="7D016359" w14:textId="77777777" w:rsidR="007A0CF4" w:rsidRPr="00A670A5" w:rsidRDefault="007A0CF4" w:rsidP="004C55D4">
            <w:pPr>
              <w:rPr>
                <w:rFonts w:ascii="Times" w:eastAsia="DengXian" w:hAnsi="Times"/>
                <w:color w:val="000000"/>
                <w:sz w:val="18"/>
                <w:szCs w:val="18"/>
              </w:rPr>
            </w:pPr>
            <w:r w:rsidRPr="00A670A5">
              <w:rPr>
                <w:sz w:val="18"/>
                <w:szCs w:val="18"/>
              </w:rPr>
              <w:t>National Comprehensive Cancer Network</w:t>
            </w:r>
            <w:r w:rsidRPr="00A670A5">
              <w:rPr>
                <w:rFonts w:ascii="Times" w:eastAsia="DengXian" w:hAnsi="Times"/>
                <w:color w:val="000000"/>
                <w:sz w:val="18"/>
                <w:szCs w:val="18"/>
              </w:rPr>
              <w:t xml:space="preserve"> (NCCN)</w:t>
            </w:r>
          </w:p>
        </w:tc>
        <w:tc>
          <w:tcPr>
            <w:tcW w:w="1036" w:type="dxa"/>
            <w:shd w:val="clear" w:color="auto" w:fill="auto"/>
            <w:vAlign w:val="center"/>
            <w:hideMark/>
          </w:tcPr>
          <w:p w14:paraId="394D3D47"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2015</w:t>
            </w:r>
          </w:p>
        </w:tc>
        <w:tc>
          <w:tcPr>
            <w:tcW w:w="1044" w:type="dxa"/>
            <w:shd w:val="clear" w:color="auto" w:fill="auto"/>
            <w:vAlign w:val="center"/>
            <w:hideMark/>
          </w:tcPr>
          <w:p w14:paraId="63348EA7"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86</w:t>
            </w:r>
          </w:p>
        </w:tc>
        <w:tc>
          <w:tcPr>
            <w:tcW w:w="2279" w:type="dxa"/>
            <w:shd w:val="clear" w:color="auto" w:fill="auto"/>
            <w:noWrap/>
            <w:vAlign w:val="center"/>
            <w:hideMark/>
          </w:tcPr>
          <w:p w14:paraId="72518FE8"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Kidney Cancer</w:t>
            </w:r>
          </w:p>
        </w:tc>
        <w:tc>
          <w:tcPr>
            <w:tcW w:w="1099" w:type="dxa"/>
            <w:shd w:val="clear" w:color="auto" w:fill="auto"/>
            <w:vAlign w:val="center"/>
            <w:hideMark/>
          </w:tcPr>
          <w:p w14:paraId="3E0A9F0F"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7EBE3E20" w14:textId="77777777" w:rsidTr="004C55D4">
        <w:trPr>
          <w:trHeight w:val="320"/>
          <w:jc w:val="center"/>
        </w:trPr>
        <w:tc>
          <w:tcPr>
            <w:tcW w:w="2829" w:type="dxa"/>
            <w:shd w:val="clear" w:color="auto" w:fill="auto"/>
            <w:noWrap/>
            <w:vAlign w:val="center"/>
            <w:hideMark/>
          </w:tcPr>
          <w:p w14:paraId="599130BF"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Health services for people with sarcoma-Understanding NICE guidance – information for the public</w:t>
            </w:r>
          </w:p>
        </w:tc>
        <w:tc>
          <w:tcPr>
            <w:tcW w:w="1636" w:type="dxa"/>
            <w:shd w:val="clear" w:color="auto" w:fill="auto"/>
            <w:noWrap/>
            <w:vAlign w:val="center"/>
            <w:hideMark/>
          </w:tcPr>
          <w:p w14:paraId="3207F8D0" w14:textId="77777777" w:rsidR="007A0CF4" w:rsidRPr="00A670A5" w:rsidRDefault="007A0CF4" w:rsidP="004C55D4">
            <w:pPr>
              <w:rPr>
                <w:rFonts w:ascii="Times" w:eastAsia="DengXian" w:hAnsi="Times"/>
                <w:color w:val="000000"/>
                <w:sz w:val="18"/>
                <w:szCs w:val="18"/>
              </w:rPr>
            </w:pPr>
            <w:r w:rsidRPr="00A670A5">
              <w:rPr>
                <w:sz w:val="18"/>
                <w:szCs w:val="18"/>
              </w:rPr>
              <w:t>National Institute for Health and Care Excellence</w:t>
            </w:r>
            <w:r w:rsidRPr="00A670A5">
              <w:rPr>
                <w:rFonts w:ascii="Times" w:eastAsia="DengXian" w:hAnsi="Times"/>
                <w:color w:val="000000"/>
                <w:sz w:val="18"/>
                <w:szCs w:val="18"/>
              </w:rPr>
              <w:t xml:space="preserve"> (NICE)</w:t>
            </w:r>
          </w:p>
        </w:tc>
        <w:tc>
          <w:tcPr>
            <w:tcW w:w="1036" w:type="dxa"/>
            <w:shd w:val="clear" w:color="auto" w:fill="auto"/>
            <w:vAlign w:val="center"/>
            <w:hideMark/>
          </w:tcPr>
          <w:p w14:paraId="76E10CD7"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2006</w:t>
            </w:r>
          </w:p>
        </w:tc>
        <w:tc>
          <w:tcPr>
            <w:tcW w:w="1044" w:type="dxa"/>
            <w:shd w:val="clear" w:color="auto" w:fill="auto"/>
            <w:vAlign w:val="center"/>
            <w:hideMark/>
          </w:tcPr>
          <w:p w14:paraId="32B686AC"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4</w:t>
            </w:r>
          </w:p>
        </w:tc>
        <w:tc>
          <w:tcPr>
            <w:tcW w:w="2279" w:type="dxa"/>
            <w:shd w:val="clear" w:color="auto" w:fill="auto"/>
            <w:noWrap/>
            <w:vAlign w:val="center"/>
            <w:hideMark/>
          </w:tcPr>
          <w:p w14:paraId="1F5943FC"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Sarcoma</w:t>
            </w:r>
          </w:p>
        </w:tc>
        <w:tc>
          <w:tcPr>
            <w:tcW w:w="1099" w:type="dxa"/>
            <w:shd w:val="clear" w:color="auto" w:fill="auto"/>
            <w:vAlign w:val="center"/>
            <w:hideMark/>
          </w:tcPr>
          <w:p w14:paraId="3E91E9AC"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Statement</w:t>
            </w:r>
          </w:p>
        </w:tc>
      </w:tr>
      <w:tr w:rsidR="007A0CF4" w:rsidRPr="00A670A5" w14:paraId="565C2769" w14:textId="77777777" w:rsidTr="004C55D4">
        <w:trPr>
          <w:trHeight w:val="320"/>
          <w:jc w:val="center"/>
        </w:trPr>
        <w:tc>
          <w:tcPr>
            <w:tcW w:w="2829" w:type="dxa"/>
            <w:shd w:val="clear" w:color="auto" w:fill="auto"/>
            <w:noWrap/>
            <w:vAlign w:val="center"/>
            <w:hideMark/>
          </w:tcPr>
          <w:p w14:paraId="63625F3D"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Glaucoma Referral and safe discharge-A booklet for patients, their families and carers</w:t>
            </w:r>
          </w:p>
        </w:tc>
        <w:tc>
          <w:tcPr>
            <w:tcW w:w="1636" w:type="dxa"/>
            <w:shd w:val="clear" w:color="auto" w:fill="auto"/>
            <w:noWrap/>
            <w:vAlign w:val="center"/>
            <w:hideMark/>
          </w:tcPr>
          <w:p w14:paraId="4FEC8CB0" w14:textId="77777777" w:rsidR="007A0CF4" w:rsidRPr="00A670A5" w:rsidRDefault="007A0CF4" w:rsidP="004C55D4">
            <w:pPr>
              <w:rPr>
                <w:rFonts w:ascii="Times" w:eastAsia="DengXian" w:hAnsi="Times"/>
                <w:color w:val="000000"/>
                <w:sz w:val="18"/>
                <w:szCs w:val="18"/>
              </w:rPr>
            </w:pPr>
            <w:r w:rsidRPr="00A670A5">
              <w:rPr>
                <w:sz w:val="18"/>
                <w:szCs w:val="18"/>
              </w:rPr>
              <w:t>Scottish Intercollegiate Guidelines Network</w:t>
            </w:r>
            <w:r w:rsidRPr="00A670A5">
              <w:rPr>
                <w:rFonts w:ascii="Times" w:eastAsia="DengXian" w:hAnsi="Times"/>
                <w:color w:val="000000"/>
                <w:sz w:val="18"/>
                <w:szCs w:val="18"/>
              </w:rPr>
              <w:t xml:space="preserve"> (SIGN)</w:t>
            </w:r>
          </w:p>
        </w:tc>
        <w:tc>
          <w:tcPr>
            <w:tcW w:w="1036" w:type="dxa"/>
            <w:shd w:val="clear" w:color="auto" w:fill="auto"/>
            <w:vAlign w:val="center"/>
            <w:hideMark/>
          </w:tcPr>
          <w:p w14:paraId="40DE1A7F"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2015</w:t>
            </w:r>
          </w:p>
        </w:tc>
        <w:tc>
          <w:tcPr>
            <w:tcW w:w="1044" w:type="dxa"/>
            <w:shd w:val="clear" w:color="auto" w:fill="auto"/>
            <w:vAlign w:val="center"/>
            <w:hideMark/>
          </w:tcPr>
          <w:p w14:paraId="23AB5CD2"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28</w:t>
            </w:r>
          </w:p>
        </w:tc>
        <w:tc>
          <w:tcPr>
            <w:tcW w:w="2279" w:type="dxa"/>
            <w:shd w:val="clear" w:color="auto" w:fill="auto"/>
            <w:noWrap/>
            <w:vAlign w:val="center"/>
            <w:hideMark/>
          </w:tcPr>
          <w:p w14:paraId="0014A03C"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Glaucoma</w:t>
            </w:r>
          </w:p>
        </w:tc>
        <w:tc>
          <w:tcPr>
            <w:tcW w:w="1099" w:type="dxa"/>
            <w:shd w:val="clear" w:color="auto" w:fill="auto"/>
            <w:vAlign w:val="center"/>
            <w:hideMark/>
          </w:tcPr>
          <w:p w14:paraId="3253DD43"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437AAD36" w14:textId="77777777" w:rsidTr="004C55D4">
        <w:trPr>
          <w:trHeight w:val="64"/>
          <w:jc w:val="center"/>
        </w:trPr>
        <w:tc>
          <w:tcPr>
            <w:tcW w:w="2829" w:type="dxa"/>
            <w:shd w:val="clear" w:color="auto" w:fill="auto"/>
            <w:noWrap/>
            <w:vAlign w:val="center"/>
            <w:hideMark/>
          </w:tcPr>
          <w:p w14:paraId="2860C6FB"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The Hormone Foundation’s – Patient Guide to Androgen Deficiency Syndromes in Adult Men</w:t>
            </w:r>
          </w:p>
        </w:tc>
        <w:tc>
          <w:tcPr>
            <w:tcW w:w="1636" w:type="dxa"/>
            <w:shd w:val="clear" w:color="auto" w:fill="auto"/>
            <w:noWrap/>
            <w:vAlign w:val="center"/>
            <w:hideMark/>
          </w:tcPr>
          <w:p w14:paraId="23BE4AE0" w14:textId="77777777" w:rsidR="007A0CF4" w:rsidRPr="00A670A5" w:rsidRDefault="007A0CF4" w:rsidP="004C55D4">
            <w:pPr>
              <w:rPr>
                <w:rFonts w:ascii="Times" w:eastAsia="DengXian" w:hAnsi="Times"/>
                <w:color w:val="000000"/>
                <w:sz w:val="18"/>
                <w:szCs w:val="18"/>
              </w:rPr>
            </w:pPr>
            <w:r w:rsidRPr="00A670A5">
              <w:rPr>
                <w:rFonts w:ascii="Times" w:eastAsia="DengXian" w:hAnsi="Times"/>
                <w:color w:val="000000"/>
                <w:sz w:val="18"/>
                <w:szCs w:val="18"/>
              </w:rPr>
              <w:t>The Hormone Foundation, The Endocrine Society</w:t>
            </w:r>
          </w:p>
        </w:tc>
        <w:tc>
          <w:tcPr>
            <w:tcW w:w="1036" w:type="dxa"/>
            <w:shd w:val="clear" w:color="auto" w:fill="auto"/>
            <w:vAlign w:val="center"/>
            <w:hideMark/>
          </w:tcPr>
          <w:p w14:paraId="564B35FC"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2006</w:t>
            </w:r>
          </w:p>
        </w:tc>
        <w:tc>
          <w:tcPr>
            <w:tcW w:w="1044" w:type="dxa"/>
            <w:shd w:val="clear" w:color="auto" w:fill="auto"/>
            <w:vAlign w:val="center"/>
            <w:hideMark/>
          </w:tcPr>
          <w:p w14:paraId="1E62F0BF"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w:t>
            </w:r>
          </w:p>
        </w:tc>
        <w:tc>
          <w:tcPr>
            <w:tcW w:w="2279" w:type="dxa"/>
            <w:shd w:val="clear" w:color="auto" w:fill="auto"/>
            <w:noWrap/>
            <w:vAlign w:val="center"/>
            <w:hideMark/>
          </w:tcPr>
          <w:p w14:paraId="54BA8DF3"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Androgen deficiency syndromes</w:t>
            </w:r>
          </w:p>
        </w:tc>
        <w:tc>
          <w:tcPr>
            <w:tcW w:w="1099" w:type="dxa"/>
            <w:shd w:val="clear" w:color="auto" w:fill="auto"/>
            <w:vAlign w:val="center"/>
            <w:hideMark/>
          </w:tcPr>
          <w:p w14:paraId="13E496D2"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r w:rsidR="007A0CF4" w:rsidRPr="00A670A5" w14:paraId="0034A8F3" w14:textId="77777777" w:rsidTr="004C55D4">
        <w:trPr>
          <w:trHeight w:val="320"/>
          <w:jc w:val="center"/>
        </w:trPr>
        <w:tc>
          <w:tcPr>
            <w:tcW w:w="2829" w:type="dxa"/>
            <w:shd w:val="clear" w:color="auto" w:fill="auto"/>
            <w:noWrap/>
            <w:vAlign w:val="center"/>
            <w:hideMark/>
          </w:tcPr>
          <w:p w14:paraId="5453CFED"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Diabetes and foot care: A patient’s checklist</w:t>
            </w:r>
          </w:p>
        </w:tc>
        <w:tc>
          <w:tcPr>
            <w:tcW w:w="1636" w:type="dxa"/>
            <w:shd w:val="clear" w:color="auto" w:fill="auto"/>
            <w:noWrap/>
            <w:vAlign w:val="center"/>
            <w:hideMark/>
          </w:tcPr>
          <w:p w14:paraId="2E5C92BD" w14:textId="77777777" w:rsidR="007A0CF4" w:rsidRPr="00A670A5" w:rsidRDefault="007A0CF4" w:rsidP="004C55D4">
            <w:pPr>
              <w:rPr>
                <w:rFonts w:ascii="Times" w:eastAsia="DengXian" w:hAnsi="Times"/>
                <w:color w:val="000000"/>
                <w:sz w:val="18"/>
                <w:szCs w:val="18"/>
              </w:rPr>
            </w:pPr>
            <w:r w:rsidRPr="00A670A5">
              <w:rPr>
                <w:rFonts w:ascii="Times" w:eastAsia="DengXian" w:hAnsi="Times"/>
                <w:color w:val="000000"/>
                <w:sz w:val="18"/>
                <w:szCs w:val="18"/>
              </w:rPr>
              <w:t>Canadian Diabetes Association (CDA)</w:t>
            </w:r>
          </w:p>
        </w:tc>
        <w:tc>
          <w:tcPr>
            <w:tcW w:w="1036" w:type="dxa"/>
            <w:shd w:val="clear" w:color="auto" w:fill="auto"/>
            <w:vAlign w:val="center"/>
            <w:hideMark/>
          </w:tcPr>
          <w:p w14:paraId="307615C2"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2014</w:t>
            </w:r>
          </w:p>
        </w:tc>
        <w:tc>
          <w:tcPr>
            <w:tcW w:w="1044" w:type="dxa"/>
            <w:shd w:val="clear" w:color="auto" w:fill="auto"/>
            <w:vAlign w:val="center"/>
            <w:hideMark/>
          </w:tcPr>
          <w:p w14:paraId="3D2D76B0"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1</w:t>
            </w:r>
          </w:p>
        </w:tc>
        <w:tc>
          <w:tcPr>
            <w:tcW w:w="2279" w:type="dxa"/>
            <w:shd w:val="clear" w:color="auto" w:fill="auto"/>
            <w:noWrap/>
            <w:vAlign w:val="center"/>
            <w:hideMark/>
          </w:tcPr>
          <w:p w14:paraId="142F1528"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Diabetes</w:t>
            </w:r>
          </w:p>
        </w:tc>
        <w:tc>
          <w:tcPr>
            <w:tcW w:w="1099" w:type="dxa"/>
            <w:shd w:val="clear" w:color="auto" w:fill="auto"/>
            <w:vAlign w:val="center"/>
            <w:hideMark/>
          </w:tcPr>
          <w:p w14:paraId="6D4B637D"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Statement</w:t>
            </w:r>
          </w:p>
        </w:tc>
      </w:tr>
      <w:tr w:rsidR="007A0CF4" w:rsidRPr="00A670A5" w14:paraId="30C62B5D" w14:textId="77777777" w:rsidTr="004C55D4">
        <w:trPr>
          <w:trHeight w:val="64"/>
          <w:jc w:val="center"/>
        </w:trPr>
        <w:tc>
          <w:tcPr>
            <w:tcW w:w="2829" w:type="dxa"/>
            <w:shd w:val="clear" w:color="auto" w:fill="auto"/>
            <w:noWrap/>
            <w:vAlign w:val="center"/>
            <w:hideMark/>
          </w:tcPr>
          <w:p w14:paraId="7F423389"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Patient Guidelines for the Prevention of Osteoporosis in Women</w:t>
            </w:r>
          </w:p>
        </w:tc>
        <w:tc>
          <w:tcPr>
            <w:tcW w:w="1636" w:type="dxa"/>
            <w:shd w:val="clear" w:color="auto" w:fill="auto"/>
            <w:noWrap/>
            <w:vAlign w:val="center"/>
            <w:hideMark/>
          </w:tcPr>
          <w:p w14:paraId="29C016FE" w14:textId="77777777" w:rsidR="007A0CF4" w:rsidRPr="00A670A5" w:rsidRDefault="007A0CF4" w:rsidP="004C55D4">
            <w:pPr>
              <w:rPr>
                <w:rFonts w:ascii="Times" w:eastAsia="DengXian" w:hAnsi="Times"/>
                <w:color w:val="000000"/>
                <w:sz w:val="18"/>
                <w:szCs w:val="18"/>
              </w:rPr>
            </w:pPr>
            <w:r w:rsidRPr="00A670A5">
              <w:rPr>
                <w:rFonts w:ascii="Times" w:eastAsia="DengXian" w:hAnsi="Times"/>
                <w:color w:val="000000"/>
                <w:sz w:val="18"/>
                <w:szCs w:val="18"/>
              </w:rPr>
              <w:t>British Columbia Cancer Agency (BCCA)</w:t>
            </w:r>
          </w:p>
        </w:tc>
        <w:tc>
          <w:tcPr>
            <w:tcW w:w="1036" w:type="dxa"/>
            <w:shd w:val="clear" w:color="auto" w:fill="auto"/>
            <w:vAlign w:val="center"/>
            <w:hideMark/>
          </w:tcPr>
          <w:p w14:paraId="493ED8AD"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2011</w:t>
            </w:r>
          </w:p>
        </w:tc>
        <w:tc>
          <w:tcPr>
            <w:tcW w:w="1044" w:type="dxa"/>
            <w:shd w:val="clear" w:color="auto" w:fill="auto"/>
            <w:vAlign w:val="center"/>
            <w:hideMark/>
          </w:tcPr>
          <w:p w14:paraId="0B0B4CDA"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w:t>
            </w:r>
          </w:p>
        </w:tc>
        <w:tc>
          <w:tcPr>
            <w:tcW w:w="2279" w:type="dxa"/>
            <w:shd w:val="clear" w:color="auto" w:fill="auto"/>
            <w:noWrap/>
            <w:vAlign w:val="center"/>
            <w:hideMark/>
          </w:tcPr>
          <w:p w14:paraId="4B8FFF2B"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Osteoporosis</w:t>
            </w:r>
          </w:p>
        </w:tc>
        <w:tc>
          <w:tcPr>
            <w:tcW w:w="1099" w:type="dxa"/>
            <w:shd w:val="clear" w:color="auto" w:fill="auto"/>
            <w:vAlign w:val="center"/>
            <w:hideMark/>
          </w:tcPr>
          <w:p w14:paraId="6E3CE265"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Statement</w:t>
            </w:r>
          </w:p>
        </w:tc>
      </w:tr>
      <w:tr w:rsidR="007A0CF4" w:rsidRPr="00A670A5" w14:paraId="06F7C387" w14:textId="77777777" w:rsidTr="004C55D4">
        <w:trPr>
          <w:trHeight w:val="64"/>
          <w:jc w:val="center"/>
        </w:trPr>
        <w:tc>
          <w:tcPr>
            <w:tcW w:w="2829" w:type="dxa"/>
            <w:shd w:val="clear" w:color="auto" w:fill="auto"/>
            <w:noWrap/>
            <w:vAlign w:val="center"/>
            <w:hideMark/>
          </w:tcPr>
          <w:p w14:paraId="3D7A4D33" w14:textId="77777777" w:rsidR="007A0CF4" w:rsidRPr="00A670A5" w:rsidRDefault="007A0CF4" w:rsidP="004C55D4">
            <w:pPr>
              <w:pStyle w:val="a4"/>
              <w:widowControl/>
              <w:numPr>
                <w:ilvl w:val="0"/>
                <w:numId w:val="1"/>
              </w:numPr>
              <w:ind w:firstLineChars="0"/>
              <w:jc w:val="left"/>
              <w:rPr>
                <w:rFonts w:ascii="Times" w:eastAsia="DengXian" w:hAnsi="Times" w:cs="Times New Roman"/>
                <w:color w:val="000000"/>
                <w:kern w:val="0"/>
                <w:sz w:val="18"/>
                <w:szCs w:val="18"/>
              </w:rPr>
            </w:pPr>
            <w:r w:rsidRPr="00A670A5">
              <w:rPr>
                <w:rFonts w:ascii="Times" w:eastAsia="DengXian" w:hAnsi="Times" w:cs="Times New Roman"/>
                <w:color w:val="000000"/>
                <w:kern w:val="0"/>
                <w:sz w:val="18"/>
                <w:szCs w:val="18"/>
              </w:rPr>
              <w:t>Pregnancy Your Baby’s Movements and What They Mean</w:t>
            </w:r>
          </w:p>
        </w:tc>
        <w:tc>
          <w:tcPr>
            <w:tcW w:w="1636" w:type="dxa"/>
            <w:shd w:val="clear" w:color="auto" w:fill="auto"/>
            <w:vAlign w:val="center"/>
            <w:hideMark/>
          </w:tcPr>
          <w:p w14:paraId="17F08322" w14:textId="77777777" w:rsidR="007A0CF4" w:rsidRPr="00A670A5" w:rsidRDefault="007A0CF4" w:rsidP="004C55D4">
            <w:pPr>
              <w:rPr>
                <w:rFonts w:ascii="Times" w:eastAsia="DengXian" w:hAnsi="Times" w:cs="宋体"/>
                <w:color w:val="000000"/>
                <w:sz w:val="18"/>
                <w:szCs w:val="18"/>
              </w:rPr>
            </w:pPr>
            <w:r w:rsidRPr="00A670A5">
              <w:rPr>
                <w:rFonts w:ascii="Times" w:eastAsia="DengXian" w:hAnsi="Times" w:cs="宋体"/>
                <w:color w:val="000000"/>
                <w:sz w:val="18"/>
                <w:szCs w:val="18"/>
              </w:rPr>
              <w:t>Australia and New Zealand Stillbirth Alliance (ANZSA)</w:t>
            </w:r>
          </w:p>
        </w:tc>
        <w:tc>
          <w:tcPr>
            <w:tcW w:w="1036" w:type="dxa"/>
            <w:shd w:val="clear" w:color="auto" w:fill="auto"/>
            <w:vAlign w:val="center"/>
            <w:hideMark/>
          </w:tcPr>
          <w:p w14:paraId="00E36E85"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2012</w:t>
            </w:r>
          </w:p>
        </w:tc>
        <w:tc>
          <w:tcPr>
            <w:tcW w:w="1044" w:type="dxa"/>
            <w:shd w:val="clear" w:color="auto" w:fill="auto"/>
            <w:vAlign w:val="center"/>
            <w:hideMark/>
          </w:tcPr>
          <w:p w14:paraId="30139C84"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2</w:t>
            </w:r>
          </w:p>
        </w:tc>
        <w:tc>
          <w:tcPr>
            <w:tcW w:w="2279" w:type="dxa"/>
            <w:shd w:val="clear" w:color="auto" w:fill="auto"/>
            <w:noWrap/>
            <w:vAlign w:val="center"/>
            <w:hideMark/>
          </w:tcPr>
          <w:p w14:paraId="7B683045" w14:textId="77777777" w:rsidR="007A0CF4" w:rsidRPr="00A670A5" w:rsidRDefault="007A0CF4" w:rsidP="004C55D4">
            <w:pPr>
              <w:jc w:val="center"/>
              <w:rPr>
                <w:rFonts w:ascii="Times" w:eastAsia="DengXian" w:hAnsi="Times"/>
                <w:color w:val="000000"/>
                <w:sz w:val="18"/>
                <w:szCs w:val="18"/>
              </w:rPr>
            </w:pPr>
            <w:r w:rsidRPr="00A670A5">
              <w:rPr>
                <w:rFonts w:ascii="Times" w:eastAsia="DengXian" w:hAnsi="Times"/>
                <w:color w:val="000000"/>
                <w:sz w:val="18"/>
                <w:szCs w:val="18"/>
              </w:rPr>
              <w:t>Baby</w:t>
            </w:r>
            <w:r w:rsidRPr="00A670A5">
              <w:rPr>
                <w:rFonts w:ascii="Times" w:eastAsia="宋体" w:hAnsi="Times"/>
                <w:color w:val="000000"/>
                <w:sz w:val="18"/>
                <w:szCs w:val="18"/>
              </w:rPr>
              <w:t>’</w:t>
            </w:r>
            <w:r w:rsidRPr="00A670A5">
              <w:rPr>
                <w:rFonts w:ascii="Times" w:eastAsia="DengXian" w:hAnsi="Times"/>
                <w:color w:val="000000"/>
                <w:sz w:val="18"/>
                <w:szCs w:val="18"/>
              </w:rPr>
              <w:t>s movements during pregnancy</w:t>
            </w:r>
          </w:p>
        </w:tc>
        <w:tc>
          <w:tcPr>
            <w:tcW w:w="1099" w:type="dxa"/>
            <w:shd w:val="clear" w:color="auto" w:fill="auto"/>
            <w:vAlign w:val="center"/>
            <w:hideMark/>
          </w:tcPr>
          <w:p w14:paraId="6710B4DF" w14:textId="77777777" w:rsidR="007A0CF4" w:rsidRPr="00A670A5" w:rsidRDefault="007A0CF4" w:rsidP="004C55D4">
            <w:pPr>
              <w:jc w:val="center"/>
              <w:rPr>
                <w:rFonts w:ascii="Times" w:eastAsia="DengXian" w:hAnsi="Times" w:cs="宋体"/>
                <w:color w:val="000000"/>
                <w:sz w:val="18"/>
                <w:szCs w:val="18"/>
              </w:rPr>
            </w:pPr>
            <w:r w:rsidRPr="00A670A5">
              <w:rPr>
                <w:rFonts w:ascii="Times" w:eastAsia="DengXian" w:hAnsi="Times" w:cs="宋体"/>
                <w:color w:val="000000"/>
                <w:sz w:val="18"/>
                <w:szCs w:val="18"/>
              </w:rPr>
              <w:t>Q&amp;A</w:t>
            </w:r>
          </w:p>
        </w:tc>
      </w:tr>
    </w:tbl>
    <w:p w14:paraId="6A14D6D3" w14:textId="0CB5AF21" w:rsidR="007A0CF4" w:rsidRDefault="007A0CF4" w:rsidP="004C55D4">
      <w:pPr>
        <w:rPr>
          <w:rFonts w:ascii="Times" w:eastAsia="DengXian" w:hAnsi="Times" w:cs="宋体"/>
          <w:color w:val="000000"/>
          <w:sz w:val="18"/>
          <w:szCs w:val="18"/>
        </w:rPr>
      </w:pPr>
      <w:r w:rsidRPr="00A670A5">
        <w:rPr>
          <w:rFonts w:ascii="Times" w:eastAsia="DengXian" w:hAnsi="Times" w:cs="宋体"/>
          <w:color w:val="000000"/>
          <w:sz w:val="18"/>
          <w:szCs w:val="18"/>
        </w:rPr>
        <w:t>Q&amp;A: questions and answers</w:t>
      </w:r>
    </w:p>
    <w:p w14:paraId="310C4FEB" w14:textId="4062B66C" w:rsidR="00AB271C" w:rsidRDefault="00AB271C" w:rsidP="004C55D4">
      <w:pPr>
        <w:rPr>
          <w:rFonts w:ascii="Times" w:eastAsia="DengXian" w:hAnsi="Times" w:cs="宋体"/>
          <w:color w:val="000000"/>
          <w:sz w:val="18"/>
          <w:szCs w:val="18"/>
        </w:rPr>
      </w:pPr>
    </w:p>
    <w:p w14:paraId="25FD3516" w14:textId="77777777" w:rsidR="00AB271C" w:rsidRPr="00A670A5" w:rsidRDefault="00AB271C" w:rsidP="004C55D4">
      <w:pPr>
        <w:rPr>
          <w:rFonts w:ascii="Times" w:eastAsia="DengXian" w:hAnsi="Times" w:cs="宋体"/>
          <w:color w:val="000000"/>
          <w:sz w:val="18"/>
          <w:szCs w:val="18"/>
        </w:rPr>
      </w:pPr>
    </w:p>
    <w:p w14:paraId="3C82531D" w14:textId="63BBA3D2" w:rsidR="007A0CF4" w:rsidRPr="00A670A5" w:rsidRDefault="00736589" w:rsidP="004C55D4">
      <w:pPr>
        <w:rPr>
          <w:b/>
          <w:bCs/>
          <w:color w:val="000000" w:themeColor="text1"/>
          <w:sz w:val="18"/>
          <w:szCs w:val="18"/>
        </w:rPr>
      </w:pPr>
      <w:r>
        <w:rPr>
          <w:b/>
          <w:bCs/>
          <w:color w:val="000000" w:themeColor="text1"/>
          <w:sz w:val="18"/>
          <w:szCs w:val="18"/>
        </w:rPr>
        <w:t>Appendix</w:t>
      </w:r>
      <w:r w:rsidR="00C17E14">
        <w:rPr>
          <w:b/>
          <w:bCs/>
          <w:color w:val="000000" w:themeColor="text1"/>
          <w:sz w:val="18"/>
          <w:szCs w:val="18"/>
        </w:rPr>
        <w:t xml:space="preserve"> 2 </w:t>
      </w:r>
      <w:r>
        <w:rPr>
          <w:b/>
          <w:bCs/>
          <w:color w:val="000000" w:themeColor="text1"/>
          <w:sz w:val="18"/>
          <w:szCs w:val="18"/>
        </w:rPr>
        <w:t xml:space="preserve"> </w:t>
      </w:r>
      <w:r w:rsidR="007A0CF4" w:rsidRPr="00A670A5">
        <w:rPr>
          <w:b/>
          <w:bCs/>
          <w:color w:val="000000" w:themeColor="text1"/>
          <w:sz w:val="18"/>
          <w:szCs w:val="18"/>
        </w:rPr>
        <w:t>Search strategy for studies on patients’ needs and studies relevant to the reporting and developing PVG</w:t>
      </w: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Pr>
      <w:tblGrid>
        <w:gridCol w:w="9639"/>
      </w:tblGrid>
      <w:tr w:rsidR="007A0CF4" w:rsidRPr="00A670A5" w14:paraId="25605E0A" w14:textId="77777777" w:rsidTr="007F077D">
        <w:trPr>
          <w:jc w:val="center"/>
        </w:trPr>
        <w:tc>
          <w:tcPr>
            <w:tcW w:w="9639" w:type="dxa"/>
            <w:shd w:val="clear" w:color="auto" w:fill="E7E6E6" w:themeFill="background2"/>
          </w:tcPr>
          <w:p w14:paraId="6EBB600A" w14:textId="77777777" w:rsidR="007A0CF4" w:rsidRPr="00A670A5" w:rsidRDefault="007A0CF4" w:rsidP="004C55D4">
            <w:pPr>
              <w:rPr>
                <w:rFonts w:ascii="Times" w:eastAsia="Times New Roman" w:hAnsi="Times"/>
                <w:bCs/>
                <w:sz w:val="18"/>
                <w:szCs w:val="18"/>
              </w:rPr>
            </w:pPr>
            <w:r w:rsidRPr="00A670A5">
              <w:rPr>
                <w:rFonts w:ascii="Times" w:hAnsi="Times"/>
                <w:b/>
                <w:sz w:val="18"/>
                <w:szCs w:val="18"/>
              </w:rPr>
              <w:t>Search strategy for studies on patients’ needs</w:t>
            </w:r>
            <w:r w:rsidRPr="00A670A5">
              <w:rPr>
                <w:sz w:val="18"/>
                <w:szCs w:val="18"/>
              </w:rPr>
              <w:t xml:space="preserve"> </w:t>
            </w:r>
            <w:r w:rsidRPr="00A670A5">
              <w:rPr>
                <w:rFonts w:ascii="Times" w:hAnsi="Times"/>
                <w:b/>
                <w:sz w:val="18"/>
                <w:szCs w:val="18"/>
              </w:rPr>
              <w:t>and studies relevant to the reporting and developing methods of PVG</w:t>
            </w:r>
          </w:p>
        </w:tc>
      </w:tr>
      <w:tr w:rsidR="007A0CF4" w:rsidRPr="00A670A5" w14:paraId="5A0118E9" w14:textId="77777777" w:rsidTr="007F077D">
        <w:trPr>
          <w:jc w:val="center"/>
        </w:trPr>
        <w:tc>
          <w:tcPr>
            <w:tcW w:w="9639" w:type="dxa"/>
            <w:shd w:val="clear" w:color="auto" w:fill="E7E6E6" w:themeFill="background2"/>
          </w:tcPr>
          <w:p w14:paraId="7D046997" w14:textId="77777777" w:rsidR="007A0CF4" w:rsidRPr="00A670A5" w:rsidRDefault="007A0CF4" w:rsidP="004C55D4">
            <w:pPr>
              <w:rPr>
                <w:rFonts w:ascii="Times" w:eastAsia="Times New Roman" w:hAnsi="Times"/>
                <w:bCs/>
                <w:sz w:val="18"/>
                <w:szCs w:val="18"/>
              </w:rPr>
            </w:pPr>
            <w:r w:rsidRPr="00A670A5">
              <w:rPr>
                <w:rFonts w:ascii="Times" w:eastAsia="Times New Roman" w:hAnsi="Times"/>
                <w:bCs/>
                <w:sz w:val="18"/>
                <w:szCs w:val="18"/>
              </w:rPr>
              <w:t xml:space="preserve">#1 </w:t>
            </w:r>
            <w:r w:rsidRPr="00A670A5">
              <w:rPr>
                <w:rFonts w:ascii="Times" w:hAnsi="Times" w:hint="eastAsia"/>
                <w:bCs/>
                <w:sz w:val="18"/>
                <w:szCs w:val="18"/>
              </w:rPr>
              <w:t xml:space="preserve"> </w:t>
            </w:r>
            <w:r w:rsidRPr="00A670A5">
              <w:rPr>
                <w:rFonts w:ascii="Times" w:eastAsia="Times New Roman" w:hAnsi="Times"/>
                <w:bCs/>
                <w:sz w:val="18"/>
                <w:szCs w:val="18"/>
              </w:rPr>
              <w:t xml:space="preserve">"patient perspective*"[Title/Abstract]) OR "patients perspective*"[Title/Abstract] OR "patients' perspective*"[Title/Abstract] OR "patient's perspective*"[Title/Abstract] OR "user perspective*"[Title/Abstract] OR "users perspective*"[Title/Abstract] OR "users' perspective*"[Title/Abstract] OR "user's perspective*"[Title/Abstract] OR "patient perce*"[Title/Abstract] OR "patients perce*"[Title/Abstract] OR "patients' perce*"[Title/Abstract] OR "patient's perce*"[Title/Abstract] OR "health perception*"[Title/Abstract] OR "user perce*"[Title/Abstract] OR "users perce*"[Title/Abstract] OR "users' perce*"[Title/Abstract] OR "user's perce*"[Title/Abstract] OR "user view*"[Title/Abstract] OR "users view*"[Title/Abstract] OR "users' view*"[Title/Abstract] OR "user's view*"[Title/Abstract] OR "patient view*"[Title/Abstract] OR "patients view*"[Title/Abstract] OR "patients' view*"[Title/Abstract] OR "patient's view*"[Title/Abstract] OR preference*[Title/Abstract] </w:t>
            </w:r>
            <w:r w:rsidRPr="00A670A5">
              <w:rPr>
                <w:rFonts w:ascii="Times" w:eastAsia="Times New Roman" w:hAnsi="Times"/>
                <w:bCs/>
                <w:sz w:val="18"/>
                <w:szCs w:val="18"/>
              </w:rPr>
              <w:lastRenderedPageBreak/>
              <w:t>OR choice[Title] OR choices[Title] OR value*[Title] OR "health state values"[Title/Abstract] OR valuation*[Title] OR expectation*[Title/Abstract] OR attitude*[Title/Abstract] OR acceptab*[Title/Abstract] OR knowledge[Title/Abstract] OR "point of view"[Title/Abstract] OR “Patient Preference”[Mesh] OR “Patient Participation”[Mesh] OR "Attitude to Health"[Mesh]</w:t>
            </w:r>
          </w:p>
          <w:p w14:paraId="2D53BC65" w14:textId="77777777" w:rsidR="007A0CF4" w:rsidRPr="00A670A5" w:rsidRDefault="007A0CF4" w:rsidP="004C55D4">
            <w:pPr>
              <w:rPr>
                <w:rFonts w:ascii="Times" w:eastAsia="Times New Roman" w:hAnsi="Times"/>
                <w:bCs/>
                <w:sz w:val="18"/>
                <w:szCs w:val="18"/>
              </w:rPr>
            </w:pPr>
            <w:r w:rsidRPr="00A670A5">
              <w:rPr>
                <w:rFonts w:ascii="Times" w:eastAsia="Times New Roman" w:hAnsi="Times"/>
                <w:bCs/>
                <w:sz w:val="18"/>
                <w:szCs w:val="18"/>
              </w:rPr>
              <w:t xml:space="preserve">#2 </w:t>
            </w:r>
            <w:r w:rsidRPr="00A670A5">
              <w:rPr>
                <w:rFonts w:ascii="Times" w:hAnsi="Times" w:hint="eastAsia"/>
                <w:bCs/>
                <w:sz w:val="18"/>
                <w:szCs w:val="18"/>
              </w:rPr>
              <w:t xml:space="preserve"> </w:t>
            </w:r>
            <w:r w:rsidRPr="00A670A5">
              <w:rPr>
                <w:rFonts w:ascii="Times" w:eastAsia="Times New Roman" w:hAnsi="Times"/>
                <w:bCs/>
                <w:sz w:val="18"/>
                <w:szCs w:val="18"/>
              </w:rPr>
              <w:t>"discrete choice*"[Title/Abstract] OR "decision board*"[Title/Abstract] OR "decision analy*"[Title/Abstract] OR decision-support[Title/Abstract] OR "decision tool*"[Title/Abstract] OR "decision aid*"[Title/Abstract] OR "Decision Making"[Mesh] OR discrete-choice*[Title/Abstract] OR (decision*[Title] AND mak*[Title]) OR “decision mak*”[Title/Abstract] OR “decisions mak*”[Title/Abstract]</w:t>
            </w:r>
          </w:p>
          <w:p w14:paraId="006F2FF5" w14:textId="77777777" w:rsidR="007A0CF4" w:rsidRPr="00A670A5" w:rsidRDefault="007A0CF4" w:rsidP="004C55D4">
            <w:pPr>
              <w:rPr>
                <w:rFonts w:ascii="Times" w:eastAsia="Times New Roman" w:hAnsi="Times"/>
                <w:bCs/>
                <w:sz w:val="18"/>
                <w:szCs w:val="18"/>
              </w:rPr>
            </w:pPr>
            <w:r w:rsidRPr="00A670A5">
              <w:rPr>
                <w:rFonts w:ascii="Times" w:eastAsia="Times New Roman" w:hAnsi="Times"/>
                <w:bCs/>
                <w:sz w:val="18"/>
                <w:szCs w:val="18"/>
              </w:rPr>
              <w:t xml:space="preserve">#3 </w:t>
            </w:r>
            <w:r w:rsidRPr="00A670A5">
              <w:rPr>
                <w:rFonts w:ascii="Times" w:hAnsi="Times" w:hint="eastAsia"/>
                <w:bCs/>
                <w:sz w:val="18"/>
                <w:szCs w:val="18"/>
              </w:rPr>
              <w:t xml:space="preserve"> </w:t>
            </w:r>
            <w:r w:rsidRPr="00A670A5">
              <w:rPr>
                <w:rFonts w:ascii="Times" w:eastAsia="Times New Roman" w:hAnsi="Times"/>
                <w:bCs/>
                <w:sz w:val="18"/>
                <w:szCs w:val="18"/>
              </w:rPr>
              <w:t xml:space="preserve">patient*[Title/Abstract] OR user*[Title/Abstract] </w:t>
            </w:r>
          </w:p>
          <w:p w14:paraId="448F857F" w14:textId="77777777" w:rsidR="007A0CF4" w:rsidRPr="00A670A5" w:rsidRDefault="007A0CF4" w:rsidP="004C55D4">
            <w:pPr>
              <w:rPr>
                <w:rFonts w:ascii="Times" w:eastAsia="Times New Roman" w:hAnsi="Times"/>
                <w:bCs/>
                <w:sz w:val="18"/>
                <w:szCs w:val="18"/>
              </w:rPr>
            </w:pPr>
            <w:r w:rsidRPr="00A670A5">
              <w:rPr>
                <w:rFonts w:ascii="Times" w:eastAsia="Times New Roman" w:hAnsi="Times"/>
                <w:bCs/>
                <w:sz w:val="18"/>
                <w:szCs w:val="18"/>
              </w:rPr>
              <w:t>#4 #2 AND #3</w:t>
            </w:r>
          </w:p>
          <w:p w14:paraId="51013B85" w14:textId="77777777" w:rsidR="007A0CF4" w:rsidRPr="00A670A5" w:rsidRDefault="007A0CF4" w:rsidP="004C55D4">
            <w:pPr>
              <w:rPr>
                <w:rFonts w:ascii="Times" w:eastAsia="Times New Roman" w:hAnsi="Times"/>
                <w:bCs/>
                <w:sz w:val="18"/>
                <w:szCs w:val="18"/>
              </w:rPr>
            </w:pPr>
            <w:r w:rsidRPr="00A670A5">
              <w:rPr>
                <w:rFonts w:ascii="Times" w:eastAsia="Times New Roman" w:hAnsi="Times"/>
                <w:bCs/>
                <w:sz w:val="18"/>
                <w:szCs w:val="18"/>
              </w:rPr>
              <w:t>#5 "Guidelines as Topic"[Mesh] OR guid*[Title/Abstract]</w:t>
            </w:r>
          </w:p>
          <w:p w14:paraId="37552F37" w14:textId="77777777" w:rsidR="007A0CF4" w:rsidRPr="00A670A5" w:rsidRDefault="007A0CF4" w:rsidP="004C55D4">
            <w:pPr>
              <w:pStyle w:val="a4"/>
              <w:ind w:firstLineChars="0" w:firstLine="0"/>
              <w:rPr>
                <w:rFonts w:ascii="Times" w:hAnsi="Times" w:cs="Times New Roman"/>
                <w:color w:val="000000" w:themeColor="text1"/>
                <w:sz w:val="18"/>
                <w:szCs w:val="18"/>
              </w:rPr>
            </w:pPr>
            <w:r w:rsidRPr="00A670A5">
              <w:rPr>
                <w:rFonts w:ascii="Times" w:eastAsia="Times New Roman" w:hAnsi="Times"/>
                <w:bCs/>
                <w:sz w:val="18"/>
                <w:szCs w:val="18"/>
              </w:rPr>
              <w:t>#6 #1 AND #4 AND #5</w:t>
            </w:r>
          </w:p>
        </w:tc>
      </w:tr>
    </w:tbl>
    <w:p w14:paraId="2E692BD6" w14:textId="32955B40" w:rsidR="00AB271C" w:rsidRDefault="00AB271C" w:rsidP="004C55D4">
      <w:pPr>
        <w:rPr>
          <w:b/>
          <w:bCs/>
          <w:color w:val="000000" w:themeColor="text1"/>
          <w:sz w:val="18"/>
          <w:szCs w:val="18"/>
        </w:rPr>
      </w:pPr>
    </w:p>
    <w:p w14:paraId="26DA79A6" w14:textId="26798F27" w:rsidR="00C17E14" w:rsidRDefault="00C17E14" w:rsidP="004C55D4">
      <w:pPr>
        <w:rPr>
          <w:b/>
          <w:bCs/>
          <w:color w:val="000000" w:themeColor="text1"/>
          <w:sz w:val="18"/>
          <w:szCs w:val="18"/>
        </w:rPr>
      </w:pPr>
    </w:p>
    <w:p w14:paraId="20758756" w14:textId="5FFCF458" w:rsidR="00C17E14" w:rsidRPr="0088042C" w:rsidRDefault="00C17E14" w:rsidP="004C55D4">
      <w:pPr>
        <w:rPr>
          <w:rFonts w:hint="eastAsia"/>
          <w:b/>
          <w:bCs/>
          <w:color w:val="FF0000"/>
          <w:sz w:val="18"/>
          <w:szCs w:val="18"/>
        </w:rPr>
      </w:pPr>
      <w:r w:rsidRPr="0088042C">
        <w:rPr>
          <w:b/>
          <w:bCs/>
          <w:color w:val="FF0000"/>
          <w:sz w:val="18"/>
          <w:szCs w:val="18"/>
        </w:rPr>
        <w:t>Appendix 3 The consensus panelist group</w:t>
      </w:r>
    </w:p>
    <w:tbl>
      <w:tblPr>
        <w:tblStyle w:val="4"/>
        <w:tblW w:w="9356" w:type="dxa"/>
        <w:jc w:val="center"/>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3118"/>
        <w:gridCol w:w="3119"/>
        <w:gridCol w:w="3119"/>
      </w:tblGrid>
      <w:tr w:rsidR="00C17E14" w:rsidRPr="00AB271C" w14:paraId="19647363" w14:textId="77777777" w:rsidTr="00483359">
        <w:trPr>
          <w:cnfStyle w:val="100000000000" w:firstRow="1" w:lastRow="0" w:firstColumn="0" w:lastColumn="0" w:oddVBand="0" w:evenVBand="0" w:oddHBand="0"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D9D9D9" w:themeFill="background1" w:themeFillShade="D9"/>
            <w:noWrap/>
            <w:hideMark/>
          </w:tcPr>
          <w:p w14:paraId="632071BF" w14:textId="77777777" w:rsidR="00C17E14" w:rsidRPr="00AB271C" w:rsidRDefault="00C17E14" w:rsidP="00483359">
            <w:pPr>
              <w:jc w:val="both"/>
              <w:rPr>
                <w:rFonts w:eastAsia="DengXian"/>
                <w:color w:val="000000" w:themeColor="text1"/>
                <w:sz w:val="18"/>
                <w:szCs w:val="18"/>
                <w:lang w:val="en-US" w:eastAsia="zh-CN"/>
              </w:rPr>
            </w:pPr>
            <w:r w:rsidRPr="00AB271C">
              <w:rPr>
                <w:rFonts w:eastAsia="DengXian"/>
                <w:color w:val="000000" w:themeColor="text1"/>
                <w:sz w:val="18"/>
                <w:szCs w:val="18"/>
              </w:rPr>
              <w:t>Name</w:t>
            </w:r>
          </w:p>
        </w:tc>
        <w:tc>
          <w:tcPr>
            <w:tcW w:w="0" w:type="dxa"/>
            <w:shd w:val="clear" w:color="auto" w:fill="D9D9D9" w:themeFill="background1" w:themeFillShade="D9"/>
            <w:noWrap/>
            <w:hideMark/>
          </w:tcPr>
          <w:p w14:paraId="6EB8961C" w14:textId="77777777" w:rsidR="00C17E14" w:rsidRPr="00AB271C" w:rsidRDefault="00C17E14" w:rsidP="00483359">
            <w:pPr>
              <w:jc w:val="both"/>
              <w:cnfStyle w:val="100000000000" w:firstRow="1"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 xml:space="preserve">Institution </w:t>
            </w:r>
          </w:p>
        </w:tc>
        <w:tc>
          <w:tcPr>
            <w:tcW w:w="0" w:type="dxa"/>
            <w:shd w:val="clear" w:color="auto" w:fill="D9D9D9" w:themeFill="background1" w:themeFillShade="D9"/>
            <w:noWrap/>
            <w:hideMark/>
          </w:tcPr>
          <w:p w14:paraId="3A639553" w14:textId="77777777" w:rsidR="00C17E14" w:rsidRPr="00AB271C" w:rsidRDefault="00C17E14" w:rsidP="00483359">
            <w:pPr>
              <w:jc w:val="both"/>
              <w:cnfStyle w:val="100000000000" w:firstRow="1"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 xml:space="preserve">Research interest </w:t>
            </w:r>
          </w:p>
        </w:tc>
      </w:tr>
      <w:tr w:rsidR="00C17E14" w:rsidRPr="00AB271C" w14:paraId="577A1364" w14:textId="77777777" w:rsidTr="00483359">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3DAB5576"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Amir Qaseem</w:t>
            </w:r>
          </w:p>
        </w:tc>
        <w:tc>
          <w:tcPr>
            <w:tcW w:w="0" w:type="dxa"/>
            <w:shd w:val="clear" w:color="auto" w:fill="auto"/>
            <w:noWrap/>
            <w:hideMark/>
          </w:tcPr>
          <w:p w14:paraId="70FA680E"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American College of Physicians, USA</w:t>
            </w:r>
          </w:p>
        </w:tc>
        <w:tc>
          <w:tcPr>
            <w:tcW w:w="0" w:type="dxa"/>
            <w:shd w:val="clear" w:color="auto" w:fill="auto"/>
            <w:noWrap/>
            <w:hideMark/>
          </w:tcPr>
          <w:p w14:paraId="5176D945"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RIGHT, Clinical Practice Guideline Development</w:t>
            </w:r>
          </w:p>
        </w:tc>
      </w:tr>
      <w:tr w:rsidR="00C17E14" w:rsidRPr="00AB271C" w14:paraId="3D6AF306" w14:textId="77777777" w:rsidTr="00483359">
        <w:trPr>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0146CFAE"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Yngve Falck-Ytter</w:t>
            </w:r>
          </w:p>
        </w:tc>
        <w:tc>
          <w:tcPr>
            <w:tcW w:w="0" w:type="dxa"/>
            <w:shd w:val="clear" w:color="auto" w:fill="auto"/>
            <w:noWrap/>
            <w:hideMark/>
          </w:tcPr>
          <w:p w14:paraId="1499EC5A"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University Hospitals Case Medical Center, USA</w:t>
            </w:r>
          </w:p>
        </w:tc>
        <w:tc>
          <w:tcPr>
            <w:tcW w:w="0" w:type="dxa"/>
            <w:shd w:val="clear" w:color="auto" w:fill="auto"/>
            <w:noWrap/>
            <w:hideMark/>
          </w:tcPr>
          <w:p w14:paraId="700CFDA1"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RIGHT, GRADE, Gastroenterology</w:t>
            </w:r>
          </w:p>
        </w:tc>
      </w:tr>
      <w:tr w:rsidR="00C17E14" w:rsidRPr="00AB271C" w14:paraId="6C216A75" w14:textId="77777777" w:rsidTr="00483359">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4AFA1435"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Faruque Ahmed</w:t>
            </w:r>
          </w:p>
        </w:tc>
        <w:tc>
          <w:tcPr>
            <w:tcW w:w="0" w:type="dxa"/>
            <w:shd w:val="clear" w:color="auto" w:fill="auto"/>
            <w:noWrap/>
            <w:hideMark/>
          </w:tcPr>
          <w:p w14:paraId="76E605B9"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Centers for Disease Control and Prevention, USA</w:t>
            </w:r>
          </w:p>
        </w:tc>
        <w:tc>
          <w:tcPr>
            <w:tcW w:w="0" w:type="dxa"/>
            <w:shd w:val="clear" w:color="auto" w:fill="auto"/>
            <w:noWrap/>
            <w:hideMark/>
          </w:tcPr>
          <w:p w14:paraId="71768D8E"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RIGHT, Clinical Practice Guideline Development</w:t>
            </w:r>
          </w:p>
        </w:tc>
      </w:tr>
      <w:tr w:rsidR="00C17E14" w:rsidRPr="00AB271C" w14:paraId="0B17BFC0" w14:textId="77777777" w:rsidTr="00483359">
        <w:trPr>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58FDFDAB"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Madelin Siedler</w:t>
            </w:r>
          </w:p>
        </w:tc>
        <w:tc>
          <w:tcPr>
            <w:tcW w:w="0" w:type="dxa"/>
            <w:shd w:val="clear" w:color="auto" w:fill="auto"/>
            <w:noWrap/>
            <w:hideMark/>
          </w:tcPr>
          <w:p w14:paraId="22F96A01"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American Gastroenterology Association, USA</w:t>
            </w:r>
          </w:p>
        </w:tc>
        <w:tc>
          <w:tcPr>
            <w:tcW w:w="0" w:type="dxa"/>
            <w:shd w:val="clear" w:color="auto" w:fill="auto"/>
            <w:noWrap/>
            <w:hideMark/>
          </w:tcPr>
          <w:p w14:paraId="55647CE2"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Health communication (act as public representative)</w:t>
            </w:r>
          </w:p>
        </w:tc>
      </w:tr>
      <w:tr w:rsidR="00C17E14" w:rsidRPr="00AB271C" w14:paraId="5A0220C9" w14:textId="77777777" w:rsidTr="00483359">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2923CD77"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 xml:space="preserve">Ana Marušić </w:t>
            </w:r>
          </w:p>
        </w:tc>
        <w:tc>
          <w:tcPr>
            <w:tcW w:w="0" w:type="dxa"/>
            <w:shd w:val="clear" w:color="auto" w:fill="auto"/>
            <w:noWrap/>
            <w:hideMark/>
          </w:tcPr>
          <w:p w14:paraId="5D8E2838"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University of Split School of Medicine, Croatia EQUATOR Network, Croatia</w:t>
            </w:r>
          </w:p>
        </w:tc>
        <w:tc>
          <w:tcPr>
            <w:tcW w:w="0" w:type="dxa"/>
            <w:shd w:val="clear" w:color="auto" w:fill="auto"/>
            <w:noWrap/>
            <w:hideMark/>
          </w:tcPr>
          <w:p w14:paraId="31A9CBF4"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RIGHT, Clinical Practice Guideline Development</w:t>
            </w:r>
          </w:p>
        </w:tc>
      </w:tr>
      <w:tr w:rsidR="00C17E14" w:rsidRPr="00AB271C" w14:paraId="6EC7124F" w14:textId="77777777" w:rsidTr="00483359">
        <w:trPr>
          <w:trHeight w:val="47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1EB0B45C"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Susan L Norris</w:t>
            </w:r>
          </w:p>
        </w:tc>
        <w:tc>
          <w:tcPr>
            <w:tcW w:w="0" w:type="dxa"/>
            <w:shd w:val="clear" w:color="auto" w:fill="auto"/>
            <w:noWrap/>
            <w:hideMark/>
          </w:tcPr>
          <w:p w14:paraId="7C03F221"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Oregon Health &amp; Science University, USA</w:t>
            </w:r>
          </w:p>
        </w:tc>
        <w:tc>
          <w:tcPr>
            <w:tcW w:w="0" w:type="dxa"/>
            <w:shd w:val="clear" w:color="auto" w:fill="auto"/>
            <w:noWrap/>
            <w:hideMark/>
          </w:tcPr>
          <w:p w14:paraId="3E6CCB7B"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RIGHT, Practice Guideline Development and Review</w:t>
            </w:r>
          </w:p>
        </w:tc>
      </w:tr>
      <w:tr w:rsidR="00C17E14" w:rsidRPr="00AB271C" w14:paraId="7F9E5603" w14:textId="77777777" w:rsidTr="00483359">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66165EBA"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Elie Akl</w:t>
            </w:r>
          </w:p>
        </w:tc>
        <w:tc>
          <w:tcPr>
            <w:tcW w:w="0" w:type="dxa"/>
            <w:shd w:val="clear" w:color="auto" w:fill="auto"/>
            <w:noWrap/>
            <w:hideMark/>
          </w:tcPr>
          <w:p w14:paraId="033CF37F"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American University of Beirut Medical Centre, Lebanon</w:t>
            </w:r>
          </w:p>
        </w:tc>
        <w:tc>
          <w:tcPr>
            <w:tcW w:w="0" w:type="dxa"/>
            <w:shd w:val="clear" w:color="auto" w:fill="auto"/>
            <w:noWrap/>
            <w:hideMark/>
          </w:tcPr>
          <w:p w14:paraId="5455EE28"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RIGHT, Public health and health policy</w:t>
            </w:r>
          </w:p>
        </w:tc>
      </w:tr>
      <w:tr w:rsidR="00C17E14" w:rsidRPr="00AB271C" w14:paraId="6C5DCAE7" w14:textId="77777777" w:rsidTr="00483359">
        <w:trPr>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7856ADFE"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 xml:space="preserve">Edwin Chan Shih-Yen </w:t>
            </w:r>
          </w:p>
        </w:tc>
        <w:tc>
          <w:tcPr>
            <w:tcW w:w="0" w:type="dxa"/>
            <w:shd w:val="clear" w:color="auto" w:fill="auto"/>
            <w:noWrap/>
            <w:hideMark/>
          </w:tcPr>
          <w:p w14:paraId="305DE1AF"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Office of Clinical Sciences, Duke-NUS Graduate Medical School, Singapore</w:t>
            </w:r>
          </w:p>
        </w:tc>
        <w:tc>
          <w:tcPr>
            <w:tcW w:w="0" w:type="dxa"/>
            <w:shd w:val="clear" w:color="auto" w:fill="auto"/>
            <w:noWrap/>
            <w:hideMark/>
          </w:tcPr>
          <w:p w14:paraId="1CA7CC85"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RIGHT, Clinical decision-making</w:t>
            </w:r>
          </w:p>
        </w:tc>
      </w:tr>
      <w:tr w:rsidR="00C17E14" w:rsidRPr="00AB271C" w14:paraId="6D5291E4" w14:textId="77777777" w:rsidTr="00483359">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653DEFC9"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Claire Glenton</w:t>
            </w:r>
          </w:p>
        </w:tc>
        <w:tc>
          <w:tcPr>
            <w:tcW w:w="0" w:type="dxa"/>
            <w:shd w:val="clear" w:color="auto" w:fill="auto"/>
            <w:noWrap/>
            <w:hideMark/>
          </w:tcPr>
          <w:p w14:paraId="1424D334"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Cochrane Norway, Norwegian Institute of Public Health, Norway</w:t>
            </w:r>
          </w:p>
        </w:tc>
        <w:tc>
          <w:tcPr>
            <w:tcW w:w="0" w:type="dxa"/>
            <w:shd w:val="clear" w:color="auto" w:fill="auto"/>
            <w:noWrap/>
            <w:hideMark/>
          </w:tcPr>
          <w:p w14:paraId="63C73BEB"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Implementation research and systematic review</w:t>
            </w:r>
          </w:p>
        </w:tc>
      </w:tr>
      <w:tr w:rsidR="00C17E14" w:rsidRPr="00AB271C" w14:paraId="3CD813CC" w14:textId="77777777" w:rsidTr="00483359">
        <w:trPr>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13B3CAC5"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Joey Kwong</w:t>
            </w:r>
          </w:p>
        </w:tc>
        <w:tc>
          <w:tcPr>
            <w:tcW w:w="0" w:type="dxa"/>
            <w:shd w:val="clear" w:color="auto" w:fill="auto"/>
            <w:noWrap/>
            <w:hideMark/>
          </w:tcPr>
          <w:p w14:paraId="7376B39E"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National Center for Child Health and Development; Cochrane Gynaecological Cancer Review Group, China</w:t>
            </w:r>
          </w:p>
        </w:tc>
        <w:tc>
          <w:tcPr>
            <w:tcW w:w="0" w:type="dxa"/>
            <w:shd w:val="clear" w:color="auto" w:fill="auto"/>
            <w:noWrap/>
            <w:hideMark/>
          </w:tcPr>
          <w:p w14:paraId="2BD59C40"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 xml:space="preserve">Cochrane Systematic Review </w:t>
            </w:r>
          </w:p>
        </w:tc>
      </w:tr>
      <w:tr w:rsidR="00C17E14" w:rsidRPr="00AB271C" w14:paraId="60EFFDB8" w14:textId="77777777" w:rsidTr="00483359">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487C5D10"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Sarah Louise Barber</w:t>
            </w:r>
          </w:p>
        </w:tc>
        <w:tc>
          <w:tcPr>
            <w:tcW w:w="0" w:type="dxa"/>
            <w:shd w:val="clear" w:color="auto" w:fill="auto"/>
            <w:noWrap/>
            <w:hideMark/>
          </w:tcPr>
          <w:p w14:paraId="660B147D"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WHO Kobe Centre, Japan</w:t>
            </w:r>
          </w:p>
        </w:tc>
        <w:tc>
          <w:tcPr>
            <w:tcW w:w="0" w:type="dxa"/>
            <w:shd w:val="clear" w:color="auto" w:fill="auto"/>
            <w:noWrap/>
            <w:hideMark/>
          </w:tcPr>
          <w:p w14:paraId="521DEBE8"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RIGHT, economic evaluation, quality of care assessments</w:t>
            </w:r>
          </w:p>
        </w:tc>
      </w:tr>
      <w:tr w:rsidR="00C17E14" w:rsidRPr="00AB271C" w14:paraId="238308D5" w14:textId="77777777" w:rsidTr="00483359">
        <w:trPr>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71E55EE5"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Akiko Okumura</w:t>
            </w:r>
          </w:p>
        </w:tc>
        <w:tc>
          <w:tcPr>
            <w:tcW w:w="0" w:type="dxa"/>
            <w:shd w:val="clear" w:color="auto" w:fill="auto"/>
            <w:noWrap/>
            <w:hideMark/>
          </w:tcPr>
          <w:p w14:paraId="07767C58"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Medical Information Network Distribution Service (MINDS) Guideline Centre, Japan</w:t>
            </w:r>
          </w:p>
        </w:tc>
        <w:tc>
          <w:tcPr>
            <w:tcW w:w="0" w:type="dxa"/>
            <w:shd w:val="clear" w:color="auto" w:fill="auto"/>
            <w:noWrap/>
            <w:hideMark/>
          </w:tcPr>
          <w:p w14:paraId="678CE6E7"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Practice guideline development</w:t>
            </w:r>
          </w:p>
        </w:tc>
      </w:tr>
      <w:tr w:rsidR="00C17E14" w:rsidRPr="00AB271C" w14:paraId="2EA54DF4" w14:textId="77777777" w:rsidTr="00483359">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74F68FD8"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lastRenderedPageBreak/>
              <w:t>MYEONG SOO Lee</w:t>
            </w:r>
          </w:p>
        </w:tc>
        <w:tc>
          <w:tcPr>
            <w:tcW w:w="0" w:type="dxa"/>
            <w:shd w:val="clear" w:color="auto" w:fill="auto"/>
            <w:noWrap/>
            <w:hideMark/>
          </w:tcPr>
          <w:p w14:paraId="31F941B6"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Korea Institute of Oriental Medicine, Korea</w:t>
            </w:r>
          </w:p>
        </w:tc>
        <w:tc>
          <w:tcPr>
            <w:tcW w:w="0" w:type="dxa"/>
            <w:shd w:val="clear" w:color="auto" w:fill="auto"/>
            <w:noWrap/>
            <w:hideMark/>
          </w:tcPr>
          <w:p w14:paraId="425AC0DA"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Systematic reviews and clinical trials</w:t>
            </w:r>
          </w:p>
        </w:tc>
      </w:tr>
      <w:tr w:rsidR="00C17E14" w:rsidRPr="00AB271C" w14:paraId="466C6708" w14:textId="77777777" w:rsidTr="00483359">
        <w:trPr>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16AC4C8E"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 xml:space="preserve">Suodi Zhai </w:t>
            </w:r>
          </w:p>
        </w:tc>
        <w:tc>
          <w:tcPr>
            <w:tcW w:w="0" w:type="dxa"/>
            <w:shd w:val="clear" w:color="auto" w:fill="auto"/>
            <w:noWrap/>
            <w:hideMark/>
          </w:tcPr>
          <w:p w14:paraId="6B019EED"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Peking University Third Hospital, China</w:t>
            </w:r>
          </w:p>
        </w:tc>
        <w:tc>
          <w:tcPr>
            <w:tcW w:w="0" w:type="dxa"/>
            <w:shd w:val="clear" w:color="auto" w:fill="auto"/>
            <w:noWrap/>
            <w:hideMark/>
          </w:tcPr>
          <w:p w14:paraId="383AE4E8"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Pharmacy Department and Clinical Practice Guideline Development</w:t>
            </w:r>
          </w:p>
        </w:tc>
      </w:tr>
      <w:tr w:rsidR="00C17E14" w:rsidRPr="00AB271C" w14:paraId="272B7066" w14:textId="77777777" w:rsidTr="00483359">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47B97413"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 xml:space="preserve">Hongcai Shang </w:t>
            </w:r>
          </w:p>
        </w:tc>
        <w:tc>
          <w:tcPr>
            <w:tcW w:w="0" w:type="dxa"/>
            <w:shd w:val="clear" w:color="auto" w:fill="auto"/>
            <w:noWrap/>
            <w:hideMark/>
          </w:tcPr>
          <w:p w14:paraId="30A6D266"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Tianjin University of Traditional Chinese Medicine, China</w:t>
            </w:r>
          </w:p>
        </w:tc>
        <w:tc>
          <w:tcPr>
            <w:tcW w:w="0" w:type="dxa"/>
            <w:shd w:val="clear" w:color="auto" w:fill="auto"/>
            <w:noWrap/>
            <w:hideMark/>
          </w:tcPr>
          <w:p w14:paraId="0AE25033"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RIGHT, Evidence-based Chinese Medicine and PVG Development</w:t>
            </w:r>
          </w:p>
        </w:tc>
      </w:tr>
      <w:tr w:rsidR="00C17E14" w:rsidRPr="00AB271C" w14:paraId="109AD7D8" w14:textId="77777777" w:rsidTr="00483359">
        <w:trPr>
          <w:trHeight w:val="32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4883B18D"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Mingming Zhang</w:t>
            </w:r>
          </w:p>
        </w:tc>
        <w:tc>
          <w:tcPr>
            <w:tcW w:w="0" w:type="dxa"/>
            <w:shd w:val="clear" w:color="auto" w:fill="auto"/>
            <w:noWrap/>
            <w:hideMark/>
          </w:tcPr>
          <w:p w14:paraId="7F3F4669"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Chinese Cochrane Centre, China</w:t>
            </w:r>
          </w:p>
        </w:tc>
        <w:tc>
          <w:tcPr>
            <w:tcW w:w="0" w:type="dxa"/>
            <w:shd w:val="clear" w:color="auto" w:fill="auto"/>
            <w:noWrap/>
            <w:hideMark/>
          </w:tcPr>
          <w:p w14:paraId="397D2255" w14:textId="77777777" w:rsidR="00C17E14" w:rsidRPr="00AB271C" w:rsidRDefault="00C17E14" w:rsidP="00483359">
            <w:pPr>
              <w:jc w:val="both"/>
              <w:cnfStyle w:val="000000000000" w:firstRow="0" w:lastRow="0" w:firstColumn="0" w:lastColumn="0" w:oddVBand="0" w:evenVBand="0" w:oddHBand="0"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Patient involvement and patient safety (act as public representative)</w:t>
            </w:r>
          </w:p>
        </w:tc>
      </w:tr>
      <w:tr w:rsidR="00C17E14" w:rsidRPr="00AB271C" w14:paraId="20158E6A" w14:textId="77777777" w:rsidTr="00483359">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noWrap/>
            <w:hideMark/>
          </w:tcPr>
          <w:p w14:paraId="1F573F74" w14:textId="77777777" w:rsidR="00C17E14" w:rsidRPr="004C55D4" w:rsidRDefault="00C17E14" w:rsidP="00483359">
            <w:pPr>
              <w:pStyle w:val="a4"/>
              <w:widowControl/>
              <w:numPr>
                <w:ilvl w:val="0"/>
                <w:numId w:val="6"/>
              </w:numPr>
              <w:ind w:firstLineChars="0"/>
              <w:jc w:val="left"/>
              <w:rPr>
                <w:rFonts w:ascii="Times New Roman" w:eastAsia="DengXian" w:hAnsi="Times New Roman" w:cs="Times New Roman"/>
                <w:color w:val="000000" w:themeColor="text1"/>
                <w:sz w:val="18"/>
                <w:szCs w:val="18"/>
                <w:lang w:val="en-US" w:eastAsia="zh-CN"/>
              </w:rPr>
            </w:pPr>
            <w:r w:rsidRPr="004C55D4">
              <w:rPr>
                <w:rFonts w:ascii="Times New Roman" w:eastAsia="DengXian" w:hAnsi="Times New Roman" w:cs="Times New Roman"/>
                <w:color w:val="000000" w:themeColor="text1"/>
                <w:sz w:val="18"/>
                <w:szCs w:val="18"/>
              </w:rPr>
              <w:t>Yuanyuan Zhang</w:t>
            </w:r>
          </w:p>
        </w:tc>
        <w:tc>
          <w:tcPr>
            <w:tcW w:w="0" w:type="dxa"/>
            <w:shd w:val="clear" w:color="auto" w:fill="auto"/>
            <w:noWrap/>
            <w:hideMark/>
          </w:tcPr>
          <w:p w14:paraId="712A11A4"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Lanzhou University, China</w:t>
            </w:r>
          </w:p>
        </w:tc>
        <w:tc>
          <w:tcPr>
            <w:tcW w:w="0" w:type="dxa"/>
            <w:shd w:val="clear" w:color="auto" w:fill="auto"/>
            <w:noWrap/>
            <w:hideMark/>
          </w:tcPr>
          <w:p w14:paraId="75F3ABDF" w14:textId="77777777" w:rsidR="00C17E14" w:rsidRPr="00AB271C" w:rsidRDefault="00C17E14" w:rsidP="00483359">
            <w:pPr>
              <w:jc w:val="both"/>
              <w:cnfStyle w:val="000000100000" w:firstRow="0" w:lastRow="0" w:firstColumn="0" w:lastColumn="0" w:oddVBand="0" w:evenVBand="0" w:oddHBand="1" w:evenHBand="0" w:firstRowFirstColumn="0" w:firstRowLastColumn="0" w:lastRowFirstColumn="0" w:lastRowLastColumn="0"/>
              <w:rPr>
                <w:rFonts w:eastAsia="DengXian"/>
                <w:color w:val="000000" w:themeColor="text1"/>
                <w:sz w:val="18"/>
                <w:szCs w:val="18"/>
                <w:lang w:val="en-US" w:eastAsia="zh-CN"/>
              </w:rPr>
            </w:pPr>
            <w:r w:rsidRPr="00AB271C">
              <w:rPr>
                <w:rFonts w:eastAsia="DengXian"/>
                <w:color w:val="000000" w:themeColor="text1"/>
                <w:sz w:val="18"/>
                <w:szCs w:val="18"/>
              </w:rPr>
              <w:t>Humanities &amp; social sciences, education (act as public representative)</w:t>
            </w:r>
          </w:p>
        </w:tc>
      </w:tr>
    </w:tbl>
    <w:p w14:paraId="4C7ACC66" w14:textId="76052A7B" w:rsidR="00AB271C" w:rsidRDefault="00AB271C" w:rsidP="004C55D4">
      <w:pPr>
        <w:rPr>
          <w:b/>
          <w:bCs/>
          <w:color w:val="000000" w:themeColor="text1"/>
          <w:sz w:val="18"/>
          <w:szCs w:val="18"/>
        </w:rPr>
      </w:pPr>
    </w:p>
    <w:p w14:paraId="3F3BB6CE" w14:textId="77777777" w:rsidR="00C17E14" w:rsidRPr="0088042C" w:rsidRDefault="00C17E14" w:rsidP="004C55D4">
      <w:pPr>
        <w:rPr>
          <w:b/>
          <w:bCs/>
          <w:color w:val="000000" w:themeColor="text1"/>
          <w:sz w:val="18"/>
          <w:szCs w:val="18"/>
        </w:rPr>
      </w:pPr>
    </w:p>
    <w:p w14:paraId="77258ADE" w14:textId="7793E806" w:rsidR="007A0CF4" w:rsidRPr="00A670A5" w:rsidRDefault="00736589" w:rsidP="004C55D4">
      <w:pPr>
        <w:rPr>
          <w:b/>
          <w:bCs/>
          <w:color w:val="000000" w:themeColor="text1"/>
          <w:sz w:val="18"/>
          <w:szCs w:val="18"/>
        </w:rPr>
      </w:pPr>
      <w:r>
        <w:rPr>
          <w:b/>
          <w:bCs/>
          <w:color w:val="000000" w:themeColor="text1"/>
          <w:sz w:val="18"/>
          <w:szCs w:val="18"/>
        </w:rPr>
        <w:t>Appendix</w:t>
      </w:r>
      <w:r w:rsidR="00C17E14">
        <w:rPr>
          <w:b/>
          <w:bCs/>
          <w:color w:val="000000" w:themeColor="text1"/>
          <w:sz w:val="18"/>
          <w:szCs w:val="18"/>
        </w:rPr>
        <w:t xml:space="preserve"> 4 </w:t>
      </w:r>
      <w:r>
        <w:rPr>
          <w:b/>
          <w:bCs/>
          <w:color w:val="000000" w:themeColor="text1"/>
          <w:sz w:val="18"/>
          <w:szCs w:val="18"/>
        </w:rPr>
        <w:t xml:space="preserve"> </w:t>
      </w:r>
      <w:r w:rsidR="007A0CF4" w:rsidRPr="00A670A5">
        <w:rPr>
          <w:b/>
          <w:bCs/>
          <w:color w:val="000000" w:themeColor="text1"/>
          <w:sz w:val="18"/>
          <w:szCs w:val="18"/>
        </w:rPr>
        <w:t>Documents and summaries about PVG development or reporting</w:t>
      </w:r>
    </w:p>
    <w:tbl>
      <w:tblPr>
        <w:tblStyle w:val="a3"/>
        <w:tblW w:w="0" w:type="auto"/>
        <w:tblBorders>
          <w:left w:val="none" w:sz="0" w:space="0" w:color="auto"/>
          <w:right w:val="none" w:sz="0" w:space="0" w:color="auto"/>
          <w:insideV w:val="none" w:sz="0" w:space="0" w:color="auto"/>
        </w:tblBorders>
        <w:tblLook w:val="04A0" w:firstRow="1" w:lastRow="0" w:firstColumn="1" w:lastColumn="0" w:noHBand="0" w:noVBand="1"/>
      </w:tblPr>
      <w:tblGrid>
        <w:gridCol w:w="436"/>
        <w:gridCol w:w="2116"/>
        <w:gridCol w:w="7194"/>
      </w:tblGrid>
      <w:tr w:rsidR="007A0CF4" w:rsidRPr="00A670A5" w14:paraId="3DB60E6F" w14:textId="77777777" w:rsidTr="004C55D4">
        <w:tc>
          <w:tcPr>
            <w:tcW w:w="436" w:type="dxa"/>
            <w:shd w:val="clear" w:color="auto" w:fill="D9D9D9" w:themeFill="background1" w:themeFillShade="D9"/>
          </w:tcPr>
          <w:p w14:paraId="764D59E3" w14:textId="77777777" w:rsidR="007A0CF4" w:rsidRPr="00A670A5" w:rsidRDefault="007A0CF4" w:rsidP="004C55D4">
            <w:pPr>
              <w:jc w:val="center"/>
              <w:rPr>
                <w:b/>
                <w:color w:val="000000" w:themeColor="text1"/>
                <w:sz w:val="18"/>
                <w:szCs w:val="18"/>
              </w:rPr>
            </w:pPr>
            <w:r w:rsidRPr="00A670A5">
              <w:rPr>
                <w:b/>
                <w:color w:val="000000" w:themeColor="text1"/>
                <w:sz w:val="18"/>
                <w:szCs w:val="18"/>
              </w:rPr>
              <w:t>N</w:t>
            </w:r>
            <w:r w:rsidRPr="00A670A5">
              <w:rPr>
                <w:rFonts w:hint="eastAsia"/>
                <w:b/>
                <w:color w:val="000000" w:themeColor="text1"/>
                <w:sz w:val="18"/>
                <w:szCs w:val="18"/>
              </w:rPr>
              <w:t>o</w:t>
            </w:r>
          </w:p>
        </w:tc>
        <w:tc>
          <w:tcPr>
            <w:tcW w:w="2116" w:type="dxa"/>
            <w:shd w:val="clear" w:color="auto" w:fill="D9D9D9" w:themeFill="background1" w:themeFillShade="D9"/>
          </w:tcPr>
          <w:p w14:paraId="107E4165" w14:textId="77777777" w:rsidR="007A0CF4" w:rsidRPr="00A670A5" w:rsidRDefault="007A0CF4" w:rsidP="004C55D4">
            <w:pPr>
              <w:jc w:val="center"/>
              <w:rPr>
                <w:b/>
                <w:color w:val="000000" w:themeColor="text1"/>
                <w:sz w:val="18"/>
                <w:szCs w:val="18"/>
              </w:rPr>
            </w:pPr>
            <w:r w:rsidRPr="00A670A5">
              <w:rPr>
                <w:b/>
                <w:color w:val="000000" w:themeColor="text1"/>
                <w:sz w:val="18"/>
                <w:szCs w:val="18"/>
              </w:rPr>
              <w:t>O</w:t>
            </w:r>
            <w:r w:rsidRPr="00A670A5">
              <w:rPr>
                <w:rFonts w:hint="eastAsia"/>
                <w:b/>
                <w:color w:val="000000" w:themeColor="text1"/>
                <w:sz w:val="18"/>
                <w:szCs w:val="18"/>
              </w:rPr>
              <w:t>rganization</w:t>
            </w:r>
          </w:p>
        </w:tc>
        <w:tc>
          <w:tcPr>
            <w:tcW w:w="7194" w:type="dxa"/>
            <w:shd w:val="clear" w:color="auto" w:fill="D9D9D9" w:themeFill="background1" w:themeFillShade="D9"/>
          </w:tcPr>
          <w:p w14:paraId="569F70C5" w14:textId="77777777" w:rsidR="007A0CF4" w:rsidRPr="00A670A5" w:rsidRDefault="007A0CF4" w:rsidP="004C55D4">
            <w:pPr>
              <w:jc w:val="center"/>
              <w:rPr>
                <w:b/>
                <w:color w:val="000000" w:themeColor="text1"/>
                <w:sz w:val="18"/>
                <w:szCs w:val="18"/>
              </w:rPr>
            </w:pPr>
            <w:r w:rsidRPr="00A670A5">
              <w:rPr>
                <w:b/>
                <w:color w:val="000000" w:themeColor="text1"/>
                <w:sz w:val="18"/>
                <w:szCs w:val="18"/>
              </w:rPr>
              <w:t>Documents or summary from the organization on PVG development or reporting</w:t>
            </w:r>
          </w:p>
        </w:tc>
      </w:tr>
      <w:tr w:rsidR="007A0CF4" w:rsidRPr="00A670A5" w14:paraId="65B73280" w14:textId="77777777" w:rsidTr="004C55D4">
        <w:tc>
          <w:tcPr>
            <w:tcW w:w="436" w:type="dxa"/>
          </w:tcPr>
          <w:p w14:paraId="0C547C23" w14:textId="77777777" w:rsidR="007A0CF4" w:rsidRPr="00A670A5" w:rsidRDefault="007A0CF4" w:rsidP="004C55D4">
            <w:pPr>
              <w:pStyle w:val="a4"/>
              <w:numPr>
                <w:ilvl w:val="0"/>
                <w:numId w:val="2"/>
              </w:numPr>
              <w:ind w:firstLineChars="0"/>
              <w:rPr>
                <w:rFonts w:ascii="Times New Roman" w:hAnsi="Times New Roman" w:cs="Times New Roman"/>
                <w:sz w:val="18"/>
                <w:szCs w:val="18"/>
              </w:rPr>
            </w:pPr>
          </w:p>
        </w:tc>
        <w:tc>
          <w:tcPr>
            <w:tcW w:w="2116" w:type="dxa"/>
          </w:tcPr>
          <w:p w14:paraId="202B0CF4" w14:textId="77777777" w:rsidR="007A0CF4" w:rsidRPr="00A670A5" w:rsidRDefault="007A0CF4" w:rsidP="004C55D4">
            <w:pPr>
              <w:rPr>
                <w:sz w:val="18"/>
                <w:szCs w:val="18"/>
              </w:rPr>
            </w:pPr>
            <w:r w:rsidRPr="00A670A5">
              <w:rPr>
                <w:sz w:val="18"/>
                <w:szCs w:val="18"/>
              </w:rPr>
              <w:t>The American Society of Clinical Oncology (</w:t>
            </w:r>
            <w:r w:rsidRPr="00A670A5">
              <w:rPr>
                <w:rFonts w:ascii="Times" w:eastAsia="DengXian" w:hAnsi="Times"/>
                <w:color w:val="000000"/>
                <w:sz w:val="18"/>
                <w:szCs w:val="18"/>
              </w:rPr>
              <w:t>ASCO)</w:t>
            </w:r>
          </w:p>
        </w:tc>
        <w:tc>
          <w:tcPr>
            <w:tcW w:w="7194" w:type="dxa"/>
          </w:tcPr>
          <w:p w14:paraId="2E9CB5FF" w14:textId="77777777" w:rsidR="007A0CF4" w:rsidRPr="00A670A5" w:rsidRDefault="007A0CF4" w:rsidP="004C55D4">
            <w:pPr>
              <w:rPr>
                <w:sz w:val="18"/>
                <w:szCs w:val="18"/>
              </w:rPr>
            </w:pPr>
            <w:r w:rsidRPr="00A670A5">
              <w:rPr>
                <w:sz w:val="18"/>
                <w:szCs w:val="18"/>
              </w:rPr>
              <w:t>“</w:t>
            </w:r>
            <w:r w:rsidRPr="00A670A5">
              <w:rPr>
                <w:i/>
                <w:sz w:val="18"/>
                <w:szCs w:val="18"/>
              </w:rPr>
              <w:t>Recommendations from ASCO’s Clinical Practice Guidelines are incorporated into relevant topic areas on Cancer.Net, ASCO’s patient information website. Not all guidelines are covered; preference is given to those that have a strong patient component where the recommendations would help a patient make decisions about or better understand their options for care. When included on Cancer.Net, recommendations are written for a lay audience and explain important medical terms in plain language and avoid excessive medical jargon</w:t>
            </w:r>
            <w:r w:rsidRPr="00A670A5">
              <w:rPr>
                <w:sz w:val="18"/>
                <w:szCs w:val="18"/>
              </w:rPr>
              <w:t>.”</w:t>
            </w:r>
          </w:p>
          <w:p w14:paraId="4CFECACF" w14:textId="77777777" w:rsidR="007A0CF4" w:rsidRPr="00A670A5" w:rsidRDefault="007A0CF4" w:rsidP="004C55D4">
            <w:pPr>
              <w:rPr>
                <w:sz w:val="18"/>
                <w:szCs w:val="18"/>
              </w:rPr>
            </w:pPr>
            <w:r w:rsidRPr="00A670A5">
              <w:rPr>
                <w:sz w:val="18"/>
                <w:szCs w:val="18"/>
              </w:rPr>
              <w:t xml:space="preserve">——From </w:t>
            </w:r>
            <w:hyperlink r:id="rId5" w:history="1">
              <w:r w:rsidRPr="00A670A5">
                <w:rPr>
                  <w:rStyle w:val="a6"/>
                  <w:sz w:val="18"/>
                  <w:szCs w:val="18"/>
                </w:rPr>
                <w:t>guidelines@asco.org</w:t>
              </w:r>
            </w:hyperlink>
            <w:r w:rsidRPr="00A670A5">
              <w:rPr>
                <w:sz w:val="18"/>
                <w:szCs w:val="18"/>
              </w:rPr>
              <w:t xml:space="preserve">   </w:t>
            </w:r>
          </w:p>
        </w:tc>
      </w:tr>
      <w:tr w:rsidR="007A0CF4" w:rsidRPr="00A670A5" w14:paraId="3EC69B52" w14:textId="77777777" w:rsidTr="004C55D4">
        <w:tc>
          <w:tcPr>
            <w:tcW w:w="436" w:type="dxa"/>
          </w:tcPr>
          <w:p w14:paraId="40194765" w14:textId="77777777" w:rsidR="007A0CF4" w:rsidRPr="00A670A5" w:rsidRDefault="007A0CF4" w:rsidP="004C55D4">
            <w:pPr>
              <w:pStyle w:val="a4"/>
              <w:numPr>
                <w:ilvl w:val="0"/>
                <w:numId w:val="2"/>
              </w:numPr>
              <w:ind w:firstLineChars="0"/>
              <w:rPr>
                <w:rFonts w:ascii="Times New Roman" w:hAnsi="Times New Roman" w:cs="Times New Roman"/>
                <w:sz w:val="18"/>
                <w:szCs w:val="18"/>
              </w:rPr>
            </w:pPr>
          </w:p>
        </w:tc>
        <w:tc>
          <w:tcPr>
            <w:tcW w:w="2116" w:type="dxa"/>
          </w:tcPr>
          <w:p w14:paraId="24D4C0F0" w14:textId="77777777" w:rsidR="007A0CF4" w:rsidRPr="00A670A5" w:rsidRDefault="007A0CF4" w:rsidP="004C55D4">
            <w:pPr>
              <w:rPr>
                <w:sz w:val="18"/>
                <w:szCs w:val="18"/>
              </w:rPr>
            </w:pPr>
            <w:r w:rsidRPr="00A670A5">
              <w:rPr>
                <w:sz w:val="18"/>
                <w:szCs w:val="18"/>
              </w:rPr>
              <w:t>European Society for Medical Oncology (ESMO)</w:t>
            </w:r>
          </w:p>
        </w:tc>
        <w:tc>
          <w:tcPr>
            <w:tcW w:w="7194" w:type="dxa"/>
          </w:tcPr>
          <w:p w14:paraId="10FA8976" w14:textId="77777777" w:rsidR="007A0CF4" w:rsidRPr="00A670A5" w:rsidRDefault="007A0CF4" w:rsidP="004C55D4">
            <w:pPr>
              <w:ind w:rightChars="100" w:right="240"/>
              <w:rPr>
                <w:sz w:val="18"/>
                <w:szCs w:val="18"/>
              </w:rPr>
            </w:pPr>
            <w:r w:rsidRPr="00A670A5">
              <w:rPr>
                <w:rFonts w:hint="eastAsia"/>
                <w:sz w:val="18"/>
                <w:szCs w:val="18"/>
              </w:rPr>
              <w:t xml:space="preserve">No </w:t>
            </w:r>
            <w:r w:rsidRPr="00A670A5">
              <w:rPr>
                <w:sz w:val="18"/>
                <w:szCs w:val="18"/>
              </w:rPr>
              <w:t xml:space="preserve">formal </w:t>
            </w:r>
            <w:r w:rsidRPr="00A670A5">
              <w:rPr>
                <w:rFonts w:hint="eastAsia"/>
                <w:sz w:val="18"/>
                <w:szCs w:val="18"/>
              </w:rPr>
              <w:t>guidance document</w:t>
            </w:r>
            <w:r w:rsidRPr="00A670A5">
              <w:rPr>
                <w:sz w:val="18"/>
                <w:szCs w:val="18"/>
              </w:rPr>
              <w:t xml:space="preserve">. </w:t>
            </w:r>
          </w:p>
          <w:p w14:paraId="76783846" w14:textId="77777777" w:rsidR="007A0CF4" w:rsidRPr="00A670A5" w:rsidRDefault="007A0CF4" w:rsidP="004C55D4">
            <w:pPr>
              <w:ind w:leftChars="100" w:left="240" w:rightChars="100" w:right="240"/>
              <w:rPr>
                <w:i/>
                <w:sz w:val="18"/>
                <w:szCs w:val="18"/>
              </w:rPr>
            </w:pPr>
            <w:r w:rsidRPr="00A670A5">
              <w:rPr>
                <w:sz w:val="18"/>
                <w:szCs w:val="18"/>
              </w:rPr>
              <w:t>“</w:t>
            </w:r>
            <w:r w:rsidRPr="00A670A5">
              <w:rPr>
                <w:i/>
                <w:sz w:val="18"/>
                <w:szCs w:val="18"/>
              </w:rPr>
              <w:t>ESMO is in the process of shifting production of the patient guides to self-publishing/managing process. Unfortunately, we don't have a standard guide document for development of such material, but we are open to sharing our experience and procedures we abide as we found that some of the standard methodologies simply don't apply to the audience we aim to reach.</w:t>
            </w:r>
          </w:p>
          <w:p w14:paraId="7D13CF69" w14:textId="77777777" w:rsidR="007A0CF4" w:rsidRPr="00A670A5" w:rsidRDefault="007A0CF4" w:rsidP="004C55D4">
            <w:pPr>
              <w:ind w:leftChars="100" w:left="240" w:rightChars="100" w:right="240" w:firstLineChars="100" w:firstLine="180"/>
              <w:rPr>
                <w:i/>
                <w:sz w:val="18"/>
                <w:szCs w:val="18"/>
              </w:rPr>
            </w:pPr>
            <w:r w:rsidRPr="00A670A5">
              <w:rPr>
                <w:i/>
                <w:sz w:val="18"/>
                <w:szCs w:val="18"/>
              </w:rPr>
              <w:t>There are different instructions available on the web on how to write healthcare material, but most of such documents are from US settings with advice to write the text at the fifth grade level. However, in our community, we have very strong patient advocates who don't want to see writing at this level and demand for the writing style at a significantly higher level. We analyzed the situation and understood that our patient material is not a substitution for the primary set of information given by oncology professionals, so we are fine that our material is at a higher level but it doesn't mean it's so complex so no one can understand it. We implement several measures to enhance readability in the non-medically educated community.</w:t>
            </w:r>
          </w:p>
          <w:p w14:paraId="7C08E441" w14:textId="77777777" w:rsidR="007A0CF4" w:rsidRPr="00A670A5" w:rsidRDefault="007A0CF4" w:rsidP="004C55D4">
            <w:pPr>
              <w:ind w:leftChars="100" w:left="240" w:rightChars="100" w:right="240" w:firstLineChars="100" w:firstLine="180"/>
              <w:rPr>
                <w:i/>
                <w:sz w:val="18"/>
                <w:szCs w:val="18"/>
              </w:rPr>
            </w:pPr>
            <w:r w:rsidRPr="00A670A5">
              <w:rPr>
                <w:i/>
                <w:sz w:val="18"/>
                <w:szCs w:val="18"/>
              </w:rPr>
              <w:t xml:space="preserve">We produce the patient guides through several circles. We first create a dedicated editorial group composed of oncology professionals, mainly those involved in creating a parent document, the Clinical Practice Guideline. We also collaborate with oncology nurses from the European Oncology Nursing Society (EONS) and relevant patient/patient advocacy organizations in particular cancer type. So we organize phone conferences with all stakeholders together and discuss what kind of guide we are aiming for. However, we </w:t>
            </w:r>
            <w:r w:rsidRPr="00A670A5">
              <w:rPr>
                <w:i/>
                <w:sz w:val="18"/>
                <w:szCs w:val="18"/>
              </w:rPr>
              <w:lastRenderedPageBreak/>
              <w:t>try to keep some consistency from title to title, although we know that in some diseases it's not possible to be absolutely consistent.</w:t>
            </w:r>
          </w:p>
          <w:p w14:paraId="7C298E37" w14:textId="77777777" w:rsidR="007A0CF4" w:rsidRPr="00A670A5" w:rsidRDefault="007A0CF4" w:rsidP="004C55D4">
            <w:pPr>
              <w:ind w:rightChars="100" w:right="240"/>
              <w:rPr>
                <w:b/>
                <w:i/>
                <w:sz w:val="18"/>
                <w:szCs w:val="18"/>
              </w:rPr>
            </w:pPr>
            <w:r w:rsidRPr="00A670A5">
              <w:rPr>
                <w:b/>
                <w:i/>
                <w:sz w:val="18"/>
                <w:szCs w:val="18"/>
              </w:rPr>
              <w:t>Content to report in the guide</w:t>
            </w:r>
          </w:p>
          <w:p w14:paraId="6141D6E1" w14:textId="77777777" w:rsidR="007A0CF4" w:rsidRPr="00A670A5" w:rsidRDefault="007A0CF4" w:rsidP="004C55D4">
            <w:pPr>
              <w:ind w:leftChars="200" w:left="480" w:rightChars="100" w:right="240"/>
              <w:rPr>
                <w:i/>
                <w:sz w:val="18"/>
                <w:szCs w:val="18"/>
              </w:rPr>
            </w:pPr>
            <w:r w:rsidRPr="00A670A5">
              <w:rPr>
                <w:i/>
                <w:sz w:val="18"/>
                <w:szCs w:val="18"/>
              </w:rPr>
              <w:t xml:space="preserve">We start each guide with a summary of key information. </w:t>
            </w:r>
          </w:p>
          <w:p w14:paraId="35DD5C2B" w14:textId="77777777" w:rsidR="007A0CF4" w:rsidRPr="00A670A5" w:rsidRDefault="007A0CF4" w:rsidP="004C55D4">
            <w:pPr>
              <w:ind w:leftChars="200" w:left="480" w:rightChars="100" w:right="240"/>
              <w:rPr>
                <w:i/>
                <w:sz w:val="18"/>
                <w:szCs w:val="18"/>
              </w:rPr>
            </w:pPr>
            <w:r w:rsidRPr="00A670A5">
              <w:rPr>
                <w:i/>
                <w:sz w:val="18"/>
                <w:szCs w:val="18"/>
              </w:rPr>
              <w:t>We show them in a diagram anatomy of the particular organ.</w:t>
            </w:r>
          </w:p>
          <w:p w14:paraId="08259CB7" w14:textId="77777777" w:rsidR="007A0CF4" w:rsidRPr="00A670A5" w:rsidRDefault="007A0CF4" w:rsidP="004C55D4">
            <w:pPr>
              <w:ind w:leftChars="200" w:left="480" w:rightChars="100" w:right="240"/>
              <w:rPr>
                <w:i/>
                <w:sz w:val="18"/>
                <w:szCs w:val="18"/>
              </w:rPr>
            </w:pPr>
            <w:r w:rsidRPr="00A670A5">
              <w:rPr>
                <w:i/>
                <w:sz w:val="18"/>
                <w:szCs w:val="18"/>
              </w:rPr>
              <w:t xml:space="preserve">Then we describe what is … cancer. </w:t>
            </w:r>
          </w:p>
          <w:p w14:paraId="25F9C9B6" w14:textId="77777777" w:rsidR="007A0CF4" w:rsidRPr="00A670A5" w:rsidRDefault="007A0CF4" w:rsidP="004C55D4">
            <w:pPr>
              <w:ind w:leftChars="200" w:left="480" w:rightChars="100" w:right="240"/>
              <w:rPr>
                <w:i/>
                <w:sz w:val="18"/>
                <w:szCs w:val="18"/>
              </w:rPr>
            </w:pPr>
            <w:r w:rsidRPr="00A670A5">
              <w:rPr>
                <w:i/>
                <w:sz w:val="18"/>
                <w:szCs w:val="18"/>
              </w:rPr>
              <w:t>We then show a diagram of how common is that cancer type.</w:t>
            </w:r>
          </w:p>
          <w:p w14:paraId="7ABC0B8D" w14:textId="77777777" w:rsidR="007A0CF4" w:rsidRPr="00A670A5" w:rsidRDefault="007A0CF4" w:rsidP="004C55D4">
            <w:pPr>
              <w:ind w:leftChars="200" w:left="480" w:rightChars="100" w:right="240"/>
              <w:rPr>
                <w:i/>
                <w:sz w:val="18"/>
                <w:szCs w:val="18"/>
              </w:rPr>
            </w:pPr>
            <w:r w:rsidRPr="00A670A5">
              <w:rPr>
                <w:i/>
                <w:sz w:val="18"/>
                <w:szCs w:val="18"/>
              </w:rPr>
              <w:t xml:space="preserve">Then we provide a set of information about what causes that cancer type. </w:t>
            </w:r>
          </w:p>
          <w:p w14:paraId="1B142885" w14:textId="77777777" w:rsidR="007A0CF4" w:rsidRPr="00A670A5" w:rsidRDefault="007A0CF4" w:rsidP="004C55D4">
            <w:pPr>
              <w:ind w:leftChars="200" w:left="480" w:rightChars="100" w:right="240"/>
              <w:rPr>
                <w:i/>
                <w:sz w:val="18"/>
                <w:szCs w:val="18"/>
              </w:rPr>
            </w:pPr>
            <w:r w:rsidRPr="00A670A5">
              <w:rPr>
                <w:i/>
                <w:sz w:val="18"/>
                <w:szCs w:val="18"/>
              </w:rPr>
              <w:t xml:space="preserve">The next section is devoted to how this cancer is diagnosed. </w:t>
            </w:r>
          </w:p>
          <w:p w14:paraId="6F633960" w14:textId="77777777" w:rsidR="007A0CF4" w:rsidRPr="00A670A5" w:rsidRDefault="007A0CF4" w:rsidP="004C55D4">
            <w:pPr>
              <w:ind w:leftChars="200" w:left="480" w:rightChars="100" w:right="240"/>
              <w:rPr>
                <w:i/>
                <w:sz w:val="18"/>
                <w:szCs w:val="18"/>
              </w:rPr>
            </w:pPr>
            <w:r w:rsidRPr="00A670A5">
              <w:rPr>
                <w:i/>
                <w:sz w:val="18"/>
                <w:szCs w:val="18"/>
              </w:rPr>
              <w:t>Then we provide a set of information on how the treatment will be determined.</w:t>
            </w:r>
          </w:p>
          <w:p w14:paraId="4C9D0785" w14:textId="77777777" w:rsidR="007A0CF4" w:rsidRPr="00A670A5" w:rsidRDefault="007A0CF4" w:rsidP="004C55D4">
            <w:pPr>
              <w:ind w:leftChars="200" w:left="480" w:rightChars="100" w:right="240"/>
              <w:rPr>
                <w:i/>
                <w:sz w:val="18"/>
                <w:szCs w:val="18"/>
              </w:rPr>
            </w:pPr>
            <w:r w:rsidRPr="00A670A5">
              <w:rPr>
                <w:i/>
                <w:sz w:val="18"/>
                <w:szCs w:val="18"/>
              </w:rPr>
              <w:t xml:space="preserve">Then we provide information about the treatment options. </w:t>
            </w:r>
          </w:p>
          <w:p w14:paraId="3F3645AB" w14:textId="77777777" w:rsidR="007A0CF4" w:rsidRPr="00A670A5" w:rsidRDefault="007A0CF4" w:rsidP="004C55D4">
            <w:pPr>
              <w:ind w:leftChars="200" w:left="480" w:rightChars="100" w:right="240"/>
              <w:rPr>
                <w:i/>
                <w:sz w:val="18"/>
                <w:szCs w:val="18"/>
              </w:rPr>
            </w:pPr>
            <w:r w:rsidRPr="00A670A5">
              <w:rPr>
                <w:i/>
                <w:sz w:val="18"/>
                <w:szCs w:val="18"/>
              </w:rPr>
              <w:t>The next section is about the possible side effects of treatment.</w:t>
            </w:r>
          </w:p>
          <w:p w14:paraId="201B8E7C" w14:textId="77777777" w:rsidR="007A0CF4" w:rsidRPr="00A670A5" w:rsidRDefault="007A0CF4" w:rsidP="004C55D4">
            <w:pPr>
              <w:ind w:leftChars="200" w:left="480" w:rightChars="100" w:right="240"/>
              <w:rPr>
                <w:i/>
                <w:sz w:val="18"/>
                <w:szCs w:val="18"/>
              </w:rPr>
            </w:pPr>
            <w:r w:rsidRPr="00A670A5">
              <w:rPr>
                <w:i/>
                <w:sz w:val="18"/>
                <w:szCs w:val="18"/>
              </w:rPr>
              <w:t xml:space="preserve">The next section is what happens when the treatment is finished. </w:t>
            </w:r>
          </w:p>
          <w:p w14:paraId="5C35EAF6" w14:textId="77777777" w:rsidR="007A0CF4" w:rsidRPr="00A670A5" w:rsidRDefault="007A0CF4" w:rsidP="004C55D4">
            <w:pPr>
              <w:ind w:leftChars="200" w:left="480" w:rightChars="100" w:right="240"/>
              <w:rPr>
                <w:i/>
                <w:sz w:val="18"/>
                <w:szCs w:val="18"/>
              </w:rPr>
            </w:pPr>
            <w:r w:rsidRPr="00A670A5">
              <w:rPr>
                <w:i/>
                <w:sz w:val="18"/>
                <w:szCs w:val="18"/>
              </w:rPr>
              <w:t xml:space="preserve">The next chapter is about support groups. </w:t>
            </w:r>
          </w:p>
          <w:p w14:paraId="1B83B6E3" w14:textId="77777777" w:rsidR="007A0CF4" w:rsidRPr="00A670A5" w:rsidRDefault="007A0CF4" w:rsidP="004C55D4">
            <w:pPr>
              <w:ind w:leftChars="200" w:left="480" w:rightChars="100" w:right="240"/>
              <w:rPr>
                <w:i/>
                <w:sz w:val="18"/>
                <w:szCs w:val="18"/>
              </w:rPr>
            </w:pPr>
            <w:r w:rsidRPr="00A670A5">
              <w:rPr>
                <w:i/>
                <w:sz w:val="18"/>
                <w:szCs w:val="18"/>
              </w:rPr>
              <w:t xml:space="preserve">We provide brief references that support the material development. </w:t>
            </w:r>
          </w:p>
          <w:p w14:paraId="270BDBF0" w14:textId="77777777" w:rsidR="007A0CF4" w:rsidRPr="00A670A5" w:rsidRDefault="007A0CF4" w:rsidP="004C55D4">
            <w:pPr>
              <w:ind w:leftChars="200" w:left="480" w:rightChars="100" w:right="240"/>
              <w:rPr>
                <w:i/>
                <w:sz w:val="18"/>
                <w:szCs w:val="18"/>
              </w:rPr>
            </w:pPr>
            <w:r w:rsidRPr="00A670A5">
              <w:rPr>
                <w:i/>
                <w:sz w:val="18"/>
                <w:szCs w:val="18"/>
              </w:rPr>
              <w:t>The final section is dedicated to the glossary. In the guide, we label difficult words with a particular color. In term of the glossary, you'll find different advice. In most cases, people say the writing should be simple, with explaining the difficult term in bracket immediately when it appears, but we found that such approach simply adds to the length of the booklet and not necessarily enhance readability.</w:t>
            </w:r>
          </w:p>
          <w:p w14:paraId="0D0145E1" w14:textId="77777777" w:rsidR="007A0CF4" w:rsidRPr="00A670A5" w:rsidRDefault="007A0CF4" w:rsidP="004C55D4">
            <w:pPr>
              <w:ind w:rightChars="100" w:right="240"/>
              <w:rPr>
                <w:b/>
                <w:i/>
                <w:sz w:val="18"/>
                <w:szCs w:val="18"/>
              </w:rPr>
            </w:pPr>
            <w:r w:rsidRPr="00A670A5">
              <w:rPr>
                <w:b/>
                <w:i/>
                <w:sz w:val="18"/>
                <w:szCs w:val="18"/>
              </w:rPr>
              <w:t>Presentation tips</w:t>
            </w:r>
          </w:p>
          <w:p w14:paraId="04E28B5A" w14:textId="77777777" w:rsidR="007A0CF4" w:rsidRPr="00A670A5" w:rsidRDefault="007A0CF4" w:rsidP="004C55D4">
            <w:pPr>
              <w:ind w:leftChars="200" w:left="480" w:rightChars="100" w:right="240"/>
              <w:rPr>
                <w:i/>
                <w:sz w:val="18"/>
                <w:szCs w:val="18"/>
              </w:rPr>
            </w:pPr>
            <w:r w:rsidRPr="00A670A5">
              <w:rPr>
                <w:i/>
                <w:sz w:val="18"/>
                <w:szCs w:val="18"/>
              </w:rPr>
              <w:t>“We select the supporting images for text and the images are subject of review by editorial board as well as the text. We seek opinions from our editorial group and combine their feedback and implement it to enhance readability. Some of our editorial groups run readability through differently available scores or simply ask the patients from their networks to pass through as well.</w:t>
            </w:r>
          </w:p>
          <w:p w14:paraId="0208C188" w14:textId="77777777" w:rsidR="007A0CF4" w:rsidRPr="00A670A5" w:rsidRDefault="007A0CF4" w:rsidP="004C55D4">
            <w:pPr>
              <w:ind w:leftChars="200" w:left="480" w:rightChars="100" w:right="240"/>
              <w:rPr>
                <w:i/>
                <w:sz w:val="18"/>
                <w:szCs w:val="18"/>
              </w:rPr>
            </w:pPr>
            <w:r w:rsidRPr="00A670A5">
              <w:rPr>
                <w:i/>
                <w:sz w:val="18"/>
                <w:szCs w:val="18"/>
              </w:rPr>
              <w:t xml:space="preserve">We absolutely appreciate a direct talk, using the phrases such as my treatment, my … instead of you or your. </w:t>
            </w:r>
          </w:p>
          <w:p w14:paraId="24F53CF9" w14:textId="77777777" w:rsidR="007A0CF4" w:rsidRPr="00A670A5" w:rsidRDefault="007A0CF4" w:rsidP="004C55D4">
            <w:pPr>
              <w:ind w:leftChars="200" w:left="480" w:rightChars="100" w:right="240"/>
              <w:rPr>
                <w:i/>
                <w:sz w:val="18"/>
                <w:szCs w:val="18"/>
              </w:rPr>
            </w:pPr>
            <w:r w:rsidRPr="00A670A5">
              <w:rPr>
                <w:i/>
                <w:sz w:val="18"/>
                <w:szCs w:val="18"/>
              </w:rPr>
              <w:t xml:space="preserve">We also use callouts from time to time to give visibility to important messages. </w:t>
            </w:r>
          </w:p>
          <w:p w14:paraId="6F30E9A2" w14:textId="77777777" w:rsidR="007A0CF4" w:rsidRPr="00A670A5" w:rsidRDefault="007A0CF4" w:rsidP="004C55D4">
            <w:pPr>
              <w:ind w:leftChars="200" w:left="480" w:rightChars="100" w:right="240"/>
              <w:rPr>
                <w:sz w:val="18"/>
                <w:szCs w:val="18"/>
              </w:rPr>
            </w:pPr>
            <w:r w:rsidRPr="00A670A5">
              <w:rPr>
                <w:i/>
                <w:sz w:val="18"/>
                <w:szCs w:val="18"/>
              </w:rPr>
              <w:t>We try to arrange the final text with 20 lines of text per page. Many pages have less number of lines, we keep the space, as we have translations in many languages and some languages are lengthier than English.</w:t>
            </w:r>
            <w:r w:rsidRPr="00A670A5">
              <w:rPr>
                <w:sz w:val="18"/>
                <w:szCs w:val="18"/>
              </w:rPr>
              <w:t>”</w:t>
            </w:r>
          </w:p>
          <w:p w14:paraId="427FE024" w14:textId="77777777" w:rsidR="007A0CF4" w:rsidRPr="00A670A5" w:rsidRDefault="007A0CF4" w:rsidP="004C55D4">
            <w:pPr>
              <w:ind w:leftChars="200" w:left="480" w:rightChars="100" w:right="240"/>
              <w:rPr>
                <w:sz w:val="18"/>
                <w:szCs w:val="18"/>
              </w:rPr>
            </w:pPr>
            <w:r w:rsidRPr="00A670A5">
              <w:rPr>
                <w:rFonts w:hint="eastAsia"/>
                <w:i/>
                <w:sz w:val="18"/>
                <w:szCs w:val="18"/>
              </w:rPr>
              <w:t>—</w:t>
            </w:r>
            <w:r w:rsidRPr="00A670A5">
              <w:rPr>
                <w:rFonts w:hint="eastAsia"/>
                <w:sz w:val="18"/>
                <w:szCs w:val="18"/>
              </w:rPr>
              <w:t>—</w:t>
            </w:r>
            <w:r w:rsidRPr="00A670A5">
              <w:rPr>
                <w:rFonts w:hint="eastAsia"/>
                <w:sz w:val="18"/>
                <w:szCs w:val="18"/>
              </w:rPr>
              <w:t>From</w:t>
            </w:r>
            <w:r w:rsidRPr="00A670A5">
              <w:rPr>
                <w:sz w:val="18"/>
                <w:szCs w:val="18"/>
              </w:rPr>
              <w:t xml:space="preserve"> </w:t>
            </w:r>
            <w:hyperlink r:id="rId6" w:history="1">
              <w:r w:rsidRPr="00A670A5">
                <w:rPr>
                  <w:rStyle w:val="a6"/>
                  <w:sz w:val="18"/>
                  <w:szCs w:val="18"/>
                </w:rPr>
                <w:t>clinicalguidelines@esmo.org</w:t>
              </w:r>
            </w:hyperlink>
            <w:r w:rsidRPr="00A670A5">
              <w:rPr>
                <w:sz w:val="18"/>
                <w:szCs w:val="18"/>
              </w:rPr>
              <w:t xml:space="preserve"> </w:t>
            </w:r>
          </w:p>
        </w:tc>
      </w:tr>
      <w:tr w:rsidR="007A0CF4" w:rsidRPr="00A670A5" w14:paraId="737F1D0D" w14:textId="77777777" w:rsidTr="004C55D4">
        <w:tc>
          <w:tcPr>
            <w:tcW w:w="436" w:type="dxa"/>
          </w:tcPr>
          <w:p w14:paraId="64417540" w14:textId="77777777" w:rsidR="007A0CF4" w:rsidRPr="00A670A5" w:rsidRDefault="007A0CF4" w:rsidP="004C55D4">
            <w:pPr>
              <w:pStyle w:val="a4"/>
              <w:numPr>
                <w:ilvl w:val="0"/>
                <w:numId w:val="2"/>
              </w:numPr>
              <w:ind w:firstLineChars="0"/>
              <w:rPr>
                <w:rFonts w:ascii="Times New Roman" w:hAnsi="Times New Roman" w:cs="Times New Roman"/>
                <w:sz w:val="18"/>
                <w:szCs w:val="18"/>
              </w:rPr>
            </w:pPr>
          </w:p>
        </w:tc>
        <w:tc>
          <w:tcPr>
            <w:tcW w:w="2116" w:type="dxa"/>
          </w:tcPr>
          <w:p w14:paraId="3E3BF7A2" w14:textId="77777777" w:rsidR="007A0CF4" w:rsidRPr="00A670A5" w:rsidRDefault="007A0CF4" w:rsidP="004C55D4">
            <w:pPr>
              <w:rPr>
                <w:sz w:val="18"/>
                <w:szCs w:val="18"/>
              </w:rPr>
            </w:pPr>
            <w:r w:rsidRPr="00A670A5">
              <w:rPr>
                <w:sz w:val="18"/>
                <w:szCs w:val="18"/>
              </w:rPr>
              <w:t>National Comprehensive Cancer Network</w:t>
            </w:r>
            <w:r w:rsidRPr="00A670A5">
              <w:rPr>
                <w:rFonts w:ascii="Times" w:eastAsia="DengXian" w:hAnsi="Times"/>
                <w:color w:val="000000"/>
                <w:sz w:val="18"/>
                <w:szCs w:val="18"/>
              </w:rPr>
              <w:t xml:space="preserve"> (NCCN)</w:t>
            </w:r>
          </w:p>
        </w:tc>
        <w:tc>
          <w:tcPr>
            <w:tcW w:w="7194" w:type="dxa"/>
          </w:tcPr>
          <w:p w14:paraId="1D97E476" w14:textId="77777777" w:rsidR="007A0CF4" w:rsidRPr="00A670A5" w:rsidRDefault="007A0CF4" w:rsidP="004C55D4">
            <w:pPr>
              <w:ind w:leftChars="200" w:left="480"/>
              <w:rPr>
                <w:sz w:val="18"/>
                <w:szCs w:val="18"/>
              </w:rPr>
            </w:pPr>
            <w:r w:rsidRPr="00A670A5">
              <w:rPr>
                <w:sz w:val="18"/>
                <w:szCs w:val="18"/>
              </w:rPr>
              <w:t>“</w:t>
            </w:r>
            <w:r w:rsidRPr="00A670A5">
              <w:rPr>
                <w:rFonts w:hint="eastAsia"/>
                <w:i/>
                <w:sz w:val="18"/>
                <w:szCs w:val="18"/>
              </w:rPr>
              <w:t>W</w:t>
            </w:r>
            <w:r w:rsidRPr="00A670A5">
              <w:rPr>
                <w:i/>
                <w:sz w:val="18"/>
                <w:szCs w:val="18"/>
              </w:rPr>
              <w:t>e do not have any such documentation available. The patient guidelines are based on the NCCN Clinical Practice Guidelines in Oncology, which are developed and updated by 54 individual panels comprising over 1,000 clinicians and oncology researchers from our 27 member institutions. Due to the extensive nature of this development process, we do not have any specific methodological documentation available for external use at this time.</w:t>
            </w:r>
            <w:r w:rsidRPr="00A670A5">
              <w:rPr>
                <w:sz w:val="18"/>
                <w:szCs w:val="18"/>
              </w:rPr>
              <w:t>”</w:t>
            </w:r>
          </w:p>
          <w:p w14:paraId="672437D7" w14:textId="77777777" w:rsidR="007A0CF4" w:rsidRPr="00A670A5" w:rsidRDefault="007A0CF4" w:rsidP="004C55D4">
            <w:pPr>
              <w:ind w:leftChars="200" w:left="480"/>
              <w:rPr>
                <w:sz w:val="18"/>
                <w:szCs w:val="18"/>
              </w:rPr>
            </w:pPr>
            <w:r w:rsidRPr="00A670A5">
              <w:rPr>
                <w:rFonts w:hint="eastAsia"/>
                <w:i/>
                <w:sz w:val="18"/>
                <w:szCs w:val="18"/>
              </w:rPr>
              <w:t>—</w:t>
            </w:r>
            <w:r w:rsidRPr="00A670A5">
              <w:rPr>
                <w:rFonts w:hint="eastAsia"/>
                <w:sz w:val="18"/>
                <w:szCs w:val="18"/>
              </w:rPr>
              <w:t>—</w:t>
            </w:r>
            <w:r w:rsidRPr="00A670A5">
              <w:rPr>
                <w:rFonts w:hint="eastAsia"/>
                <w:sz w:val="18"/>
                <w:szCs w:val="18"/>
              </w:rPr>
              <w:t>From</w:t>
            </w:r>
            <w:r w:rsidRPr="00A670A5">
              <w:rPr>
                <w:sz w:val="18"/>
                <w:szCs w:val="18"/>
              </w:rPr>
              <w:t xml:space="preserve"> </w:t>
            </w:r>
            <w:hyperlink r:id="rId7" w:history="1">
              <w:r w:rsidRPr="00A670A5">
                <w:rPr>
                  <w:rStyle w:val="a6"/>
                  <w:sz w:val="18"/>
                  <w:szCs w:val="18"/>
                </w:rPr>
                <w:t>patientguidelines@nccn.org</w:t>
              </w:r>
            </w:hyperlink>
          </w:p>
        </w:tc>
      </w:tr>
      <w:tr w:rsidR="007A0CF4" w:rsidRPr="00A670A5" w14:paraId="4FE1685D" w14:textId="77777777" w:rsidTr="004C55D4">
        <w:tc>
          <w:tcPr>
            <w:tcW w:w="436" w:type="dxa"/>
          </w:tcPr>
          <w:p w14:paraId="6E8A75C7" w14:textId="77777777" w:rsidR="007A0CF4" w:rsidRPr="00A670A5" w:rsidRDefault="007A0CF4" w:rsidP="004C55D4">
            <w:pPr>
              <w:pStyle w:val="a4"/>
              <w:numPr>
                <w:ilvl w:val="0"/>
                <w:numId w:val="2"/>
              </w:numPr>
              <w:ind w:firstLineChars="0"/>
              <w:rPr>
                <w:rFonts w:ascii="Times New Roman" w:hAnsi="Times New Roman" w:cs="Times New Roman"/>
                <w:sz w:val="18"/>
                <w:szCs w:val="18"/>
              </w:rPr>
            </w:pPr>
          </w:p>
        </w:tc>
        <w:tc>
          <w:tcPr>
            <w:tcW w:w="2116" w:type="dxa"/>
          </w:tcPr>
          <w:p w14:paraId="50D54F73" w14:textId="77777777" w:rsidR="007A0CF4" w:rsidRPr="00A670A5" w:rsidRDefault="007A0CF4" w:rsidP="004C55D4">
            <w:pPr>
              <w:rPr>
                <w:sz w:val="18"/>
                <w:szCs w:val="18"/>
              </w:rPr>
            </w:pPr>
            <w:r w:rsidRPr="00A670A5">
              <w:rPr>
                <w:sz w:val="18"/>
                <w:szCs w:val="18"/>
              </w:rPr>
              <w:t>National Institute for Health and Care Excellence</w:t>
            </w:r>
            <w:r w:rsidRPr="00A670A5">
              <w:rPr>
                <w:rFonts w:ascii="Times" w:eastAsia="DengXian" w:hAnsi="Times"/>
                <w:color w:val="000000"/>
                <w:sz w:val="18"/>
                <w:szCs w:val="18"/>
              </w:rPr>
              <w:t xml:space="preserve"> (NICE)</w:t>
            </w:r>
          </w:p>
        </w:tc>
        <w:tc>
          <w:tcPr>
            <w:tcW w:w="7194" w:type="dxa"/>
          </w:tcPr>
          <w:p w14:paraId="2255C7DF" w14:textId="77777777" w:rsidR="007A0CF4" w:rsidRPr="00A670A5" w:rsidRDefault="007A0CF4" w:rsidP="004C55D4">
            <w:pPr>
              <w:rPr>
                <w:i/>
                <w:color w:val="2F5496" w:themeColor="accent1" w:themeShade="BF"/>
                <w:sz w:val="18"/>
                <w:szCs w:val="18"/>
                <w:u w:val="single"/>
              </w:rPr>
            </w:pPr>
            <w:r w:rsidRPr="00A670A5">
              <w:rPr>
                <w:i/>
                <w:color w:val="2F5496" w:themeColor="accent1" w:themeShade="BF"/>
                <w:sz w:val="18"/>
                <w:szCs w:val="18"/>
                <w:u w:val="single"/>
              </w:rPr>
              <w:t>Information for the public tab process notes</w:t>
            </w:r>
          </w:p>
        </w:tc>
      </w:tr>
      <w:tr w:rsidR="007A0CF4" w:rsidRPr="00A670A5" w14:paraId="4B801A37" w14:textId="77777777" w:rsidTr="004C55D4">
        <w:tc>
          <w:tcPr>
            <w:tcW w:w="436" w:type="dxa"/>
          </w:tcPr>
          <w:p w14:paraId="156D9406" w14:textId="77777777" w:rsidR="007A0CF4" w:rsidRPr="00A670A5" w:rsidRDefault="007A0CF4" w:rsidP="004C55D4">
            <w:pPr>
              <w:pStyle w:val="a4"/>
              <w:numPr>
                <w:ilvl w:val="0"/>
                <w:numId w:val="2"/>
              </w:numPr>
              <w:ind w:firstLineChars="0"/>
              <w:rPr>
                <w:rFonts w:ascii="Times New Roman" w:hAnsi="Times New Roman" w:cs="Times New Roman"/>
                <w:sz w:val="18"/>
                <w:szCs w:val="18"/>
              </w:rPr>
            </w:pPr>
          </w:p>
        </w:tc>
        <w:tc>
          <w:tcPr>
            <w:tcW w:w="2116" w:type="dxa"/>
          </w:tcPr>
          <w:p w14:paraId="27D474A9" w14:textId="77777777" w:rsidR="007A0CF4" w:rsidRPr="00A670A5" w:rsidRDefault="007A0CF4" w:rsidP="004C55D4">
            <w:pPr>
              <w:rPr>
                <w:sz w:val="18"/>
                <w:szCs w:val="18"/>
              </w:rPr>
            </w:pPr>
            <w:r w:rsidRPr="00A670A5">
              <w:rPr>
                <w:sz w:val="18"/>
                <w:szCs w:val="18"/>
              </w:rPr>
              <w:t>Q</w:t>
            </w:r>
            <w:r w:rsidRPr="00A670A5">
              <w:rPr>
                <w:rFonts w:hint="eastAsia"/>
                <w:sz w:val="18"/>
                <w:szCs w:val="18"/>
              </w:rPr>
              <w:t>ueensland clinical guidelines</w:t>
            </w:r>
          </w:p>
        </w:tc>
        <w:tc>
          <w:tcPr>
            <w:tcW w:w="7194" w:type="dxa"/>
          </w:tcPr>
          <w:p w14:paraId="1C8C4001" w14:textId="77777777" w:rsidR="007A0CF4" w:rsidRPr="00A670A5" w:rsidRDefault="007A0CF4" w:rsidP="004C55D4">
            <w:pPr>
              <w:rPr>
                <w:i/>
                <w:color w:val="000000" w:themeColor="text1"/>
                <w:sz w:val="18"/>
                <w:szCs w:val="18"/>
              </w:rPr>
            </w:pPr>
            <w:r w:rsidRPr="00A670A5">
              <w:rPr>
                <w:i/>
                <w:color w:val="2F5496" w:themeColor="accent1" w:themeShade="BF"/>
                <w:sz w:val="18"/>
                <w:szCs w:val="18"/>
                <w:u w:val="single"/>
              </w:rPr>
              <w:t>Parent information development guide</w:t>
            </w:r>
          </w:p>
        </w:tc>
      </w:tr>
      <w:tr w:rsidR="007A0CF4" w:rsidRPr="00A670A5" w14:paraId="3DD31D12" w14:textId="77777777" w:rsidTr="004C55D4">
        <w:tc>
          <w:tcPr>
            <w:tcW w:w="436" w:type="dxa"/>
          </w:tcPr>
          <w:p w14:paraId="0C7A7E22" w14:textId="77777777" w:rsidR="007A0CF4" w:rsidRPr="00A670A5" w:rsidRDefault="007A0CF4" w:rsidP="004C55D4">
            <w:pPr>
              <w:pStyle w:val="a4"/>
              <w:numPr>
                <w:ilvl w:val="0"/>
                <w:numId w:val="2"/>
              </w:numPr>
              <w:ind w:firstLineChars="0"/>
              <w:rPr>
                <w:rFonts w:ascii="Times New Roman" w:hAnsi="Times New Roman" w:cs="Times New Roman"/>
                <w:sz w:val="18"/>
                <w:szCs w:val="18"/>
              </w:rPr>
            </w:pPr>
          </w:p>
        </w:tc>
        <w:tc>
          <w:tcPr>
            <w:tcW w:w="2116" w:type="dxa"/>
          </w:tcPr>
          <w:p w14:paraId="5245A323" w14:textId="77777777" w:rsidR="007A0CF4" w:rsidRPr="00A670A5" w:rsidRDefault="007A0CF4" w:rsidP="004C55D4">
            <w:pPr>
              <w:rPr>
                <w:sz w:val="18"/>
                <w:szCs w:val="18"/>
              </w:rPr>
            </w:pPr>
            <w:r w:rsidRPr="00A670A5">
              <w:rPr>
                <w:sz w:val="18"/>
                <w:szCs w:val="18"/>
              </w:rPr>
              <w:t>Royal College of Obstetricians &amp; Gynaecologists (</w:t>
            </w:r>
            <w:r w:rsidRPr="00A670A5">
              <w:rPr>
                <w:rFonts w:ascii="Times" w:eastAsia="DengXian" w:hAnsi="Times"/>
                <w:color w:val="000000"/>
                <w:sz w:val="18"/>
                <w:szCs w:val="18"/>
              </w:rPr>
              <w:t>RCOG)</w:t>
            </w:r>
          </w:p>
        </w:tc>
        <w:tc>
          <w:tcPr>
            <w:tcW w:w="7194" w:type="dxa"/>
          </w:tcPr>
          <w:p w14:paraId="549045D0" w14:textId="77777777" w:rsidR="007A0CF4" w:rsidRPr="00A670A5" w:rsidRDefault="0088042C" w:rsidP="004C55D4">
            <w:pPr>
              <w:rPr>
                <w:color w:val="000000" w:themeColor="text1"/>
                <w:sz w:val="18"/>
                <w:szCs w:val="18"/>
              </w:rPr>
            </w:pPr>
            <w:hyperlink r:id="rId8" w:history="1">
              <w:r w:rsidR="007A0CF4" w:rsidRPr="00A670A5">
                <w:rPr>
                  <w:rStyle w:val="a6"/>
                  <w:sz w:val="18"/>
                  <w:szCs w:val="18"/>
                </w:rPr>
                <w:t>https://www.rcog.org.uk/en/patients/patient-leaflets/developing-patient-information/developing-patient-information-leaflets/</w:t>
              </w:r>
            </w:hyperlink>
            <w:r w:rsidR="007A0CF4" w:rsidRPr="00A670A5">
              <w:rPr>
                <w:color w:val="000000" w:themeColor="text1"/>
                <w:sz w:val="18"/>
                <w:szCs w:val="18"/>
              </w:rPr>
              <w:t xml:space="preserve"> </w:t>
            </w:r>
          </w:p>
        </w:tc>
      </w:tr>
      <w:tr w:rsidR="007A0CF4" w:rsidRPr="00A670A5" w14:paraId="7DF7E9A0" w14:textId="77777777" w:rsidTr="004C55D4">
        <w:tc>
          <w:tcPr>
            <w:tcW w:w="436" w:type="dxa"/>
          </w:tcPr>
          <w:p w14:paraId="670F1394" w14:textId="77777777" w:rsidR="007A0CF4" w:rsidRPr="00A670A5" w:rsidRDefault="007A0CF4" w:rsidP="004C55D4">
            <w:pPr>
              <w:pStyle w:val="a4"/>
              <w:numPr>
                <w:ilvl w:val="0"/>
                <w:numId w:val="2"/>
              </w:numPr>
              <w:ind w:firstLineChars="0"/>
              <w:rPr>
                <w:rFonts w:ascii="Times New Roman" w:hAnsi="Times New Roman" w:cs="Times New Roman"/>
                <w:sz w:val="18"/>
                <w:szCs w:val="18"/>
              </w:rPr>
            </w:pPr>
          </w:p>
        </w:tc>
        <w:tc>
          <w:tcPr>
            <w:tcW w:w="2116" w:type="dxa"/>
          </w:tcPr>
          <w:p w14:paraId="486EFF04" w14:textId="77777777" w:rsidR="007A0CF4" w:rsidRPr="00A670A5" w:rsidRDefault="007A0CF4" w:rsidP="004C55D4">
            <w:pPr>
              <w:rPr>
                <w:sz w:val="18"/>
                <w:szCs w:val="18"/>
              </w:rPr>
            </w:pPr>
            <w:r w:rsidRPr="00A670A5">
              <w:rPr>
                <w:sz w:val="18"/>
                <w:szCs w:val="18"/>
              </w:rPr>
              <w:t>Scottish Intercollegiate Guidelines Network</w:t>
            </w:r>
            <w:r w:rsidRPr="00A670A5">
              <w:rPr>
                <w:rFonts w:ascii="Times" w:eastAsia="DengXian" w:hAnsi="Times"/>
                <w:color w:val="000000"/>
                <w:sz w:val="18"/>
                <w:szCs w:val="18"/>
              </w:rPr>
              <w:t xml:space="preserve"> (SIGN)</w:t>
            </w:r>
          </w:p>
        </w:tc>
        <w:tc>
          <w:tcPr>
            <w:tcW w:w="7194" w:type="dxa"/>
          </w:tcPr>
          <w:p w14:paraId="653A05A8" w14:textId="77777777" w:rsidR="007A0CF4" w:rsidRPr="00A670A5" w:rsidRDefault="007A0CF4" w:rsidP="004C55D4">
            <w:pPr>
              <w:rPr>
                <w:color w:val="000000" w:themeColor="text1"/>
                <w:sz w:val="18"/>
                <w:szCs w:val="18"/>
              </w:rPr>
            </w:pPr>
            <w:r w:rsidRPr="00A670A5">
              <w:rPr>
                <w:i/>
                <w:color w:val="2F5496" w:themeColor="accent1" w:themeShade="BF"/>
                <w:sz w:val="18"/>
                <w:szCs w:val="18"/>
                <w:u w:val="single"/>
              </w:rPr>
              <w:t>SIGN 100</w:t>
            </w:r>
            <w:r w:rsidRPr="00A670A5">
              <w:rPr>
                <w:rFonts w:hint="eastAsia"/>
                <w:i/>
                <w:color w:val="2F5496" w:themeColor="accent1" w:themeShade="BF"/>
                <w:sz w:val="18"/>
                <w:szCs w:val="18"/>
                <w:u w:val="single"/>
              </w:rPr>
              <w:t xml:space="preserve">: </w:t>
            </w:r>
            <w:r w:rsidRPr="00A670A5">
              <w:rPr>
                <w:i/>
                <w:color w:val="2F5496" w:themeColor="accent1" w:themeShade="BF"/>
                <w:sz w:val="18"/>
                <w:szCs w:val="18"/>
                <w:u w:val="single"/>
              </w:rPr>
              <w:t>a handbook for patient and carer representatives</w:t>
            </w:r>
          </w:p>
        </w:tc>
      </w:tr>
      <w:tr w:rsidR="007A0CF4" w:rsidRPr="00A670A5" w14:paraId="1414111A" w14:textId="77777777" w:rsidTr="004C55D4">
        <w:tc>
          <w:tcPr>
            <w:tcW w:w="436" w:type="dxa"/>
          </w:tcPr>
          <w:p w14:paraId="2ACA9909" w14:textId="77777777" w:rsidR="007A0CF4" w:rsidRPr="00A670A5" w:rsidRDefault="007A0CF4" w:rsidP="004C55D4">
            <w:pPr>
              <w:pStyle w:val="a4"/>
              <w:numPr>
                <w:ilvl w:val="0"/>
                <w:numId w:val="2"/>
              </w:numPr>
              <w:ind w:firstLineChars="0"/>
              <w:rPr>
                <w:rFonts w:ascii="Times New Roman" w:hAnsi="Times New Roman" w:cs="Times New Roman"/>
                <w:sz w:val="18"/>
                <w:szCs w:val="18"/>
              </w:rPr>
            </w:pPr>
          </w:p>
        </w:tc>
        <w:tc>
          <w:tcPr>
            <w:tcW w:w="2116" w:type="dxa"/>
          </w:tcPr>
          <w:p w14:paraId="395DB620" w14:textId="77777777" w:rsidR="007A0CF4" w:rsidRPr="00A670A5" w:rsidRDefault="007A0CF4" w:rsidP="004C55D4">
            <w:pPr>
              <w:rPr>
                <w:sz w:val="18"/>
                <w:szCs w:val="18"/>
              </w:rPr>
            </w:pPr>
            <w:r w:rsidRPr="00A670A5">
              <w:rPr>
                <w:sz w:val="18"/>
                <w:szCs w:val="18"/>
              </w:rPr>
              <w:t>Guidelines International Network</w:t>
            </w:r>
            <w:r w:rsidRPr="00A670A5">
              <w:rPr>
                <w:rFonts w:hint="eastAsia"/>
                <w:sz w:val="18"/>
                <w:szCs w:val="18"/>
              </w:rPr>
              <w:t xml:space="preserve"> and </w:t>
            </w:r>
            <w:r w:rsidRPr="00A670A5">
              <w:rPr>
                <w:sz w:val="18"/>
                <w:szCs w:val="18"/>
              </w:rPr>
              <w:t>The European Society of Human Reproduction and Embryology</w:t>
            </w:r>
            <w:r w:rsidRPr="00A670A5">
              <w:rPr>
                <w:rFonts w:ascii="Times" w:eastAsia="DengXian" w:hAnsi="Times"/>
                <w:color w:val="000000"/>
                <w:sz w:val="18"/>
                <w:szCs w:val="18"/>
              </w:rPr>
              <w:t xml:space="preserve"> (ESHRE)</w:t>
            </w:r>
          </w:p>
        </w:tc>
        <w:tc>
          <w:tcPr>
            <w:tcW w:w="7194" w:type="dxa"/>
          </w:tcPr>
          <w:p w14:paraId="5B20CAE1" w14:textId="77777777" w:rsidR="007A0CF4" w:rsidRPr="00A670A5" w:rsidRDefault="007A0CF4" w:rsidP="004C55D4">
            <w:pPr>
              <w:rPr>
                <w:i/>
                <w:sz w:val="18"/>
                <w:szCs w:val="18"/>
              </w:rPr>
            </w:pPr>
            <w:r w:rsidRPr="00A670A5">
              <w:rPr>
                <w:i/>
                <w:color w:val="2F5496" w:themeColor="accent1" w:themeShade="BF"/>
                <w:sz w:val="18"/>
                <w:szCs w:val="18"/>
                <w:u w:val="single"/>
              </w:rPr>
              <w:t>G-I-N Public Toolkit: Patient and Public Involvement in Guidelines 2015</w:t>
            </w:r>
          </w:p>
        </w:tc>
      </w:tr>
    </w:tbl>
    <w:p w14:paraId="60E0D37B" w14:textId="77777777" w:rsidR="007A0CF4" w:rsidRPr="00A670A5" w:rsidRDefault="007A0CF4" w:rsidP="004C55D4">
      <w:pPr>
        <w:tabs>
          <w:tab w:val="left" w:pos="1626"/>
        </w:tabs>
        <w:jc w:val="center"/>
        <w:rPr>
          <w:color w:val="000000" w:themeColor="text1"/>
          <w:sz w:val="18"/>
          <w:szCs w:val="18"/>
        </w:rPr>
      </w:pPr>
    </w:p>
    <w:p w14:paraId="2C1E0900" w14:textId="77777777" w:rsidR="007A0CF4" w:rsidRPr="00A670A5" w:rsidRDefault="007A0CF4" w:rsidP="004C55D4">
      <w:pPr>
        <w:rPr>
          <w:color w:val="000000" w:themeColor="text1"/>
          <w:sz w:val="18"/>
          <w:szCs w:val="18"/>
        </w:rPr>
      </w:pPr>
      <w:r w:rsidRPr="00A670A5">
        <w:rPr>
          <w:color w:val="000000" w:themeColor="text1"/>
          <w:sz w:val="18"/>
          <w:szCs w:val="18"/>
        </w:rPr>
        <w:br w:type="page"/>
      </w:r>
    </w:p>
    <w:p w14:paraId="174C0D62" w14:textId="0039186F" w:rsidR="007A0CF4" w:rsidRPr="00A670A5" w:rsidRDefault="00736589" w:rsidP="004C55D4">
      <w:pPr>
        <w:rPr>
          <w:b/>
          <w:bCs/>
          <w:color w:val="000000" w:themeColor="text1"/>
          <w:sz w:val="18"/>
          <w:szCs w:val="18"/>
        </w:rPr>
      </w:pPr>
      <w:r>
        <w:rPr>
          <w:b/>
          <w:bCs/>
          <w:color w:val="000000" w:themeColor="text1"/>
          <w:sz w:val="18"/>
          <w:szCs w:val="18"/>
        </w:rPr>
        <w:lastRenderedPageBreak/>
        <w:t>Appendix</w:t>
      </w:r>
      <w:r w:rsidR="00C17E14">
        <w:rPr>
          <w:b/>
          <w:bCs/>
          <w:color w:val="000000" w:themeColor="text1"/>
          <w:sz w:val="18"/>
          <w:szCs w:val="18"/>
        </w:rPr>
        <w:t xml:space="preserve"> 5</w:t>
      </w:r>
      <w:r w:rsidR="00AB271C">
        <w:rPr>
          <w:b/>
          <w:bCs/>
          <w:color w:val="000000" w:themeColor="text1"/>
          <w:sz w:val="18"/>
          <w:szCs w:val="18"/>
        </w:rPr>
        <w:t xml:space="preserve"> </w:t>
      </w:r>
      <w:r>
        <w:rPr>
          <w:b/>
          <w:bCs/>
          <w:color w:val="000000" w:themeColor="text1"/>
          <w:sz w:val="18"/>
          <w:szCs w:val="18"/>
        </w:rPr>
        <w:t xml:space="preserve"> </w:t>
      </w:r>
      <w:r w:rsidR="007A0CF4" w:rsidRPr="00A670A5">
        <w:rPr>
          <w:b/>
          <w:bCs/>
          <w:color w:val="000000" w:themeColor="text1"/>
          <w:sz w:val="18"/>
          <w:szCs w:val="18"/>
        </w:rPr>
        <w:t>Basic information of the 46 studies that contributed to initial items</w:t>
      </w:r>
    </w:p>
    <w:tbl>
      <w:tblPr>
        <w:tblW w:w="9634"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449"/>
        <w:gridCol w:w="3520"/>
        <w:gridCol w:w="1701"/>
        <w:gridCol w:w="1271"/>
        <w:gridCol w:w="1423"/>
        <w:gridCol w:w="1270"/>
      </w:tblGrid>
      <w:tr w:rsidR="007A0CF4" w:rsidRPr="00A670A5" w14:paraId="49EEAAF6" w14:textId="77777777" w:rsidTr="004C55D4">
        <w:trPr>
          <w:trHeight w:val="529"/>
        </w:trPr>
        <w:tc>
          <w:tcPr>
            <w:tcW w:w="449" w:type="dxa"/>
            <w:shd w:val="clear" w:color="auto" w:fill="D9D9D9" w:themeFill="background1" w:themeFillShade="D9"/>
            <w:noWrap/>
            <w:vAlign w:val="center"/>
            <w:hideMark/>
          </w:tcPr>
          <w:p w14:paraId="5BAA2DE9" w14:textId="77777777" w:rsidR="007A0CF4" w:rsidRPr="00A670A5" w:rsidRDefault="007A0CF4" w:rsidP="004C55D4">
            <w:pPr>
              <w:jc w:val="center"/>
              <w:rPr>
                <w:rFonts w:eastAsia="DengXian"/>
                <w:bCs/>
                <w:color w:val="000000"/>
                <w:sz w:val="18"/>
                <w:szCs w:val="18"/>
              </w:rPr>
            </w:pPr>
            <w:r w:rsidRPr="00A670A5">
              <w:rPr>
                <w:rFonts w:eastAsia="DengXian"/>
                <w:bCs/>
                <w:color w:val="000000"/>
                <w:sz w:val="18"/>
                <w:szCs w:val="18"/>
              </w:rPr>
              <w:t>No</w:t>
            </w:r>
          </w:p>
        </w:tc>
        <w:tc>
          <w:tcPr>
            <w:tcW w:w="3520" w:type="dxa"/>
            <w:shd w:val="clear" w:color="auto" w:fill="D9D9D9" w:themeFill="background1" w:themeFillShade="D9"/>
            <w:noWrap/>
            <w:vAlign w:val="center"/>
            <w:hideMark/>
          </w:tcPr>
          <w:p w14:paraId="2AB01E29" w14:textId="77777777" w:rsidR="007A0CF4" w:rsidRPr="00A670A5" w:rsidRDefault="007A0CF4" w:rsidP="004C55D4">
            <w:pPr>
              <w:jc w:val="center"/>
              <w:rPr>
                <w:rFonts w:eastAsia="DengXian"/>
                <w:bCs/>
                <w:color w:val="000000"/>
                <w:sz w:val="18"/>
                <w:szCs w:val="18"/>
              </w:rPr>
            </w:pPr>
            <w:r w:rsidRPr="00A670A5">
              <w:rPr>
                <w:rFonts w:eastAsia="DengXian"/>
                <w:bCs/>
                <w:color w:val="000000"/>
                <w:sz w:val="18"/>
                <w:szCs w:val="18"/>
              </w:rPr>
              <w:t>Title</w:t>
            </w:r>
          </w:p>
        </w:tc>
        <w:tc>
          <w:tcPr>
            <w:tcW w:w="1701" w:type="dxa"/>
            <w:shd w:val="clear" w:color="auto" w:fill="D9D9D9" w:themeFill="background1" w:themeFillShade="D9"/>
            <w:noWrap/>
            <w:vAlign w:val="center"/>
            <w:hideMark/>
          </w:tcPr>
          <w:p w14:paraId="4181CE8E" w14:textId="77777777" w:rsidR="007A0CF4" w:rsidRPr="00A670A5" w:rsidRDefault="007A0CF4" w:rsidP="004C55D4">
            <w:pPr>
              <w:jc w:val="center"/>
              <w:rPr>
                <w:rFonts w:eastAsia="DengXian"/>
                <w:bCs/>
                <w:color w:val="000000"/>
                <w:sz w:val="18"/>
                <w:szCs w:val="18"/>
              </w:rPr>
            </w:pPr>
            <w:r w:rsidRPr="00A670A5">
              <w:rPr>
                <w:rFonts w:eastAsia="DengXian"/>
                <w:bCs/>
                <w:color w:val="000000"/>
                <w:sz w:val="18"/>
                <w:szCs w:val="18"/>
              </w:rPr>
              <w:t>Journal</w:t>
            </w:r>
          </w:p>
        </w:tc>
        <w:tc>
          <w:tcPr>
            <w:tcW w:w="1271" w:type="dxa"/>
            <w:shd w:val="clear" w:color="auto" w:fill="D9D9D9" w:themeFill="background1" w:themeFillShade="D9"/>
            <w:noWrap/>
            <w:vAlign w:val="center"/>
            <w:hideMark/>
          </w:tcPr>
          <w:p w14:paraId="2BDDF840" w14:textId="77777777" w:rsidR="007A0CF4" w:rsidRPr="00A670A5" w:rsidRDefault="007A0CF4" w:rsidP="004C55D4">
            <w:pPr>
              <w:jc w:val="center"/>
              <w:rPr>
                <w:rFonts w:eastAsia="DengXian"/>
                <w:bCs/>
                <w:color w:val="000000"/>
                <w:sz w:val="18"/>
                <w:szCs w:val="18"/>
              </w:rPr>
            </w:pPr>
            <w:r w:rsidRPr="00A670A5">
              <w:rPr>
                <w:rFonts w:eastAsia="DengXian"/>
                <w:bCs/>
                <w:color w:val="000000"/>
                <w:sz w:val="18"/>
                <w:szCs w:val="18"/>
              </w:rPr>
              <w:t>Author, year</w:t>
            </w:r>
          </w:p>
        </w:tc>
        <w:tc>
          <w:tcPr>
            <w:tcW w:w="1423" w:type="dxa"/>
            <w:shd w:val="clear" w:color="auto" w:fill="D9D9D9" w:themeFill="background1" w:themeFillShade="D9"/>
            <w:noWrap/>
            <w:vAlign w:val="center"/>
            <w:hideMark/>
          </w:tcPr>
          <w:p w14:paraId="7D8980D8" w14:textId="77777777" w:rsidR="007A0CF4" w:rsidRPr="00A670A5" w:rsidRDefault="007A0CF4" w:rsidP="004C55D4">
            <w:pPr>
              <w:jc w:val="center"/>
              <w:rPr>
                <w:rFonts w:eastAsia="DengXian"/>
                <w:bCs/>
                <w:color w:val="000000"/>
                <w:sz w:val="18"/>
                <w:szCs w:val="18"/>
              </w:rPr>
            </w:pPr>
            <w:r w:rsidRPr="00A670A5">
              <w:rPr>
                <w:rFonts w:eastAsia="DengXian"/>
                <w:bCs/>
                <w:color w:val="000000"/>
                <w:sz w:val="18"/>
                <w:szCs w:val="18"/>
              </w:rPr>
              <w:t>Type of document</w:t>
            </w:r>
          </w:p>
        </w:tc>
        <w:tc>
          <w:tcPr>
            <w:tcW w:w="1270" w:type="dxa"/>
            <w:shd w:val="clear" w:color="auto" w:fill="D9D9D9" w:themeFill="background1" w:themeFillShade="D9"/>
            <w:noWrap/>
            <w:vAlign w:val="center"/>
            <w:hideMark/>
          </w:tcPr>
          <w:p w14:paraId="1F20D741" w14:textId="77777777" w:rsidR="007A0CF4" w:rsidRPr="00A670A5" w:rsidRDefault="007A0CF4" w:rsidP="004C55D4">
            <w:pPr>
              <w:jc w:val="center"/>
              <w:rPr>
                <w:rFonts w:eastAsia="DengXian"/>
                <w:bCs/>
                <w:color w:val="000000"/>
                <w:sz w:val="18"/>
                <w:szCs w:val="18"/>
              </w:rPr>
            </w:pPr>
            <w:r w:rsidRPr="00A670A5">
              <w:rPr>
                <w:rFonts w:eastAsia="DengXian"/>
                <w:bCs/>
                <w:color w:val="000000"/>
                <w:sz w:val="18"/>
                <w:szCs w:val="18"/>
              </w:rPr>
              <w:t>Topic</w:t>
            </w:r>
          </w:p>
        </w:tc>
      </w:tr>
      <w:tr w:rsidR="007A0CF4" w:rsidRPr="00A670A5" w14:paraId="7DBD7A80" w14:textId="77777777" w:rsidTr="004C55D4">
        <w:trPr>
          <w:trHeight w:val="360"/>
        </w:trPr>
        <w:tc>
          <w:tcPr>
            <w:tcW w:w="449" w:type="dxa"/>
            <w:shd w:val="clear" w:color="auto" w:fill="auto"/>
            <w:noWrap/>
            <w:vAlign w:val="center"/>
            <w:hideMark/>
          </w:tcPr>
          <w:p w14:paraId="64216ABE"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1</w:t>
            </w:r>
          </w:p>
        </w:tc>
        <w:tc>
          <w:tcPr>
            <w:tcW w:w="3520" w:type="dxa"/>
            <w:shd w:val="clear" w:color="auto" w:fill="auto"/>
            <w:noWrap/>
            <w:vAlign w:val="center"/>
            <w:hideMark/>
          </w:tcPr>
          <w:p w14:paraId="7108F0E2" w14:textId="77777777" w:rsidR="007A0CF4" w:rsidRPr="00A670A5" w:rsidRDefault="007A0CF4" w:rsidP="004C55D4">
            <w:pPr>
              <w:rPr>
                <w:rFonts w:eastAsia="DengXian"/>
                <w:color w:val="000000"/>
                <w:sz w:val="18"/>
                <w:szCs w:val="18"/>
              </w:rPr>
            </w:pPr>
            <w:r w:rsidRPr="00A670A5">
              <w:rPr>
                <w:rFonts w:eastAsia="DengXian"/>
                <w:color w:val="000000"/>
                <w:sz w:val="18"/>
                <w:szCs w:val="18"/>
              </w:rPr>
              <w:t>Standards for UNiversal reporting of patient Decision Aid Evaluation studies: the development of SUNDAE Checklist</w:t>
            </w:r>
          </w:p>
        </w:tc>
        <w:tc>
          <w:tcPr>
            <w:tcW w:w="1701" w:type="dxa"/>
            <w:shd w:val="clear" w:color="auto" w:fill="auto"/>
            <w:noWrap/>
            <w:vAlign w:val="center"/>
            <w:hideMark/>
          </w:tcPr>
          <w:p w14:paraId="7F0E0396"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BMJ Quality &amp; Safety</w:t>
            </w:r>
          </w:p>
        </w:tc>
        <w:tc>
          <w:tcPr>
            <w:tcW w:w="1271" w:type="dxa"/>
            <w:shd w:val="clear" w:color="auto" w:fill="auto"/>
            <w:noWrap/>
            <w:vAlign w:val="center"/>
            <w:hideMark/>
          </w:tcPr>
          <w:p w14:paraId="57AC8A8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Sepucha KR, 2017</w:t>
            </w:r>
          </w:p>
        </w:tc>
        <w:tc>
          <w:tcPr>
            <w:tcW w:w="1423" w:type="dxa"/>
            <w:shd w:val="clear" w:color="auto" w:fill="auto"/>
            <w:noWrap/>
            <w:vAlign w:val="center"/>
            <w:hideMark/>
          </w:tcPr>
          <w:p w14:paraId="114A37D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Reporting guideline</w:t>
            </w:r>
          </w:p>
        </w:tc>
        <w:tc>
          <w:tcPr>
            <w:tcW w:w="1270" w:type="dxa"/>
            <w:shd w:val="clear" w:color="auto" w:fill="auto"/>
            <w:noWrap/>
            <w:vAlign w:val="center"/>
            <w:hideMark/>
          </w:tcPr>
          <w:p w14:paraId="674C85F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Decision aid</w:t>
            </w:r>
          </w:p>
        </w:tc>
      </w:tr>
      <w:tr w:rsidR="007A0CF4" w:rsidRPr="00A670A5" w14:paraId="51016EBB" w14:textId="77777777" w:rsidTr="004C55D4">
        <w:trPr>
          <w:trHeight w:val="300"/>
        </w:trPr>
        <w:tc>
          <w:tcPr>
            <w:tcW w:w="449" w:type="dxa"/>
            <w:shd w:val="clear" w:color="auto" w:fill="auto"/>
            <w:noWrap/>
            <w:vAlign w:val="center"/>
            <w:hideMark/>
          </w:tcPr>
          <w:p w14:paraId="69116BCC"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2</w:t>
            </w:r>
          </w:p>
        </w:tc>
        <w:tc>
          <w:tcPr>
            <w:tcW w:w="3520" w:type="dxa"/>
            <w:shd w:val="clear" w:color="auto" w:fill="auto"/>
            <w:noWrap/>
            <w:vAlign w:val="center"/>
            <w:hideMark/>
          </w:tcPr>
          <w:p w14:paraId="5C614F25" w14:textId="77777777" w:rsidR="007A0CF4" w:rsidRPr="00A670A5" w:rsidRDefault="007A0CF4" w:rsidP="004C55D4">
            <w:pPr>
              <w:rPr>
                <w:rFonts w:eastAsia="DengXian"/>
                <w:color w:val="000000"/>
                <w:sz w:val="18"/>
                <w:szCs w:val="18"/>
              </w:rPr>
            </w:pPr>
            <w:r w:rsidRPr="00A670A5">
              <w:rPr>
                <w:rFonts w:eastAsia="DengXian"/>
                <w:color w:val="000000"/>
                <w:sz w:val="18"/>
                <w:szCs w:val="18"/>
              </w:rPr>
              <w:t>Development and validation of the guideline for reporting evidence-based practice educational interventions and teaching (GREET)</w:t>
            </w:r>
          </w:p>
        </w:tc>
        <w:tc>
          <w:tcPr>
            <w:tcW w:w="1701" w:type="dxa"/>
            <w:shd w:val="clear" w:color="auto" w:fill="auto"/>
            <w:noWrap/>
            <w:vAlign w:val="center"/>
            <w:hideMark/>
          </w:tcPr>
          <w:p w14:paraId="1C2616B6"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BMC Medical Education</w:t>
            </w:r>
          </w:p>
        </w:tc>
        <w:tc>
          <w:tcPr>
            <w:tcW w:w="1271" w:type="dxa"/>
            <w:shd w:val="clear" w:color="auto" w:fill="auto"/>
            <w:noWrap/>
            <w:vAlign w:val="center"/>
            <w:hideMark/>
          </w:tcPr>
          <w:p w14:paraId="7C41F68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Phillips AC, 2016</w:t>
            </w:r>
          </w:p>
        </w:tc>
        <w:tc>
          <w:tcPr>
            <w:tcW w:w="1423" w:type="dxa"/>
            <w:shd w:val="clear" w:color="auto" w:fill="auto"/>
            <w:noWrap/>
            <w:vAlign w:val="center"/>
            <w:hideMark/>
          </w:tcPr>
          <w:p w14:paraId="099C15B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Reporting guideline</w:t>
            </w:r>
          </w:p>
        </w:tc>
        <w:tc>
          <w:tcPr>
            <w:tcW w:w="1270" w:type="dxa"/>
            <w:shd w:val="clear" w:color="auto" w:fill="auto"/>
            <w:noWrap/>
            <w:vAlign w:val="center"/>
            <w:hideMark/>
          </w:tcPr>
          <w:p w14:paraId="43F960C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Educational interventions</w:t>
            </w:r>
          </w:p>
        </w:tc>
      </w:tr>
      <w:tr w:rsidR="007A0CF4" w:rsidRPr="00A670A5" w14:paraId="53B7F5BF" w14:textId="77777777" w:rsidTr="004C55D4">
        <w:trPr>
          <w:trHeight w:val="300"/>
        </w:trPr>
        <w:tc>
          <w:tcPr>
            <w:tcW w:w="449" w:type="dxa"/>
            <w:shd w:val="clear" w:color="auto" w:fill="auto"/>
            <w:noWrap/>
            <w:vAlign w:val="center"/>
            <w:hideMark/>
          </w:tcPr>
          <w:p w14:paraId="3F01D2A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3</w:t>
            </w:r>
          </w:p>
        </w:tc>
        <w:tc>
          <w:tcPr>
            <w:tcW w:w="3520" w:type="dxa"/>
            <w:shd w:val="clear" w:color="auto" w:fill="auto"/>
            <w:noWrap/>
            <w:vAlign w:val="center"/>
            <w:hideMark/>
          </w:tcPr>
          <w:p w14:paraId="43FA2409" w14:textId="77777777" w:rsidR="007A0CF4" w:rsidRPr="00A670A5" w:rsidRDefault="007A0CF4" w:rsidP="004C55D4">
            <w:pPr>
              <w:rPr>
                <w:rFonts w:eastAsia="DengXian"/>
                <w:color w:val="000000"/>
                <w:sz w:val="18"/>
                <w:szCs w:val="18"/>
              </w:rPr>
            </w:pPr>
            <w:r w:rsidRPr="00A670A5">
              <w:rPr>
                <w:rFonts w:eastAsia="DengXian"/>
                <w:color w:val="000000"/>
                <w:sz w:val="18"/>
                <w:szCs w:val="18"/>
              </w:rPr>
              <w:t>Balancing the presentation of information and options in patient decision aids: an updated review</w:t>
            </w:r>
          </w:p>
        </w:tc>
        <w:tc>
          <w:tcPr>
            <w:tcW w:w="1701" w:type="dxa"/>
            <w:shd w:val="clear" w:color="auto" w:fill="auto"/>
            <w:noWrap/>
            <w:vAlign w:val="center"/>
            <w:hideMark/>
          </w:tcPr>
          <w:p w14:paraId="6E4533ED"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BMC Medical Informatics &amp; Decision Making</w:t>
            </w:r>
          </w:p>
        </w:tc>
        <w:tc>
          <w:tcPr>
            <w:tcW w:w="1271" w:type="dxa"/>
            <w:shd w:val="clear" w:color="auto" w:fill="auto"/>
            <w:noWrap/>
            <w:vAlign w:val="center"/>
            <w:hideMark/>
          </w:tcPr>
          <w:p w14:paraId="6FE5EFF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Abhyankar P, 2013</w:t>
            </w:r>
          </w:p>
        </w:tc>
        <w:tc>
          <w:tcPr>
            <w:tcW w:w="1423" w:type="dxa"/>
            <w:shd w:val="clear" w:color="auto" w:fill="auto"/>
            <w:noWrap/>
            <w:vAlign w:val="center"/>
            <w:hideMark/>
          </w:tcPr>
          <w:p w14:paraId="633329F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Reporting guideline</w:t>
            </w:r>
          </w:p>
        </w:tc>
        <w:tc>
          <w:tcPr>
            <w:tcW w:w="1270" w:type="dxa"/>
            <w:shd w:val="clear" w:color="auto" w:fill="auto"/>
            <w:noWrap/>
            <w:vAlign w:val="center"/>
            <w:hideMark/>
          </w:tcPr>
          <w:p w14:paraId="3CDF0B0E"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Decision aid</w:t>
            </w:r>
          </w:p>
        </w:tc>
      </w:tr>
      <w:tr w:rsidR="007A0CF4" w:rsidRPr="00A670A5" w14:paraId="5E9AEC34" w14:textId="77777777" w:rsidTr="004C55D4">
        <w:trPr>
          <w:trHeight w:val="300"/>
        </w:trPr>
        <w:tc>
          <w:tcPr>
            <w:tcW w:w="449" w:type="dxa"/>
            <w:shd w:val="clear" w:color="auto" w:fill="auto"/>
            <w:noWrap/>
            <w:vAlign w:val="center"/>
            <w:hideMark/>
          </w:tcPr>
          <w:p w14:paraId="535B7C2C"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4</w:t>
            </w:r>
          </w:p>
        </w:tc>
        <w:tc>
          <w:tcPr>
            <w:tcW w:w="3520" w:type="dxa"/>
            <w:shd w:val="clear" w:color="auto" w:fill="auto"/>
            <w:noWrap/>
            <w:vAlign w:val="center"/>
            <w:hideMark/>
          </w:tcPr>
          <w:p w14:paraId="77B79160" w14:textId="77777777" w:rsidR="007A0CF4" w:rsidRPr="00A670A5" w:rsidRDefault="007A0CF4" w:rsidP="004C55D4">
            <w:pPr>
              <w:rPr>
                <w:rFonts w:eastAsia="DengXian"/>
                <w:color w:val="000000"/>
                <w:sz w:val="18"/>
                <w:szCs w:val="18"/>
              </w:rPr>
            </w:pPr>
            <w:r w:rsidRPr="00A670A5">
              <w:rPr>
                <w:rFonts w:eastAsia="DengXian"/>
                <w:color w:val="000000"/>
                <w:sz w:val="18"/>
                <w:szCs w:val="18"/>
              </w:rPr>
              <w:t>A Reporting Tool for Practice Guidelines in Health Care: The RIGHT Statement</w:t>
            </w:r>
          </w:p>
        </w:tc>
        <w:tc>
          <w:tcPr>
            <w:tcW w:w="1701" w:type="dxa"/>
            <w:shd w:val="clear" w:color="auto" w:fill="auto"/>
            <w:noWrap/>
            <w:vAlign w:val="center"/>
            <w:hideMark/>
          </w:tcPr>
          <w:p w14:paraId="58511792"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Ann Intern Med</w:t>
            </w:r>
          </w:p>
        </w:tc>
        <w:tc>
          <w:tcPr>
            <w:tcW w:w="1271" w:type="dxa"/>
            <w:shd w:val="clear" w:color="auto" w:fill="auto"/>
            <w:noWrap/>
            <w:vAlign w:val="center"/>
            <w:hideMark/>
          </w:tcPr>
          <w:p w14:paraId="3A021415"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Chen Y, 2017</w:t>
            </w:r>
          </w:p>
        </w:tc>
        <w:tc>
          <w:tcPr>
            <w:tcW w:w="1423" w:type="dxa"/>
            <w:shd w:val="clear" w:color="auto" w:fill="auto"/>
            <w:noWrap/>
            <w:vAlign w:val="center"/>
            <w:hideMark/>
          </w:tcPr>
          <w:p w14:paraId="7CC92D8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Reporting guideline</w:t>
            </w:r>
          </w:p>
        </w:tc>
        <w:tc>
          <w:tcPr>
            <w:tcW w:w="1270" w:type="dxa"/>
            <w:shd w:val="clear" w:color="auto" w:fill="auto"/>
            <w:noWrap/>
            <w:vAlign w:val="center"/>
            <w:hideMark/>
          </w:tcPr>
          <w:p w14:paraId="4CE3EA28"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Practice guidelines</w:t>
            </w:r>
          </w:p>
        </w:tc>
      </w:tr>
      <w:tr w:rsidR="007A0CF4" w:rsidRPr="00A670A5" w14:paraId="1BBB0345" w14:textId="77777777" w:rsidTr="004C55D4">
        <w:trPr>
          <w:trHeight w:val="300"/>
        </w:trPr>
        <w:tc>
          <w:tcPr>
            <w:tcW w:w="449" w:type="dxa"/>
            <w:shd w:val="clear" w:color="auto" w:fill="auto"/>
            <w:noWrap/>
            <w:vAlign w:val="center"/>
            <w:hideMark/>
          </w:tcPr>
          <w:p w14:paraId="78646167"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5</w:t>
            </w:r>
          </w:p>
        </w:tc>
        <w:tc>
          <w:tcPr>
            <w:tcW w:w="3520" w:type="dxa"/>
            <w:shd w:val="clear" w:color="auto" w:fill="auto"/>
            <w:noWrap/>
            <w:vAlign w:val="center"/>
            <w:hideMark/>
          </w:tcPr>
          <w:p w14:paraId="3DF99671" w14:textId="77777777" w:rsidR="007A0CF4" w:rsidRPr="00A670A5" w:rsidRDefault="007A0CF4" w:rsidP="004C55D4">
            <w:pPr>
              <w:rPr>
                <w:rFonts w:eastAsia="DengXian"/>
                <w:color w:val="000000"/>
                <w:sz w:val="18"/>
                <w:szCs w:val="18"/>
              </w:rPr>
            </w:pPr>
            <w:r w:rsidRPr="00A670A5">
              <w:rPr>
                <w:rFonts w:eastAsia="DengXian"/>
                <w:color w:val="000000"/>
                <w:sz w:val="18"/>
                <w:szCs w:val="18"/>
              </w:rPr>
              <w:t>Improving the user experience of patient versions of clinical guidelines: user testing of a Scottish Intercollegiate Guideline Network (SIGN) patient version</w:t>
            </w:r>
          </w:p>
        </w:tc>
        <w:tc>
          <w:tcPr>
            <w:tcW w:w="1701" w:type="dxa"/>
            <w:shd w:val="clear" w:color="auto" w:fill="auto"/>
            <w:noWrap/>
            <w:vAlign w:val="center"/>
            <w:hideMark/>
          </w:tcPr>
          <w:p w14:paraId="2B0D47C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BMC Health Services Research</w:t>
            </w:r>
          </w:p>
        </w:tc>
        <w:tc>
          <w:tcPr>
            <w:tcW w:w="1271" w:type="dxa"/>
            <w:shd w:val="clear" w:color="auto" w:fill="auto"/>
            <w:noWrap/>
            <w:vAlign w:val="center"/>
            <w:hideMark/>
          </w:tcPr>
          <w:p w14:paraId="3787E8F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Fearns N, 2015</w:t>
            </w:r>
          </w:p>
        </w:tc>
        <w:tc>
          <w:tcPr>
            <w:tcW w:w="1423" w:type="dxa"/>
            <w:shd w:val="clear" w:color="auto" w:fill="auto"/>
            <w:noWrap/>
            <w:vAlign w:val="center"/>
            <w:hideMark/>
          </w:tcPr>
          <w:p w14:paraId="7400809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Relevant article for PVG development</w:t>
            </w:r>
          </w:p>
        </w:tc>
        <w:tc>
          <w:tcPr>
            <w:tcW w:w="1270" w:type="dxa"/>
            <w:shd w:val="clear" w:color="auto" w:fill="auto"/>
            <w:noWrap/>
            <w:vAlign w:val="center"/>
            <w:hideMark/>
          </w:tcPr>
          <w:p w14:paraId="5251807C"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w:t>
            </w:r>
          </w:p>
        </w:tc>
      </w:tr>
      <w:tr w:rsidR="007A0CF4" w:rsidRPr="00A670A5" w14:paraId="55591F93" w14:textId="77777777" w:rsidTr="004C55D4">
        <w:trPr>
          <w:trHeight w:val="300"/>
        </w:trPr>
        <w:tc>
          <w:tcPr>
            <w:tcW w:w="449" w:type="dxa"/>
            <w:shd w:val="clear" w:color="auto" w:fill="auto"/>
            <w:noWrap/>
            <w:vAlign w:val="center"/>
            <w:hideMark/>
          </w:tcPr>
          <w:p w14:paraId="707928F5"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6</w:t>
            </w:r>
          </w:p>
        </w:tc>
        <w:tc>
          <w:tcPr>
            <w:tcW w:w="3520" w:type="dxa"/>
            <w:shd w:val="clear" w:color="auto" w:fill="auto"/>
            <w:noWrap/>
            <w:vAlign w:val="center"/>
            <w:hideMark/>
          </w:tcPr>
          <w:p w14:paraId="7325365D" w14:textId="77777777" w:rsidR="007A0CF4" w:rsidRPr="00A670A5" w:rsidRDefault="007A0CF4" w:rsidP="004C55D4">
            <w:pPr>
              <w:rPr>
                <w:rFonts w:eastAsia="DengXian"/>
                <w:color w:val="000000"/>
                <w:sz w:val="18"/>
                <w:szCs w:val="18"/>
              </w:rPr>
            </w:pPr>
            <w:r w:rsidRPr="00A670A5">
              <w:rPr>
                <w:rFonts w:eastAsia="DengXian"/>
                <w:color w:val="000000"/>
                <w:sz w:val="18"/>
                <w:szCs w:val="18"/>
              </w:rPr>
              <w:t>Ensuring Quality Information for Patients: development and preliminary validation of a new instrument to improve the quality of written health care information</w:t>
            </w:r>
          </w:p>
        </w:tc>
        <w:tc>
          <w:tcPr>
            <w:tcW w:w="1701" w:type="dxa"/>
            <w:shd w:val="clear" w:color="auto" w:fill="auto"/>
            <w:noWrap/>
            <w:vAlign w:val="center"/>
            <w:hideMark/>
          </w:tcPr>
          <w:p w14:paraId="75A37542"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Health Expectations</w:t>
            </w:r>
          </w:p>
        </w:tc>
        <w:tc>
          <w:tcPr>
            <w:tcW w:w="1271" w:type="dxa"/>
            <w:shd w:val="clear" w:color="auto" w:fill="auto"/>
            <w:noWrap/>
            <w:vAlign w:val="center"/>
            <w:hideMark/>
          </w:tcPr>
          <w:p w14:paraId="1AD65F56"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Beki Moult BA, 2004</w:t>
            </w:r>
          </w:p>
        </w:tc>
        <w:tc>
          <w:tcPr>
            <w:tcW w:w="1423" w:type="dxa"/>
            <w:shd w:val="clear" w:color="auto" w:fill="auto"/>
            <w:noWrap/>
            <w:vAlign w:val="center"/>
            <w:hideMark/>
          </w:tcPr>
          <w:p w14:paraId="2D14318C"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Relevant article for PVG development</w:t>
            </w:r>
          </w:p>
        </w:tc>
        <w:tc>
          <w:tcPr>
            <w:tcW w:w="1270" w:type="dxa"/>
            <w:shd w:val="clear" w:color="auto" w:fill="auto"/>
            <w:noWrap/>
            <w:vAlign w:val="center"/>
            <w:hideMark/>
          </w:tcPr>
          <w:p w14:paraId="7ABD906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w:t>
            </w:r>
          </w:p>
        </w:tc>
      </w:tr>
      <w:tr w:rsidR="007A0CF4" w:rsidRPr="00A670A5" w14:paraId="0338E2DC" w14:textId="77777777" w:rsidTr="004C55D4">
        <w:trPr>
          <w:trHeight w:val="300"/>
        </w:trPr>
        <w:tc>
          <w:tcPr>
            <w:tcW w:w="449" w:type="dxa"/>
            <w:shd w:val="clear" w:color="auto" w:fill="auto"/>
            <w:noWrap/>
            <w:vAlign w:val="center"/>
            <w:hideMark/>
          </w:tcPr>
          <w:p w14:paraId="571D1CB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7</w:t>
            </w:r>
          </w:p>
        </w:tc>
        <w:tc>
          <w:tcPr>
            <w:tcW w:w="3520" w:type="dxa"/>
            <w:shd w:val="clear" w:color="auto" w:fill="auto"/>
            <w:noWrap/>
            <w:vAlign w:val="center"/>
            <w:hideMark/>
          </w:tcPr>
          <w:p w14:paraId="12E4BD22" w14:textId="77777777" w:rsidR="007A0CF4" w:rsidRPr="00A670A5" w:rsidRDefault="007A0CF4" w:rsidP="004C55D4">
            <w:pPr>
              <w:rPr>
                <w:rFonts w:eastAsia="DengXian"/>
                <w:color w:val="000000"/>
                <w:sz w:val="18"/>
                <w:szCs w:val="18"/>
              </w:rPr>
            </w:pPr>
            <w:r w:rsidRPr="00A670A5">
              <w:rPr>
                <w:rFonts w:eastAsia="DengXian"/>
                <w:color w:val="000000"/>
                <w:sz w:val="18"/>
                <w:szCs w:val="18"/>
              </w:rPr>
              <w:t>Patients, health information, and guidelines: A focus-group study</w:t>
            </w:r>
          </w:p>
        </w:tc>
        <w:tc>
          <w:tcPr>
            <w:tcW w:w="1701" w:type="dxa"/>
            <w:shd w:val="clear" w:color="auto" w:fill="auto"/>
            <w:noWrap/>
            <w:vAlign w:val="center"/>
            <w:hideMark/>
          </w:tcPr>
          <w:p w14:paraId="6C386A7C"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Scandinavian Journal of Primary Health Care</w:t>
            </w:r>
          </w:p>
        </w:tc>
        <w:tc>
          <w:tcPr>
            <w:tcW w:w="1271" w:type="dxa"/>
            <w:shd w:val="clear" w:color="auto" w:fill="auto"/>
            <w:noWrap/>
            <w:vAlign w:val="center"/>
            <w:hideMark/>
          </w:tcPr>
          <w:p w14:paraId="4B5A0C8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Liira H, 2015</w:t>
            </w:r>
          </w:p>
        </w:tc>
        <w:tc>
          <w:tcPr>
            <w:tcW w:w="1423" w:type="dxa"/>
            <w:shd w:val="clear" w:color="auto" w:fill="auto"/>
            <w:noWrap/>
            <w:vAlign w:val="center"/>
            <w:hideMark/>
          </w:tcPr>
          <w:p w14:paraId="589FB66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Relevant article for PVG development</w:t>
            </w:r>
          </w:p>
        </w:tc>
        <w:tc>
          <w:tcPr>
            <w:tcW w:w="1270" w:type="dxa"/>
            <w:shd w:val="clear" w:color="auto" w:fill="auto"/>
            <w:noWrap/>
            <w:vAlign w:val="center"/>
            <w:hideMark/>
          </w:tcPr>
          <w:p w14:paraId="0225E7C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w:t>
            </w:r>
          </w:p>
        </w:tc>
      </w:tr>
      <w:tr w:rsidR="007A0CF4" w:rsidRPr="00A670A5" w14:paraId="5DDA6BCB" w14:textId="77777777" w:rsidTr="004C55D4">
        <w:trPr>
          <w:trHeight w:val="300"/>
        </w:trPr>
        <w:tc>
          <w:tcPr>
            <w:tcW w:w="449" w:type="dxa"/>
            <w:shd w:val="clear" w:color="auto" w:fill="auto"/>
            <w:noWrap/>
            <w:vAlign w:val="center"/>
            <w:hideMark/>
          </w:tcPr>
          <w:p w14:paraId="3863BC2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8</w:t>
            </w:r>
          </w:p>
        </w:tc>
        <w:tc>
          <w:tcPr>
            <w:tcW w:w="3520" w:type="dxa"/>
            <w:shd w:val="clear" w:color="auto" w:fill="auto"/>
            <w:noWrap/>
            <w:vAlign w:val="center"/>
            <w:hideMark/>
          </w:tcPr>
          <w:p w14:paraId="653732A1" w14:textId="77777777" w:rsidR="007A0CF4" w:rsidRPr="00A670A5" w:rsidRDefault="007A0CF4" w:rsidP="004C55D4">
            <w:pPr>
              <w:rPr>
                <w:rFonts w:eastAsia="DengXian"/>
                <w:color w:val="000000"/>
                <w:sz w:val="18"/>
                <w:szCs w:val="18"/>
              </w:rPr>
            </w:pPr>
            <w:r w:rsidRPr="00A670A5">
              <w:rPr>
                <w:rFonts w:eastAsia="DengXian"/>
                <w:color w:val="000000"/>
                <w:sz w:val="18"/>
                <w:szCs w:val="18"/>
              </w:rPr>
              <w:t>How can clinical practice guidelines be adapted to facilitate shared decision making? A qualitative key-informant study</w:t>
            </w:r>
          </w:p>
        </w:tc>
        <w:tc>
          <w:tcPr>
            <w:tcW w:w="1701" w:type="dxa"/>
            <w:shd w:val="clear" w:color="auto" w:fill="auto"/>
            <w:noWrap/>
            <w:vAlign w:val="center"/>
            <w:hideMark/>
          </w:tcPr>
          <w:p w14:paraId="119E41B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BMJ Quality &amp; Safety</w:t>
            </w:r>
          </w:p>
        </w:tc>
        <w:tc>
          <w:tcPr>
            <w:tcW w:w="1271" w:type="dxa"/>
            <w:shd w:val="clear" w:color="auto" w:fill="auto"/>
            <w:noWrap/>
            <w:vAlign w:val="center"/>
            <w:hideMark/>
          </w:tcPr>
          <w:p w14:paraId="7F4B497D"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Van DWT, 2013</w:t>
            </w:r>
          </w:p>
        </w:tc>
        <w:tc>
          <w:tcPr>
            <w:tcW w:w="1423" w:type="dxa"/>
            <w:shd w:val="clear" w:color="auto" w:fill="auto"/>
            <w:noWrap/>
            <w:vAlign w:val="center"/>
            <w:hideMark/>
          </w:tcPr>
          <w:p w14:paraId="064F3BF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Relevant article for PVG development</w:t>
            </w:r>
          </w:p>
        </w:tc>
        <w:tc>
          <w:tcPr>
            <w:tcW w:w="1270" w:type="dxa"/>
            <w:shd w:val="clear" w:color="auto" w:fill="auto"/>
            <w:noWrap/>
            <w:vAlign w:val="center"/>
            <w:hideMark/>
          </w:tcPr>
          <w:p w14:paraId="28BC60CD"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w:t>
            </w:r>
          </w:p>
        </w:tc>
      </w:tr>
      <w:tr w:rsidR="007A0CF4" w:rsidRPr="00A670A5" w14:paraId="6BCE79A8" w14:textId="77777777" w:rsidTr="004C55D4">
        <w:trPr>
          <w:trHeight w:val="300"/>
        </w:trPr>
        <w:tc>
          <w:tcPr>
            <w:tcW w:w="449" w:type="dxa"/>
            <w:shd w:val="clear" w:color="auto" w:fill="auto"/>
            <w:noWrap/>
            <w:vAlign w:val="center"/>
            <w:hideMark/>
          </w:tcPr>
          <w:p w14:paraId="1F6623FD"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9</w:t>
            </w:r>
          </w:p>
        </w:tc>
        <w:tc>
          <w:tcPr>
            <w:tcW w:w="3520" w:type="dxa"/>
            <w:shd w:val="clear" w:color="auto" w:fill="auto"/>
            <w:noWrap/>
            <w:vAlign w:val="center"/>
            <w:hideMark/>
          </w:tcPr>
          <w:p w14:paraId="2C7F6133" w14:textId="77777777" w:rsidR="007A0CF4" w:rsidRPr="00A670A5" w:rsidRDefault="007A0CF4" w:rsidP="004C55D4">
            <w:pPr>
              <w:rPr>
                <w:rFonts w:eastAsia="DengXian"/>
                <w:color w:val="000000"/>
                <w:sz w:val="18"/>
                <w:szCs w:val="18"/>
              </w:rPr>
            </w:pPr>
            <w:r w:rsidRPr="00A670A5">
              <w:rPr>
                <w:rFonts w:eastAsia="DengXian"/>
                <w:color w:val="000000"/>
                <w:sz w:val="18"/>
                <w:szCs w:val="18"/>
              </w:rPr>
              <w:t>Public awareness about depression: the effectiveness of a patient guideline</w:t>
            </w:r>
          </w:p>
        </w:tc>
        <w:tc>
          <w:tcPr>
            <w:tcW w:w="1701" w:type="dxa"/>
            <w:shd w:val="clear" w:color="auto" w:fill="auto"/>
            <w:noWrap/>
            <w:vAlign w:val="center"/>
            <w:hideMark/>
          </w:tcPr>
          <w:p w14:paraId="2DC0B586"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International Journal of Psychiatry in Medicine</w:t>
            </w:r>
          </w:p>
        </w:tc>
        <w:tc>
          <w:tcPr>
            <w:tcW w:w="1271" w:type="dxa"/>
            <w:shd w:val="clear" w:color="auto" w:fill="auto"/>
            <w:noWrap/>
            <w:vAlign w:val="center"/>
            <w:hideMark/>
          </w:tcPr>
          <w:p w14:paraId="5500A0E8"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Patel VL, 2004</w:t>
            </w:r>
          </w:p>
        </w:tc>
        <w:tc>
          <w:tcPr>
            <w:tcW w:w="1423" w:type="dxa"/>
            <w:shd w:val="clear" w:color="auto" w:fill="auto"/>
            <w:noWrap/>
            <w:vAlign w:val="center"/>
            <w:hideMark/>
          </w:tcPr>
          <w:p w14:paraId="1429CC36"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Relevant article for PVG development</w:t>
            </w:r>
          </w:p>
        </w:tc>
        <w:tc>
          <w:tcPr>
            <w:tcW w:w="1270" w:type="dxa"/>
            <w:shd w:val="clear" w:color="auto" w:fill="auto"/>
            <w:noWrap/>
            <w:vAlign w:val="center"/>
            <w:hideMark/>
          </w:tcPr>
          <w:p w14:paraId="228BE49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w:t>
            </w:r>
          </w:p>
        </w:tc>
      </w:tr>
      <w:tr w:rsidR="007A0CF4" w:rsidRPr="00A670A5" w14:paraId="46982C99" w14:textId="77777777" w:rsidTr="004C55D4">
        <w:trPr>
          <w:trHeight w:val="300"/>
        </w:trPr>
        <w:tc>
          <w:tcPr>
            <w:tcW w:w="449" w:type="dxa"/>
            <w:shd w:val="clear" w:color="auto" w:fill="auto"/>
            <w:noWrap/>
            <w:vAlign w:val="center"/>
            <w:hideMark/>
          </w:tcPr>
          <w:p w14:paraId="6B1E105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10</w:t>
            </w:r>
          </w:p>
        </w:tc>
        <w:tc>
          <w:tcPr>
            <w:tcW w:w="3520" w:type="dxa"/>
            <w:shd w:val="clear" w:color="auto" w:fill="auto"/>
            <w:noWrap/>
            <w:vAlign w:val="center"/>
            <w:hideMark/>
          </w:tcPr>
          <w:p w14:paraId="7B652860" w14:textId="77777777" w:rsidR="007A0CF4" w:rsidRPr="00A670A5" w:rsidRDefault="007A0CF4" w:rsidP="004C55D4">
            <w:pPr>
              <w:rPr>
                <w:rFonts w:eastAsia="DengXian"/>
                <w:color w:val="000000"/>
                <w:sz w:val="18"/>
                <w:szCs w:val="18"/>
              </w:rPr>
            </w:pPr>
            <w:r w:rsidRPr="00A670A5">
              <w:rPr>
                <w:rFonts w:eastAsia="DengXian"/>
                <w:color w:val="000000"/>
                <w:sz w:val="18"/>
                <w:szCs w:val="18"/>
              </w:rPr>
              <w:t>A systematic review of patient information leaflets for hypertension</w:t>
            </w:r>
          </w:p>
        </w:tc>
        <w:tc>
          <w:tcPr>
            <w:tcW w:w="1701" w:type="dxa"/>
            <w:shd w:val="clear" w:color="auto" w:fill="auto"/>
            <w:noWrap/>
            <w:vAlign w:val="center"/>
            <w:hideMark/>
          </w:tcPr>
          <w:p w14:paraId="72CADE3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Journal of Human Hypertension</w:t>
            </w:r>
          </w:p>
        </w:tc>
        <w:tc>
          <w:tcPr>
            <w:tcW w:w="1271" w:type="dxa"/>
            <w:shd w:val="clear" w:color="auto" w:fill="auto"/>
            <w:noWrap/>
            <w:vAlign w:val="center"/>
            <w:hideMark/>
          </w:tcPr>
          <w:p w14:paraId="6BBAC64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Fitzmaurice DA, 2000</w:t>
            </w:r>
          </w:p>
        </w:tc>
        <w:tc>
          <w:tcPr>
            <w:tcW w:w="1423" w:type="dxa"/>
            <w:shd w:val="clear" w:color="auto" w:fill="auto"/>
            <w:noWrap/>
            <w:vAlign w:val="center"/>
            <w:hideMark/>
          </w:tcPr>
          <w:p w14:paraId="77549E5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Article on PVG methodology and reporting</w:t>
            </w:r>
          </w:p>
        </w:tc>
        <w:tc>
          <w:tcPr>
            <w:tcW w:w="1270" w:type="dxa"/>
            <w:shd w:val="clear" w:color="auto" w:fill="auto"/>
            <w:noWrap/>
            <w:vAlign w:val="center"/>
            <w:hideMark/>
          </w:tcPr>
          <w:p w14:paraId="044AD9F5"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w:t>
            </w:r>
          </w:p>
        </w:tc>
      </w:tr>
      <w:tr w:rsidR="007A0CF4" w:rsidRPr="00A670A5" w14:paraId="2F270714" w14:textId="77777777" w:rsidTr="004C55D4">
        <w:trPr>
          <w:trHeight w:val="300"/>
        </w:trPr>
        <w:tc>
          <w:tcPr>
            <w:tcW w:w="449" w:type="dxa"/>
            <w:shd w:val="clear" w:color="auto" w:fill="auto"/>
            <w:noWrap/>
            <w:vAlign w:val="center"/>
            <w:hideMark/>
          </w:tcPr>
          <w:p w14:paraId="56F3C3F2"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11</w:t>
            </w:r>
          </w:p>
        </w:tc>
        <w:tc>
          <w:tcPr>
            <w:tcW w:w="3520" w:type="dxa"/>
            <w:shd w:val="clear" w:color="auto" w:fill="auto"/>
            <w:noWrap/>
            <w:vAlign w:val="center"/>
            <w:hideMark/>
          </w:tcPr>
          <w:p w14:paraId="60B0F700" w14:textId="77777777" w:rsidR="007A0CF4" w:rsidRPr="00A670A5" w:rsidRDefault="007A0CF4" w:rsidP="004C55D4">
            <w:pPr>
              <w:rPr>
                <w:rFonts w:eastAsia="DengXian"/>
                <w:color w:val="000000"/>
                <w:sz w:val="18"/>
                <w:szCs w:val="18"/>
              </w:rPr>
            </w:pPr>
            <w:r w:rsidRPr="00A670A5">
              <w:rPr>
                <w:rFonts w:eastAsia="DengXian"/>
                <w:color w:val="000000"/>
                <w:sz w:val="18"/>
                <w:szCs w:val="18"/>
              </w:rPr>
              <w:t>Dissemination of Clinical Practice Guidelines: A Content Analysis of Patient Versions</w:t>
            </w:r>
          </w:p>
        </w:tc>
        <w:tc>
          <w:tcPr>
            <w:tcW w:w="1701" w:type="dxa"/>
            <w:shd w:val="clear" w:color="auto" w:fill="auto"/>
            <w:noWrap/>
            <w:vAlign w:val="center"/>
            <w:hideMark/>
          </w:tcPr>
          <w:p w14:paraId="00009DE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 xml:space="preserve">Medical Decision Making </w:t>
            </w:r>
            <w:r w:rsidRPr="00A670A5">
              <w:rPr>
                <w:rFonts w:eastAsia="DengXian" w:hint="eastAsia"/>
                <w:color w:val="000000"/>
                <w:sz w:val="18"/>
                <w:szCs w:val="18"/>
              </w:rPr>
              <w:t>an</w:t>
            </w:r>
            <w:r w:rsidRPr="00A670A5">
              <w:rPr>
                <w:rFonts w:eastAsia="DengXian"/>
                <w:color w:val="000000"/>
                <w:sz w:val="18"/>
                <w:szCs w:val="18"/>
              </w:rPr>
              <w:t xml:space="preserve"> International Journal of the Society for Medical Decision Making</w:t>
            </w:r>
          </w:p>
        </w:tc>
        <w:tc>
          <w:tcPr>
            <w:tcW w:w="1271" w:type="dxa"/>
            <w:shd w:val="clear" w:color="auto" w:fill="auto"/>
            <w:noWrap/>
            <w:vAlign w:val="center"/>
            <w:hideMark/>
          </w:tcPr>
          <w:p w14:paraId="32B69E2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Santesso N, 2016</w:t>
            </w:r>
          </w:p>
        </w:tc>
        <w:tc>
          <w:tcPr>
            <w:tcW w:w="1423" w:type="dxa"/>
            <w:shd w:val="clear" w:color="auto" w:fill="auto"/>
            <w:noWrap/>
            <w:vAlign w:val="center"/>
            <w:hideMark/>
          </w:tcPr>
          <w:p w14:paraId="22DD3175"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Article on PVG methodology and reporting</w:t>
            </w:r>
          </w:p>
        </w:tc>
        <w:tc>
          <w:tcPr>
            <w:tcW w:w="1270" w:type="dxa"/>
            <w:shd w:val="clear" w:color="auto" w:fill="auto"/>
            <w:noWrap/>
            <w:vAlign w:val="center"/>
            <w:hideMark/>
          </w:tcPr>
          <w:p w14:paraId="1ABF122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104BB59E" w14:textId="77777777" w:rsidTr="004C55D4">
        <w:trPr>
          <w:trHeight w:val="300"/>
        </w:trPr>
        <w:tc>
          <w:tcPr>
            <w:tcW w:w="449" w:type="dxa"/>
            <w:shd w:val="clear" w:color="auto" w:fill="auto"/>
            <w:noWrap/>
            <w:vAlign w:val="center"/>
            <w:hideMark/>
          </w:tcPr>
          <w:p w14:paraId="07475F9D"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lastRenderedPageBreak/>
              <w:t>12</w:t>
            </w:r>
          </w:p>
        </w:tc>
        <w:tc>
          <w:tcPr>
            <w:tcW w:w="3520" w:type="dxa"/>
            <w:shd w:val="clear" w:color="auto" w:fill="auto"/>
            <w:noWrap/>
            <w:vAlign w:val="center"/>
            <w:hideMark/>
          </w:tcPr>
          <w:p w14:paraId="582BB93D" w14:textId="77777777" w:rsidR="007A0CF4" w:rsidRPr="00A670A5" w:rsidRDefault="007A0CF4" w:rsidP="004C55D4">
            <w:pPr>
              <w:rPr>
                <w:rFonts w:eastAsia="DengXian"/>
                <w:color w:val="000000"/>
                <w:sz w:val="18"/>
                <w:szCs w:val="18"/>
              </w:rPr>
            </w:pPr>
            <w:r w:rsidRPr="00A670A5">
              <w:rPr>
                <w:rFonts w:eastAsia="DengXian"/>
                <w:color w:val="000000"/>
                <w:sz w:val="18"/>
                <w:szCs w:val="18"/>
              </w:rPr>
              <w:t>A colorectal cancer patient focus group develops an information package</w:t>
            </w:r>
          </w:p>
        </w:tc>
        <w:tc>
          <w:tcPr>
            <w:tcW w:w="1701" w:type="dxa"/>
            <w:shd w:val="clear" w:color="auto" w:fill="auto"/>
            <w:noWrap/>
            <w:vAlign w:val="center"/>
            <w:hideMark/>
          </w:tcPr>
          <w:p w14:paraId="206E43A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Annals of the Royal College of Surgeons of England</w:t>
            </w:r>
          </w:p>
        </w:tc>
        <w:tc>
          <w:tcPr>
            <w:tcW w:w="1271" w:type="dxa"/>
            <w:shd w:val="clear" w:color="auto" w:fill="auto"/>
            <w:noWrap/>
            <w:vAlign w:val="center"/>
            <w:hideMark/>
          </w:tcPr>
          <w:p w14:paraId="41257BF6"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Carney L, 2006</w:t>
            </w:r>
          </w:p>
        </w:tc>
        <w:tc>
          <w:tcPr>
            <w:tcW w:w="1423" w:type="dxa"/>
            <w:shd w:val="clear" w:color="auto" w:fill="auto"/>
            <w:noWrap/>
            <w:vAlign w:val="center"/>
            <w:hideMark/>
          </w:tcPr>
          <w:p w14:paraId="56116B9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Article on development of patient opinion-based information</w:t>
            </w:r>
          </w:p>
        </w:tc>
        <w:tc>
          <w:tcPr>
            <w:tcW w:w="1270" w:type="dxa"/>
            <w:shd w:val="clear" w:color="auto" w:fill="auto"/>
            <w:noWrap/>
            <w:vAlign w:val="center"/>
            <w:hideMark/>
          </w:tcPr>
          <w:p w14:paraId="7559C79D"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7339F6F0" w14:textId="77777777" w:rsidTr="004C55D4">
        <w:trPr>
          <w:trHeight w:val="300"/>
        </w:trPr>
        <w:tc>
          <w:tcPr>
            <w:tcW w:w="449" w:type="dxa"/>
            <w:shd w:val="clear" w:color="auto" w:fill="auto"/>
            <w:noWrap/>
            <w:vAlign w:val="center"/>
            <w:hideMark/>
          </w:tcPr>
          <w:p w14:paraId="4383314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13</w:t>
            </w:r>
          </w:p>
        </w:tc>
        <w:tc>
          <w:tcPr>
            <w:tcW w:w="3520" w:type="dxa"/>
            <w:shd w:val="clear" w:color="auto" w:fill="auto"/>
            <w:noWrap/>
            <w:vAlign w:val="center"/>
            <w:hideMark/>
          </w:tcPr>
          <w:p w14:paraId="1B078569" w14:textId="77777777" w:rsidR="007A0CF4" w:rsidRPr="00A670A5" w:rsidRDefault="007A0CF4" w:rsidP="004C55D4">
            <w:pPr>
              <w:rPr>
                <w:rFonts w:eastAsia="DengXian"/>
                <w:color w:val="000000"/>
                <w:sz w:val="18"/>
                <w:szCs w:val="18"/>
              </w:rPr>
            </w:pPr>
            <w:r w:rsidRPr="00A670A5">
              <w:rPr>
                <w:rFonts w:eastAsia="DengXian"/>
                <w:color w:val="000000"/>
                <w:sz w:val="18"/>
                <w:szCs w:val="18"/>
              </w:rPr>
              <w:t>A qualitative study of Telehealth patient information leaflets (TILs): are we giving patients enough information?</w:t>
            </w:r>
          </w:p>
        </w:tc>
        <w:tc>
          <w:tcPr>
            <w:tcW w:w="1701" w:type="dxa"/>
            <w:shd w:val="clear" w:color="auto" w:fill="auto"/>
            <w:noWrap/>
            <w:vAlign w:val="center"/>
            <w:hideMark/>
          </w:tcPr>
          <w:p w14:paraId="0A95BB3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BMC Health Services Research</w:t>
            </w:r>
          </w:p>
        </w:tc>
        <w:tc>
          <w:tcPr>
            <w:tcW w:w="1271" w:type="dxa"/>
            <w:shd w:val="clear" w:color="auto" w:fill="auto"/>
            <w:noWrap/>
            <w:vAlign w:val="center"/>
            <w:hideMark/>
          </w:tcPr>
          <w:p w14:paraId="2D3C6EB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Kayyali R, 2017</w:t>
            </w:r>
          </w:p>
        </w:tc>
        <w:tc>
          <w:tcPr>
            <w:tcW w:w="1423" w:type="dxa"/>
            <w:shd w:val="clear" w:color="auto" w:fill="auto"/>
            <w:noWrap/>
            <w:vAlign w:val="center"/>
            <w:hideMark/>
          </w:tcPr>
          <w:p w14:paraId="02716497"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Development of patient opinion based information</w:t>
            </w:r>
          </w:p>
        </w:tc>
        <w:tc>
          <w:tcPr>
            <w:tcW w:w="1270" w:type="dxa"/>
            <w:shd w:val="clear" w:color="auto" w:fill="auto"/>
            <w:noWrap/>
            <w:vAlign w:val="center"/>
            <w:hideMark/>
          </w:tcPr>
          <w:p w14:paraId="532CA81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54E75AD0" w14:textId="77777777" w:rsidTr="004C55D4">
        <w:trPr>
          <w:trHeight w:val="300"/>
        </w:trPr>
        <w:tc>
          <w:tcPr>
            <w:tcW w:w="449" w:type="dxa"/>
            <w:shd w:val="clear" w:color="auto" w:fill="auto"/>
            <w:noWrap/>
            <w:vAlign w:val="center"/>
            <w:hideMark/>
          </w:tcPr>
          <w:p w14:paraId="11C351F2"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14</w:t>
            </w:r>
          </w:p>
        </w:tc>
        <w:tc>
          <w:tcPr>
            <w:tcW w:w="3520" w:type="dxa"/>
            <w:shd w:val="clear" w:color="auto" w:fill="auto"/>
            <w:noWrap/>
            <w:vAlign w:val="center"/>
            <w:hideMark/>
          </w:tcPr>
          <w:p w14:paraId="0D2B7507" w14:textId="77777777" w:rsidR="007A0CF4" w:rsidRPr="00A670A5" w:rsidRDefault="007A0CF4" w:rsidP="004C55D4">
            <w:pPr>
              <w:rPr>
                <w:rFonts w:eastAsia="DengXian"/>
                <w:color w:val="000000"/>
                <w:sz w:val="18"/>
                <w:szCs w:val="18"/>
              </w:rPr>
            </w:pPr>
            <w:r w:rsidRPr="00A670A5">
              <w:rPr>
                <w:rFonts w:eastAsia="DengXian"/>
                <w:color w:val="000000"/>
                <w:sz w:val="18"/>
                <w:szCs w:val="18"/>
              </w:rPr>
              <w:t>Communicating cancer treatment information using the Web: utilizing the patient’s perspective in website development</w:t>
            </w:r>
          </w:p>
        </w:tc>
        <w:tc>
          <w:tcPr>
            <w:tcW w:w="1701" w:type="dxa"/>
            <w:shd w:val="clear" w:color="auto" w:fill="auto"/>
            <w:noWrap/>
            <w:vAlign w:val="center"/>
            <w:hideMark/>
          </w:tcPr>
          <w:p w14:paraId="5735454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BMC Medical Informatics and Decision Making</w:t>
            </w:r>
          </w:p>
        </w:tc>
        <w:tc>
          <w:tcPr>
            <w:tcW w:w="1271" w:type="dxa"/>
            <w:shd w:val="clear" w:color="auto" w:fill="auto"/>
            <w:noWrap/>
            <w:vAlign w:val="center"/>
            <w:hideMark/>
          </w:tcPr>
          <w:p w14:paraId="31B0071E"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Hopmans W, 2014</w:t>
            </w:r>
          </w:p>
        </w:tc>
        <w:tc>
          <w:tcPr>
            <w:tcW w:w="1423" w:type="dxa"/>
            <w:shd w:val="clear" w:color="auto" w:fill="auto"/>
            <w:noWrap/>
            <w:vAlign w:val="center"/>
            <w:hideMark/>
          </w:tcPr>
          <w:p w14:paraId="490DDE9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34204442"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1ABFA329" w14:textId="77777777" w:rsidTr="004C55D4">
        <w:trPr>
          <w:trHeight w:val="300"/>
        </w:trPr>
        <w:tc>
          <w:tcPr>
            <w:tcW w:w="449" w:type="dxa"/>
            <w:shd w:val="clear" w:color="auto" w:fill="auto"/>
            <w:noWrap/>
            <w:vAlign w:val="center"/>
            <w:hideMark/>
          </w:tcPr>
          <w:p w14:paraId="4A93B84D"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15</w:t>
            </w:r>
          </w:p>
        </w:tc>
        <w:tc>
          <w:tcPr>
            <w:tcW w:w="3520" w:type="dxa"/>
            <w:shd w:val="clear" w:color="auto" w:fill="auto"/>
            <w:noWrap/>
            <w:vAlign w:val="center"/>
            <w:hideMark/>
          </w:tcPr>
          <w:p w14:paraId="20123A8A" w14:textId="77777777" w:rsidR="007A0CF4" w:rsidRPr="00A670A5" w:rsidRDefault="007A0CF4" w:rsidP="004C55D4">
            <w:pPr>
              <w:rPr>
                <w:rFonts w:eastAsia="DengXian"/>
                <w:color w:val="000000"/>
                <w:sz w:val="18"/>
                <w:szCs w:val="18"/>
              </w:rPr>
            </w:pPr>
            <w:r w:rsidRPr="00A670A5">
              <w:rPr>
                <w:rFonts w:eastAsia="DengXian"/>
                <w:color w:val="000000"/>
                <w:sz w:val="18"/>
                <w:szCs w:val="18"/>
              </w:rPr>
              <w:t>Information needs of cancer patients in west Scotland: cross sectional survey of patients' views</w:t>
            </w:r>
          </w:p>
        </w:tc>
        <w:tc>
          <w:tcPr>
            <w:tcW w:w="1701" w:type="dxa"/>
            <w:shd w:val="clear" w:color="auto" w:fill="auto"/>
            <w:noWrap/>
            <w:vAlign w:val="center"/>
            <w:hideMark/>
          </w:tcPr>
          <w:p w14:paraId="765C8E6E"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BMJ</w:t>
            </w:r>
          </w:p>
        </w:tc>
        <w:tc>
          <w:tcPr>
            <w:tcW w:w="1271" w:type="dxa"/>
            <w:shd w:val="clear" w:color="auto" w:fill="auto"/>
            <w:noWrap/>
            <w:vAlign w:val="center"/>
            <w:hideMark/>
          </w:tcPr>
          <w:p w14:paraId="57D10B0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Meredith C, 1996</w:t>
            </w:r>
          </w:p>
        </w:tc>
        <w:tc>
          <w:tcPr>
            <w:tcW w:w="1423" w:type="dxa"/>
            <w:shd w:val="clear" w:color="auto" w:fill="auto"/>
            <w:noWrap/>
            <w:vAlign w:val="center"/>
            <w:hideMark/>
          </w:tcPr>
          <w:p w14:paraId="09A19338"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1699863E"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1883948F" w14:textId="77777777" w:rsidTr="004C55D4">
        <w:trPr>
          <w:trHeight w:val="300"/>
        </w:trPr>
        <w:tc>
          <w:tcPr>
            <w:tcW w:w="449" w:type="dxa"/>
            <w:shd w:val="clear" w:color="auto" w:fill="auto"/>
            <w:noWrap/>
            <w:vAlign w:val="center"/>
            <w:hideMark/>
          </w:tcPr>
          <w:p w14:paraId="44E31CE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16</w:t>
            </w:r>
          </w:p>
        </w:tc>
        <w:tc>
          <w:tcPr>
            <w:tcW w:w="3520" w:type="dxa"/>
            <w:shd w:val="clear" w:color="auto" w:fill="auto"/>
            <w:noWrap/>
            <w:vAlign w:val="center"/>
            <w:hideMark/>
          </w:tcPr>
          <w:p w14:paraId="57D9C9C6" w14:textId="77777777" w:rsidR="007A0CF4" w:rsidRPr="00A670A5" w:rsidRDefault="007A0CF4" w:rsidP="004C55D4">
            <w:pPr>
              <w:rPr>
                <w:rFonts w:eastAsia="DengXian"/>
                <w:color w:val="000000"/>
                <w:sz w:val="18"/>
                <w:szCs w:val="18"/>
              </w:rPr>
            </w:pPr>
            <w:r w:rsidRPr="00A670A5">
              <w:rPr>
                <w:rFonts w:eastAsia="DengXian"/>
                <w:color w:val="000000"/>
                <w:sz w:val="18"/>
                <w:szCs w:val="18"/>
              </w:rPr>
              <w:t>Information needs of people with low back pain for an online resource: a qualitative study of consumer views</w:t>
            </w:r>
          </w:p>
        </w:tc>
        <w:tc>
          <w:tcPr>
            <w:tcW w:w="1701" w:type="dxa"/>
            <w:shd w:val="clear" w:color="auto" w:fill="auto"/>
            <w:noWrap/>
            <w:vAlign w:val="center"/>
            <w:hideMark/>
          </w:tcPr>
          <w:p w14:paraId="591E9FAC"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Disability &amp; Rehabilitation</w:t>
            </w:r>
          </w:p>
        </w:tc>
        <w:tc>
          <w:tcPr>
            <w:tcW w:w="1271" w:type="dxa"/>
            <w:shd w:val="clear" w:color="auto" w:fill="auto"/>
            <w:noWrap/>
            <w:vAlign w:val="center"/>
            <w:hideMark/>
          </w:tcPr>
          <w:p w14:paraId="06E0752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Nielsen M, 2014</w:t>
            </w:r>
          </w:p>
        </w:tc>
        <w:tc>
          <w:tcPr>
            <w:tcW w:w="1423" w:type="dxa"/>
            <w:shd w:val="clear" w:color="auto" w:fill="auto"/>
            <w:noWrap/>
            <w:vAlign w:val="center"/>
            <w:hideMark/>
          </w:tcPr>
          <w:p w14:paraId="6BFB5A0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24BA4206"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380DFD02" w14:textId="77777777" w:rsidTr="004C55D4">
        <w:trPr>
          <w:trHeight w:val="300"/>
        </w:trPr>
        <w:tc>
          <w:tcPr>
            <w:tcW w:w="449" w:type="dxa"/>
            <w:shd w:val="clear" w:color="auto" w:fill="auto"/>
            <w:noWrap/>
            <w:vAlign w:val="center"/>
            <w:hideMark/>
          </w:tcPr>
          <w:p w14:paraId="0AE6E428"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17</w:t>
            </w:r>
          </w:p>
        </w:tc>
        <w:tc>
          <w:tcPr>
            <w:tcW w:w="3520" w:type="dxa"/>
            <w:shd w:val="clear" w:color="auto" w:fill="auto"/>
            <w:noWrap/>
            <w:vAlign w:val="center"/>
            <w:hideMark/>
          </w:tcPr>
          <w:p w14:paraId="56CB7A78" w14:textId="77777777" w:rsidR="007A0CF4" w:rsidRPr="00A670A5" w:rsidRDefault="007A0CF4" w:rsidP="004C55D4">
            <w:pPr>
              <w:rPr>
                <w:rFonts w:eastAsia="DengXian"/>
                <w:color w:val="000000"/>
                <w:sz w:val="18"/>
                <w:szCs w:val="18"/>
              </w:rPr>
            </w:pPr>
            <w:r w:rsidRPr="00A670A5">
              <w:rPr>
                <w:rFonts w:eastAsia="DengXian"/>
                <w:color w:val="000000"/>
                <w:sz w:val="18"/>
                <w:szCs w:val="18"/>
              </w:rPr>
              <w:t>‘It made you think twice’ – an interview study of women’s perception of a web-based decision aid concerning screening and diagnostic testing for fetal anomalies</w:t>
            </w:r>
          </w:p>
        </w:tc>
        <w:tc>
          <w:tcPr>
            <w:tcW w:w="1701" w:type="dxa"/>
            <w:shd w:val="clear" w:color="auto" w:fill="auto"/>
            <w:noWrap/>
            <w:vAlign w:val="center"/>
            <w:hideMark/>
          </w:tcPr>
          <w:p w14:paraId="5726205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BMC Pregnancy &amp; Childbirth</w:t>
            </w:r>
          </w:p>
        </w:tc>
        <w:tc>
          <w:tcPr>
            <w:tcW w:w="1271" w:type="dxa"/>
            <w:shd w:val="clear" w:color="auto" w:fill="auto"/>
            <w:noWrap/>
            <w:vAlign w:val="center"/>
            <w:hideMark/>
          </w:tcPr>
          <w:p w14:paraId="6CB28B48"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Annika Å, 2016</w:t>
            </w:r>
          </w:p>
        </w:tc>
        <w:tc>
          <w:tcPr>
            <w:tcW w:w="1423" w:type="dxa"/>
            <w:shd w:val="clear" w:color="auto" w:fill="auto"/>
            <w:noWrap/>
            <w:vAlign w:val="center"/>
            <w:hideMark/>
          </w:tcPr>
          <w:p w14:paraId="18962A6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53E5F5A7"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Decision aid</w:t>
            </w:r>
          </w:p>
        </w:tc>
      </w:tr>
      <w:tr w:rsidR="007A0CF4" w:rsidRPr="00A670A5" w14:paraId="5BB66BF1" w14:textId="77777777" w:rsidTr="004C55D4">
        <w:trPr>
          <w:trHeight w:val="300"/>
        </w:trPr>
        <w:tc>
          <w:tcPr>
            <w:tcW w:w="449" w:type="dxa"/>
            <w:shd w:val="clear" w:color="auto" w:fill="auto"/>
            <w:noWrap/>
            <w:vAlign w:val="center"/>
            <w:hideMark/>
          </w:tcPr>
          <w:p w14:paraId="0BAFFA7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18</w:t>
            </w:r>
          </w:p>
        </w:tc>
        <w:tc>
          <w:tcPr>
            <w:tcW w:w="3520" w:type="dxa"/>
            <w:shd w:val="clear" w:color="auto" w:fill="auto"/>
            <w:noWrap/>
            <w:vAlign w:val="center"/>
            <w:hideMark/>
          </w:tcPr>
          <w:p w14:paraId="792763D0" w14:textId="77777777" w:rsidR="007A0CF4" w:rsidRPr="00A670A5" w:rsidRDefault="007A0CF4" w:rsidP="004C55D4">
            <w:pPr>
              <w:rPr>
                <w:rFonts w:eastAsia="DengXian"/>
                <w:color w:val="000000"/>
                <w:sz w:val="18"/>
                <w:szCs w:val="18"/>
              </w:rPr>
            </w:pPr>
            <w:r w:rsidRPr="00A670A5">
              <w:rPr>
                <w:rFonts w:eastAsia="DengXian"/>
                <w:color w:val="000000"/>
                <w:sz w:val="18"/>
                <w:szCs w:val="18"/>
              </w:rPr>
              <w:t>Use of a corporate needs assessment to define the information requirements of an arthritis resource centre in Birmingham: comparison of patients' and professionals' views</w:t>
            </w:r>
          </w:p>
        </w:tc>
        <w:tc>
          <w:tcPr>
            <w:tcW w:w="1701" w:type="dxa"/>
            <w:shd w:val="clear" w:color="auto" w:fill="auto"/>
            <w:noWrap/>
            <w:vAlign w:val="center"/>
            <w:hideMark/>
          </w:tcPr>
          <w:p w14:paraId="772D2D8D"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Rheumatology</w:t>
            </w:r>
          </w:p>
        </w:tc>
        <w:tc>
          <w:tcPr>
            <w:tcW w:w="1271" w:type="dxa"/>
            <w:shd w:val="clear" w:color="auto" w:fill="auto"/>
            <w:noWrap/>
            <w:vAlign w:val="center"/>
            <w:hideMark/>
          </w:tcPr>
          <w:p w14:paraId="1B39785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Adab P, 2004</w:t>
            </w:r>
          </w:p>
        </w:tc>
        <w:tc>
          <w:tcPr>
            <w:tcW w:w="1423" w:type="dxa"/>
            <w:shd w:val="clear" w:color="auto" w:fill="auto"/>
            <w:noWrap/>
            <w:vAlign w:val="center"/>
            <w:hideMark/>
          </w:tcPr>
          <w:p w14:paraId="06C9FCF8"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0DFA706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059E2FDB" w14:textId="77777777" w:rsidTr="004C55D4">
        <w:trPr>
          <w:trHeight w:val="300"/>
        </w:trPr>
        <w:tc>
          <w:tcPr>
            <w:tcW w:w="449" w:type="dxa"/>
            <w:shd w:val="clear" w:color="auto" w:fill="auto"/>
            <w:noWrap/>
            <w:vAlign w:val="center"/>
            <w:hideMark/>
          </w:tcPr>
          <w:p w14:paraId="0057DE9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19</w:t>
            </w:r>
          </w:p>
        </w:tc>
        <w:tc>
          <w:tcPr>
            <w:tcW w:w="3520" w:type="dxa"/>
            <w:shd w:val="clear" w:color="auto" w:fill="auto"/>
            <w:noWrap/>
            <w:vAlign w:val="center"/>
            <w:hideMark/>
          </w:tcPr>
          <w:p w14:paraId="4601DDE7" w14:textId="77777777" w:rsidR="007A0CF4" w:rsidRPr="00A670A5" w:rsidRDefault="007A0CF4" w:rsidP="004C55D4">
            <w:pPr>
              <w:rPr>
                <w:rFonts w:eastAsia="DengXian"/>
                <w:color w:val="000000"/>
                <w:sz w:val="18"/>
                <w:szCs w:val="18"/>
              </w:rPr>
            </w:pPr>
            <w:r w:rsidRPr="00A670A5">
              <w:rPr>
                <w:rFonts w:eastAsia="DengXian"/>
                <w:color w:val="000000"/>
                <w:sz w:val="18"/>
                <w:szCs w:val="18"/>
              </w:rPr>
              <w:t>Patient-controlled analgesia: what information does the patient want?</w:t>
            </w:r>
          </w:p>
        </w:tc>
        <w:tc>
          <w:tcPr>
            <w:tcW w:w="1701" w:type="dxa"/>
            <w:shd w:val="clear" w:color="auto" w:fill="auto"/>
            <w:noWrap/>
            <w:vAlign w:val="center"/>
            <w:hideMark/>
          </w:tcPr>
          <w:p w14:paraId="50AACB7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Journal of Advanced Nursing</w:t>
            </w:r>
          </w:p>
        </w:tc>
        <w:tc>
          <w:tcPr>
            <w:tcW w:w="1271" w:type="dxa"/>
            <w:shd w:val="clear" w:color="auto" w:fill="auto"/>
            <w:noWrap/>
            <w:vAlign w:val="center"/>
            <w:hideMark/>
          </w:tcPr>
          <w:p w14:paraId="434CC00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Rgn GMC, 2002</w:t>
            </w:r>
          </w:p>
        </w:tc>
        <w:tc>
          <w:tcPr>
            <w:tcW w:w="1423" w:type="dxa"/>
            <w:shd w:val="clear" w:color="auto" w:fill="auto"/>
            <w:noWrap/>
            <w:vAlign w:val="center"/>
            <w:hideMark/>
          </w:tcPr>
          <w:p w14:paraId="72702CB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5470C76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74BAD921" w14:textId="77777777" w:rsidTr="004C55D4">
        <w:trPr>
          <w:trHeight w:val="300"/>
        </w:trPr>
        <w:tc>
          <w:tcPr>
            <w:tcW w:w="449" w:type="dxa"/>
            <w:shd w:val="clear" w:color="auto" w:fill="auto"/>
            <w:noWrap/>
            <w:vAlign w:val="center"/>
            <w:hideMark/>
          </w:tcPr>
          <w:p w14:paraId="209EA6F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20</w:t>
            </w:r>
          </w:p>
        </w:tc>
        <w:tc>
          <w:tcPr>
            <w:tcW w:w="3520" w:type="dxa"/>
            <w:shd w:val="clear" w:color="auto" w:fill="auto"/>
            <w:noWrap/>
            <w:vAlign w:val="center"/>
            <w:hideMark/>
          </w:tcPr>
          <w:p w14:paraId="01776936" w14:textId="77777777" w:rsidR="007A0CF4" w:rsidRPr="00A670A5" w:rsidRDefault="007A0CF4" w:rsidP="004C55D4">
            <w:pPr>
              <w:rPr>
                <w:rFonts w:eastAsia="DengXian"/>
                <w:color w:val="000000"/>
                <w:sz w:val="18"/>
                <w:szCs w:val="18"/>
              </w:rPr>
            </w:pPr>
            <w:r w:rsidRPr="00A670A5">
              <w:rPr>
                <w:rFonts w:eastAsia="DengXian"/>
                <w:color w:val="000000"/>
                <w:sz w:val="18"/>
                <w:szCs w:val="18"/>
              </w:rPr>
              <w:t>Ask the patients-they may want to know more than you think</w:t>
            </w:r>
          </w:p>
        </w:tc>
        <w:tc>
          <w:tcPr>
            <w:tcW w:w="1701" w:type="dxa"/>
            <w:shd w:val="clear" w:color="auto" w:fill="auto"/>
            <w:noWrap/>
            <w:vAlign w:val="center"/>
            <w:hideMark/>
          </w:tcPr>
          <w:p w14:paraId="5D0BE12E"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BMJ</w:t>
            </w:r>
          </w:p>
        </w:tc>
        <w:tc>
          <w:tcPr>
            <w:tcW w:w="1271" w:type="dxa"/>
            <w:shd w:val="clear" w:color="auto" w:fill="auto"/>
            <w:noWrap/>
            <w:vAlign w:val="center"/>
            <w:hideMark/>
          </w:tcPr>
          <w:p w14:paraId="2BCA942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Dickinson D, 2003</w:t>
            </w:r>
          </w:p>
        </w:tc>
        <w:tc>
          <w:tcPr>
            <w:tcW w:w="1423" w:type="dxa"/>
            <w:shd w:val="clear" w:color="auto" w:fill="auto"/>
            <w:noWrap/>
            <w:vAlign w:val="center"/>
            <w:hideMark/>
          </w:tcPr>
          <w:p w14:paraId="15A182F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70291FEE"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information need</w:t>
            </w:r>
          </w:p>
        </w:tc>
      </w:tr>
      <w:tr w:rsidR="007A0CF4" w:rsidRPr="00A670A5" w14:paraId="1856D04D" w14:textId="77777777" w:rsidTr="004C55D4">
        <w:trPr>
          <w:trHeight w:val="300"/>
        </w:trPr>
        <w:tc>
          <w:tcPr>
            <w:tcW w:w="449" w:type="dxa"/>
            <w:shd w:val="clear" w:color="auto" w:fill="auto"/>
            <w:noWrap/>
            <w:vAlign w:val="center"/>
            <w:hideMark/>
          </w:tcPr>
          <w:p w14:paraId="3F28C7F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21</w:t>
            </w:r>
          </w:p>
        </w:tc>
        <w:tc>
          <w:tcPr>
            <w:tcW w:w="3520" w:type="dxa"/>
            <w:shd w:val="clear" w:color="auto" w:fill="auto"/>
            <w:noWrap/>
            <w:vAlign w:val="center"/>
            <w:hideMark/>
          </w:tcPr>
          <w:p w14:paraId="1A8B3342" w14:textId="77777777" w:rsidR="007A0CF4" w:rsidRPr="00A670A5" w:rsidRDefault="007A0CF4" w:rsidP="004C55D4">
            <w:pPr>
              <w:rPr>
                <w:rFonts w:eastAsia="DengXian"/>
                <w:color w:val="000000"/>
                <w:sz w:val="18"/>
                <w:szCs w:val="18"/>
              </w:rPr>
            </w:pPr>
            <w:r w:rsidRPr="00A670A5">
              <w:rPr>
                <w:rFonts w:eastAsia="DengXian"/>
                <w:color w:val="000000"/>
                <w:sz w:val="18"/>
                <w:szCs w:val="18"/>
              </w:rPr>
              <w:t>Professional and patient perspectives on nutritional needs of patients with cancer</w:t>
            </w:r>
          </w:p>
        </w:tc>
        <w:tc>
          <w:tcPr>
            <w:tcW w:w="1701" w:type="dxa"/>
            <w:shd w:val="clear" w:color="auto" w:fill="auto"/>
            <w:noWrap/>
            <w:vAlign w:val="center"/>
            <w:hideMark/>
          </w:tcPr>
          <w:p w14:paraId="693A221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Oncology Nursing Forum</w:t>
            </w:r>
          </w:p>
        </w:tc>
        <w:tc>
          <w:tcPr>
            <w:tcW w:w="1271" w:type="dxa"/>
            <w:shd w:val="clear" w:color="auto" w:fill="auto"/>
            <w:noWrap/>
            <w:vAlign w:val="center"/>
            <w:hideMark/>
          </w:tcPr>
          <w:p w14:paraId="763BF37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Hartmuller VW, 2004</w:t>
            </w:r>
          </w:p>
        </w:tc>
        <w:tc>
          <w:tcPr>
            <w:tcW w:w="1423" w:type="dxa"/>
            <w:shd w:val="clear" w:color="auto" w:fill="auto"/>
            <w:noWrap/>
            <w:vAlign w:val="center"/>
            <w:hideMark/>
          </w:tcPr>
          <w:p w14:paraId="74F85E97"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7751CDF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0877EF8B" w14:textId="77777777" w:rsidTr="004C55D4">
        <w:trPr>
          <w:trHeight w:val="300"/>
        </w:trPr>
        <w:tc>
          <w:tcPr>
            <w:tcW w:w="449" w:type="dxa"/>
            <w:shd w:val="clear" w:color="auto" w:fill="auto"/>
            <w:noWrap/>
            <w:vAlign w:val="center"/>
            <w:hideMark/>
          </w:tcPr>
          <w:p w14:paraId="5581D88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lastRenderedPageBreak/>
              <w:t>22</w:t>
            </w:r>
          </w:p>
        </w:tc>
        <w:tc>
          <w:tcPr>
            <w:tcW w:w="3520" w:type="dxa"/>
            <w:shd w:val="clear" w:color="auto" w:fill="auto"/>
            <w:noWrap/>
            <w:vAlign w:val="center"/>
            <w:hideMark/>
          </w:tcPr>
          <w:p w14:paraId="715CF34E" w14:textId="77777777" w:rsidR="007A0CF4" w:rsidRPr="00A670A5" w:rsidRDefault="007A0CF4" w:rsidP="004C55D4">
            <w:pPr>
              <w:rPr>
                <w:rFonts w:eastAsia="DengXian"/>
                <w:color w:val="000000"/>
                <w:sz w:val="18"/>
                <w:szCs w:val="18"/>
              </w:rPr>
            </w:pPr>
            <w:r w:rsidRPr="00A670A5">
              <w:rPr>
                <w:rFonts w:eastAsia="DengXian"/>
                <w:color w:val="000000"/>
                <w:sz w:val="18"/>
                <w:szCs w:val="18"/>
              </w:rPr>
              <w:t>Patient and public attitudes to and awareness of clinical practice guidelines: a systematic review with thematic and narrative syntheses</w:t>
            </w:r>
          </w:p>
        </w:tc>
        <w:tc>
          <w:tcPr>
            <w:tcW w:w="1701" w:type="dxa"/>
            <w:shd w:val="clear" w:color="auto" w:fill="auto"/>
            <w:noWrap/>
            <w:vAlign w:val="center"/>
            <w:hideMark/>
          </w:tcPr>
          <w:p w14:paraId="15EEFAFD"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BMC Health Services Research</w:t>
            </w:r>
          </w:p>
        </w:tc>
        <w:tc>
          <w:tcPr>
            <w:tcW w:w="1271" w:type="dxa"/>
            <w:shd w:val="clear" w:color="auto" w:fill="auto"/>
            <w:noWrap/>
            <w:vAlign w:val="center"/>
            <w:hideMark/>
          </w:tcPr>
          <w:p w14:paraId="0C1F74E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Loudon K, 2014</w:t>
            </w:r>
          </w:p>
        </w:tc>
        <w:tc>
          <w:tcPr>
            <w:tcW w:w="1423" w:type="dxa"/>
            <w:shd w:val="clear" w:color="auto" w:fill="auto"/>
            <w:noWrap/>
            <w:vAlign w:val="center"/>
            <w:hideMark/>
          </w:tcPr>
          <w:p w14:paraId="2DD5B11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79F6B48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6F9A2D25" w14:textId="77777777" w:rsidTr="004C55D4">
        <w:trPr>
          <w:trHeight w:val="300"/>
        </w:trPr>
        <w:tc>
          <w:tcPr>
            <w:tcW w:w="449" w:type="dxa"/>
            <w:shd w:val="clear" w:color="auto" w:fill="auto"/>
            <w:noWrap/>
            <w:vAlign w:val="center"/>
            <w:hideMark/>
          </w:tcPr>
          <w:p w14:paraId="7C2D54F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23</w:t>
            </w:r>
          </w:p>
        </w:tc>
        <w:tc>
          <w:tcPr>
            <w:tcW w:w="3520" w:type="dxa"/>
            <w:shd w:val="clear" w:color="auto" w:fill="auto"/>
            <w:noWrap/>
            <w:vAlign w:val="center"/>
            <w:hideMark/>
          </w:tcPr>
          <w:p w14:paraId="7221DE79" w14:textId="77777777" w:rsidR="007A0CF4" w:rsidRPr="00A670A5" w:rsidRDefault="007A0CF4" w:rsidP="004C55D4">
            <w:pPr>
              <w:rPr>
                <w:rFonts w:eastAsia="DengXian"/>
                <w:color w:val="000000"/>
                <w:sz w:val="18"/>
                <w:szCs w:val="18"/>
              </w:rPr>
            </w:pPr>
            <w:r w:rsidRPr="00A670A5">
              <w:rPr>
                <w:rFonts w:eastAsia="DengXian"/>
                <w:color w:val="000000"/>
                <w:sz w:val="18"/>
                <w:szCs w:val="18"/>
              </w:rPr>
              <w:t>When Patients Write the Guidelines: Patient Panel Recommendations for the Treatment of Rheumatoid Arthritis</w:t>
            </w:r>
          </w:p>
        </w:tc>
        <w:tc>
          <w:tcPr>
            <w:tcW w:w="1701" w:type="dxa"/>
            <w:shd w:val="clear" w:color="auto" w:fill="auto"/>
            <w:noWrap/>
            <w:vAlign w:val="center"/>
            <w:hideMark/>
          </w:tcPr>
          <w:p w14:paraId="1860B847"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Arthritis Care &amp; Research</w:t>
            </w:r>
          </w:p>
        </w:tc>
        <w:tc>
          <w:tcPr>
            <w:tcW w:w="1271" w:type="dxa"/>
            <w:shd w:val="clear" w:color="auto" w:fill="auto"/>
            <w:noWrap/>
            <w:vAlign w:val="center"/>
            <w:hideMark/>
          </w:tcPr>
          <w:p w14:paraId="518A3A0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Fraenkel L, 2016</w:t>
            </w:r>
          </w:p>
        </w:tc>
        <w:tc>
          <w:tcPr>
            <w:tcW w:w="1423" w:type="dxa"/>
            <w:shd w:val="clear" w:color="auto" w:fill="auto"/>
            <w:noWrap/>
            <w:vAlign w:val="center"/>
            <w:hideMark/>
          </w:tcPr>
          <w:p w14:paraId="3EE2291E"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05502B4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w:t>
            </w:r>
          </w:p>
        </w:tc>
      </w:tr>
      <w:tr w:rsidR="007A0CF4" w:rsidRPr="00A670A5" w14:paraId="326F80EE" w14:textId="77777777" w:rsidTr="004C55D4">
        <w:trPr>
          <w:trHeight w:val="300"/>
        </w:trPr>
        <w:tc>
          <w:tcPr>
            <w:tcW w:w="449" w:type="dxa"/>
            <w:shd w:val="clear" w:color="auto" w:fill="auto"/>
            <w:noWrap/>
            <w:vAlign w:val="center"/>
            <w:hideMark/>
          </w:tcPr>
          <w:p w14:paraId="08C2CE2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24</w:t>
            </w:r>
          </w:p>
        </w:tc>
        <w:tc>
          <w:tcPr>
            <w:tcW w:w="3520" w:type="dxa"/>
            <w:shd w:val="clear" w:color="auto" w:fill="auto"/>
            <w:noWrap/>
            <w:vAlign w:val="center"/>
            <w:hideMark/>
          </w:tcPr>
          <w:p w14:paraId="346C067D" w14:textId="77777777" w:rsidR="007A0CF4" w:rsidRPr="00A670A5" w:rsidRDefault="007A0CF4" w:rsidP="004C55D4">
            <w:pPr>
              <w:rPr>
                <w:rFonts w:eastAsia="DengXian"/>
                <w:color w:val="000000"/>
                <w:sz w:val="18"/>
                <w:szCs w:val="18"/>
              </w:rPr>
            </w:pPr>
            <w:r w:rsidRPr="00A670A5">
              <w:rPr>
                <w:rFonts w:eastAsia="DengXian"/>
                <w:color w:val="000000"/>
                <w:sz w:val="18"/>
                <w:szCs w:val="18"/>
              </w:rPr>
              <w:t>Lay perceptions of evidence-based information--a qualitative evaluation of a website for back pain sufferers</w:t>
            </w:r>
          </w:p>
        </w:tc>
        <w:tc>
          <w:tcPr>
            <w:tcW w:w="1701" w:type="dxa"/>
            <w:shd w:val="clear" w:color="auto" w:fill="auto"/>
            <w:noWrap/>
            <w:vAlign w:val="center"/>
            <w:hideMark/>
          </w:tcPr>
          <w:p w14:paraId="2F41AC1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BMC Health Services Research</w:t>
            </w:r>
          </w:p>
        </w:tc>
        <w:tc>
          <w:tcPr>
            <w:tcW w:w="1271" w:type="dxa"/>
            <w:shd w:val="clear" w:color="auto" w:fill="auto"/>
            <w:noWrap/>
            <w:vAlign w:val="center"/>
            <w:hideMark/>
          </w:tcPr>
          <w:p w14:paraId="057407E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Glenton C, 2006</w:t>
            </w:r>
          </w:p>
        </w:tc>
        <w:tc>
          <w:tcPr>
            <w:tcW w:w="1423" w:type="dxa"/>
            <w:shd w:val="clear" w:color="auto" w:fill="auto"/>
            <w:noWrap/>
            <w:vAlign w:val="center"/>
            <w:hideMark/>
          </w:tcPr>
          <w:p w14:paraId="4F5F49E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15A33D3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w:t>
            </w:r>
          </w:p>
        </w:tc>
      </w:tr>
      <w:tr w:rsidR="007A0CF4" w:rsidRPr="00A670A5" w14:paraId="44556491" w14:textId="77777777" w:rsidTr="004C55D4">
        <w:trPr>
          <w:trHeight w:val="300"/>
        </w:trPr>
        <w:tc>
          <w:tcPr>
            <w:tcW w:w="449" w:type="dxa"/>
            <w:shd w:val="clear" w:color="auto" w:fill="auto"/>
            <w:noWrap/>
            <w:vAlign w:val="center"/>
            <w:hideMark/>
          </w:tcPr>
          <w:p w14:paraId="7AB1F52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25</w:t>
            </w:r>
          </w:p>
        </w:tc>
        <w:tc>
          <w:tcPr>
            <w:tcW w:w="3520" w:type="dxa"/>
            <w:shd w:val="clear" w:color="auto" w:fill="auto"/>
            <w:noWrap/>
            <w:vAlign w:val="center"/>
            <w:hideMark/>
          </w:tcPr>
          <w:p w14:paraId="181729C5" w14:textId="77777777" w:rsidR="007A0CF4" w:rsidRPr="00A670A5" w:rsidRDefault="007A0CF4" w:rsidP="004C55D4">
            <w:pPr>
              <w:rPr>
                <w:rFonts w:eastAsia="DengXian"/>
                <w:color w:val="000000"/>
                <w:sz w:val="18"/>
                <w:szCs w:val="18"/>
              </w:rPr>
            </w:pPr>
            <w:r w:rsidRPr="00A670A5">
              <w:rPr>
                <w:rFonts w:eastAsia="DengXian"/>
                <w:color w:val="000000"/>
                <w:sz w:val="18"/>
                <w:szCs w:val="18"/>
              </w:rPr>
              <w:t>Patients' need for information about cancer therapy</w:t>
            </w:r>
          </w:p>
        </w:tc>
        <w:tc>
          <w:tcPr>
            <w:tcW w:w="1701" w:type="dxa"/>
            <w:shd w:val="clear" w:color="auto" w:fill="auto"/>
            <w:noWrap/>
            <w:vAlign w:val="center"/>
            <w:hideMark/>
          </w:tcPr>
          <w:p w14:paraId="4BAA386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Oncology Nursing Forum</w:t>
            </w:r>
          </w:p>
        </w:tc>
        <w:tc>
          <w:tcPr>
            <w:tcW w:w="1271" w:type="dxa"/>
            <w:shd w:val="clear" w:color="auto" w:fill="auto"/>
            <w:noWrap/>
            <w:vAlign w:val="center"/>
            <w:hideMark/>
          </w:tcPr>
          <w:p w14:paraId="5C433025"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Skalla KA, 2004</w:t>
            </w:r>
          </w:p>
        </w:tc>
        <w:tc>
          <w:tcPr>
            <w:tcW w:w="1423" w:type="dxa"/>
            <w:shd w:val="clear" w:color="auto" w:fill="auto"/>
            <w:noWrap/>
            <w:vAlign w:val="center"/>
            <w:hideMark/>
          </w:tcPr>
          <w:p w14:paraId="189ADC07"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07F7B13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information need</w:t>
            </w:r>
          </w:p>
        </w:tc>
      </w:tr>
      <w:tr w:rsidR="007A0CF4" w:rsidRPr="00A670A5" w14:paraId="63B91B9E" w14:textId="77777777" w:rsidTr="004C55D4">
        <w:trPr>
          <w:trHeight w:val="300"/>
        </w:trPr>
        <w:tc>
          <w:tcPr>
            <w:tcW w:w="449" w:type="dxa"/>
            <w:shd w:val="clear" w:color="auto" w:fill="auto"/>
            <w:noWrap/>
            <w:vAlign w:val="center"/>
            <w:hideMark/>
          </w:tcPr>
          <w:p w14:paraId="1AFFD842"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26</w:t>
            </w:r>
          </w:p>
        </w:tc>
        <w:tc>
          <w:tcPr>
            <w:tcW w:w="3520" w:type="dxa"/>
            <w:shd w:val="clear" w:color="auto" w:fill="auto"/>
            <w:noWrap/>
            <w:vAlign w:val="center"/>
            <w:hideMark/>
          </w:tcPr>
          <w:p w14:paraId="64181DB0" w14:textId="77777777" w:rsidR="007A0CF4" w:rsidRPr="00A670A5" w:rsidRDefault="007A0CF4" w:rsidP="004C55D4">
            <w:pPr>
              <w:rPr>
                <w:rFonts w:eastAsia="DengXian"/>
                <w:color w:val="000000"/>
                <w:sz w:val="18"/>
                <w:szCs w:val="18"/>
              </w:rPr>
            </w:pPr>
            <w:r w:rsidRPr="00A670A5">
              <w:rPr>
                <w:rFonts w:eastAsia="DengXian"/>
                <w:color w:val="000000"/>
                <w:sz w:val="18"/>
                <w:szCs w:val="18"/>
              </w:rPr>
              <w:t>Preventive health information on the Internet: Qualitative study of consumers' perspectives</w:t>
            </w:r>
          </w:p>
        </w:tc>
        <w:tc>
          <w:tcPr>
            <w:tcW w:w="1701" w:type="dxa"/>
            <w:shd w:val="clear" w:color="auto" w:fill="auto"/>
            <w:noWrap/>
            <w:vAlign w:val="center"/>
            <w:hideMark/>
          </w:tcPr>
          <w:p w14:paraId="0C37CE3E"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Canadian Family Physician</w:t>
            </w:r>
          </w:p>
        </w:tc>
        <w:tc>
          <w:tcPr>
            <w:tcW w:w="1271" w:type="dxa"/>
            <w:shd w:val="clear" w:color="auto" w:fill="auto"/>
            <w:noWrap/>
            <w:vAlign w:val="center"/>
            <w:hideMark/>
          </w:tcPr>
          <w:p w14:paraId="53EFEA2D"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Quintana Y, 2001</w:t>
            </w:r>
          </w:p>
        </w:tc>
        <w:tc>
          <w:tcPr>
            <w:tcW w:w="1423" w:type="dxa"/>
            <w:shd w:val="clear" w:color="auto" w:fill="auto"/>
            <w:noWrap/>
            <w:vAlign w:val="center"/>
            <w:hideMark/>
          </w:tcPr>
          <w:p w14:paraId="35F7AF6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7A107082"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586B93CF" w14:textId="77777777" w:rsidTr="004C55D4">
        <w:trPr>
          <w:trHeight w:val="300"/>
        </w:trPr>
        <w:tc>
          <w:tcPr>
            <w:tcW w:w="449" w:type="dxa"/>
            <w:shd w:val="clear" w:color="auto" w:fill="auto"/>
            <w:noWrap/>
            <w:vAlign w:val="center"/>
            <w:hideMark/>
          </w:tcPr>
          <w:p w14:paraId="4F6567E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27</w:t>
            </w:r>
          </w:p>
        </w:tc>
        <w:tc>
          <w:tcPr>
            <w:tcW w:w="3520" w:type="dxa"/>
            <w:shd w:val="clear" w:color="auto" w:fill="auto"/>
            <w:noWrap/>
            <w:vAlign w:val="center"/>
            <w:hideMark/>
          </w:tcPr>
          <w:p w14:paraId="00509551" w14:textId="77777777" w:rsidR="007A0CF4" w:rsidRPr="00A670A5" w:rsidRDefault="007A0CF4" w:rsidP="004C55D4">
            <w:pPr>
              <w:rPr>
                <w:rFonts w:eastAsia="DengXian"/>
                <w:color w:val="000000"/>
                <w:sz w:val="18"/>
                <w:szCs w:val="18"/>
              </w:rPr>
            </w:pPr>
            <w:r w:rsidRPr="00A670A5">
              <w:rPr>
                <w:rFonts w:eastAsia="DengXian"/>
                <w:color w:val="000000"/>
                <w:sz w:val="18"/>
                <w:szCs w:val="18"/>
              </w:rPr>
              <w:t>Elaborating patient information with patients themselves: lessons from a cancer treatment focus group</w:t>
            </w:r>
          </w:p>
        </w:tc>
        <w:tc>
          <w:tcPr>
            <w:tcW w:w="1701" w:type="dxa"/>
            <w:shd w:val="clear" w:color="auto" w:fill="auto"/>
            <w:noWrap/>
            <w:vAlign w:val="center"/>
            <w:hideMark/>
          </w:tcPr>
          <w:p w14:paraId="2E7CE9F7"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Health Expectations</w:t>
            </w:r>
          </w:p>
        </w:tc>
        <w:tc>
          <w:tcPr>
            <w:tcW w:w="1271" w:type="dxa"/>
            <w:shd w:val="clear" w:color="auto" w:fill="auto"/>
            <w:noWrap/>
            <w:vAlign w:val="center"/>
            <w:hideMark/>
          </w:tcPr>
          <w:p w14:paraId="092882A6"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Moumjid N, 2003</w:t>
            </w:r>
          </w:p>
        </w:tc>
        <w:tc>
          <w:tcPr>
            <w:tcW w:w="1423" w:type="dxa"/>
            <w:shd w:val="clear" w:color="auto" w:fill="auto"/>
            <w:noWrap/>
            <w:vAlign w:val="center"/>
            <w:hideMark/>
          </w:tcPr>
          <w:p w14:paraId="7228DAF7"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24652C92"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0756C69E" w14:textId="77777777" w:rsidTr="004C55D4">
        <w:trPr>
          <w:trHeight w:val="300"/>
        </w:trPr>
        <w:tc>
          <w:tcPr>
            <w:tcW w:w="449" w:type="dxa"/>
            <w:shd w:val="clear" w:color="auto" w:fill="auto"/>
            <w:noWrap/>
            <w:vAlign w:val="center"/>
            <w:hideMark/>
          </w:tcPr>
          <w:p w14:paraId="321263F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28</w:t>
            </w:r>
          </w:p>
        </w:tc>
        <w:tc>
          <w:tcPr>
            <w:tcW w:w="3520" w:type="dxa"/>
            <w:shd w:val="clear" w:color="auto" w:fill="auto"/>
            <w:noWrap/>
            <w:vAlign w:val="center"/>
            <w:hideMark/>
          </w:tcPr>
          <w:p w14:paraId="0690ABB5" w14:textId="77777777" w:rsidR="007A0CF4" w:rsidRPr="00A670A5" w:rsidRDefault="007A0CF4" w:rsidP="004C55D4">
            <w:pPr>
              <w:rPr>
                <w:rFonts w:eastAsia="DengXian"/>
                <w:color w:val="000000"/>
                <w:sz w:val="18"/>
                <w:szCs w:val="18"/>
              </w:rPr>
            </w:pPr>
            <w:r w:rsidRPr="00A670A5">
              <w:rPr>
                <w:rFonts w:eastAsia="DengXian"/>
                <w:color w:val="000000"/>
                <w:sz w:val="18"/>
                <w:szCs w:val="18"/>
              </w:rPr>
              <w:t>Development and evaluation of written patient information for endoscopic procedures</w:t>
            </w:r>
          </w:p>
        </w:tc>
        <w:tc>
          <w:tcPr>
            <w:tcW w:w="1701" w:type="dxa"/>
            <w:shd w:val="clear" w:color="auto" w:fill="auto"/>
            <w:noWrap/>
            <w:vAlign w:val="center"/>
            <w:hideMark/>
          </w:tcPr>
          <w:p w14:paraId="7717F71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Endoscopy</w:t>
            </w:r>
          </w:p>
        </w:tc>
        <w:tc>
          <w:tcPr>
            <w:tcW w:w="1271" w:type="dxa"/>
            <w:shd w:val="clear" w:color="auto" w:fill="auto"/>
            <w:noWrap/>
            <w:vAlign w:val="center"/>
            <w:hideMark/>
          </w:tcPr>
          <w:p w14:paraId="6D6F6AB2"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Aabakken L, 2008</w:t>
            </w:r>
          </w:p>
        </w:tc>
        <w:tc>
          <w:tcPr>
            <w:tcW w:w="1423" w:type="dxa"/>
            <w:shd w:val="clear" w:color="auto" w:fill="auto"/>
            <w:noWrap/>
            <w:vAlign w:val="center"/>
            <w:hideMark/>
          </w:tcPr>
          <w:p w14:paraId="665D2F2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1FE74BE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19D4F28F" w14:textId="77777777" w:rsidTr="004C55D4">
        <w:trPr>
          <w:trHeight w:val="300"/>
        </w:trPr>
        <w:tc>
          <w:tcPr>
            <w:tcW w:w="449" w:type="dxa"/>
            <w:shd w:val="clear" w:color="auto" w:fill="auto"/>
            <w:noWrap/>
            <w:vAlign w:val="center"/>
            <w:hideMark/>
          </w:tcPr>
          <w:p w14:paraId="270E40A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29</w:t>
            </w:r>
          </w:p>
        </w:tc>
        <w:tc>
          <w:tcPr>
            <w:tcW w:w="3520" w:type="dxa"/>
            <w:shd w:val="clear" w:color="auto" w:fill="auto"/>
            <w:noWrap/>
            <w:vAlign w:val="center"/>
            <w:hideMark/>
          </w:tcPr>
          <w:p w14:paraId="68D2919E" w14:textId="77777777" w:rsidR="007A0CF4" w:rsidRPr="00A670A5" w:rsidRDefault="007A0CF4" w:rsidP="004C55D4">
            <w:pPr>
              <w:rPr>
                <w:rFonts w:eastAsia="DengXian"/>
                <w:color w:val="000000"/>
                <w:sz w:val="18"/>
                <w:szCs w:val="18"/>
              </w:rPr>
            </w:pPr>
            <w:r w:rsidRPr="00A670A5">
              <w:rPr>
                <w:rFonts w:eastAsia="DengXian"/>
                <w:color w:val="000000"/>
                <w:sz w:val="18"/>
                <w:szCs w:val="18"/>
              </w:rPr>
              <w:t>What are cancer patients' experiences and preferences for the provision of written information in the palliative care setting? A focus group study</w:t>
            </w:r>
          </w:p>
        </w:tc>
        <w:tc>
          <w:tcPr>
            <w:tcW w:w="1701" w:type="dxa"/>
            <w:shd w:val="clear" w:color="auto" w:fill="auto"/>
            <w:noWrap/>
            <w:vAlign w:val="center"/>
            <w:hideMark/>
          </w:tcPr>
          <w:p w14:paraId="71294385"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Palliative Medicine</w:t>
            </w:r>
          </w:p>
        </w:tc>
        <w:tc>
          <w:tcPr>
            <w:tcW w:w="1271" w:type="dxa"/>
            <w:shd w:val="clear" w:color="auto" w:fill="auto"/>
            <w:noWrap/>
            <w:vAlign w:val="center"/>
            <w:hideMark/>
          </w:tcPr>
          <w:p w14:paraId="57103F7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Tomlinson K, 2012</w:t>
            </w:r>
          </w:p>
        </w:tc>
        <w:tc>
          <w:tcPr>
            <w:tcW w:w="1423" w:type="dxa"/>
            <w:shd w:val="clear" w:color="auto" w:fill="auto"/>
            <w:noWrap/>
            <w:vAlign w:val="center"/>
            <w:hideMark/>
          </w:tcPr>
          <w:p w14:paraId="255EFB9E"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47E791E6"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3EBD7CD7" w14:textId="77777777" w:rsidTr="004C55D4">
        <w:trPr>
          <w:trHeight w:val="300"/>
        </w:trPr>
        <w:tc>
          <w:tcPr>
            <w:tcW w:w="449" w:type="dxa"/>
            <w:shd w:val="clear" w:color="auto" w:fill="auto"/>
            <w:noWrap/>
            <w:vAlign w:val="center"/>
            <w:hideMark/>
          </w:tcPr>
          <w:p w14:paraId="196A0ECD"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30</w:t>
            </w:r>
          </w:p>
        </w:tc>
        <w:tc>
          <w:tcPr>
            <w:tcW w:w="3520" w:type="dxa"/>
            <w:shd w:val="clear" w:color="auto" w:fill="auto"/>
            <w:noWrap/>
            <w:vAlign w:val="center"/>
            <w:hideMark/>
          </w:tcPr>
          <w:p w14:paraId="14C68074" w14:textId="77777777" w:rsidR="007A0CF4" w:rsidRPr="00A670A5" w:rsidRDefault="007A0CF4" w:rsidP="004C55D4">
            <w:pPr>
              <w:rPr>
                <w:rFonts w:eastAsia="DengXian"/>
                <w:color w:val="000000"/>
                <w:sz w:val="18"/>
                <w:szCs w:val="18"/>
              </w:rPr>
            </w:pPr>
            <w:r w:rsidRPr="00A670A5">
              <w:rPr>
                <w:rFonts w:eastAsia="DengXian"/>
                <w:color w:val="000000"/>
                <w:sz w:val="18"/>
                <w:szCs w:val="18"/>
              </w:rPr>
              <w:t>A randomised study of the impact of different styles of patient information leaflets for randomised controlled trials on children’s understanding</w:t>
            </w:r>
          </w:p>
        </w:tc>
        <w:tc>
          <w:tcPr>
            <w:tcW w:w="1701" w:type="dxa"/>
            <w:shd w:val="clear" w:color="auto" w:fill="auto"/>
            <w:noWrap/>
            <w:vAlign w:val="center"/>
            <w:hideMark/>
          </w:tcPr>
          <w:p w14:paraId="1E3A9B8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Archives of Disease in Childhood</w:t>
            </w:r>
          </w:p>
        </w:tc>
        <w:tc>
          <w:tcPr>
            <w:tcW w:w="1271" w:type="dxa"/>
            <w:shd w:val="clear" w:color="auto" w:fill="auto"/>
            <w:noWrap/>
            <w:vAlign w:val="center"/>
            <w:hideMark/>
          </w:tcPr>
          <w:p w14:paraId="496DB5D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Barnett K, 2005</w:t>
            </w:r>
          </w:p>
        </w:tc>
        <w:tc>
          <w:tcPr>
            <w:tcW w:w="1423" w:type="dxa"/>
            <w:shd w:val="clear" w:color="auto" w:fill="auto"/>
            <w:noWrap/>
            <w:vAlign w:val="center"/>
            <w:hideMark/>
          </w:tcPr>
          <w:p w14:paraId="10E6594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6FFC57B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2818A590" w14:textId="77777777" w:rsidTr="004C55D4">
        <w:trPr>
          <w:trHeight w:val="300"/>
        </w:trPr>
        <w:tc>
          <w:tcPr>
            <w:tcW w:w="449" w:type="dxa"/>
            <w:shd w:val="clear" w:color="auto" w:fill="auto"/>
            <w:noWrap/>
            <w:vAlign w:val="center"/>
            <w:hideMark/>
          </w:tcPr>
          <w:p w14:paraId="066B260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31</w:t>
            </w:r>
          </w:p>
        </w:tc>
        <w:tc>
          <w:tcPr>
            <w:tcW w:w="3520" w:type="dxa"/>
            <w:shd w:val="clear" w:color="auto" w:fill="auto"/>
            <w:noWrap/>
            <w:vAlign w:val="center"/>
            <w:hideMark/>
          </w:tcPr>
          <w:p w14:paraId="579F109E" w14:textId="77777777" w:rsidR="007A0CF4" w:rsidRPr="00A670A5" w:rsidRDefault="007A0CF4" w:rsidP="004C55D4">
            <w:pPr>
              <w:rPr>
                <w:rFonts w:eastAsia="DengXian"/>
                <w:color w:val="000000"/>
                <w:sz w:val="18"/>
                <w:szCs w:val="18"/>
              </w:rPr>
            </w:pPr>
            <w:r w:rsidRPr="00A670A5">
              <w:rPr>
                <w:rFonts w:eastAsia="DengXian"/>
                <w:color w:val="000000"/>
                <w:sz w:val="18"/>
                <w:szCs w:val="18"/>
              </w:rPr>
              <w:t>Suits you? A qualitative study exploring preferences regarding the tailoring of consumer medicines information</w:t>
            </w:r>
          </w:p>
        </w:tc>
        <w:tc>
          <w:tcPr>
            <w:tcW w:w="1701" w:type="dxa"/>
            <w:shd w:val="clear" w:color="auto" w:fill="auto"/>
            <w:noWrap/>
            <w:vAlign w:val="center"/>
            <w:hideMark/>
          </w:tcPr>
          <w:p w14:paraId="0C4D661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International Journal of Pharmacy Practice</w:t>
            </w:r>
          </w:p>
        </w:tc>
        <w:tc>
          <w:tcPr>
            <w:tcW w:w="1271" w:type="dxa"/>
            <w:shd w:val="clear" w:color="auto" w:fill="auto"/>
            <w:noWrap/>
            <w:vAlign w:val="center"/>
            <w:hideMark/>
          </w:tcPr>
          <w:p w14:paraId="1051B73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Dickinson R, 2013</w:t>
            </w:r>
          </w:p>
        </w:tc>
        <w:tc>
          <w:tcPr>
            <w:tcW w:w="1423" w:type="dxa"/>
            <w:shd w:val="clear" w:color="auto" w:fill="auto"/>
            <w:noWrap/>
            <w:vAlign w:val="center"/>
            <w:hideMark/>
          </w:tcPr>
          <w:p w14:paraId="29EEFB1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50249FF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78768AFC" w14:textId="77777777" w:rsidTr="004C55D4">
        <w:trPr>
          <w:trHeight w:val="300"/>
        </w:trPr>
        <w:tc>
          <w:tcPr>
            <w:tcW w:w="449" w:type="dxa"/>
            <w:shd w:val="clear" w:color="auto" w:fill="auto"/>
            <w:noWrap/>
            <w:vAlign w:val="center"/>
            <w:hideMark/>
          </w:tcPr>
          <w:p w14:paraId="549443F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32</w:t>
            </w:r>
          </w:p>
        </w:tc>
        <w:tc>
          <w:tcPr>
            <w:tcW w:w="3520" w:type="dxa"/>
            <w:shd w:val="clear" w:color="auto" w:fill="auto"/>
            <w:noWrap/>
            <w:vAlign w:val="center"/>
            <w:hideMark/>
          </w:tcPr>
          <w:p w14:paraId="56FFBBC9" w14:textId="77777777" w:rsidR="007A0CF4" w:rsidRPr="00A670A5" w:rsidRDefault="007A0CF4" w:rsidP="004C55D4">
            <w:pPr>
              <w:rPr>
                <w:rFonts w:eastAsia="DengXian"/>
                <w:color w:val="000000"/>
                <w:sz w:val="18"/>
                <w:szCs w:val="18"/>
              </w:rPr>
            </w:pPr>
            <w:r w:rsidRPr="00A670A5">
              <w:rPr>
                <w:rFonts w:eastAsia="DengXian"/>
                <w:color w:val="000000"/>
                <w:sz w:val="18"/>
                <w:szCs w:val="18"/>
              </w:rPr>
              <w:t xml:space="preserve">Development of a series of patient information leaflets for constipation using a </w:t>
            </w:r>
            <w:r w:rsidRPr="00A670A5">
              <w:rPr>
                <w:rFonts w:eastAsia="DengXian"/>
                <w:color w:val="000000"/>
                <w:sz w:val="18"/>
                <w:szCs w:val="18"/>
              </w:rPr>
              <w:lastRenderedPageBreak/>
              <w:t>range of cognitive interview techniques: LIFELAX</w:t>
            </w:r>
          </w:p>
        </w:tc>
        <w:tc>
          <w:tcPr>
            <w:tcW w:w="1701" w:type="dxa"/>
            <w:shd w:val="clear" w:color="auto" w:fill="auto"/>
            <w:noWrap/>
            <w:vAlign w:val="center"/>
            <w:hideMark/>
          </w:tcPr>
          <w:p w14:paraId="2BD3E73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lastRenderedPageBreak/>
              <w:t>BMC Health Services Research</w:t>
            </w:r>
          </w:p>
        </w:tc>
        <w:tc>
          <w:tcPr>
            <w:tcW w:w="1271" w:type="dxa"/>
            <w:shd w:val="clear" w:color="auto" w:fill="auto"/>
            <w:noWrap/>
            <w:vAlign w:val="center"/>
            <w:hideMark/>
          </w:tcPr>
          <w:p w14:paraId="7B58D5C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Lake AA, 2007</w:t>
            </w:r>
          </w:p>
        </w:tc>
        <w:tc>
          <w:tcPr>
            <w:tcW w:w="1423" w:type="dxa"/>
            <w:shd w:val="clear" w:color="auto" w:fill="auto"/>
            <w:noWrap/>
            <w:vAlign w:val="center"/>
            <w:hideMark/>
          </w:tcPr>
          <w:p w14:paraId="1A0D4B98"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 xml:space="preserve">Patient opinion-based </w:t>
            </w:r>
            <w:r w:rsidRPr="00A670A5">
              <w:rPr>
                <w:rFonts w:eastAsia="DengXian"/>
                <w:color w:val="000000"/>
                <w:sz w:val="18"/>
                <w:szCs w:val="18"/>
              </w:rPr>
              <w:lastRenderedPageBreak/>
              <w:t>information development</w:t>
            </w:r>
          </w:p>
        </w:tc>
        <w:tc>
          <w:tcPr>
            <w:tcW w:w="1270" w:type="dxa"/>
            <w:shd w:val="clear" w:color="auto" w:fill="auto"/>
            <w:noWrap/>
            <w:vAlign w:val="center"/>
            <w:hideMark/>
          </w:tcPr>
          <w:p w14:paraId="0B19D11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lastRenderedPageBreak/>
              <w:t>PVG/public information</w:t>
            </w:r>
          </w:p>
        </w:tc>
      </w:tr>
      <w:tr w:rsidR="007A0CF4" w:rsidRPr="00A670A5" w14:paraId="3B07E8B8" w14:textId="77777777" w:rsidTr="004C55D4">
        <w:trPr>
          <w:trHeight w:val="300"/>
        </w:trPr>
        <w:tc>
          <w:tcPr>
            <w:tcW w:w="449" w:type="dxa"/>
            <w:shd w:val="clear" w:color="auto" w:fill="auto"/>
            <w:noWrap/>
            <w:vAlign w:val="center"/>
            <w:hideMark/>
          </w:tcPr>
          <w:p w14:paraId="76BED18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33</w:t>
            </w:r>
          </w:p>
        </w:tc>
        <w:tc>
          <w:tcPr>
            <w:tcW w:w="3520" w:type="dxa"/>
            <w:shd w:val="clear" w:color="auto" w:fill="auto"/>
            <w:noWrap/>
            <w:vAlign w:val="center"/>
            <w:hideMark/>
          </w:tcPr>
          <w:p w14:paraId="1178AB6B" w14:textId="77777777" w:rsidR="007A0CF4" w:rsidRPr="00A670A5" w:rsidRDefault="007A0CF4" w:rsidP="004C55D4">
            <w:pPr>
              <w:rPr>
                <w:rFonts w:eastAsia="DengXian"/>
                <w:color w:val="000000"/>
                <w:sz w:val="18"/>
                <w:szCs w:val="18"/>
              </w:rPr>
            </w:pPr>
            <w:r w:rsidRPr="00A670A5">
              <w:rPr>
                <w:rFonts w:eastAsia="DengXian"/>
                <w:color w:val="000000"/>
                <w:sz w:val="18"/>
                <w:szCs w:val="18"/>
              </w:rPr>
              <w:t>Patient information leaflets: informing or frightening? A focus group study exploring patients’ emotional reactions and subsequent behavior towards package leaflets of commonly prescribed medications in family practices</w:t>
            </w:r>
          </w:p>
        </w:tc>
        <w:tc>
          <w:tcPr>
            <w:tcW w:w="1701" w:type="dxa"/>
            <w:shd w:val="clear" w:color="auto" w:fill="auto"/>
            <w:noWrap/>
            <w:vAlign w:val="center"/>
            <w:hideMark/>
          </w:tcPr>
          <w:p w14:paraId="5D54E217"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BMC Family Practice</w:t>
            </w:r>
          </w:p>
        </w:tc>
        <w:tc>
          <w:tcPr>
            <w:tcW w:w="1271" w:type="dxa"/>
            <w:shd w:val="clear" w:color="auto" w:fill="auto"/>
            <w:noWrap/>
            <w:vAlign w:val="center"/>
            <w:hideMark/>
          </w:tcPr>
          <w:p w14:paraId="1C726B5E"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Herber OR, 2014</w:t>
            </w:r>
          </w:p>
        </w:tc>
        <w:tc>
          <w:tcPr>
            <w:tcW w:w="1423" w:type="dxa"/>
            <w:shd w:val="clear" w:color="auto" w:fill="auto"/>
            <w:noWrap/>
            <w:vAlign w:val="center"/>
            <w:hideMark/>
          </w:tcPr>
          <w:p w14:paraId="6C8DB4E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13623E97"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3137029E" w14:textId="77777777" w:rsidTr="004C55D4">
        <w:trPr>
          <w:trHeight w:val="300"/>
        </w:trPr>
        <w:tc>
          <w:tcPr>
            <w:tcW w:w="449" w:type="dxa"/>
            <w:shd w:val="clear" w:color="auto" w:fill="auto"/>
            <w:noWrap/>
            <w:vAlign w:val="center"/>
            <w:hideMark/>
          </w:tcPr>
          <w:p w14:paraId="3977A7B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34</w:t>
            </w:r>
          </w:p>
        </w:tc>
        <w:tc>
          <w:tcPr>
            <w:tcW w:w="3520" w:type="dxa"/>
            <w:shd w:val="clear" w:color="auto" w:fill="auto"/>
            <w:noWrap/>
            <w:vAlign w:val="center"/>
            <w:hideMark/>
          </w:tcPr>
          <w:p w14:paraId="3E6A259F" w14:textId="77777777" w:rsidR="007A0CF4" w:rsidRPr="00A670A5" w:rsidRDefault="007A0CF4" w:rsidP="004C55D4">
            <w:pPr>
              <w:rPr>
                <w:rFonts w:eastAsia="DengXian"/>
                <w:color w:val="000000"/>
                <w:sz w:val="18"/>
                <w:szCs w:val="18"/>
              </w:rPr>
            </w:pPr>
            <w:r w:rsidRPr="00A670A5">
              <w:rPr>
                <w:rFonts w:eastAsia="DengXian"/>
                <w:color w:val="000000"/>
                <w:sz w:val="18"/>
                <w:szCs w:val="18"/>
              </w:rPr>
              <w:t>Words or numbers? Communicating risk of adverse effects in written consumer health information: a systematic review and meta-analysis</w:t>
            </w:r>
          </w:p>
        </w:tc>
        <w:tc>
          <w:tcPr>
            <w:tcW w:w="1701" w:type="dxa"/>
            <w:shd w:val="clear" w:color="auto" w:fill="auto"/>
            <w:noWrap/>
            <w:vAlign w:val="center"/>
            <w:hideMark/>
          </w:tcPr>
          <w:p w14:paraId="09320E32"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BMC Med Inform Decis Mak</w:t>
            </w:r>
          </w:p>
        </w:tc>
        <w:tc>
          <w:tcPr>
            <w:tcW w:w="1271" w:type="dxa"/>
            <w:shd w:val="clear" w:color="auto" w:fill="auto"/>
            <w:noWrap/>
            <w:vAlign w:val="center"/>
            <w:hideMark/>
          </w:tcPr>
          <w:p w14:paraId="605747F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Büchter RB, 2014</w:t>
            </w:r>
          </w:p>
        </w:tc>
        <w:tc>
          <w:tcPr>
            <w:tcW w:w="1423" w:type="dxa"/>
            <w:shd w:val="clear" w:color="auto" w:fill="auto"/>
            <w:noWrap/>
            <w:vAlign w:val="center"/>
            <w:hideMark/>
          </w:tcPr>
          <w:p w14:paraId="0F6FAFBC"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4AB5883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1BA09D00" w14:textId="77777777" w:rsidTr="004C55D4">
        <w:trPr>
          <w:trHeight w:val="300"/>
        </w:trPr>
        <w:tc>
          <w:tcPr>
            <w:tcW w:w="449" w:type="dxa"/>
            <w:shd w:val="clear" w:color="auto" w:fill="auto"/>
            <w:noWrap/>
            <w:vAlign w:val="center"/>
            <w:hideMark/>
          </w:tcPr>
          <w:p w14:paraId="266C251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35</w:t>
            </w:r>
          </w:p>
        </w:tc>
        <w:tc>
          <w:tcPr>
            <w:tcW w:w="3520" w:type="dxa"/>
            <w:shd w:val="clear" w:color="auto" w:fill="auto"/>
            <w:noWrap/>
            <w:vAlign w:val="center"/>
            <w:hideMark/>
          </w:tcPr>
          <w:p w14:paraId="1DD6C376" w14:textId="77777777" w:rsidR="007A0CF4" w:rsidRPr="00A670A5" w:rsidRDefault="007A0CF4" w:rsidP="004C55D4">
            <w:pPr>
              <w:rPr>
                <w:rFonts w:eastAsia="DengXian"/>
                <w:color w:val="000000"/>
                <w:sz w:val="18"/>
                <w:szCs w:val="18"/>
              </w:rPr>
            </w:pPr>
            <w:r w:rsidRPr="00A670A5">
              <w:rPr>
                <w:rFonts w:eastAsia="DengXian"/>
                <w:color w:val="000000"/>
                <w:sz w:val="18"/>
                <w:szCs w:val="18"/>
              </w:rPr>
              <w:t>Health Education Materials for Arab Patients: Content and Design Preferences</w:t>
            </w:r>
          </w:p>
        </w:tc>
        <w:tc>
          <w:tcPr>
            <w:tcW w:w="1701" w:type="dxa"/>
            <w:shd w:val="clear" w:color="auto" w:fill="auto"/>
            <w:noWrap/>
            <w:vAlign w:val="center"/>
            <w:hideMark/>
          </w:tcPr>
          <w:p w14:paraId="531547E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Medical Principles &amp; Practice International Journal of the Kuwait University Health Science Centre</w:t>
            </w:r>
          </w:p>
        </w:tc>
        <w:tc>
          <w:tcPr>
            <w:tcW w:w="1271" w:type="dxa"/>
            <w:shd w:val="clear" w:color="auto" w:fill="auto"/>
            <w:noWrap/>
            <w:vAlign w:val="center"/>
            <w:hideMark/>
          </w:tcPr>
          <w:p w14:paraId="72735D8C"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Hashim MJ, 2013</w:t>
            </w:r>
          </w:p>
        </w:tc>
        <w:tc>
          <w:tcPr>
            <w:tcW w:w="1423" w:type="dxa"/>
            <w:shd w:val="clear" w:color="auto" w:fill="auto"/>
            <w:noWrap/>
            <w:vAlign w:val="center"/>
            <w:hideMark/>
          </w:tcPr>
          <w:p w14:paraId="4ED8C9C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 development</w:t>
            </w:r>
          </w:p>
        </w:tc>
        <w:tc>
          <w:tcPr>
            <w:tcW w:w="1270" w:type="dxa"/>
            <w:shd w:val="clear" w:color="auto" w:fill="auto"/>
            <w:noWrap/>
            <w:vAlign w:val="center"/>
            <w:hideMark/>
          </w:tcPr>
          <w:p w14:paraId="6DC0E1B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2C1B3969" w14:textId="77777777" w:rsidTr="004C55D4">
        <w:trPr>
          <w:trHeight w:val="300"/>
        </w:trPr>
        <w:tc>
          <w:tcPr>
            <w:tcW w:w="449" w:type="dxa"/>
            <w:shd w:val="clear" w:color="auto" w:fill="auto"/>
            <w:noWrap/>
            <w:vAlign w:val="center"/>
            <w:hideMark/>
          </w:tcPr>
          <w:p w14:paraId="7BB3C95C"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36</w:t>
            </w:r>
          </w:p>
        </w:tc>
        <w:tc>
          <w:tcPr>
            <w:tcW w:w="3520" w:type="dxa"/>
            <w:shd w:val="clear" w:color="auto" w:fill="auto"/>
            <w:noWrap/>
            <w:vAlign w:val="center"/>
            <w:hideMark/>
          </w:tcPr>
          <w:p w14:paraId="3B40CFC0" w14:textId="77777777" w:rsidR="007A0CF4" w:rsidRPr="00A670A5" w:rsidRDefault="007A0CF4" w:rsidP="004C55D4">
            <w:pPr>
              <w:rPr>
                <w:rFonts w:eastAsia="DengXian"/>
                <w:color w:val="000000"/>
                <w:sz w:val="18"/>
                <w:szCs w:val="18"/>
              </w:rPr>
            </w:pPr>
            <w:r w:rsidRPr="00A670A5">
              <w:rPr>
                <w:rFonts w:eastAsia="DengXian"/>
                <w:color w:val="000000"/>
                <w:sz w:val="18"/>
                <w:szCs w:val="18"/>
              </w:rPr>
              <w:t>Written information about individual medicines for consumers</w:t>
            </w:r>
          </w:p>
        </w:tc>
        <w:tc>
          <w:tcPr>
            <w:tcW w:w="1701" w:type="dxa"/>
            <w:shd w:val="clear" w:color="auto" w:fill="auto"/>
            <w:noWrap/>
            <w:vAlign w:val="center"/>
            <w:hideMark/>
          </w:tcPr>
          <w:p w14:paraId="406EC002"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Cochrane Database of Systematic Reviews</w:t>
            </w:r>
          </w:p>
        </w:tc>
        <w:tc>
          <w:tcPr>
            <w:tcW w:w="1271" w:type="dxa"/>
            <w:shd w:val="clear" w:color="auto" w:fill="auto"/>
            <w:noWrap/>
            <w:vAlign w:val="center"/>
            <w:hideMark/>
          </w:tcPr>
          <w:p w14:paraId="73C8DC9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Nicolson D, 2009</w:t>
            </w:r>
          </w:p>
        </w:tc>
        <w:tc>
          <w:tcPr>
            <w:tcW w:w="1423" w:type="dxa"/>
            <w:shd w:val="clear" w:color="auto" w:fill="auto"/>
            <w:noWrap/>
            <w:vAlign w:val="center"/>
            <w:hideMark/>
          </w:tcPr>
          <w:p w14:paraId="7BC3CB8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w:t>
            </w:r>
          </w:p>
        </w:tc>
        <w:tc>
          <w:tcPr>
            <w:tcW w:w="1270" w:type="dxa"/>
            <w:shd w:val="clear" w:color="auto" w:fill="auto"/>
            <w:noWrap/>
            <w:vAlign w:val="center"/>
            <w:hideMark/>
          </w:tcPr>
          <w:p w14:paraId="21649E57"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2655749F" w14:textId="77777777" w:rsidTr="004C55D4">
        <w:trPr>
          <w:trHeight w:val="300"/>
        </w:trPr>
        <w:tc>
          <w:tcPr>
            <w:tcW w:w="449" w:type="dxa"/>
            <w:shd w:val="clear" w:color="auto" w:fill="auto"/>
            <w:noWrap/>
            <w:vAlign w:val="center"/>
            <w:hideMark/>
          </w:tcPr>
          <w:p w14:paraId="2B7647C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37</w:t>
            </w:r>
          </w:p>
        </w:tc>
        <w:tc>
          <w:tcPr>
            <w:tcW w:w="3520" w:type="dxa"/>
            <w:shd w:val="clear" w:color="auto" w:fill="auto"/>
            <w:noWrap/>
            <w:vAlign w:val="center"/>
            <w:hideMark/>
          </w:tcPr>
          <w:p w14:paraId="73ABDCC7" w14:textId="77777777" w:rsidR="007A0CF4" w:rsidRPr="00A670A5" w:rsidRDefault="007A0CF4" w:rsidP="004C55D4">
            <w:pPr>
              <w:rPr>
                <w:rFonts w:eastAsia="DengXian"/>
                <w:color w:val="000000"/>
                <w:sz w:val="18"/>
                <w:szCs w:val="18"/>
              </w:rPr>
            </w:pPr>
            <w:r w:rsidRPr="00A670A5">
              <w:rPr>
                <w:rFonts w:eastAsia="DengXian"/>
                <w:color w:val="000000"/>
                <w:sz w:val="18"/>
                <w:szCs w:val="18"/>
              </w:rPr>
              <w:t>A summary to communicate evidence from systematic reviews to the public improved understanding and accessibility of information: a randomized controlled trial</w:t>
            </w:r>
          </w:p>
        </w:tc>
        <w:tc>
          <w:tcPr>
            <w:tcW w:w="1701" w:type="dxa"/>
            <w:shd w:val="clear" w:color="auto" w:fill="auto"/>
            <w:noWrap/>
            <w:vAlign w:val="center"/>
            <w:hideMark/>
          </w:tcPr>
          <w:p w14:paraId="2341AF7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Journal of Clinical Epidemiology</w:t>
            </w:r>
          </w:p>
        </w:tc>
        <w:tc>
          <w:tcPr>
            <w:tcW w:w="1271" w:type="dxa"/>
            <w:shd w:val="clear" w:color="auto" w:fill="auto"/>
            <w:noWrap/>
            <w:vAlign w:val="center"/>
            <w:hideMark/>
          </w:tcPr>
          <w:p w14:paraId="29F419F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Santesso N, 2015</w:t>
            </w:r>
          </w:p>
        </w:tc>
        <w:tc>
          <w:tcPr>
            <w:tcW w:w="1423" w:type="dxa"/>
            <w:shd w:val="clear" w:color="auto" w:fill="auto"/>
            <w:noWrap/>
            <w:vAlign w:val="center"/>
            <w:hideMark/>
          </w:tcPr>
          <w:p w14:paraId="14947D4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opinion-based information</w:t>
            </w:r>
          </w:p>
        </w:tc>
        <w:tc>
          <w:tcPr>
            <w:tcW w:w="1270" w:type="dxa"/>
            <w:shd w:val="clear" w:color="auto" w:fill="auto"/>
            <w:noWrap/>
            <w:vAlign w:val="center"/>
            <w:hideMark/>
          </w:tcPr>
          <w:p w14:paraId="1F98071C"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PVG/public information</w:t>
            </w:r>
          </w:p>
        </w:tc>
      </w:tr>
      <w:tr w:rsidR="007A0CF4" w:rsidRPr="00A670A5" w14:paraId="4FF471F2" w14:textId="77777777" w:rsidTr="004C55D4">
        <w:trPr>
          <w:trHeight w:val="300"/>
        </w:trPr>
        <w:tc>
          <w:tcPr>
            <w:tcW w:w="449" w:type="dxa"/>
            <w:shd w:val="clear" w:color="auto" w:fill="auto"/>
            <w:noWrap/>
            <w:vAlign w:val="center"/>
            <w:hideMark/>
          </w:tcPr>
          <w:p w14:paraId="3767BB2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38</w:t>
            </w:r>
          </w:p>
        </w:tc>
        <w:tc>
          <w:tcPr>
            <w:tcW w:w="3520" w:type="dxa"/>
            <w:shd w:val="clear" w:color="auto" w:fill="auto"/>
            <w:noWrap/>
            <w:vAlign w:val="center"/>
            <w:hideMark/>
          </w:tcPr>
          <w:p w14:paraId="2182796B" w14:textId="77777777" w:rsidR="007A0CF4" w:rsidRPr="00A670A5" w:rsidRDefault="007A0CF4" w:rsidP="004C55D4">
            <w:pPr>
              <w:rPr>
                <w:rFonts w:eastAsia="DengXian"/>
                <w:color w:val="000000"/>
                <w:sz w:val="18"/>
                <w:szCs w:val="18"/>
              </w:rPr>
            </w:pPr>
            <w:r w:rsidRPr="00A670A5">
              <w:rPr>
                <w:rFonts w:eastAsia="DengXian"/>
                <w:color w:val="000000"/>
                <w:sz w:val="18"/>
                <w:szCs w:val="18"/>
              </w:rPr>
              <w:t>What information is used in treatment decision aids? A systematic review of the types of evidence populating health decision aids</w:t>
            </w:r>
          </w:p>
        </w:tc>
        <w:tc>
          <w:tcPr>
            <w:tcW w:w="1701" w:type="dxa"/>
            <w:shd w:val="clear" w:color="auto" w:fill="auto"/>
            <w:noWrap/>
            <w:vAlign w:val="center"/>
            <w:hideMark/>
          </w:tcPr>
          <w:p w14:paraId="2578B997"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BMC Medical Informatics &amp; Decision Making</w:t>
            </w:r>
          </w:p>
        </w:tc>
        <w:tc>
          <w:tcPr>
            <w:tcW w:w="1271" w:type="dxa"/>
            <w:shd w:val="clear" w:color="auto" w:fill="auto"/>
            <w:noWrap/>
            <w:vAlign w:val="center"/>
            <w:hideMark/>
          </w:tcPr>
          <w:p w14:paraId="2374A6C8"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Clifford AM, 2017</w:t>
            </w:r>
          </w:p>
        </w:tc>
        <w:tc>
          <w:tcPr>
            <w:tcW w:w="1423" w:type="dxa"/>
            <w:shd w:val="clear" w:color="auto" w:fill="auto"/>
            <w:noWrap/>
            <w:vAlign w:val="center"/>
            <w:hideMark/>
          </w:tcPr>
          <w:p w14:paraId="4D2F00B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Other methodological study</w:t>
            </w:r>
          </w:p>
        </w:tc>
        <w:tc>
          <w:tcPr>
            <w:tcW w:w="1270" w:type="dxa"/>
            <w:shd w:val="clear" w:color="auto" w:fill="auto"/>
            <w:noWrap/>
            <w:vAlign w:val="center"/>
            <w:hideMark/>
          </w:tcPr>
          <w:p w14:paraId="1F3BB0A5"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Decision aid</w:t>
            </w:r>
          </w:p>
        </w:tc>
      </w:tr>
      <w:tr w:rsidR="007A0CF4" w:rsidRPr="00A670A5" w14:paraId="07B7C87C" w14:textId="77777777" w:rsidTr="004C55D4">
        <w:trPr>
          <w:trHeight w:val="300"/>
        </w:trPr>
        <w:tc>
          <w:tcPr>
            <w:tcW w:w="449" w:type="dxa"/>
            <w:shd w:val="clear" w:color="auto" w:fill="auto"/>
            <w:noWrap/>
            <w:vAlign w:val="center"/>
            <w:hideMark/>
          </w:tcPr>
          <w:p w14:paraId="6FC4401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39</w:t>
            </w:r>
          </w:p>
        </w:tc>
        <w:tc>
          <w:tcPr>
            <w:tcW w:w="3520" w:type="dxa"/>
            <w:shd w:val="clear" w:color="auto" w:fill="auto"/>
            <w:noWrap/>
            <w:vAlign w:val="center"/>
            <w:hideMark/>
          </w:tcPr>
          <w:p w14:paraId="56DC3AED" w14:textId="77777777" w:rsidR="007A0CF4" w:rsidRPr="00A670A5" w:rsidRDefault="007A0CF4" w:rsidP="004C55D4">
            <w:pPr>
              <w:rPr>
                <w:rFonts w:eastAsia="DengXian"/>
                <w:color w:val="000000"/>
                <w:sz w:val="18"/>
                <w:szCs w:val="18"/>
              </w:rPr>
            </w:pPr>
            <w:r w:rsidRPr="00A670A5">
              <w:rPr>
                <w:rFonts w:eastAsia="DengXian"/>
                <w:color w:val="000000"/>
                <w:sz w:val="18"/>
                <w:szCs w:val="18"/>
              </w:rPr>
              <w:t>A systematic development process for patient decision aids</w:t>
            </w:r>
          </w:p>
        </w:tc>
        <w:tc>
          <w:tcPr>
            <w:tcW w:w="1701" w:type="dxa"/>
            <w:shd w:val="clear" w:color="auto" w:fill="auto"/>
            <w:noWrap/>
            <w:vAlign w:val="center"/>
            <w:hideMark/>
          </w:tcPr>
          <w:p w14:paraId="59CD7E52"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BMC Medical Informatics &amp; Decision Making</w:t>
            </w:r>
          </w:p>
        </w:tc>
        <w:tc>
          <w:tcPr>
            <w:tcW w:w="1271" w:type="dxa"/>
            <w:shd w:val="clear" w:color="auto" w:fill="auto"/>
            <w:noWrap/>
            <w:vAlign w:val="center"/>
            <w:hideMark/>
          </w:tcPr>
          <w:p w14:paraId="3B740308"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Coulter A, 2013</w:t>
            </w:r>
          </w:p>
        </w:tc>
        <w:tc>
          <w:tcPr>
            <w:tcW w:w="1423" w:type="dxa"/>
            <w:shd w:val="clear" w:color="auto" w:fill="auto"/>
            <w:noWrap/>
            <w:vAlign w:val="center"/>
            <w:hideMark/>
          </w:tcPr>
          <w:p w14:paraId="6CA50B5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Other methodology paper</w:t>
            </w:r>
          </w:p>
        </w:tc>
        <w:tc>
          <w:tcPr>
            <w:tcW w:w="1270" w:type="dxa"/>
            <w:shd w:val="clear" w:color="auto" w:fill="auto"/>
            <w:noWrap/>
            <w:vAlign w:val="center"/>
            <w:hideMark/>
          </w:tcPr>
          <w:p w14:paraId="12B0123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Decision aid</w:t>
            </w:r>
          </w:p>
        </w:tc>
      </w:tr>
      <w:tr w:rsidR="007A0CF4" w:rsidRPr="00A670A5" w14:paraId="7D8E8DB1" w14:textId="77777777" w:rsidTr="004C55D4">
        <w:trPr>
          <w:trHeight w:val="300"/>
        </w:trPr>
        <w:tc>
          <w:tcPr>
            <w:tcW w:w="449" w:type="dxa"/>
            <w:shd w:val="clear" w:color="auto" w:fill="auto"/>
            <w:noWrap/>
            <w:vAlign w:val="center"/>
            <w:hideMark/>
          </w:tcPr>
          <w:p w14:paraId="3093043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40</w:t>
            </w:r>
          </w:p>
        </w:tc>
        <w:tc>
          <w:tcPr>
            <w:tcW w:w="3520" w:type="dxa"/>
            <w:shd w:val="clear" w:color="auto" w:fill="auto"/>
            <w:noWrap/>
            <w:vAlign w:val="center"/>
            <w:hideMark/>
          </w:tcPr>
          <w:p w14:paraId="13161458" w14:textId="77777777" w:rsidR="007A0CF4" w:rsidRPr="00A670A5" w:rsidRDefault="007A0CF4" w:rsidP="004C55D4">
            <w:pPr>
              <w:rPr>
                <w:rFonts w:eastAsia="DengXian"/>
                <w:color w:val="000000"/>
                <w:sz w:val="18"/>
                <w:szCs w:val="18"/>
              </w:rPr>
            </w:pPr>
            <w:r w:rsidRPr="00A670A5">
              <w:rPr>
                <w:rFonts w:eastAsia="DengXian"/>
                <w:color w:val="000000"/>
                <w:sz w:val="18"/>
                <w:szCs w:val="18"/>
              </w:rPr>
              <w:t>A ‘combined framework’ approach to developing a patient decision aid: the PANDAs model</w:t>
            </w:r>
          </w:p>
        </w:tc>
        <w:tc>
          <w:tcPr>
            <w:tcW w:w="1701" w:type="dxa"/>
            <w:shd w:val="clear" w:color="auto" w:fill="auto"/>
            <w:noWrap/>
            <w:vAlign w:val="center"/>
            <w:hideMark/>
          </w:tcPr>
          <w:p w14:paraId="51171D5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BMC Health Services Research</w:t>
            </w:r>
          </w:p>
        </w:tc>
        <w:tc>
          <w:tcPr>
            <w:tcW w:w="1271" w:type="dxa"/>
            <w:shd w:val="clear" w:color="auto" w:fill="auto"/>
            <w:noWrap/>
            <w:vAlign w:val="center"/>
            <w:hideMark/>
          </w:tcPr>
          <w:p w14:paraId="7ECD038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Ng CJ, 2014</w:t>
            </w:r>
          </w:p>
        </w:tc>
        <w:tc>
          <w:tcPr>
            <w:tcW w:w="1423" w:type="dxa"/>
            <w:shd w:val="clear" w:color="auto" w:fill="auto"/>
            <w:noWrap/>
            <w:vAlign w:val="center"/>
            <w:hideMark/>
          </w:tcPr>
          <w:p w14:paraId="1A0DD825"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Other methodology paper</w:t>
            </w:r>
          </w:p>
        </w:tc>
        <w:tc>
          <w:tcPr>
            <w:tcW w:w="1270" w:type="dxa"/>
            <w:shd w:val="clear" w:color="auto" w:fill="auto"/>
            <w:noWrap/>
            <w:vAlign w:val="center"/>
            <w:hideMark/>
          </w:tcPr>
          <w:p w14:paraId="2029C59B"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Decision aid</w:t>
            </w:r>
          </w:p>
        </w:tc>
      </w:tr>
      <w:tr w:rsidR="007A0CF4" w:rsidRPr="00A670A5" w14:paraId="56D6497F" w14:textId="77777777" w:rsidTr="004C55D4">
        <w:trPr>
          <w:trHeight w:val="300"/>
        </w:trPr>
        <w:tc>
          <w:tcPr>
            <w:tcW w:w="449" w:type="dxa"/>
            <w:shd w:val="clear" w:color="auto" w:fill="auto"/>
            <w:noWrap/>
            <w:vAlign w:val="center"/>
            <w:hideMark/>
          </w:tcPr>
          <w:p w14:paraId="60DEBCF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41</w:t>
            </w:r>
          </w:p>
        </w:tc>
        <w:tc>
          <w:tcPr>
            <w:tcW w:w="3520" w:type="dxa"/>
            <w:shd w:val="clear" w:color="auto" w:fill="auto"/>
            <w:noWrap/>
            <w:vAlign w:val="center"/>
            <w:hideMark/>
          </w:tcPr>
          <w:p w14:paraId="5C03CE01" w14:textId="77777777" w:rsidR="007A0CF4" w:rsidRPr="00A670A5" w:rsidRDefault="007A0CF4" w:rsidP="004C55D4">
            <w:pPr>
              <w:rPr>
                <w:rFonts w:eastAsia="DengXian"/>
                <w:color w:val="000000"/>
                <w:sz w:val="18"/>
                <w:szCs w:val="18"/>
              </w:rPr>
            </w:pPr>
            <w:r w:rsidRPr="00A670A5">
              <w:rPr>
                <w:rFonts w:eastAsia="DengXian"/>
                <w:color w:val="000000"/>
                <w:sz w:val="18"/>
                <w:szCs w:val="18"/>
              </w:rPr>
              <w:t>Quality of reporting of patient decision aids in recent randomized controlled trials: A descriptive synthesis and comparative analysis</w:t>
            </w:r>
          </w:p>
        </w:tc>
        <w:tc>
          <w:tcPr>
            <w:tcW w:w="1701" w:type="dxa"/>
            <w:shd w:val="clear" w:color="auto" w:fill="auto"/>
            <w:noWrap/>
            <w:vAlign w:val="center"/>
            <w:hideMark/>
          </w:tcPr>
          <w:p w14:paraId="1902F5C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Education &amp; Counseling</w:t>
            </w:r>
          </w:p>
        </w:tc>
        <w:tc>
          <w:tcPr>
            <w:tcW w:w="1271" w:type="dxa"/>
            <w:shd w:val="clear" w:color="auto" w:fill="auto"/>
            <w:noWrap/>
            <w:vAlign w:val="center"/>
            <w:hideMark/>
          </w:tcPr>
          <w:p w14:paraId="219A841E"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Lewis KB, 2017</w:t>
            </w:r>
          </w:p>
        </w:tc>
        <w:tc>
          <w:tcPr>
            <w:tcW w:w="1423" w:type="dxa"/>
            <w:shd w:val="clear" w:color="auto" w:fill="auto"/>
            <w:noWrap/>
            <w:vAlign w:val="center"/>
            <w:hideMark/>
          </w:tcPr>
          <w:p w14:paraId="3FCB43AC"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Other methodology paper</w:t>
            </w:r>
          </w:p>
        </w:tc>
        <w:tc>
          <w:tcPr>
            <w:tcW w:w="1270" w:type="dxa"/>
            <w:shd w:val="clear" w:color="auto" w:fill="auto"/>
            <w:noWrap/>
            <w:vAlign w:val="center"/>
            <w:hideMark/>
          </w:tcPr>
          <w:p w14:paraId="73EFEFF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Decision aid</w:t>
            </w:r>
          </w:p>
        </w:tc>
      </w:tr>
      <w:tr w:rsidR="007A0CF4" w:rsidRPr="00A670A5" w14:paraId="13300E2D" w14:textId="77777777" w:rsidTr="004C55D4">
        <w:trPr>
          <w:trHeight w:val="300"/>
        </w:trPr>
        <w:tc>
          <w:tcPr>
            <w:tcW w:w="449" w:type="dxa"/>
            <w:shd w:val="clear" w:color="auto" w:fill="auto"/>
            <w:noWrap/>
            <w:vAlign w:val="center"/>
            <w:hideMark/>
          </w:tcPr>
          <w:p w14:paraId="75CE7AC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lastRenderedPageBreak/>
              <w:t>42</w:t>
            </w:r>
          </w:p>
        </w:tc>
        <w:tc>
          <w:tcPr>
            <w:tcW w:w="3520" w:type="dxa"/>
            <w:shd w:val="clear" w:color="auto" w:fill="auto"/>
            <w:noWrap/>
            <w:vAlign w:val="center"/>
            <w:hideMark/>
          </w:tcPr>
          <w:p w14:paraId="0D48345B" w14:textId="77777777" w:rsidR="007A0CF4" w:rsidRPr="00A670A5" w:rsidRDefault="007A0CF4" w:rsidP="004C55D4">
            <w:pPr>
              <w:rPr>
                <w:rFonts w:eastAsia="DengXian"/>
                <w:color w:val="000000"/>
                <w:sz w:val="18"/>
                <w:szCs w:val="18"/>
              </w:rPr>
            </w:pPr>
            <w:r w:rsidRPr="00A670A5">
              <w:rPr>
                <w:rFonts w:eastAsia="DengXian"/>
                <w:color w:val="000000"/>
                <w:sz w:val="18"/>
                <w:szCs w:val="18"/>
              </w:rPr>
              <w:t>Communicating evidence for participatory decision making</w:t>
            </w:r>
          </w:p>
        </w:tc>
        <w:tc>
          <w:tcPr>
            <w:tcW w:w="1701" w:type="dxa"/>
            <w:shd w:val="clear" w:color="auto" w:fill="auto"/>
            <w:noWrap/>
            <w:vAlign w:val="center"/>
            <w:hideMark/>
          </w:tcPr>
          <w:p w14:paraId="260D2C73"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JAMA</w:t>
            </w:r>
          </w:p>
        </w:tc>
        <w:tc>
          <w:tcPr>
            <w:tcW w:w="1271" w:type="dxa"/>
            <w:shd w:val="clear" w:color="auto" w:fill="auto"/>
            <w:noWrap/>
            <w:vAlign w:val="center"/>
            <w:hideMark/>
          </w:tcPr>
          <w:p w14:paraId="626F03C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Epstein RM, 2004</w:t>
            </w:r>
          </w:p>
        </w:tc>
        <w:tc>
          <w:tcPr>
            <w:tcW w:w="1423" w:type="dxa"/>
            <w:shd w:val="clear" w:color="auto" w:fill="auto"/>
            <w:noWrap/>
            <w:vAlign w:val="center"/>
            <w:hideMark/>
          </w:tcPr>
          <w:p w14:paraId="57EFE3F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Other methodology paper</w:t>
            </w:r>
          </w:p>
        </w:tc>
        <w:tc>
          <w:tcPr>
            <w:tcW w:w="1270" w:type="dxa"/>
            <w:shd w:val="clear" w:color="auto" w:fill="auto"/>
            <w:noWrap/>
            <w:vAlign w:val="center"/>
            <w:hideMark/>
          </w:tcPr>
          <w:p w14:paraId="290A8228"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information need</w:t>
            </w:r>
          </w:p>
        </w:tc>
      </w:tr>
      <w:tr w:rsidR="007A0CF4" w:rsidRPr="00A670A5" w14:paraId="3D9F2C81" w14:textId="77777777" w:rsidTr="004C55D4">
        <w:trPr>
          <w:trHeight w:val="300"/>
        </w:trPr>
        <w:tc>
          <w:tcPr>
            <w:tcW w:w="449" w:type="dxa"/>
            <w:shd w:val="clear" w:color="auto" w:fill="auto"/>
            <w:noWrap/>
            <w:vAlign w:val="center"/>
            <w:hideMark/>
          </w:tcPr>
          <w:p w14:paraId="359C9F6D"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43</w:t>
            </w:r>
          </w:p>
        </w:tc>
        <w:tc>
          <w:tcPr>
            <w:tcW w:w="3520" w:type="dxa"/>
            <w:shd w:val="clear" w:color="auto" w:fill="auto"/>
            <w:noWrap/>
            <w:vAlign w:val="center"/>
            <w:hideMark/>
          </w:tcPr>
          <w:p w14:paraId="549CF296" w14:textId="77777777" w:rsidR="007A0CF4" w:rsidRPr="00A670A5" w:rsidRDefault="007A0CF4" w:rsidP="004C55D4">
            <w:pPr>
              <w:rPr>
                <w:rFonts w:eastAsia="DengXian"/>
                <w:color w:val="000000"/>
                <w:sz w:val="18"/>
                <w:szCs w:val="18"/>
              </w:rPr>
            </w:pPr>
            <w:r w:rsidRPr="00A670A5">
              <w:rPr>
                <w:rFonts w:eastAsia="DengXian"/>
                <w:color w:val="000000"/>
                <w:sz w:val="18"/>
                <w:szCs w:val="18"/>
              </w:rPr>
              <w:t>A systematic review on communicating with patients about evidence</w:t>
            </w:r>
          </w:p>
        </w:tc>
        <w:tc>
          <w:tcPr>
            <w:tcW w:w="1701" w:type="dxa"/>
            <w:shd w:val="clear" w:color="auto" w:fill="auto"/>
            <w:noWrap/>
            <w:vAlign w:val="center"/>
            <w:hideMark/>
          </w:tcPr>
          <w:p w14:paraId="2413441A"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Journal of Evaluation in Clinical Practice</w:t>
            </w:r>
          </w:p>
        </w:tc>
        <w:tc>
          <w:tcPr>
            <w:tcW w:w="1271" w:type="dxa"/>
            <w:shd w:val="clear" w:color="auto" w:fill="auto"/>
            <w:noWrap/>
            <w:vAlign w:val="center"/>
            <w:hideMark/>
          </w:tcPr>
          <w:p w14:paraId="12286A99"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Trevena LJ, 2006</w:t>
            </w:r>
          </w:p>
        </w:tc>
        <w:tc>
          <w:tcPr>
            <w:tcW w:w="1423" w:type="dxa"/>
            <w:shd w:val="clear" w:color="auto" w:fill="auto"/>
            <w:noWrap/>
            <w:vAlign w:val="center"/>
            <w:hideMark/>
          </w:tcPr>
          <w:p w14:paraId="338E1832"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Other methodology paper</w:t>
            </w:r>
          </w:p>
        </w:tc>
        <w:tc>
          <w:tcPr>
            <w:tcW w:w="1270" w:type="dxa"/>
            <w:shd w:val="clear" w:color="auto" w:fill="auto"/>
            <w:noWrap/>
            <w:vAlign w:val="center"/>
            <w:hideMark/>
          </w:tcPr>
          <w:p w14:paraId="6D42FAD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information need</w:t>
            </w:r>
          </w:p>
        </w:tc>
      </w:tr>
      <w:tr w:rsidR="007A0CF4" w:rsidRPr="00A670A5" w14:paraId="1708DA45" w14:textId="77777777" w:rsidTr="004C55D4">
        <w:trPr>
          <w:trHeight w:val="300"/>
        </w:trPr>
        <w:tc>
          <w:tcPr>
            <w:tcW w:w="449" w:type="dxa"/>
            <w:shd w:val="clear" w:color="auto" w:fill="auto"/>
            <w:noWrap/>
            <w:vAlign w:val="center"/>
            <w:hideMark/>
          </w:tcPr>
          <w:p w14:paraId="1E7B357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44</w:t>
            </w:r>
          </w:p>
        </w:tc>
        <w:tc>
          <w:tcPr>
            <w:tcW w:w="3520" w:type="dxa"/>
            <w:shd w:val="clear" w:color="auto" w:fill="auto"/>
            <w:noWrap/>
            <w:vAlign w:val="center"/>
            <w:hideMark/>
          </w:tcPr>
          <w:p w14:paraId="77BFFA70" w14:textId="77777777" w:rsidR="007A0CF4" w:rsidRPr="00A670A5" w:rsidRDefault="007A0CF4" w:rsidP="004C55D4">
            <w:pPr>
              <w:rPr>
                <w:rFonts w:eastAsia="DengXian"/>
                <w:color w:val="000000"/>
                <w:sz w:val="18"/>
                <w:szCs w:val="18"/>
              </w:rPr>
            </w:pPr>
            <w:r w:rsidRPr="00A670A5">
              <w:rPr>
                <w:rFonts w:eastAsia="DengXian"/>
                <w:color w:val="000000"/>
                <w:sz w:val="18"/>
                <w:szCs w:val="18"/>
              </w:rPr>
              <w:t>Informing patients: the influence of numeracy, framing, and format of side effect information on risk perceptions</w:t>
            </w:r>
          </w:p>
        </w:tc>
        <w:tc>
          <w:tcPr>
            <w:tcW w:w="1701" w:type="dxa"/>
            <w:shd w:val="clear" w:color="auto" w:fill="auto"/>
            <w:noWrap/>
            <w:vAlign w:val="center"/>
            <w:hideMark/>
          </w:tcPr>
          <w:p w14:paraId="1AF78876"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 xml:space="preserve">Medical Decision Making </w:t>
            </w:r>
            <w:r w:rsidRPr="00A670A5">
              <w:rPr>
                <w:rFonts w:eastAsia="DengXian" w:hint="eastAsia"/>
                <w:color w:val="000000"/>
                <w:sz w:val="18"/>
                <w:szCs w:val="18"/>
              </w:rPr>
              <w:t>a</w:t>
            </w:r>
            <w:r w:rsidRPr="00A670A5">
              <w:rPr>
                <w:rFonts w:eastAsia="DengXian"/>
                <w:color w:val="000000"/>
                <w:sz w:val="18"/>
                <w:szCs w:val="18"/>
              </w:rPr>
              <w:t>n International Journal of the Society for Medical Decision Making</w:t>
            </w:r>
          </w:p>
        </w:tc>
        <w:tc>
          <w:tcPr>
            <w:tcW w:w="1271" w:type="dxa"/>
            <w:shd w:val="clear" w:color="auto" w:fill="auto"/>
            <w:noWrap/>
            <w:vAlign w:val="center"/>
            <w:hideMark/>
          </w:tcPr>
          <w:p w14:paraId="253ACE64"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Peters E, 2011</w:t>
            </w:r>
          </w:p>
        </w:tc>
        <w:tc>
          <w:tcPr>
            <w:tcW w:w="1423" w:type="dxa"/>
            <w:shd w:val="clear" w:color="auto" w:fill="auto"/>
            <w:noWrap/>
            <w:vAlign w:val="center"/>
            <w:hideMark/>
          </w:tcPr>
          <w:p w14:paraId="5C0C9CA8"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Other methodology paper</w:t>
            </w:r>
          </w:p>
        </w:tc>
        <w:tc>
          <w:tcPr>
            <w:tcW w:w="1270" w:type="dxa"/>
            <w:shd w:val="clear" w:color="auto" w:fill="auto"/>
            <w:noWrap/>
            <w:vAlign w:val="center"/>
            <w:hideMark/>
          </w:tcPr>
          <w:p w14:paraId="6AE2BA1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information need</w:t>
            </w:r>
          </w:p>
        </w:tc>
      </w:tr>
      <w:tr w:rsidR="007A0CF4" w:rsidRPr="00A670A5" w14:paraId="37101792" w14:textId="77777777" w:rsidTr="004C55D4">
        <w:trPr>
          <w:trHeight w:val="300"/>
        </w:trPr>
        <w:tc>
          <w:tcPr>
            <w:tcW w:w="449" w:type="dxa"/>
            <w:shd w:val="clear" w:color="auto" w:fill="auto"/>
            <w:noWrap/>
            <w:vAlign w:val="center"/>
            <w:hideMark/>
          </w:tcPr>
          <w:p w14:paraId="49AA569E"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45</w:t>
            </w:r>
          </w:p>
        </w:tc>
        <w:tc>
          <w:tcPr>
            <w:tcW w:w="3520" w:type="dxa"/>
            <w:shd w:val="clear" w:color="auto" w:fill="auto"/>
            <w:noWrap/>
            <w:vAlign w:val="center"/>
            <w:hideMark/>
          </w:tcPr>
          <w:p w14:paraId="26C9C52A" w14:textId="77777777" w:rsidR="007A0CF4" w:rsidRPr="00A670A5" w:rsidRDefault="007A0CF4" w:rsidP="004C55D4">
            <w:pPr>
              <w:rPr>
                <w:rFonts w:eastAsia="DengXian"/>
                <w:color w:val="000000"/>
                <w:sz w:val="18"/>
                <w:szCs w:val="18"/>
              </w:rPr>
            </w:pPr>
            <w:r w:rsidRPr="00A670A5">
              <w:rPr>
                <w:rFonts w:eastAsia="DengXian"/>
                <w:color w:val="000000"/>
                <w:sz w:val="18"/>
                <w:szCs w:val="18"/>
              </w:rPr>
              <w:t>An empirical study of patient participation in guideline development: exploring the potential for articulating patient knowledge in evidence-based epistemic settings</w:t>
            </w:r>
          </w:p>
        </w:tc>
        <w:tc>
          <w:tcPr>
            <w:tcW w:w="1701" w:type="dxa"/>
            <w:shd w:val="clear" w:color="auto" w:fill="auto"/>
            <w:noWrap/>
            <w:vAlign w:val="center"/>
            <w:hideMark/>
          </w:tcPr>
          <w:p w14:paraId="259DA6F7"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Health Expectations</w:t>
            </w:r>
          </w:p>
        </w:tc>
        <w:tc>
          <w:tcPr>
            <w:tcW w:w="1271" w:type="dxa"/>
            <w:shd w:val="clear" w:color="auto" w:fill="auto"/>
            <w:noWrap/>
            <w:vAlign w:val="center"/>
            <w:hideMark/>
          </w:tcPr>
          <w:p w14:paraId="2C1B08E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Hm VDB, 2013</w:t>
            </w:r>
          </w:p>
        </w:tc>
        <w:tc>
          <w:tcPr>
            <w:tcW w:w="1423" w:type="dxa"/>
            <w:shd w:val="clear" w:color="auto" w:fill="auto"/>
            <w:noWrap/>
            <w:vAlign w:val="center"/>
            <w:hideMark/>
          </w:tcPr>
          <w:p w14:paraId="24306D97"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Other methodology paper</w:t>
            </w:r>
          </w:p>
        </w:tc>
        <w:tc>
          <w:tcPr>
            <w:tcW w:w="1270" w:type="dxa"/>
            <w:shd w:val="clear" w:color="auto" w:fill="auto"/>
            <w:noWrap/>
            <w:vAlign w:val="center"/>
            <w:hideMark/>
          </w:tcPr>
          <w:p w14:paraId="70E9092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patient participation in guideline development</w:t>
            </w:r>
          </w:p>
        </w:tc>
      </w:tr>
      <w:tr w:rsidR="007A0CF4" w:rsidRPr="00A670A5" w14:paraId="100A8609" w14:textId="77777777" w:rsidTr="004C55D4">
        <w:trPr>
          <w:trHeight w:val="300"/>
        </w:trPr>
        <w:tc>
          <w:tcPr>
            <w:tcW w:w="449" w:type="dxa"/>
            <w:shd w:val="clear" w:color="auto" w:fill="auto"/>
            <w:noWrap/>
            <w:vAlign w:val="center"/>
            <w:hideMark/>
          </w:tcPr>
          <w:p w14:paraId="7F651B1F"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46</w:t>
            </w:r>
          </w:p>
        </w:tc>
        <w:tc>
          <w:tcPr>
            <w:tcW w:w="3520" w:type="dxa"/>
            <w:shd w:val="clear" w:color="auto" w:fill="auto"/>
            <w:noWrap/>
            <w:vAlign w:val="center"/>
            <w:hideMark/>
          </w:tcPr>
          <w:p w14:paraId="64CE615B" w14:textId="77777777" w:rsidR="007A0CF4" w:rsidRPr="00A670A5" w:rsidRDefault="007A0CF4" w:rsidP="004C55D4">
            <w:pPr>
              <w:rPr>
                <w:rFonts w:eastAsia="DengXian"/>
                <w:color w:val="000000"/>
                <w:sz w:val="18"/>
                <w:szCs w:val="18"/>
              </w:rPr>
            </w:pPr>
            <w:r w:rsidRPr="00A670A5">
              <w:rPr>
                <w:rFonts w:eastAsia="DengXian"/>
                <w:color w:val="000000"/>
                <w:sz w:val="18"/>
                <w:szCs w:val="18"/>
              </w:rPr>
              <w:t>Reproductive Decision Support: Preferences and Needs of Couples at Risk for Hereditary Cancer and Clinical Geneticists</w:t>
            </w:r>
          </w:p>
        </w:tc>
        <w:tc>
          <w:tcPr>
            <w:tcW w:w="1701" w:type="dxa"/>
            <w:shd w:val="clear" w:color="auto" w:fill="auto"/>
            <w:noWrap/>
            <w:vAlign w:val="center"/>
            <w:hideMark/>
          </w:tcPr>
          <w:p w14:paraId="5C79CBE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Journal of Genetic Counseling</w:t>
            </w:r>
          </w:p>
        </w:tc>
        <w:tc>
          <w:tcPr>
            <w:tcW w:w="1271" w:type="dxa"/>
            <w:shd w:val="clear" w:color="auto" w:fill="auto"/>
            <w:noWrap/>
            <w:vAlign w:val="center"/>
            <w:hideMark/>
          </w:tcPr>
          <w:p w14:paraId="478F5F30"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Reumkens K, 2018</w:t>
            </w:r>
          </w:p>
        </w:tc>
        <w:tc>
          <w:tcPr>
            <w:tcW w:w="1423" w:type="dxa"/>
            <w:shd w:val="clear" w:color="auto" w:fill="auto"/>
            <w:noWrap/>
            <w:vAlign w:val="center"/>
            <w:hideMark/>
          </w:tcPr>
          <w:p w14:paraId="62439638"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Other methodology paper</w:t>
            </w:r>
          </w:p>
        </w:tc>
        <w:tc>
          <w:tcPr>
            <w:tcW w:w="1270" w:type="dxa"/>
            <w:shd w:val="clear" w:color="auto" w:fill="auto"/>
            <w:noWrap/>
            <w:vAlign w:val="center"/>
            <w:hideMark/>
          </w:tcPr>
          <w:p w14:paraId="55E6BDC1" w14:textId="77777777" w:rsidR="007A0CF4" w:rsidRPr="00A670A5" w:rsidRDefault="007A0CF4" w:rsidP="004C55D4">
            <w:pPr>
              <w:jc w:val="center"/>
              <w:rPr>
                <w:rFonts w:eastAsia="DengXian"/>
                <w:color w:val="000000"/>
                <w:sz w:val="18"/>
                <w:szCs w:val="18"/>
              </w:rPr>
            </w:pPr>
            <w:r w:rsidRPr="00A670A5">
              <w:rPr>
                <w:rFonts w:eastAsia="DengXian"/>
                <w:color w:val="000000"/>
                <w:sz w:val="18"/>
                <w:szCs w:val="18"/>
              </w:rPr>
              <w:t>Decision aid</w:t>
            </w:r>
          </w:p>
        </w:tc>
      </w:tr>
    </w:tbl>
    <w:p w14:paraId="6A52A5FB" w14:textId="77777777" w:rsidR="00AB271C" w:rsidRDefault="00AB271C" w:rsidP="004C55D4">
      <w:pPr>
        <w:rPr>
          <w:b/>
          <w:bCs/>
          <w:color w:val="000000" w:themeColor="text1"/>
          <w:sz w:val="18"/>
          <w:szCs w:val="18"/>
        </w:rPr>
      </w:pPr>
    </w:p>
    <w:p w14:paraId="19AF3B92" w14:textId="77777777" w:rsidR="00AB271C" w:rsidRDefault="00AB271C" w:rsidP="004C55D4">
      <w:pPr>
        <w:rPr>
          <w:b/>
          <w:bCs/>
          <w:color w:val="000000" w:themeColor="text1"/>
          <w:sz w:val="18"/>
          <w:szCs w:val="18"/>
        </w:rPr>
      </w:pPr>
    </w:p>
    <w:p w14:paraId="7EC4B07A" w14:textId="0884DF9A" w:rsidR="007A0CF4" w:rsidRPr="00A670A5" w:rsidRDefault="00736589" w:rsidP="004C55D4">
      <w:pPr>
        <w:rPr>
          <w:b/>
          <w:bCs/>
          <w:color w:val="000000" w:themeColor="text1"/>
          <w:sz w:val="18"/>
          <w:szCs w:val="18"/>
        </w:rPr>
      </w:pPr>
      <w:r>
        <w:rPr>
          <w:b/>
          <w:bCs/>
          <w:color w:val="000000" w:themeColor="text1"/>
          <w:sz w:val="18"/>
          <w:szCs w:val="18"/>
        </w:rPr>
        <w:t>Appendix</w:t>
      </w:r>
      <w:r w:rsidR="00C17E14">
        <w:rPr>
          <w:b/>
          <w:bCs/>
          <w:color w:val="000000" w:themeColor="text1"/>
          <w:sz w:val="18"/>
          <w:szCs w:val="18"/>
        </w:rPr>
        <w:t xml:space="preserve"> 6 </w:t>
      </w:r>
      <w:r>
        <w:rPr>
          <w:b/>
          <w:bCs/>
          <w:color w:val="000000" w:themeColor="text1"/>
          <w:sz w:val="18"/>
          <w:szCs w:val="18"/>
        </w:rPr>
        <w:t xml:space="preserve"> </w:t>
      </w:r>
      <w:r w:rsidR="007A0CF4" w:rsidRPr="00A670A5">
        <w:rPr>
          <w:b/>
          <w:bCs/>
          <w:color w:val="000000" w:themeColor="text1"/>
          <w:sz w:val="18"/>
          <w:szCs w:val="18"/>
        </w:rPr>
        <w:t>Items for which the panelist did not reach consensus</w:t>
      </w:r>
    </w:p>
    <w:tbl>
      <w:tblPr>
        <w:tblStyle w:val="a3"/>
        <w:tblW w:w="4936" w:type="pct"/>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221"/>
        <w:gridCol w:w="7400"/>
      </w:tblGrid>
      <w:tr w:rsidR="007A0CF4" w:rsidRPr="00A670A5" w14:paraId="1D830D6D" w14:textId="77777777" w:rsidTr="004C55D4">
        <w:trPr>
          <w:trHeight w:val="345"/>
          <w:jc w:val="center"/>
        </w:trPr>
        <w:tc>
          <w:tcPr>
            <w:tcW w:w="1154" w:type="pct"/>
            <w:shd w:val="clear" w:color="auto" w:fill="D9D9D9" w:themeFill="background1" w:themeFillShade="D9"/>
          </w:tcPr>
          <w:p w14:paraId="5AB334C6" w14:textId="77777777" w:rsidR="007A0CF4" w:rsidRPr="00A670A5" w:rsidRDefault="007A0CF4" w:rsidP="004C55D4">
            <w:pPr>
              <w:rPr>
                <w:b/>
                <w:sz w:val="18"/>
                <w:szCs w:val="18"/>
              </w:rPr>
            </w:pPr>
            <w:r w:rsidRPr="00A670A5">
              <w:rPr>
                <w:b/>
                <w:sz w:val="18"/>
                <w:szCs w:val="18"/>
              </w:rPr>
              <w:t>Section/Topic</w:t>
            </w:r>
          </w:p>
        </w:tc>
        <w:tc>
          <w:tcPr>
            <w:tcW w:w="3846" w:type="pct"/>
            <w:shd w:val="clear" w:color="auto" w:fill="D9D9D9" w:themeFill="background1" w:themeFillShade="D9"/>
          </w:tcPr>
          <w:p w14:paraId="27FC84E5" w14:textId="77777777" w:rsidR="007A0CF4" w:rsidRPr="00A670A5" w:rsidRDefault="007A0CF4" w:rsidP="004C55D4">
            <w:pPr>
              <w:jc w:val="center"/>
              <w:rPr>
                <w:b/>
                <w:sz w:val="18"/>
                <w:szCs w:val="18"/>
              </w:rPr>
            </w:pPr>
            <w:r w:rsidRPr="00A670A5">
              <w:rPr>
                <w:b/>
                <w:sz w:val="18"/>
                <w:szCs w:val="18"/>
              </w:rPr>
              <w:t xml:space="preserve">Items </w:t>
            </w:r>
          </w:p>
        </w:tc>
      </w:tr>
      <w:tr w:rsidR="007A0CF4" w:rsidRPr="00A670A5" w14:paraId="64059DD9" w14:textId="77777777" w:rsidTr="004C55D4">
        <w:trPr>
          <w:trHeight w:val="345"/>
          <w:jc w:val="center"/>
        </w:trPr>
        <w:tc>
          <w:tcPr>
            <w:tcW w:w="5000" w:type="pct"/>
            <w:gridSpan w:val="2"/>
            <w:shd w:val="clear" w:color="auto" w:fill="F2F2F2" w:themeFill="background1" w:themeFillShade="F2"/>
          </w:tcPr>
          <w:p w14:paraId="47A6C5F8" w14:textId="77777777" w:rsidR="007A0CF4" w:rsidRPr="00A670A5" w:rsidRDefault="007A0CF4" w:rsidP="004C55D4">
            <w:pPr>
              <w:rPr>
                <w:b/>
                <w:i/>
                <w:sz w:val="18"/>
                <w:szCs w:val="18"/>
              </w:rPr>
            </w:pPr>
            <w:r w:rsidRPr="00A670A5">
              <w:rPr>
                <w:b/>
                <w:i/>
                <w:sz w:val="18"/>
                <w:szCs w:val="18"/>
              </w:rPr>
              <w:t>Basic information</w:t>
            </w:r>
          </w:p>
        </w:tc>
      </w:tr>
      <w:tr w:rsidR="007A0CF4" w:rsidRPr="00A670A5" w14:paraId="241A2466" w14:textId="77777777" w:rsidTr="004C55D4">
        <w:trPr>
          <w:trHeight w:val="522"/>
          <w:jc w:val="center"/>
        </w:trPr>
        <w:tc>
          <w:tcPr>
            <w:tcW w:w="1154" w:type="pct"/>
          </w:tcPr>
          <w:p w14:paraId="4685771B" w14:textId="77777777" w:rsidR="007A0CF4" w:rsidRPr="00A670A5" w:rsidRDefault="007A0CF4" w:rsidP="004C55D4">
            <w:pPr>
              <w:rPr>
                <w:b/>
                <w:sz w:val="18"/>
                <w:szCs w:val="18"/>
              </w:rPr>
            </w:pPr>
            <w:r w:rsidRPr="00A670A5">
              <w:rPr>
                <w:b/>
                <w:sz w:val="18"/>
                <w:szCs w:val="18"/>
              </w:rPr>
              <w:t>Report the information of the institution and contributors</w:t>
            </w:r>
          </w:p>
        </w:tc>
        <w:tc>
          <w:tcPr>
            <w:tcW w:w="3846" w:type="pct"/>
          </w:tcPr>
          <w:p w14:paraId="09372885" w14:textId="77777777" w:rsidR="007A0CF4" w:rsidRPr="00A670A5" w:rsidRDefault="007A0CF4" w:rsidP="004C55D4">
            <w:pPr>
              <w:pStyle w:val="a4"/>
              <w:widowControl/>
              <w:numPr>
                <w:ilvl w:val="0"/>
                <w:numId w:val="4"/>
              </w:numPr>
              <w:ind w:firstLineChars="0"/>
              <w:jc w:val="left"/>
              <w:rPr>
                <w:rFonts w:ascii="Times New Roman" w:hAnsi="Times New Roman" w:cs="Times New Roman"/>
                <w:sz w:val="18"/>
                <w:szCs w:val="18"/>
              </w:rPr>
            </w:pPr>
            <w:r w:rsidRPr="00A670A5">
              <w:rPr>
                <w:rFonts w:ascii="Times New Roman" w:hAnsi="Times New Roman" w:cs="Times New Roman"/>
                <w:sz w:val="18"/>
                <w:szCs w:val="18"/>
              </w:rPr>
              <w:t>Report the institution or organization that developed the PVG, and describe participation of stakeholders in the development of PVG, including their specialties and their role in the development process.</w:t>
            </w:r>
          </w:p>
        </w:tc>
      </w:tr>
      <w:tr w:rsidR="007A0CF4" w:rsidRPr="00A670A5" w14:paraId="043115F8" w14:textId="77777777" w:rsidTr="004C55D4">
        <w:trPr>
          <w:trHeight w:val="103"/>
          <w:jc w:val="center"/>
        </w:trPr>
        <w:tc>
          <w:tcPr>
            <w:tcW w:w="1154" w:type="pct"/>
          </w:tcPr>
          <w:p w14:paraId="19F32BBB" w14:textId="77777777" w:rsidR="007A0CF4" w:rsidRPr="00A670A5" w:rsidRDefault="007A0CF4" w:rsidP="004C55D4">
            <w:pPr>
              <w:rPr>
                <w:b/>
                <w:sz w:val="18"/>
                <w:szCs w:val="18"/>
              </w:rPr>
            </w:pPr>
            <w:r w:rsidRPr="00A670A5">
              <w:rPr>
                <w:b/>
                <w:sz w:val="18"/>
                <w:szCs w:val="18"/>
              </w:rPr>
              <w:t xml:space="preserve">Summary </w:t>
            </w:r>
          </w:p>
        </w:tc>
        <w:tc>
          <w:tcPr>
            <w:tcW w:w="3846" w:type="pct"/>
          </w:tcPr>
          <w:p w14:paraId="20E17423" w14:textId="77777777" w:rsidR="007A0CF4" w:rsidRPr="00A670A5" w:rsidRDefault="007A0CF4" w:rsidP="004C55D4">
            <w:pPr>
              <w:pStyle w:val="a4"/>
              <w:widowControl/>
              <w:numPr>
                <w:ilvl w:val="0"/>
                <w:numId w:val="4"/>
              </w:numPr>
              <w:ind w:firstLineChars="0"/>
              <w:jc w:val="left"/>
              <w:rPr>
                <w:rFonts w:ascii="Times New Roman" w:hAnsi="Times New Roman" w:cs="Times New Roman"/>
                <w:sz w:val="18"/>
                <w:szCs w:val="18"/>
              </w:rPr>
            </w:pPr>
            <w:r w:rsidRPr="00A670A5">
              <w:rPr>
                <w:rFonts w:ascii="Times New Roman" w:hAnsi="Times New Roman" w:cs="Times New Roman"/>
                <w:sz w:val="18"/>
                <w:szCs w:val="18"/>
              </w:rPr>
              <w:t>Provide a table of contents of the PVG when needed, i.e. when the PVG is longer than two pages and locating the information of interest without a table of contents would be difficult</w:t>
            </w:r>
          </w:p>
        </w:tc>
      </w:tr>
      <w:tr w:rsidR="007A0CF4" w:rsidRPr="00A670A5" w14:paraId="167CE8AD" w14:textId="77777777" w:rsidTr="004C55D4">
        <w:trPr>
          <w:trHeight w:val="401"/>
          <w:jc w:val="center"/>
        </w:trPr>
        <w:tc>
          <w:tcPr>
            <w:tcW w:w="5000" w:type="pct"/>
            <w:gridSpan w:val="2"/>
            <w:shd w:val="clear" w:color="auto" w:fill="F2F2F2" w:themeFill="background1" w:themeFillShade="F2"/>
          </w:tcPr>
          <w:p w14:paraId="6A2487DC" w14:textId="77777777" w:rsidR="007A0CF4" w:rsidRPr="00A670A5" w:rsidRDefault="007A0CF4" w:rsidP="004C55D4">
            <w:pPr>
              <w:rPr>
                <w:b/>
                <w:i/>
                <w:sz w:val="18"/>
                <w:szCs w:val="18"/>
              </w:rPr>
            </w:pPr>
            <w:r w:rsidRPr="00A670A5">
              <w:rPr>
                <w:b/>
                <w:i/>
                <w:sz w:val="18"/>
                <w:szCs w:val="18"/>
              </w:rPr>
              <w:t>Background</w:t>
            </w:r>
          </w:p>
        </w:tc>
      </w:tr>
      <w:tr w:rsidR="007A0CF4" w:rsidRPr="00A670A5" w14:paraId="7834B3A5" w14:textId="77777777" w:rsidTr="004C55D4">
        <w:trPr>
          <w:trHeight w:val="218"/>
          <w:jc w:val="center"/>
        </w:trPr>
        <w:tc>
          <w:tcPr>
            <w:tcW w:w="1154" w:type="pct"/>
            <w:vMerge w:val="restart"/>
          </w:tcPr>
          <w:p w14:paraId="50F701F3" w14:textId="77777777" w:rsidR="007A0CF4" w:rsidRPr="00A670A5" w:rsidRDefault="007A0CF4" w:rsidP="004C55D4">
            <w:pPr>
              <w:rPr>
                <w:b/>
                <w:sz w:val="18"/>
                <w:szCs w:val="18"/>
              </w:rPr>
            </w:pPr>
            <w:r w:rsidRPr="00A670A5">
              <w:rPr>
                <w:b/>
                <w:sz w:val="18"/>
                <w:szCs w:val="18"/>
              </w:rPr>
              <w:t xml:space="preserve">Users and setting </w:t>
            </w:r>
          </w:p>
        </w:tc>
        <w:tc>
          <w:tcPr>
            <w:tcW w:w="3846" w:type="pct"/>
          </w:tcPr>
          <w:p w14:paraId="2F129D99" w14:textId="77777777" w:rsidR="007A0CF4" w:rsidRPr="00A670A5" w:rsidRDefault="007A0CF4" w:rsidP="004C55D4">
            <w:pPr>
              <w:pStyle w:val="a4"/>
              <w:widowControl/>
              <w:numPr>
                <w:ilvl w:val="0"/>
                <w:numId w:val="4"/>
              </w:numPr>
              <w:ind w:firstLineChars="0"/>
              <w:jc w:val="left"/>
              <w:rPr>
                <w:rFonts w:ascii="Times New Roman" w:hAnsi="Times New Roman" w:cs="Times New Roman"/>
                <w:sz w:val="18"/>
                <w:szCs w:val="18"/>
              </w:rPr>
            </w:pPr>
            <w:r w:rsidRPr="00A670A5">
              <w:rPr>
                <w:rFonts w:ascii="Times New Roman" w:hAnsi="Times New Roman" w:cs="Times New Roman"/>
                <w:sz w:val="18"/>
                <w:szCs w:val="18"/>
              </w:rPr>
              <w:t>Describe the group of primary users of the PVG, e.g. patients and their families, or general public.</w:t>
            </w:r>
          </w:p>
        </w:tc>
      </w:tr>
      <w:tr w:rsidR="007A0CF4" w:rsidRPr="00A670A5" w14:paraId="589B1F96" w14:textId="77777777" w:rsidTr="004C55D4">
        <w:trPr>
          <w:trHeight w:val="110"/>
          <w:jc w:val="center"/>
        </w:trPr>
        <w:tc>
          <w:tcPr>
            <w:tcW w:w="1154" w:type="pct"/>
            <w:vMerge/>
          </w:tcPr>
          <w:p w14:paraId="18DCC292" w14:textId="77777777" w:rsidR="007A0CF4" w:rsidRPr="00A670A5" w:rsidRDefault="007A0CF4" w:rsidP="004C55D4">
            <w:pPr>
              <w:pStyle w:val="a4"/>
              <w:widowControl/>
              <w:numPr>
                <w:ilvl w:val="0"/>
                <w:numId w:val="3"/>
              </w:numPr>
              <w:ind w:firstLineChars="0"/>
              <w:jc w:val="left"/>
              <w:rPr>
                <w:rFonts w:ascii="Times New Roman" w:hAnsi="Times New Roman" w:cs="Times New Roman"/>
                <w:b/>
                <w:sz w:val="18"/>
                <w:szCs w:val="18"/>
              </w:rPr>
            </w:pPr>
          </w:p>
        </w:tc>
        <w:tc>
          <w:tcPr>
            <w:tcW w:w="3846" w:type="pct"/>
          </w:tcPr>
          <w:p w14:paraId="682117CE" w14:textId="77777777" w:rsidR="007A0CF4" w:rsidRPr="00A670A5" w:rsidRDefault="007A0CF4" w:rsidP="004C55D4">
            <w:pPr>
              <w:pStyle w:val="a4"/>
              <w:widowControl/>
              <w:numPr>
                <w:ilvl w:val="0"/>
                <w:numId w:val="4"/>
              </w:numPr>
              <w:ind w:firstLineChars="0"/>
              <w:jc w:val="left"/>
              <w:rPr>
                <w:rFonts w:ascii="Times New Roman" w:hAnsi="Times New Roman" w:cs="Times New Roman"/>
                <w:sz w:val="18"/>
                <w:szCs w:val="18"/>
              </w:rPr>
            </w:pPr>
            <w:r w:rsidRPr="00A670A5">
              <w:rPr>
                <w:rFonts w:ascii="Times New Roman" w:hAnsi="Times New Roman" w:cs="Times New Roman"/>
                <w:sz w:val="18"/>
                <w:szCs w:val="18"/>
              </w:rPr>
              <w:t>Describe the target setting of the PVG, e.g. remote areas.</w:t>
            </w:r>
          </w:p>
        </w:tc>
      </w:tr>
      <w:tr w:rsidR="007A0CF4" w:rsidRPr="00A670A5" w14:paraId="18909639" w14:textId="77777777" w:rsidTr="004C55D4">
        <w:trPr>
          <w:trHeight w:val="488"/>
          <w:jc w:val="center"/>
        </w:trPr>
        <w:tc>
          <w:tcPr>
            <w:tcW w:w="1154" w:type="pct"/>
          </w:tcPr>
          <w:p w14:paraId="5217B0F5" w14:textId="77777777" w:rsidR="007A0CF4" w:rsidRPr="00A670A5" w:rsidRDefault="007A0CF4" w:rsidP="004C55D4">
            <w:pPr>
              <w:rPr>
                <w:b/>
                <w:sz w:val="18"/>
                <w:szCs w:val="18"/>
              </w:rPr>
            </w:pPr>
            <w:r w:rsidRPr="00A670A5">
              <w:rPr>
                <w:b/>
                <w:sz w:val="18"/>
                <w:szCs w:val="18"/>
              </w:rPr>
              <w:t>Behavior and lifestyle related to the condition</w:t>
            </w:r>
          </w:p>
        </w:tc>
        <w:tc>
          <w:tcPr>
            <w:tcW w:w="3846" w:type="pct"/>
          </w:tcPr>
          <w:p w14:paraId="71EC7D52" w14:textId="77777777" w:rsidR="007A0CF4" w:rsidRPr="00A670A5" w:rsidRDefault="007A0CF4" w:rsidP="004C55D4">
            <w:pPr>
              <w:pStyle w:val="a4"/>
              <w:widowControl/>
              <w:numPr>
                <w:ilvl w:val="0"/>
                <w:numId w:val="4"/>
              </w:numPr>
              <w:ind w:firstLineChars="0"/>
              <w:jc w:val="left"/>
              <w:rPr>
                <w:rFonts w:ascii="Times New Roman" w:hAnsi="Times New Roman" w:cs="Times New Roman"/>
                <w:sz w:val="18"/>
                <w:szCs w:val="18"/>
              </w:rPr>
            </w:pPr>
            <w:r w:rsidRPr="00A670A5">
              <w:rPr>
                <w:rFonts w:ascii="Times New Roman" w:hAnsi="Times New Roman" w:cs="Times New Roman"/>
                <w:sz w:val="18"/>
                <w:szCs w:val="18"/>
              </w:rPr>
              <w:t>Describe</w:t>
            </w:r>
            <w:r w:rsidRPr="00A670A5">
              <w:rPr>
                <w:rFonts w:ascii="Times New Roman" w:hAnsi="Times New Roman" w:cs="Times New Roman"/>
                <w:color w:val="000000" w:themeColor="text1"/>
                <w:sz w:val="18"/>
                <w:szCs w:val="18"/>
              </w:rPr>
              <w:t xml:space="preserve"> the contributory lifestyle factors, such as a balanced diet, reasonable exercise, and healthy behavior, for the conditions from the source guideline when applicable.</w:t>
            </w:r>
          </w:p>
        </w:tc>
      </w:tr>
      <w:tr w:rsidR="007A0CF4" w:rsidRPr="00A670A5" w14:paraId="0B7CA62A" w14:textId="77777777" w:rsidTr="004C55D4">
        <w:trPr>
          <w:trHeight w:val="74"/>
          <w:jc w:val="center"/>
        </w:trPr>
        <w:tc>
          <w:tcPr>
            <w:tcW w:w="5000" w:type="pct"/>
            <w:gridSpan w:val="2"/>
            <w:shd w:val="clear" w:color="auto" w:fill="F2F2F2" w:themeFill="background1" w:themeFillShade="F2"/>
          </w:tcPr>
          <w:p w14:paraId="7DDFBDAE" w14:textId="77777777" w:rsidR="007A0CF4" w:rsidRPr="00A670A5" w:rsidRDefault="007A0CF4" w:rsidP="004C55D4">
            <w:pPr>
              <w:rPr>
                <w:b/>
                <w:i/>
                <w:sz w:val="18"/>
                <w:szCs w:val="18"/>
              </w:rPr>
            </w:pPr>
            <w:r w:rsidRPr="00A670A5">
              <w:rPr>
                <w:b/>
                <w:i/>
                <w:sz w:val="18"/>
                <w:szCs w:val="18"/>
              </w:rPr>
              <w:t>Methods</w:t>
            </w:r>
          </w:p>
        </w:tc>
      </w:tr>
      <w:tr w:rsidR="007A0CF4" w:rsidRPr="00A670A5" w14:paraId="4F31813B" w14:textId="77777777" w:rsidTr="004C55D4">
        <w:trPr>
          <w:trHeight w:val="89"/>
          <w:jc w:val="center"/>
        </w:trPr>
        <w:tc>
          <w:tcPr>
            <w:tcW w:w="1154" w:type="pct"/>
          </w:tcPr>
          <w:p w14:paraId="47FF46BD" w14:textId="77777777" w:rsidR="007A0CF4" w:rsidRPr="00A670A5" w:rsidRDefault="007A0CF4" w:rsidP="004C55D4">
            <w:pPr>
              <w:rPr>
                <w:b/>
                <w:color w:val="000000" w:themeColor="text1"/>
                <w:sz w:val="18"/>
                <w:szCs w:val="18"/>
              </w:rPr>
            </w:pPr>
            <w:r w:rsidRPr="00A670A5">
              <w:rPr>
                <w:b/>
                <w:color w:val="000000" w:themeColor="text1"/>
                <w:sz w:val="18"/>
                <w:szCs w:val="18"/>
              </w:rPr>
              <w:t>How are the PVG produced?</w:t>
            </w:r>
          </w:p>
        </w:tc>
        <w:tc>
          <w:tcPr>
            <w:tcW w:w="3846" w:type="pct"/>
          </w:tcPr>
          <w:p w14:paraId="2749A451" w14:textId="77777777" w:rsidR="007A0CF4" w:rsidRPr="00A670A5" w:rsidRDefault="007A0CF4" w:rsidP="004C55D4">
            <w:pPr>
              <w:pStyle w:val="a4"/>
              <w:widowControl/>
              <w:numPr>
                <w:ilvl w:val="0"/>
                <w:numId w:val="4"/>
              </w:numPr>
              <w:ind w:firstLineChars="0"/>
              <w:jc w:val="left"/>
              <w:rPr>
                <w:rFonts w:ascii="Times New Roman" w:hAnsi="Times New Roman" w:cs="Times New Roman"/>
                <w:color w:val="808080" w:themeColor="background1" w:themeShade="80"/>
                <w:sz w:val="18"/>
                <w:szCs w:val="18"/>
              </w:rPr>
            </w:pPr>
            <w:r w:rsidRPr="00A670A5">
              <w:rPr>
                <w:rFonts w:ascii="Times New Roman" w:hAnsi="Times New Roman" w:cs="Times New Roman"/>
                <w:color w:val="000000" w:themeColor="text1"/>
                <w:sz w:val="18"/>
                <w:szCs w:val="18"/>
              </w:rPr>
              <w:t>Indicate how the recommendations and outcomes in the PVG were selected.</w:t>
            </w:r>
          </w:p>
        </w:tc>
      </w:tr>
      <w:tr w:rsidR="007A0CF4" w:rsidRPr="00A670A5" w14:paraId="44E32689" w14:textId="77777777" w:rsidTr="004C55D4">
        <w:trPr>
          <w:trHeight w:val="488"/>
          <w:jc w:val="center"/>
        </w:trPr>
        <w:tc>
          <w:tcPr>
            <w:tcW w:w="1154" w:type="pct"/>
          </w:tcPr>
          <w:p w14:paraId="39378B0D" w14:textId="77777777" w:rsidR="007A0CF4" w:rsidRPr="00A670A5" w:rsidRDefault="007A0CF4" w:rsidP="004C55D4">
            <w:pPr>
              <w:rPr>
                <w:b/>
                <w:color w:val="000000" w:themeColor="text1"/>
                <w:sz w:val="18"/>
                <w:szCs w:val="18"/>
              </w:rPr>
            </w:pPr>
            <w:r w:rsidRPr="00A670A5">
              <w:rPr>
                <w:b/>
                <w:color w:val="000000" w:themeColor="text1"/>
                <w:sz w:val="18"/>
                <w:szCs w:val="18"/>
              </w:rPr>
              <w:t>Update plan</w:t>
            </w:r>
          </w:p>
        </w:tc>
        <w:tc>
          <w:tcPr>
            <w:tcW w:w="3846" w:type="pct"/>
          </w:tcPr>
          <w:p w14:paraId="22DE4AAA" w14:textId="77777777" w:rsidR="007A0CF4" w:rsidRPr="00A670A5" w:rsidRDefault="007A0CF4" w:rsidP="004C55D4">
            <w:pPr>
              <w:pStyle w:val="a4"/>
              <w:widowControl/>
              <w:numPr>
                <w:ilvl w:val="0"/>
                <w:numId w:val="4"/>
              </w:numPr>
              <w:ind w:firstLineChars="0"/>
              <w:jc w:val="left"/>
              <w:rPr>
                <w:rFonts w:ascii="Times New Roman" w:hAnsi="Times New Roman" w:cs="Times New Roman"/>
                <w:color w:val="000000" w:themeColor="text1"/>
                <w:sz w:val="18"/>
                <w:szCs w:val="18"/>
              </w:rPr>
            </w:pPr>
            <w:r w:rsidRPr="00A670A5">
              <w:rPr>
                <w:rFonts w:ascii="Times New Roman" w:hAnsi="Times New Roman" w:cs="Times New Roman"/>
                <w:color w:val="000000" w:themeColor="text1"/>
                <w:sz w:val="18"/>
                <w:szCs w:val="18"/>
              </w:rPr>
              <w:t xml:space="preserve">Describe the update plan of the PVG, including when and how it will be updated.  </w:t>
            </w:r>
          </w:p>
        </w:tc>
      </w:tr>
      <w:tr w:rsidR="007A0CF4" w:rsidRPr="00A670A5" w14:paraId="72ACD6D4" w14:textId="77777777" w:rsidTr="004C55D4">
        <w:trPr>
          <w:trHeight w:val="488"/>
          <w:jc w:val="center"/>
        </w:trPr>
        <w:tc>
          <w:tcPr>
            <w:tcW w:w="1154" w:type="pct"/>
          </w:tcPr>
          <w:p w14:paraId="594A3A3F" w14:textId="77777777" w:rsidR="007A0CF4" w:rsidRPr="00A670A5" w:rsidRDefault="007A0CF4" w:rsidP="004C55D4">
            <w:pPr>
              <w:ind w:right="360"/>
              <w:rPr>
                <w:b/>
                <w:color w:val="000000" w:themeColor="text1"/>
                <w:sz w:val="18"/>
                <w:szCs w:val="18"/>
              </w:rPr>
            </w:pPr>
            <w:r w:rsidRPr="00A670A5">
              <w:rPr>
                <w:b/>
                <w:color w:val="000000" w:themeColor="text1"/>
                <w:sz w:val="18"/>
                <w:szCs w:val="18"/>
              </w:rPr>
              <w:t>Quality assurance</w:t>
            </w:r>
          </w:p>
        </w:tc>
        <w:tc>
          <w:tcPr>
            <w:tcW w:w="3846" w:type="pct"/>
          </w:tcPr>
          <w:p w14:paraId="0FA972FC" w14:textId="77777777" w:rsidR="007A0CF4" w:rsidRPr="00A670A5" w:rsidRDefault="007A0CF4" w:rsidP="004C55D4">
            <w:pPr>
              <w:pStyle w:val="a4"/>
              <w:widowControl/>
              <w:numPr>
                <w:ilvl w:val="0"/>
                <w:numId w:val="4"/>
              </w:numPr>
              <w:ind w:firstLineChars="0"/>
              <w:jc w:val="left"/>
              <w:rPr>
                <w:rFonts w:ascii="Times New Roman" w:hAnsi="Times New Roman" w:cs="Times New Roman"/>
                <w:sz w:val="18"/>
                <w:szCs w:val="18"/>
              </w:rPr>
            </w:pPr>
            <w:r w:rsidRPr="00A670A5">
              <w:rPr>
                <w:rFonts w:ascii="Times New Roman" w:hAnsi="Times New Roman" w:cs="Times New Roman"/>
                <w:color w:val="000000" w:themeColor="text1"/>
                <w:sz w:val="18"/>
                <w:szCs w:val="18"/>
              </w:rPr>
              <w:t>Describe the reviewers and the review process of the PVG (possibly as an appendix or a link that the users can easily access).</w:t>
            </w:r>
          </w:p>
        </w:tc>
      </w:tr>
      <w:tr w:rsidR="007A0CF4" w:rsidRPr="00A670A5" w14:paraId="6DC4679A" w14:textId="77777777" w:rsidTr="004C55D4">
        <w:trPr>
          <w:trHeight w:val="151"/>
          <w:jc w:val="center"/>
        </w:trPr>
        <w:tc>
          <w:tcPr>
            <w:tcW w:w="5000" w:type="pct"/>
            <w:gridSpan w:val="2"/>
            <w:shd w:val="clear" w:color="auto" w:fill="F2F2F2" w:themeFill="background1" w:themeFillShade="F2"/>
          </w:tcPr>
          <w:p w14:paraId="6BBA8670" w14:textId="77777777" w:rsidR="007A0CF4" w:rsidRPr="00A670A5" w:rsidRDefault="007A0CF4" w:rsidP="004C55D4">
            <w:pPr>
              <w:rPr>
                <w:b/>
                <w:i/>
                <w:sz w:val="18"/>
                <w:szCs w:val="18"/>
              </w:rPr>
            </w:pPr>
            <w:r w:rsidRPr="00A670A5">
              <w:rPr>
                <w:b/>
                <w:i/>
                <w:sz w:val="18"/>
                <w:szCs w:val="18"/>
              </w:rPr>
              <w:lastRenderedPageBreak/>
              <w:t>Recommendations</w:t>
            </w:r>
          </w:p>
        </w:tc>
      </w:tr>
      <w:tr w:rsidR="007A0CF4" w:rsidRPr="00A670A5" w14:paraId="734B0E73" w14:textId="77777777" w:rsidTr="004C55D4">
        <w:trPr>
          <w:trHeight w:val="488"/>
          <w:jc w:val="center"/>
        </w:trPr>
        <w:tc>
          <w:tcPr>
            <w:tcW w:w="1154" w:type="pct"/>
          </w:tcPr>
          <w:p w14:paraId="22C774F6" w14:textId="77777777" w:rsidR="007A0CF4" w:rsidRPr="00A670A5" w:rsidRDefault="007A0CF4" w:rsidP="004C55D4">
            <w:pPr>
              <w:rPr>
                <w:b/>
                <w:sz w:val="18"/>
                <w:szCs w:val="18"/>
              </w:rPr>
            </w:pPr>
            <w:r w:rsidRPr="00A670A5">
              <w:rPr>
                <w:b/>
                <w:sz w:val="18"/>
                <w:szCs w:val="18"/>
              </w:rPr>
              <w:t>Highlight recommendations where applicable</w:t>
            </w:r>
          </w:p>
        </w:tc>
        <w:tc>
          <w:tcPr>
            <w:tcW w:w="3846" w:type="pct"/>
          </w:tcPr>
          <w:p w14:paraId="58DEB823" w14:textId="77777777" w:rsidR="007A0CF4" w:rsidRPr="00A670A5" w:rsidRDefault="007A0CF4" w:rsidP="004C55D4">
            <w:pPr>
              <w:pStyle w:val="a4"/>
              <w:widowControl/>
              <w:numPr>
                <w:ilvl w:val="0"/>
                <w:numId w:val="4"/>
              </w:numPr>
              <w:ind w:firstLineChars="0"/>
              <w:jc w:val="left"/>
              <w:rPr>
                <w:rFonts w:ascii="Times New Roman" w:hAnsi="Times New Roman" w:cs="Times New Roman"/>
                <w:sz w:val="18"/>
                <w:szCs w:val="18"/>
              </w:rPr>
            </w:pPr>
            <w:r w:rsidRPr="00A670A5">
              <w:rPr>
                <w:rFonts w:ascii="Times New Roman" w:hAnsi="Times New Roman" w:cs="Times New Roman"/>
                <w:color w:val="000000" w:themeColor="text1"/>
                <w:sz w:val="18"/>
                <w:szCs w:val="18"/>
              </w:rPr>
              <w:t>Describe the potential predictors that may affect patient outcomes, such as the characteristics of the patient, family and carers.</w:t>
            </w:r>
          </w:p>
        </w:tc>
      </w:tr>
      <w:tr w:rsidR="007A0CF4" w:rsidRPr="00A670A5" w14:paraId="3390BF26" w14:textId="77777777" w:rsidTr="004C55D4">
        <w:trPr>
          <w:trHeight w:val="488"/>
          <w:jc w:val="center"/>
        </w:trPr>
        <w:tc>
          <w:tcPr>
            <w:tcW w:w="1154" w:type="pct"/>
          </w:tcPr>
          <w:p w14:paraId="217635A9" w14:textId="77777777" w:rsidR="007A0CF4" w:rsidRPr="00A670A5" w:rsidRDefault="007A0CF4" w:rsidP="004C55D4">
            <w:pPr>
              <w:rPr>
                <w:b/>
                <w:sz w:val="18"/>
                <w:szCs w:val="18"/>
              </w:rPr>
            </w:pPr>
            <w:r w:rsidRPr="00A670A5">
              <w:rPr>
                <w:b/>
                <w:sz w:val="18"/>
                <w:szCs w:val="18"/>
              </w:rPr>
              <w:t>Cost-effectiveness and cost</w:t>
            </w:r>
          </w:p>
        </w:tc>
        <w:tc>
          <w:tcPr>
            <w:tcW w:w="3846" w:type="pct"/>
          </w:tcPr>
          <w:p w14:paraId="4EF54CD1" w14:textId="77777777" w:rsidR="007A0CF4" w:rsidRPr="00A670A5" w:rsidRDefault="007A0CF4" w:rsidP="004C55D4">
            <w:pPr>
              <w:pStyle w:val="a4"/>
              <w:widowControl/>
              <w:numPr>
                <w:ilvl w:val="0"/>
                <w:numId w:val="4"/>
              </w:numPr>
              <w:ind w:firstLineChars="0"/>
              <w:jc w:val="left"/>
              <w:rPr>
                <w:rFonts w:ascii="Times New Roman" w:hAnsi="Times New Roman" w:cs="Times New Roman"/>
                <w:sz w:val="18"/>
                <w:szCs w:val="18"/>
              </w:rPr>
            </w:pPr>
            <w:r w:rsidRPr="00A670A5">
              <w:rPr>
                <w:rFonts w:ascii="Times New Roman" w:hAnsi="Times New Roman" w:cs="Times New Roman"/>
                <w:color w:val="000000" w:themeColor="text1"/>
                <w:sz w:val="18"/>
                <w:szCs w:val="18"/>
              </w:rPr>
              <w:t>Describe the approximate cost-</w:t>
            </w:r>
            <w:r w:rsidRPr="00A670A5">
              <w:rPr>
                <w:rFonts w:ascii="Times New Roman" w:hAnsi="Times New Roman" w:cs="Times New Roman" w:hint="eastAsia"/>
                <w:color w:val="000000" w:themeColor="text1"/>
                <w:sz w:val="18"/>
                <w:szCs w:val="18"/>
              </w:rPr>
              <w:t>effectiveness</w:t>
            </w:r>
            <w:r w:rsidRPr="00A670A5">
              <w:rPr>
                <w:rFonts w:ascii="Times New Roman" w:hAnsi="Times New Roman" w:cs="Times New Roman"/>
                <w:color w:val="000000" w:themeColor="text1"/>
                <w:sz w:val="18"/>
                <w:szCs w:val="18"/>
              </w:rPr>
              <w:t xml:space="preserve"> of each option if the source guideline provided sufficient information. One may also consider reporting the cost when applicable (and other details such as whether it is covered by insurance).</w:t>
            </w:r>
          </w:p>
        </w:tc>
      </w:tr>
      <w:tr w:rsidR="007A0CF4" w:rsidRPr="00A670A5" w14:paraId="4F563B1C" w14:textId="77777777" w:rsidTr="004C55D4">
        <w:trPr>
          <w:trHeight w:val="488"/>
          <w:jc w:val="center"/>
        </w:trPr>
        <w:tc>
          <w:tcPr>
            <w:tcW w:w="1154" w:type="pct"/>
          </w:tcPr>
          <w:p w14:paraId="5301EABF" w14:textId="77777777" w:rsidR="007A0CF4" w:rsidRPr="00A670A5" w:rsidRDefault="007A0CF4" w:rsidP="004C55D4">
            <w:pPr>
              <w:rPr>
                <w:b/>
                <w:sz w:val="18"/>
                <w:szCs w:val="18"/>
              </w:rPr>
            </w:pPr>
            <w:r w:rsidRPr="00A670A5">
              <w:rPr>
                <w:b/>
                <w:sz w:val="18"/>
                <w:szCs w:val="18"/>
              </w:rPr>
              <w:t>Preferences and values</w:t>
            </w:r>
          </w:p>
        </w:tc>
        <w:tc>
          <w:tcPr>
            <w:tcW w:w="3846" w:type="pct"/>
          </w:tcPr>
          <w:p w14:paraId="0B978857" w14:textId="77777777" w:rsidR="007A0CF4" w:rsidRPr="00A670A5" w:rsidRDefault="007A0CF4" w:rsidP="004C55D4">
            <w:pPr>
              <w:pStyle w:val="a4"/>
              <w:widowControl/>
              <w:numPr>
                <w:ilvl w:val="0"/>
                <w:numId w:val="4"/>
              </w:numPr>
              <w:ind w:firstLineChars="0"/>
              <w:jc w:val="left"/>
              <w:rPr>
                <w:rFonts w:ascii="Times New Roman" w:hAnsi="Times New Roman" w:cs="Times New Roman"/>
                <w:sz w:val="18"/>
                <w:szCs w:val="18"/>
              </w:rPr>
            </w:pPr>
            <w:r w:rsidRPr="00A670A5">
              <w:rPr>
                <w:rFonts w:ascii="Times New Roman" w:hAnsi="Times New Roman" w:cs="Times New Roman"/>
                <w:color w:val="000000" w:themeColor="text1"/>
                <w:sz w:val="18"/>
                <w:szCs w:val="18"/>
              </w:rPr>
              <w:t>Describe the process of considering patients’ preferences and values (P&amp;V), including the method used to collect P&amp;V information and content of P&amp;V.</w:t>
            </w:r>
          </w:p>
        </w:tc>
      </w:tr>
      <w:tr w:rsidR="007A0CF4" w:rsidRPr="00A670A5" w14:paraId="05C778A1" w14:textId="77777777" w:rsidTr="004C55D4">
        <w:trPr>
          <w:trHeight w:val="488"/>
          <w:jc w:val="center"/>
        </w:trPr>
        <w:tc>
          <w:tcPr>
            <w:tcW w:w="1154" w:type="pct"/>
          </w:tcPr>
          <w:p w14:paraId="3A268248" w14:textId="77777777" w:rsidR="007A0CF4" w:rsidRPr="00A670A5" w:rsidRDefault="007A0CF4" w:rsidP="004C55D4">
            <w:pPr>
              <w:rPr>
                <w:b/>
                <w:sz w:val="18"/>
                <w:szCs w:val="18"/>
              </w:rPr>
            </w:pPr>
            <w:r w:rsidRPr="00A670A5">
              <w:rPr>
                <w:b/>
                <w:sz w:val="18"/>
                <w:szCs w:val="18"/>
              </w:rPr>
              <w:t>Availability and accessibility</w:t>
            </w:r>
          </w:p>
        </w:tc>
        <w:tc>
          <w:tcPr>
            <w:tcW w:w="3846" w:type="pct"/>
          </w:tcPr>
          <w:p w14:paraId="7260C737" w14:textId="77777777" w:rsidR="007A0CF4" w:rsidRPr="00A670A5" w:rsidRDefault="007A0CF4" w:rsidP="004C55D4">
            <w:pPr>
              <w:pStyle w:val="a4"/>
              <w:widowControl/>
              <w:numPr>
                <w:ilvl w:val="0"/>
                <w:numId w:val="4"/>
              </w:numPr>
              <w:ind w:firstLineChars="0"/>
              <w:jc w:val="left"/>
              <w:rPr>
                <w:rFonts w:ascii="Times New Roman" w:hAnsi="Times New Roman" w:cs="Times New Roman"/>
                <w:sz w:val="18"/>
                <w:szCs w:val="18"/>
              </w:rPr>
            </w:pPr>
            <w:r w:rsidRPr="00A670A5">
              <w:rPr>
                <w:rFonts w:ascii="Times New Roman" w:hAnsi="Times New Roman" w:cs="Times New Roman"/>
                <w:color w:val="000000" w:themeColor="text1"/>
                <w:sz w:val="18"/>
                <w:szCs w:val="18"/>
              </w:rPr>
              <w:t>Describe the local availability of the management or intervention options (e.g. treatment) if possible.</w:t>
            </w:r>
          </w:p>
        </w:tc>
      </w:tr>
      <w:tr w:rsidR="007A0CF4" w:rsidRPr="00A670A5" w14:paraId="1FA8387E" w14:textId="77777777" w:rsidTr="004C55D4">
        <w:trPr>
          <w:trHeight w:val="488"/>
          <w:jc w:val="center"/>
        </w:trPr>
        <w:tc>
          <w:tcPr>
            <w:tcW w:w="1154" w:type="pct"/>
          </w:tcPr>
          <w:p w14:paraId="506B5E7A" w14:textId="77777777" w:rsidR="007A0CF4" w:rsidRPr="00A670A5" w:rsidRDefault="007A0CF4" w:rsidP="004C55D4">
            <w:pPr>
              <w:rPr>
                <w:b/>
                <w:sz w:val="18"/>
                <w:szCs w:val="18"/>
              </w:rPr>
            </w:pPr>
            <w:r w:rsidRPr="00A670A5">
              <w:rPr>
                <w:b/>
                <w:sz w:val="18"/>
                <w:szCs w:val="18"/>
              </w:rPr>
              <w:t>Feasibility</w:t>
            </w:r>
          </w:p>
        </w:tc>
        <w:tc>
          <w:tcPr>
            <w:tcW w:w="3846" w:type="pct"/>
          </w:tcPr>
          <w:p w14:paraId="42144BAE" w14:textId="77777777" w:rsidR="007A0CF4" w:rsidRPr="00A670A5" w:rsidRDefault="007A0CF4" w:rsidP="004C55D4">
            <w:pPr>
              <w:pStyle w:val="a4"/>
              <w:widowControl/>
              <w:numPr>
                <w:ilvl w:val="0"/>
                <w:numId w:val="4"/>
              </w:numPr>
              <w:ind w:firstLineChars="0"/>
              <w:jc w:val="left"/>
              <w:rPr>
                <w:rFonts w:ascii="Times New Roman" w:hAnsi="Times New Roman" w:cs="Times New Roman"/>
                <w:sz w:val="18"/>
                <w:szCs w:val="18"/>
              </w:rPr>
            </w:pPr>
            <w:r w:rsidRPr="00A670A5">
              <w:rPr>
                <w:rFonts w:ascii="Times New Roman" w:hAnsi="Times New Roman" w:cs="Times New Roman"/>
                <w:color w:val="000000" w:themeColor="text1"/>
                <w:sz w:val="18"/>
                <w:szCs w:val="18"/>
              </w:rPr>
              <w:t>Describe the information about feasibility related to the recommended options when applicable.</w:t>
            </w:r>
          </w:p>
        </w:tc>
      </w:tr>
      <w:tr w:rsidR="007A0CF4" w:rsidRPr="00A670A5" w14:paraId="79C065EE" w14:textId="77777777" w:rsidTr="004C55D4">
        <w:trPr>
          <w:trHeight w:val="232"/>
          <w:jc w:val="center"/>
        </w:trPr>
        <w:tc>
          <w:tcPr>
            <w:tcW w:w="5000" w:type="pct"/>
            <w:gridSpan w:val="2"/>
            <w:shd w:val="clear" w:color="auto" w:fill="F2F2F2" w:themeFill="background1" w:themeFillShade="F2"/>
          </w:tcPr>
          <w:p w14:paraId="138BEAEE" w14:textId="77777777" w:rsidR="007A0CF4" w:rsidRPr="00A670A5" w:rsidRDefault="007A0CF4" w:rsidP="004C55D4">
            <w:pPr>
              <w:rPr>
                <w:b/>
                <w:i/>
                <w:sz w:val="18"/>
                <w:szCs w:val="18"/>
              </w:rPr>
            </w:pPr>
            <w:r w:rsidRPr="00A670A5">
              <w:rPr>
                <w:b/>
                <w:i/>
                <w:sz w:val="18"/>
                <w:szCs w:val="18"/>
              </w:rPr>
              <w:t>Other Information</w:t>
            </w:r>
          </w:p>
        </w:tc>
      </w:tr>
      <w:tr w:rsidR="007A0CF4" w:rsidRPr="00A670A5" w14:paraId="5C916B40" w14:textId="77777777" w:rsidTr="004C55D4">
        <w:trPr>
          <w:trHeight w:val="488"/>
          <w:jc w:val="center"/>
        </w:trPr>
        <w:tc>
          <w:tcPr>
            <w:tcW w:w="1154" w:type="pct"/>
          </w:tcPr>
          <w:p w14:paraId="65134183" w14:textId="77777777" w:rsidR="007A0CF4" w:rsidRPr="00A670A5" w:rsidRDefault="007A0CF4" w:rsidP="004C55D4">
            <w:pPr>
              <w:rPr>
                <w:b/>
                <w:sz w:val="18"/>
                <w:szCs w:val="18"/>
              </w:rPr>
            </w:pPr>
            <w:r w:rsidRPr="00A670A5">
              <w:rPr>
                <w:b/>
                <w:sz w:val="18"/>
                <w:szCs w:val="18"/>
              </w:rPr>
              <w:t>Reference list</w:t>
            </w:r>
          </w:p>
        </w:tc>
        <w:tc>
          <w:tcPr>
            <w:tcW w:w="3846" w:type="pct"/>
          </w:tcPr>
          <w:p w14:paraId="2EC527B7" w14:textId="77777777" w:rsidR="007A0CF4" w:rsidRPr="00A670A5" w:rsidRDefault="007A0CF4" w:rsidP="004C55D4">
            <w:pPr>
              <w:pStyle w:val="a4"/>
              <w:widowControl/>
              <w:numPr>
                <w:ilvl w:val="0"/>
                <w:numId w:val="4"/>
              </w:numPr>
              <w:ind w:firstLineChars="0"/>
              <w:jc w:val="left"/>
              <w:rPr>
                <w:rFonts w:ascii="Times New Roman" w:hAnsi="Times New Roman" w:cs="Times New Roman"/>
                <w:sz w:val="18"/>
                <w:szCs w:val="18"/>
              </w:rPr>
            </w:pPr>
            <w:r w:rsidRPr="00A670A5">
              <w:rPr>
                <w:rFonts w:ascii="Times New Roman" w:hAnsi="Times New Roman" w:cs="Times New Roman"/>
                <w:color w:val="000000" w:themeColor="text1"/>
                <w:sz w:val="18"/>
                <w:szCs w:val="18"/>
              </w:rPr>
              <w:t>Provide a list of references documenting the underlying evidence. This can be included in the PVG document or provided as a link to the reference list.</w:t>
            </w:r>
          </w:p>
        </w:tc>
      </w:tr>
      <w:tr w:rsidR="007A0CF4" w:rsidRPr="00A670A5" w14:paraId="78FD21C6" w14:textId="77777777" w:rsidTr="004C55D4">
        <w:trPr>
          <w:trHeight w:val="488"/>
          <w:jc w:val="center"/>
        </w:trPr>
        <w:tc>
          <w:tcPr>
            <w:tcW w:w="1154" w:type="pct"/>
          </w:tcPr>
          <w:p w14:paraId="51CC52EF" w14:textId="77777777" w:rsidR="007A0CF4" w:rsidRPr="00A670A5" w:rsidRDefault="007A0CF4" w:rsidP="004C55D4">
            <w:pPr>
              <w:rPr>
                <w:b/>
                <w:sz w:val="18"/>
                <w:szCs w:val="18"/>
              </w:rPr>
            </w:pPr>
            <w:r w:rsidRPr="00A670A5">
              <w:rPr>
                <w:b/>
                <w:sz w:val="18"/>
                <w:szCs w:val="18"/>
              </w:rPr>
              <w:t>Sources of additional information</w:t>
            </w:r>
          </w:p>
        </w:tc>
        <w:tc>
          <w:tcPr>
            <w:tcW w:w="3846" w:type="pct"/>
          </w:tcPr>
          <w:p w14:paraId="26968F1D" w14:textId="77777777" w:rsidR="007A0CF4" w:rsidRPr="00A670A5" w:rsidRDefault="007A0CF4" w:rsidP="004C55D4">
            <w:pPr>
              <w:pStyle w:val="a4"/>
              <w:widowControl/>
              <w:numPr>
                <w:ilvl w:val="0"/>
                <w:numId w:val="4"/>
              </w:numPr>
              <w:ind w:firstLineChars="0"/>
              <w:jc w:val="left"/>
              <w:rPr>
                <w:rFonts w:ascii="Times New Roman" w:hAnsi="Times New Roman" w:cs="Times New Roman"/>
                <w:sz w:val="18"/>
                <w:szCs w:val="18"/>
              </w:rPr>
            </w:pPr>
            <w:r w:rsidRPr="00A670A5">
              <w:rPr>
                <w:rFonts w:ascii="Times New Roman" w:hAnsi="Times New Roman" w:cs="Times New Roman"/>
                <w:color w:val="000000" w:themeColor="text1"/>
                <w:sz w:val="18"/>
                <w:szCs w:val="18"/>
              </w:rPr>
              <w:t xml:space="preserve">Provide links or other sources for users to obtain more information or get more help. </w:t>
            </w:r>
            <w:r w:rsidRPr="00A670A5">
              <w:rPr>
                <w:rFonts w:ascii="Times New Roman" w:hAnsi="Times New Roman" w:cs="Times New Roman" w:hint="eastAsia"/>
                <w:color w:val="000000" w:themeColor="text1"/>
                <w:sz w:val="18"/>
                <w:szCs w:val="18"/>
              </w:rPr>
              <w:t>F</w:t>
            </w:r>
            <w:r w:rsidRPr="00A670A5">
              <w:rPr>
                <w:rFonts w:ascii="Times New Roman" w:hAnsi="Times New Roman" w:cs="Times New Roman"/>
                <w:color w:val="000000" w:themeColor="text1"/>
                <w:sz w:val="18"/>
                <w:szCs w:val="18"/>
              </w:rPr>
              <w:t>or example, relevant sources in the original clinical practice guideline.</w:t>
            </w:r>
          </w:p>
        </w:tc>
      </w:tr>
    </w:tbl>
    <w:p w14:paraId="2205ABC2" w14:textId="285F1E85" w:rsidR="00736589" w:rsidRDefault="00736589" w:rsidP="004C55D4">
      <w:pPr>
        <w:rPr>
          <w:b/>
          <w:bCs/>
          <w:color w:val="000000" w:themeColor="text1"/>
          <w:sz w:val="18"/>
          <w:szCs w:val="18"/>
        </w:rPr>
      </w:pPr>
    </w:p>
    <w:p w14:paraId="6422AC5B" w14:textId="77777777" w:rsidR="00AB271C" w:rsidRDefault="00AB271C" w:rsidP="004C55D4">
      <w:pPr>
        <w:rPr>
          <w:b/>
          <w:bCs/>
          <w:color w:val="000000" w:themeColor="text1"/>
          <w:sz w:val="18"/>
          <w:szCs w:val="18"/>
        </w:rPr>
      </w:pPr>
    </w:p>
    <w:p w14:paraId="4E9AEAA5" w14:textId="3DFA8F12" w:rsidR="00736589" w:rsidRPr="00736589" w:rsidRDefault="00736589" w:rsidP="004C55D4">
      <w:pPr>
        <w:rPr>
          <w:b/>
          <w:bCs/>
          <w:color w:val="000000" w:themeColor="text1"/>
          <w:sz w:val="18"/>
          <w:szCs w:val="18"/>
        </w:rPr>
      </w:pPr>
    </w:p>
    <w:p w14:paraId="55234B82" w14:textId="77777777" w:rsidR="006F0C92" w:rsidRPr="00A670A5" w:rsidRDefault="0088042C" w:rsidP="004C55D4">
      <w:pPr>
        <w:rPr>
          <w:sz w:val="18"/>
          <w:szCs w:val="18"/>
        </w:rPr>
      </w:pPr>
    </w:p>
    <w:sectPr w:rsidR="006F0C92" w:rsidRPr="00A670A5" w:rsidSect="00F0614D">
      <w:type w:val="continuous"/>
      <w:pgSz w:w="11906" w:h="16838"/>
      <w:pgMar w:top="1440" w:right="1080" w:bottom="1440" w:left="108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w:altName w:val="Times"/>
    <w:panose1 w:val="00000500000000020000"/>
    <w:charset w:val="00"/>
    <w:family w:val="auto"/>
    <w:pitch w:val="variable"/>
    <w:sig w:usb0="E00002FF" w:usb1="5000205A"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62E75"/>
    <w:multiLevelType w:val="hybridMultilevel"/>
    <w:tmpl w:val="09E03502"/>
    <w:lvl w:ilvl="0" w:tplc="4A8C459E">
      <w:start w:val="7"/>
      <w:numFmt w:val="decimal"/>
      <w:lvlText w:val="%1"/>
      <w:lvlJc w:val="left"/>
      <w:pPr>
        <w:ind w:left="900" w:hanging="360"/>
      </w:pPr>
      <w:rPr>
        <w:rFonts w:hint="default"/>
      </w:rPr>
    </w:lvl>
    <w:lvl w:ilvl="1" w:tplc="04090019" w:tentative="1">
      <w:start w:val="1"/>
      <w:numFmt w:val="lowerLetter"/>
      <w:lvlText w:val="%2)"/>
      <w:lvlJc w:val="left"/>
      <w:pPr>
        <w:ind w:left="1380" w:hanging="420"/>
      </w:pPr>
    </w:lvl>
    <w:lvl w:ilvl="2" w:tplc="0409001B" w:tentative="1">
      <w:start w:val="1"/>
      <w:numFmt w:val="lowerRoman"/>
      <w:lvlText w:val="%3."/>
      <w:lvlJc w:val="right"/>
      <w:pPr>
        <w:ind w:left="1800" w:hanging="420"/>
      </w:pPr>
    </w:lvl>
    <w:lvl w:ilvl="3" w:tplc="0409000F" w:tentative="1">
      <w:start w:val="1"/>
      <w:numFmt w:val="decimal"/>
      <w:lvlText w:val="%4."/>
      <w:lvlJc w:val="left"/>
      <w:pPr>
        <w:ind w:left="2220" w:hanging="420"/>
      </w:pPr>
    </w:lvl>
    <w:lvl w:ilvl="4" w:tplc="04090019" w:tentative="1">
      <w:start w:val="1"/>
      <w:numFmt w:val="lowerLetter"/>
      <w:lvlText w:val="%5)"/>
      <w:lvlJc w:val="left"/>
      <w:pPr>
        <w:ind w:left="2640" w:hanging="420"/>
      </w:pPr>
    </w:lvl>
    <w:lvl w:ilvl="5" w:tplc="0409001B" w:tentative="1">
      <w:start w:val="1"/>
      <w:numFmt w:val="lowerRoman"/>
      <w:lvlText w:val="%6."/>
      <w:lvlJc w:val="right"/>
      <w:pPr>
        <w:ind w:left="3060" w:hanging="420"/>
      </w:pPr>
    </w:lvl>
    <w:lvl w:ilvl="6" w:tplc="0409000F" w:tentative="1">
      <w:start w:val="1"/>
      <w:numFmt w:val="decimal"/>
      <w:lvlText w:val="%7."/>
      <w:lvlJc w:val="left"/>
      <w:pPr>
        <w:ind w:left="3480" w:hanging="420"/>
      </w:pPr>
    </w:lvl>
    <w:lvl w:ilvl="7" w:tplc="04090019" w:tentative="1">
      <w:start w:val="1"/>
      <w:numFmt w:val="lowerLetter"/>
      <w:lvlText w:val="%8)"/>
      <w:lvlJc w:val="left"/>
      <w:pPr>
        <w:ind w:left="3900" w:hanging="420"/>
      </w:pPr>
    </w:lvl>
    <w:lvl w:ilvl="8" w:tplc="0409001B" w:tentative="1">
      <w:start w:val="1"/>
      <w:numFmt w:val="lowerRoman"/>
      <w:lvlText w:val="%9."/>
      <w:lvlJc w:val="right"/>
      <w:pPr>
        <w:ind w:left="4320" w:hanging="420"/>
      </w:pPr>
    </w:lvl>
  </w:abstractNum>
  <w:abstractNum w:abstractNumId="1" w15:restartNumberingAfterBreak="0">
    <w:nsid w:val="163E0E2D"/>
    <w:multiLevelType w:val="hybridMultilevel"/>
    <w:tmpl w:val="F15848A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764136D"/>
    <w:multiLevelType w:val="hybridMultilevel"/>
    <w:tmpl w:val="4DBC93D4"/>
    <w:lvl w:ilvl="0" w:tplc="BDC85924">
      <w:start w:val="1"/>
      <w:numFmt w:val="decimal"/>
      <w:lvlText w:val="%1."/>
      <w:lvlJc w:val="left"/>
      <w:pPr>
        <w:ind w:left="360" w:hanging="360"/>
      </w:pPr>
      <w:rPr>
        <w:rFonts w:ascii="Times New Roman" w:hAnsi="Times New Roman" w:cs="Times New Roman"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F631A68"/>
    <w:multiLevelType w:val="hybridMultilevel"/>
    <w:tmpl w:val="64BAA5C2"/>
    <w:lvl w:ilvl="0" w:tplc="8B4EB5DC">
      <w:start w:val="1"/>
      <w:numFmt w:val="decimal"/>
      <w:lvlText w:val="%1."/>
      <w:lvlJc w:val="left"/>
      <w:pPr>
        <w:ind w:left="420" w:hanging="420"/>
      </w:pPr>
    </w:lvl>
    <w:lvl w:ilvl="1" w:tplc="6BF051DE" w:tentative="1">
      <w:start w:val="1"/>
      <w:numFmt w:val="lowerLetter"/>
      <w:lvlText w:val="%2)"/>
      <w:lvlJc w:val="left"/>
      <w:pPr>
        <w:ind w:left="840" w:hanging="420"/>
      </w:pPr>
    </w:lvl>
    <w:lvl w:ilvl="2" w:tplc="46605538" w:tentative="1">
      <w:start w:val="1"/>
      <w:numFmt w:val="lowerRoman"/>
      <w:lvlText w:val="%3."/>
      <w:lvlJc w:val="right"/>
      <w:pPr>
        <w:ind w:left="1260" w:hanging="420"/>
      </w:pPr>
    </w:lvl>
    <w:lvl w:ilvl="3" w:tplc="9FB0A242" w:tentative="1">
      <w:start w:val="1"/>
      <w:numFmt w:val="decimal"/>
      <w:lvlText w:val="%4."/>
      <w:lvlJc w:val="left"/>
      <w:pPr>
        <w:ind w:left="1680" w:hanging="420"/>
      </w:pPr>
    </w:lvl>
    <w:lvl w:ilvl="4" w:tplc="29A89EC6" w:tentative="1">
      <w:start w:val="1"/>
      <w:numFmt w:val="lowerLetter"/>
      <w:lvlText w:val="%5)"/>
      <w:lvlJc w:val="left"/>
      <w:pPr>
        <w:ind w:left="2100" w:hanging="420"/>
      </w:pPr>
    </w:lvl>
    <w:lvl w:ilvl="5" w:tplc="A13E3C5E" w:tentative="1">
      <w:start w:val="1"/>
      <w:numFmt w:val="lowerRoman"/>
      <w:lvlText w:val="%6."/>
      <w:lvlJc w:val="right"/>
      <w:pPr>
        <w:ind w:left="2520" w:hanging="420"/>
      </w:pPr>
    </w:lvl>
    <w:lvl w:ilvl="6" w:tplc="7338C8DA" w:tentative="1">
      <w:start w:val="1"/>
      <w:numFmt w:val="decimal"/>
      <w:lvlText w:val="%7."/>
      <w:lvlJc w:val="left"/>
      <w:pPr>
        <w:ind w:left="2940" w:hanging="420"/>
      </w:pPr>
    </w:lvl>
    <w:lvl w:ilvl="7" w:tplc="0994CB9E" w:tentative="1">
      <w:start w:val="1"/>
      <w:numFmt w:val="lowerLetter"/>
      <w:lvlText w:val="%8)"/>
      <w:lvlJc w:val="left"/>
      <w:pPr>
        <w:ind w:left="3360" w:hanging="420"/>
      </w:pPr>
    </w:lvl>
    <w:lvl w:ilvl="8" w:tplc="1E3E81A0" w:tentative="1">
      <w:start w:val="1"/>
      <w:numFmt w:val="lowerRoman"/>
      <w:lvlText w:val="%9."/>
      <w:lvlJc w:val="right"/>
      <w:pPr>
        <w:ind w:left="3780" w:hanging="420"/>
      </w:pPr>
    </w:lvl>
  </w:abstractNum>
  <w:abstractNum w:abstractNumId="4" w15:restartNumberingAfterBreak="0">
    <w:nsid w:val="4AA56583"/>
    <w:multiLevelType w:val="hybridMultilevel"/>
    <w:tmpl w:val="45CADFF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0300084"/>
    <w:multiLevelType w:val="hybridMultilevel"/>
    <w:tmpl w:val="6CC2C11C"/>
    <w:lvl w:ilvl="0" w:tplc="9D066D58">
      <w:start w:val="1"/>
      <w:numFmt w:val="decimal"/>
      <w:lvlText w:val="%1."/>
      <w:lvlJc w:val="left"/>
      <w:pPr>
        <w:ind w:left="420" w:hanging="420"/>
      </w:pPr>
      <w:rPr>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doNotDisplayPageBoundaries/>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CF4"/>
    <w:rsid w:val="00021E27"/>
    <w:rsid w:val="000322D0"/>
    <w:rsid w:val="00056DAF"/>
    <w:rsid w:val="000C3A5E"/>
    <w:rsid w:val="000E6553"/>
    <w:rsid w:val="00100ACC"/>
    <w:rsid w:val="00135C31"/>
    <w:rsid w:val="002010EB"/>
    <w:rsid w:val="0023738B"/>
    <w:rsid w:val="00245B81"/>
    <w:rsid w:val="00287118"/>
    <w:rsid w:val="002C368B"/>
    <w:rsid w:val="003037E1"/>
    <w:rsid w:val="003A432E"/>
    <w:rsid w:val="003A5E41"/>
    <w:rsid w:val="003C79C9"/>
    <w:rsid w:val="003D0C88"/>
    <w:rsid w:val="003F6BEF"/>
    <w:rsid w:val="00414C0D"/>
    <w:rsid w:val="004537A8"/>
    <w:rsid w:val="004C55D4"/>
    <w:rsid w:val="004E5548"/>
    <w:rsid w:val="00512FD4"/>
    <w:rsid w:val="0051435A"/>
    <w:rsid w:val="005220B5"/>
    <w:rsid w:val="0056100C"/>
    <w:rsid w:val="005C2E34"/>
    <w:rsid w:val="005C77B6"/>
    <w:rsid w:val="00692302"/>
    <w:rsid w:val="006A4515"/>
    <w:rsid w:val="00736589"/>
    <w:rsid w:val="00755AFB"/>
    <w:rsid w:val="007A0CF4"/>
    <w:rsid w:val="007F4525"/>
    <w:rsid w:val="0080072A"/>
    <w:rsid w:val="00822D0D"/>
    <w:rsid w:val="00834800"/>
    <w:rsid w:val="00851B95"/>
    <w:rsid w:val="008662E1"/>
    <w:rsid w:val="0088042C"/>
    <w:rsid w:val="00897784"/>
    <w:rsid w:val="008B3D1C"/>
    <w:rsid w:val="008C1545"/>
    <w:rsid w:val="009A290B"/>
    <w:rsid w:val="00A3645B"/>
    <w:rsid w:val="00A670A5"/>
    <w:rsid w:val="00A82317"/>
    <w:rsid w:val="00AB271C"/>
    <w:rsid w:val="00AB2997"/>
    <w:rsid w:val="00AB422C"/>
    <w:rsid w:val="00AD4F83"/>
    <w:rsid w:val="00B23F03"/>
    <w:rsid w:val="00B27315"/>
    <w:rsid w:val="00B3171C"/>
    <w:rsid w:val="00B6064F"/>
    <w:rsid w:val="00B83159"/>
    <w:rsid w:val="00BB74F0"/>
    <w:rsid w:val="00C138AD"/>
    <w:rsid w:val="00C17E14"/>
    <w:rsid w:val="00C23E0C"/>
    <w:rsid w:val="00C4226A"/>
    <w:rsid w:val="00C4498B"/>
    <w:rsid w:val="00CF4042"/>
    <w:rsid w:val="00D260DD"/>
    <w:rsid w:val="00D73E1F"/>
    <w:rsid w:val="00E306BD"/>
    <w:rsid w:val="00E46E8A"/>
    <w:rsid w:val="00E52163"/>
    <w:rsid w:val="00EB27C0"/>
    <w:rsid w:val="00ED727F"/>
    <w:rsid w:val="00F56A23"/>
    <w:rsid w:val="00F738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3D636"/>
  <w15:chartTrackingRefBased/>
  <w15:docId w15:val="{4AA5ACFF-C935-E647-A4AF-22E908E08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0CF4"/>
    <w:rPr>
      <w:rFonts w:ascii="Times New Roman" w:hAnsi="Times New Roman" w:cs="Times New Roman"/>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A0CF4"/>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A0CF4"/>
    <w:pPr>
      <w:widowControl w:val="0"/>
      <w:ind w:firstLineChars="200" w:firstLine="420"/>
      <w:jc w:val="both"/>
    </w:pPr>
    <w:rPr>
      <w:rFonts w:asciiTheme="minorHAnsi" w:hAnsiTheme="minorHAnsi" w:cstheme="minorBidi"/>
      <w:kern w:val="2"/>
      <w:sz w:val="21"/>
      <w:szCs w:val="22"/>
    </w:rPr>
  </w:style>
  <w:style w:type="character" w:styleId="a6">
    <w:name w:val="Hyperlink"/>
    <w:basedOn w:val="a0"/>
    <w:unhideWhenUsed/>
    <w:rsid w:val="007A0CF4"/>
    <w:rPr>
      <w:color w:val="0000FF"/>
      <w:u w:val="single"/>
    </w:rPr>
  </w:style>
  <w:style w:type="character" w:customStyle="1" w:styleId="a5">
    <w:name w:val="列表段落 字符"/>
    <w:basedOn w:val="a0"/>
    <w:link w:val="a4"/>
    <w:uiPriority w:val="34"/>
    <w:rsid w:val="007A0CF4"/>
    <w:rPr>
      <w:szCs w:val="22"/>
    </w:rPr>
  </w:style>
  <w:style w:type="character" w:styleId="a7">
    <w:name w:val="line number"/>
    <w:basedOn w:val="a0"/>
    <w:uiPriority w:val="99"/>
    <w:semiHidden/>
    <w:unhideWhenUsed/>
    <w:rsid w:val="00A670A5"/>
  </w:style>
  <w:style w:type="table" w:styleId="4">
    <w:name w:val="Plain Table 4"/>
    <w:basedOn w:val="a1"/>
    <w:uiPriority w:val="44"/>
    <w:rsid w:val="00736589"/>
    <w:rPr>
      <w:kern w:val="0"/>
      <w:sz w:val="22"/>
      <w:szCs w:val="22"/>
      <w:lang w:val="en-GB"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8">
    <w:name w:val="Balloon Text"/>
    <w:basedOn w:val="a"/>
    <w:link w:val="a9"/>
    <w:uiPriority w:val="99"/>
    <w:semiHidden/>
    <w:unhideWhenUsed/>
    <w:rsid w:val="004C55D4"/>
    <w:rPr>
      <w:sz w:val="18"/>
      <w:szCs w:val="18"/>
    </w:rPr>
  </w:style>
  <w:style w:type="character" w:customStyle="1" w:styleId="a9">
    <w:name w:val="批注框文本 字符"/>
    <w:basedOn w:val="a0"/>
    <w:link w:val="a8"/>
    <w:uiPriority w:val="99"/>
    <w:semiHidden/>
    <w:rsid w:val="004C55D4"/>
    <w:rPr>
      <w:rFonts w:ascii="Times New Roman" w:hAnsi="Times New Roman"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95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cog.org.uk/en/patients/patient-leaflets/developing-patient-information/developing-patient-information-leaflets/" TargetMode="External"/><Relationship Id="rId3" Type="http://schemas.openxmlformats.org/officeDocument/2006/relationships/settings" Target="settings.xml"/><Relationship Id="rId7" Type="http://schemas.openxmlformats.org/officeDocument/2006/relationships/hyperlink" Target="mailto:patientguidelines@ncc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linicalguidelines@esmo.org" TargetMode="External"/><Relationship Id="rId5" Type="http://schemas.openxmlformats.org/officeDocument/2006/relationships/hyperlink" Target="mailto:guidelines@asco.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13</Pages>
  <Words>4073</Words>
  <Characters>23222</Characters>
  <Application>Microsoft Office Word</Application>
  <DocSecurity>0</DocSecurity>
  <Lines>193</Lines>
  <Paragraphs>54</Paragraphs>
  <ScaleCrop>false</ScaleCrop>
  <Company/>
  <LinksUpToDate>false</LinksUpToDate>
  <CharactersWithSpaces>27241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xiaoqin</dc:creator>
  <cp:keywords/>
  <dc:description/>
  <cp:lastModifiedBy>Wang, Xiaoqin</cp:lastModifiedBy>
  <cp:revision>14</cp:revision>
  <dcterms:created xsi:type="dcterms:W3CDTF">2019-07-24T10:25:00Z</dcterms:created>
  <dcterms:modified xsi:type="dcterms:W3CDTF">2020-11-21T02:55:00Z</dcterms:modified>
</cp:coreProperties>
</file>