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A3EFC" w14:textId="08A21F86" w:rsidR="007427E4" w:rsidRPr="00DE61C3" w:rsidRDefault="007427E4" w:rsidP="007427E4">
      <w:pPr>
        <w:pStyle w:val="Caption"/>
        <w:rPr>
          <w:rFonts w:ascii="Garamond" w:hAnsi="Garamond"/>
          <w:lang w:val="en-GB"/>
        </w:rPr>
      </w:pPr>
      <w:bookmarkStart w:id="0" w:name="_Toc344033002"/>
      <w:r w:rsidRPr="00DE61C3">
        <w:rPr>
          <w:rFonts w:ascii="Garamond" w:hAnsi="Garamond"/>
        </w:rPr>
        <w:t xml:space="preserve">Supplemental File #1 </w:t>
      </w:r>
      <w:r w:rsidRPr="00DE61C3">
        <w:rPr>
          <w:rFonts w:ascii="Garamond" w:hAnsi="Garamond"/>
          <w:b w:val="0"/>
          <w:lang w:val="en-GB"/>
        </w:rPr>
        <w:t>List of intervention articles excluded from BCT coding</w:t>
      </w:r>
      <w:bookmarkEnd w:id="0"/>
      <w:r w:rsidRPr="00DE61C3">
        <w:rPr>
          <w:rFonts w:ascii="Garamond" w:hAnsi="Garamond"/>
          <w:lang w:val="en-GB"/>
        </w:rPr>
        <w:t xml:space="preserve"> </w:t>
      </w:r>
    </w:p>
    <w:tbl>
      <w:tblPr>
        <w:tblpPr w:leftFromText="180" w:rightFromText="180" w:vertAnchor="text" w:tblpY="1"/>
        <w:tblOverlap w:val="never"/>
        <w:tblW w:w="10593" w:type="dxa"/>
        <w:tblLayout w:type="fixed"/>
        <w:tblLook w:val="04A0" w:firstRow="1" w:lastRow="0" w:firstColumn="1" w:lastColumn="0" w:noHBand="0" w:noVBand="1"/>
      </w:tblPr>
      <w:tblGrid>
        <w:gridCol w:w="1276"/>
        <w:gridCol w:w="996"/>
        <w:gridCol w:w="709"/>
        <w:gridCol w:w="3270"/>
        <w:gridCol w:w="4342"/>
      </w:tblGrid>
      <w:tr w:rsidR="007427E4" w:rsidRPr="003E6B1E" w14:paraId="6ABD1735" w14:textId="77777777" w:rsidTr="00EF107A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6B5F500A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Authors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428E91A2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Systematic review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7275D36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Design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2D3B4725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 xml:space="preserve">Target </w:t>
            </w:r>
            <w:r w:rsidRPr="003E6B1E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Behaviour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000000" w:themeFill="text1"/>
            <w:vAlign w:val="center"/>
            <w:hideMark/>
          </w:tcPr>
          <w:p w14:paraId="562529B0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b/>
                <w:bCs/>
                <w:sz w:val="18"/>
                <w:szCs w:val="18"/>
                <w:lang w:val="en-GB"/>
              </w:rPr>
              <w:t>Reason for exclusion</w:t>
            </w:r>
          </w:p>
        </w:tc>
      </w:tr>
      <w:tr w:rsidR="007427E4" w:rsidRPr="003E6B1E" w14:paraId="437FEA14" w14:textId="77777777" w:rsidTr="00EF107A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0370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Bahrami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2004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BDB2A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3A90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787E5" w14:textId="77777777" w:rsidR="007427E4" w:rsidRPr="003E6B1E" w:rsidRDefault="007427E4" w:rsidP="00EF107A">
            <w:pPr>
              <w:spacing w:line="240" w:lineRule="auto"/>
              <w:ind w:right="-47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Adhere to the SIGN guideline for management of impacted and un-erupted third molars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531A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Direction unclear</w:t>
            </w:r>
          </w:p>
        </w:tc>
      </w:tr>
      <w:tr w:rsidR="007427E4" w:rsidRPr="003E6B1E" w14:paraId="3E2CE686" w14:textId="77777777" w:rsidTr="00EF107A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3E38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Baker et al, 2003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B5DFF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1D7D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1B1D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test ordering (can be both increasing and Decreasing depending on the pt.)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0461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Direction unclear</w:t>
            </w:r>
          </w:p>
        </w:tc>
      </w:tr>
      <w:tr w:rsidR="007427E4" w:rsidRPr="003E6B1E" w14:paraId="419062CA" w14:textId="77777777" w:rsidTr="00EF107A">
        <w:trPr>
          <w:trHeight w:val="32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46F2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Baker et al., 1997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7A2302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DE1C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ACE1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Improve management of patients taking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benzo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diazepines long term (guideline compliance)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1BA9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79D1572C" w14:textId="77777777" w:rsidTr="00EF107A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AA5B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Blais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53302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2840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0ECF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use of medication to treat asthma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0B94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5556D616" w14:textId="77777777" w:rsidTr="00EF107A">
        <w:trPr>
          <w:trHeight w:val="1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A268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Boekeloo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4C01D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B05D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C7D0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Increase adherence to cholesterol management opportunities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425B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66AE81DC" w14:textId="77777777" w:rsidTr="00EF107A">
        <w:trPr>
          <w:trHeight w:val="9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FDB4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Borer et al., 2004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6C82CC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2889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E5FA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(provid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appropriate therapy)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81A8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Direction unclear</w:t>
            </w:r>
          </w:p>
        </w:tc>
      </w:tr>
      <w:tr w:rsidR="007427E4" w:rsidRPr="003E6B1E" w14:paraId="63B7F3DB" w14:textId="77777777" w:rsidTr="00EF107A">
        <w:trPr>
          <w:trHeight w:val="26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8C67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Borgiel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1999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197A4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3706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CFD8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quality of care by GPs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8295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1EAAA498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30A4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Bouza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EFB7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2201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5984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(provid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adequate therapy)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F9CA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1A644068" w14:textId="77777777" w:rsidTr="00EF107A">
        <w:trPr>
          <w:trHeight w:val="24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910F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Bregnhoj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D4065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C1E4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3234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Improve prescribing in older adults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C94C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Behaviour change is not described as a frequency change (appropriateness based on the MAI incorporates explicit criteria and uses implicit instructions. </w:t>
            </w:r>
          </w:p>
        </w:tc>
      </w:tr>
      <w:tr w:rsidR="007427E4" w:rsidRPr="003E6B1E" w14:paraId="71C5792D" w14:textId="77777777" w:rsidTr="00EF107A">
        <w:trPr>
          <w:trHeight w:val="9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78C6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Bruins et al., 2005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23538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06B1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9A26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clinical outcomes (undefined)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8411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Not a change in frequency (appropriate use)</w:t>
            </w:r>
          </w:p>
        </w:tc>
      </w:tr>
      <w:tr w:rsidR="007427E4" w:rsidRPr="003E6B1E" w14:paraId="550EFE74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6962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Buntinx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C2CAA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A5A4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77FC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quality of cervical smears (technique of smear)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D2771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(technique of smear)</w:t>
            </w:r>
          </w:p>
        </w:tc>
      </w:tr>
      <w:tr w:rsidR="007427E4" w:rsidRPr="003E6B1E" w14:paraId="5053EF4A" w14:textId="77777777" w:rsidTr="00EF107A">
        <w:trPr>
          <w:trHeight w:val="26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4914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Burton et al., 1991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5B17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64BA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0C6D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Use Bayesian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 xml:space="preserve"> calculation for dosage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9A08E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Not a change in frequency (dose adjustment)</w:t>
            </w:r>
          </w:p>
        </w:tc>
      </w:tr>
      <w:tr w:rsidR="007427E4" w:rsidRPr="003E6B1E" w14:paraId="40FD65D1" w14:textId="77777777" w:rsidTr="00EF107A">
        <w:trPr>
          <w:trHeight w:val="40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FC94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Charrier et al., 2008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9184F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66A0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EC53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A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dhere to protocols for preventing pressure lesions and managing peripheral and central venous catheters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0C90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Direction unclear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(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+30 checklist for number of behaviours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)</w:t>
            </w:r>
          </w:p>
        </w:tc>
      </w:tr>
      <w:tr w:rsidR="007427E4" w:rsidRPr="003E6B1E" w14:paraId="5CAEF4FB" w14:textId="77777777" w:rsidTr="00EF107A">
        <w:trPr>
          <w:trHeight w:val="41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7CCF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Cheater et al., 2006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BE982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04FD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390C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Compl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y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with review criteria for assessment and management of urinary incontinence and impact on psychological and social well-being and symptoms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6A39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(compliance to assessment and mgmt. of incontinence)</w:t>
            </w:r>
          </w:p>
        </w:tc>
      </w:tr>
      <w:tr w:rsidR="007427E4" w:rsidRPr="003E6B1E" w14:paraId="6E16C0FB" w14:textId="77777777" w:rsidTr="00EF107A">
        <w:trPr>
          <w:trHeight w:val="40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9173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Claes et al., 2005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BED72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11A2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5788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quality of oral anticoagulation therapy in GP's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DA09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(he quality of anticoagulation management, defined as the proportion of time that INR-values were within target range)</w:t>
            </w:r>
          </w:p>
        </w:tc>
      </w:tr>
      <w:tr w:rsidR="007427E4" w:rsidRPr="003E6B1E" w14:paraId="26D1E405" w14:textId="77777777" w:rsidTr="00EF107A">
        <w:trPr>
          <w:trHeight w:val="26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64E3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Curran et al., 2008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4CAD5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648A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D676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D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ecreas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MRSA infections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50AF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 xml:space="preserve"> (i.e. change in outcome) 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</w:t>
            </w:r>
          </w:p>
        </w:tc>
      </w:tr>
      <w:tr w:rsidR="007427E4" w:rsidRPr="003E6B1E" w14:paraId="009BDCDB" w14:textId="77777777" w:rsidTr="00EF107A">
        <w:trPr>
          <w:trHeight w:val="14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56231" w14:textId="77777777" w:rsidR="007427E4" w:rsidRPr="00CB056D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fr-CA"/>
              </w:rPr>
            </w:pPr>
            <w:r w:rsidRPr="00CB056D">
              <w:rPr>
                <w:rFonts w:ascii="Arial Narrow" w:hAnsi="Arial Narrow"/>
                <w:sz w:val="18"/>
                <w:szCs w:val="18"/>
                <w:lang w:val="fr-CA"/>
              </w:rPr>
              <w:t>De Almeida Neto et al., 2000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4CB7D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F648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FB0D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Improved pharmacist participation in counselling clients for pharmacist only (non-prescription) prescriptions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0B56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13C55A86" w14:textId="77777777" w:rsidTr="00EF107A">
        <w:trPr>
          <w:trHeight w:val="19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4660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Dean et al., 2001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AAAF4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D2FA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8F6E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antibiotic timing and selection (unclear in abstract) (compliance with guidelines to reduce community acquired pneumonia)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5A7D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(implement guidelines) measure patient related - length of stay. 30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-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day mortality)</w:t>
            </w:r>
          </w:p>
        </w:tc>
      </w:tr>
      <w:tr w:rsidR="007427E4" w:rsidRPr="003E6B1E" w14:paraId="0CBEA0B5" w14:textId="77777777" w:rsidTr="00EF107A">
        <w:trPr>
          <w:trHeight w:val="10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E719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Dempsey et al., 1995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970F3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ED6B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ITS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1274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clinical management of patients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C394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(patient quality outcomes and change in dosage of antibiotic and selection)</w:t>
            </w:r>
          </w:p>
        </w:tc>
      </w:tr>
      <w:tr w:rsidR="007427E4" w:rsidRPr="003E6B1E" w14:paraId="0E0F86CE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7E48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Eltayeb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78973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102A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EAC1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prescribing for sexual transmitted diseases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C9A7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(unclear)</w:t>
            </w:r>
          </w:p>
        </w:tc>
      </w:tr>
      <w:tr w:rsidR="007427E4" w:rsidRPr="003E6B1E" w14:paraId="0AFEBC93" w14:textId="77777777" w:rsidTr="00EF107A">
        <w:trPr>
          <w:trHeight w:val="23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334B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Filardo et al., 2009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982C7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AFEA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76DB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Manage c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ongestive heart failure and pneumonia care.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999D1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Direction of change unclear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-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composite of quality improvement study - outcome measure composite score of management</w:t>
            </w:r>
          </w:p>
        </w:tc>
      </w:tr>
      <w:tr w:rsidR="007427E4" w:rsidRPr="003E6B1E" w14:paraId="249FF29C" w14:textId="77777777" w:rsidTr="00EF107A">
        <w:trPr>
          <w:trHeight w:val="144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4F81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Gullion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F70E4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A941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F6E0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M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anage hypertension and blood pressure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DB7C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</w:p>
        </w:tc>
      </w:tr>
      <w:tr w:rsidR="007427E4" w:rsidRPr="003E6B1E" w14:paraId="648EA160" w14:textId="77777777" w:rsidTr="00EF107A">
        <w:trPr>
          <w:trHeight w:val="23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2B1B2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Gums et al., 1999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EA75D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76F5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748F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mprove suboptimal intravenous antibiotics 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6852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(dosage and selection) -"optimal antibiotic choices and dosages"</w:t>
            </w:r>
          </w:p>
        </w:tc>
      </w:tr>
      <w:tr w:rsidR="007427E4" w:rsidRPr="003E6B1E" w14:paraId="61A7EA2E" w14:textId="77777777" w:rsidTr="00EF107A">
        <w:trPr>
          <w:trHeight w:val="26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1BDE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Heller et al., 2001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F6BE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BA26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35F8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M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anage unstable angina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4AAC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change.</w:t>
            </w:r>
          </w:p>
        </w:tc>
      </w:tr>
      <w:tr w:rsidR="007427E4" w:rsidRPr="003E6B1E" w14:paraId="731EACFE" w14:textId="77777777" w:rsidTr="00EF107A">
        <w:trPr>
          <w:trHeight w:val="349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CFE3C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Hemminiki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1B61D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43D3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C7CA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Improve quality of care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71C8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Unclear whether change in behaviour was a change in frequency.  Quality of care. </w:t>
            </w:r>
          </w:p>
        </w:tc>
      </w:tr>
      <w:tr w:rsidR="007427E4" w:rsidRPr="003E6B1E" w14:paraId="6210D979" w14:textId="77777777" w:rsidTr="00EF107A">
        <w:trPr>
          <w:trHeight w:val="13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F794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Hendryx et al., 1998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D172C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EE69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15FD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quality of care (processes, resources, outcomes)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66FE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whether change in behaviour is c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ha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n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g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e in frequency (44 indicators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)</w:t>
            </w:r>
          </w:p>
        </w:tc>
      </w:tr>
      <w:tr w:rsidR="007427E4" w:rsidRPr="003E6B1E" w14:paraId="16C16352" w14:textId="77777777" w:rsidTr="00EF107A">
        <w:trPr>
          <w:trHeight w:val="26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3D2E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lastRenderedPageBreak/>
              <w:t>Herrin et al., 2006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E7028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ADF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C754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diabetes care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B679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 xml:space="preserve"> whether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change in behaviour is a change in frequency. </w:t>
            </w:r>
          </w:p>
        </w:tc>
      </w:tr>
      <w:tr w:rsidR="007427E4" w:rsidRPr="003E6B1E" w14:paraId="0BD320E1" w14:textId="77777777" w:rsidTr="00EF107A">
        <w:trPr>
          <w:trHeight w:val="57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C105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Lagerlov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C95E1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EA74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39CF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appropriate (direction unclear) prescribing for asthma and urinary tract infections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9919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D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irection of change unclear.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T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he difference in proportions of acceptably and unacceptably treated asthma patients before and after the intervention was calculated within the asthma and control (UTI) groups.</w:t>
            </w:r>
          </w:p>
        </w:tc>
      </w:tr>
      <w:tr w:rsidR="007427E4" w:rsidRPr="003E6B1E" w14:paraId="1ACC3A93" w14:textId="77777777" w:rsidTr="00EF107A">
        <w:trPr>
          <w:trHeight w:val="144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1151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Landgren et al., 1988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37D94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58F9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CBA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3C67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Prescribe a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ntibiotic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s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appropriately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based on duration and timing (no direction given)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0A44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 (duration of prophylaxis)</w:t>
            </w:r>
          </w:p>
        </w:tc>
      </w:tr>
      <w:tr w:rsidR="007427E4" w:rsidRPr="003E6B1E" w14:paraId="6360052D" w14:textId="77777777" w:rsidTr="00EF107A">
        <w:trPr>
          <w:trHeight w:val="178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FE50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Linn et al., 1980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13BC5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EB75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BE54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I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mprove emergency room burn care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7FE3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unclear as a change in frequency and direction unclear.</w:t>
            </w:r>
          </w:p>
        </w:tc>
      </w:tr>
      <w:tr w:rsidR="007427E4" w:rsidRPr="003E6B1E" w14:paraId="044B3B2E" w14:textId="77777777" w:rsidTr="00EF107A">
        <w:trPr>
          <w:trHeight w:val="138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38BF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Marton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CEC1B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A80F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2E75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>M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odify physician use of the laboratory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2AE0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unclear as a change in frequency and direction unclear.</w:t>
            </w:r>
          </w:p>
        </w:tc>
      </w:tr>
      <w:tr w:rsidR="007427E4" w:rsidRPr="003E6B1E" w14:paraId="0F72ED60" w14:textId="77777777" w:rsidTr="00EF107A">
        <w:trPr>
          <w:trHeight w:val="36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A181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McAlister et al., 1986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C30E2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C1CD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BAD5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management of hypertension by GP's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69E4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Behaviour change is not described as a frequency change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 xml:space="preserve">, </w:t>
            </w:r>
            <w:proofErr w:type="gram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Not</w:t>
            </w:r>
            <w:proofErr w:type="gram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sure what they are measuring.</w:t>
            </w:r>
          </w:p>
        </w:tc>
      </w:tr>
      <w:tr w:rsidR="007427E4" w:rsidRPr="003E6B1E" w14:paraId="62B27725" w14:textId="77777777" w:rsidTr="00EF107A">
        <w:trPr>
          <w:trHeight w:val="13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93EB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McClellan et al., 2004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7A6DB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8F82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3B1E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Adhere to haemodialysis care guidelines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DA3D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Direction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of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change frequency unclear - improvement of adequacy of care</w:t>
            </w:r>
          </w:p>
        </w:tc>
      </w:tr>
      <w:tr w:rsidR="007427E4" w:rsidRPr="003E6B1E" w14:paraId="08AA679B" w14:textId="77777777" w:rsidTr="00EF107A">
        <w:trPr>
          <w:trHeight w:val="179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1A7B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Mol et al., 2005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B4F07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380A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ITS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B80F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suboptimal prescribing of ciprofloxacin and co-amoxiclav.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ED4E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is not described as a change in frequency</w:t>
            </w:r>
          </w:p>
        </w:tc>
      </w:tr>
      <w:tr w:rsidR="007427E4" w:rsidRPr="003E6B1E" w14:paraId="28CF5A75" w14:textId="77777777" w:rsidTr="00EF107A">
        <w:trPr>
          <w:trHeight w:val="26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5561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Norton et al., 1985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46D5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3C3A1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4B83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Record cystitis and vaginitis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 xml:space="preserve"> in patient chart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C608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is not described as a change in frequency</w:t>
            </w:r>
          </w:p>
        </w:tc>
      </w:tr>
      <w:tr w:rsidR="007427E4" w:rsidRPr="003E6B1E" w14:paraId="1B4119CC" w14:textId="77777777" w:rsidTr="00EF107A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DFE7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Phillips et al., 2005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7EB68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EB5E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4E61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Manage diabetes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CAAC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as to the behaviour being targeted (improving HBA1c levels in patients but not sure what behaviour MDs performed)</w:t>
            </w:r>
          </w:p>
        </w:tc>
      </w:tr>
      <w:tr w:rsidR="007427E4" w:rsidRPr="003E6B1E" w14:paraId="7C6983B8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757B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Raasch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DC315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1B2C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548D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Diagnos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and manage suspicious skin lesions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7BC2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Correct diagnosis behaviour not described as a frequency change</w:t>
            </w:r>
          </w:p>
        </w:tc>
      </w:tr>
      <w:tr w:rsidR="007427E4" w:rsidRPr="003E6B1E" w14:paraId="6BE3390C" w14:textId="77777777" w:rsidTr="00EF107A">
        <w:trPr>
          <w:trHeight w:val="13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F377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Rantz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2F6908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D368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235C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clinical practice in nursing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617F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in direction not a change in frequency (behaviours unclear)</w:t>
            </w:r>
          </w:p>
        </w:tc>
      </w:tr>
      <w:tr w:rsidR="007427E4" w:rsidRPr="003E6B1E" w14:paraId="109DDC65" w14:textId="77777777" w:rsidTr="00EF107A">
        <w:trPr>
          <w:trHeight w:val="22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0702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Rask et al., 2001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C6111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4802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5FE4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Adhere to guidelines re preventative services for diabetes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827D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unclear as a change in frequency and direction unclear.</w:t>
            </w:r>
          </w:p>
        </w:tc>
      </w:tr>
      <w:tr w:rsidR="007427E4" w:rsidRPr="003E6B1E" w14:paraId="2AECC46F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CCE6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Robling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64836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IM/ 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D2BC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6AF7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imaging practice according to guidelines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7420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is not a change in direction (don't know what the problem is)</w:t>
            </w:r>
          </w:p>
        </w:tc>
      </w:tr>
      <w:tr w:rsidR="007427E4" w:rsidRPr="003E6B1E" w14:paraId="28F857F2" w14:textId="77777777" w:rsidTr="00EF107A">
        <w:trPr>
          <w:trHeight w:val="23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8B18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Ruangkanchanasetr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ECA9B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F51E1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5201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Utiliz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laboratory investigations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C2BC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unclear as a change in frequency and direction unclear.</w:t>
            </w:r>
          </w:p>
        </w:tc>
      </w:tr>
      <w:tr w:rsidR="007427E4" w:rsidRPr="003E6B1E" w14:paraId="5170DECA" w14:textId="77777777" w:rsidTr="00EF107A">
        <w:trPr>
          <w:trHeight w:val="26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2B30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Schectman et al., 2003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C1F9D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5A9B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CCFF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Improve guideline adherence for acute low back pain (guideline compliance- behaviour described as 'general management of a problem') 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2DB3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change is not specific to one direction. Not a change in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f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requency. </w:t>
            </w:r>
          </w:p>
        </w:tc>
      </w:tr>
      <w:tr w:rsidR="007427E4" w:rsidRPr="003E6B1E" w14:paraId="5004A622" w14:textId="77777777" w:rsidTr="00EF107A">
        <w:trPr>
          <w:trHeight w:val="31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FD75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Schneider et al., 2008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58E15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8952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F6EC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asthma care (multiple guidelines)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49D88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direction of change unclear; not necessarily a change in frequency.</w:t>
            </w:r>
          </w:p>
        </w:tc>
      </w:tr>
      <w:tr w:rsidR="007427E4" w:rsidRPr="003E6B1E" w14:paraId="7E77755E" w14:textId="77777777" w:rsidTr="00EF107A">
        <w:trPr>
          <w:trHeight w:val="7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6403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Senn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9697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0205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5C48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e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appropriate antibiotic use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26DB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Change is not a change in frequency - it's a modification in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d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uration at reassessment.</w:t>
            </w:r>
          </w:p>
        </w:tc>
      </w:tr>
      <w:tr w:rsidR="007427E4" w:rsidRPr="003E6B1E" w14:paraId="73F71CD9" w14:textId="77777777" w:rsidTr="00EF107A">
        <w:trPr>
          <w:trHeight w:val="179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E955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Sinclair et al., 1982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38CDC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FA97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60AE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Implement a quality assurance model in children’s mental health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C5E3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is unclear whether it was a change in frequency</w:t>
            </w:r>
          </w:p>
        </w:tc>
      </w:tr>
      <w:tr w:rsidR="007427E4" w:rsidRPr="003E6B1E" w14:paraId="58E41C87" w14:textId="77777777" w:rsidTr="00EF107A">
        <w:trPr>
          <w:trHeight w:val="25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1AABD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Smith et al., 1998 (1995)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02104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F673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7EE9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Adhere to guidelines for sedative hypnotic medication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3809F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Quality of information given to parents for genetic screening</w:t>
            </w:r>
          </w:p>
        </w:tc>
      </w:tr>
      <w:tr w:rsidR="007427E4" w:rsidRPr="003E6B1E" w14:paraId="1A5A0BC6" w14:textId="77777777" w:rsidTr="00EF107A">
        <w:trPr>
          <w:trHeight w:val="17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75D4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Socolar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25EC1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A1CE1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2CCD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chart documentation and knowledge of physicians doing evaluations for child sexual abuse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A0E0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Quality of chart documentation/ not a change in frequency</w:t>
            </w:r>
          </w:p>
        </w:tc>
      </w:tr>
      <w:tr w:rsidR="007427E4" w:rsidRPr="003E6B1E" w14:paraId="727A402A" w14:textId="77777777" w:rsidTr="00EF107A">
        <w:trPr>
          <w:trHeight w:val="22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278E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Stevenson et al., 1988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61FAC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9E1D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93B6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antibiotic prescribing (decrease cost)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90A3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is unclear whether it was a change in frequency</w:t>
            </w:r>
          </w:p>
        </w:tc>
      </w:tr>
      <w:tr w:rsidR="007427E4" w:rsidRPr="003E6B1E" w14:paraId="35C17A11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C771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Svetkey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122CB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08822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357A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adherence to hypertension treatment guidelines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61FD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behaviours (adherence to guidelines doesn't report what behaviours the guidelines include)</w:t>
            </w:r>
          </w:p>
        </w:tc>
      </w:tr>
      <w:tr w:rsidR="007427E4" w:rsidRPr="003E6B1E" w14:paraId="47D89319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49FB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Toltiz et al., 2002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0ED07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1F77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E71F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Follow rotation (gentamicin, piperacillin tazobactam, and ceftazidime) protocol to decrease antibiotic resistant Bacilli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7926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in behaviour is not a change in frequency</w:t>
            </w:r>
          </w:p>
        </w:tc>
      </w:tr>
      <w:tr w:rsidR="007427E4" w:rsidRPr="003E6B1E" w14:paraId="36589032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FEE8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Trenholme et al., 1989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EF06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9C28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EC2C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Follow recommendations (compliance in Recommendations) 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904C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Change in behaviour is not specific change in direction. Depends on recommendation. </w:t>
            </w:r>
          </w:p>
        </w:tc>
      </w:tr>
      <w:tr w:rsidR="007427E4" w:rsidRPr="003E6B1E" w14:paraId="05DD4CC0" w14:textId="77777777" w:rsidTr="00EF107A">
        <w:trPr>
          <w:trHeight w:val="11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0A27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van den </w:t>
            </w: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Hombergh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1999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5499A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596C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ITS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51CB0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practice management in general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A7D1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Change in behaviour not reported as a charge in frequency (208 quality indicators grouped in chapters and dimensions)</w:t>
            </w:r>
          </w:p>
        </w:tc>
      </w:tr>
      <w:tr w:rsidR="007427E4" w:rsidRPr="003E6B1E" w14:paraId="25AE02D1" w14:textId="77777777" w:rsidTr="00EF107A">
        <w:trPr>
          <w:trHeight w:val="70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6051E" w14:textId="77777777" w:rsidR="007427E4" w:rsidRPr="00A87CAC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fr-CA"/>
              </w:rPr>
            </w:pPr>
            <w:proofErr w:type="gramStart"/>
            <w:r w:rsidRPr="00A87CAC">
              <w:rPr>
                <w:rFonts w:ascii="Arial Narrow" w:hAnsi="Arial Narrow"/>
                <w:sz w:val="18"/>
                <w:szCs w:val="18"/>
                <w:lang w:val="fr-CA"/>
              </w:rPr>
              <w:t>van</w:t>
            </w:r>
            <w:proofErr w:type="gramEnd"/>
            <w:r w:rsidRPr="00A87CAC">
              <w:rPr>
                <w:rFonts w:ascii="Arial Narrow" w:hAnsi="Arial Narrow"/>
                <w:sz w:val="18"/>
                <w:szCs w:val="18"/>
                <w:lang w:val="fr-CA"/>
              </w:rPr>
              <w:t xml:space="preserve"> der </w:t>
            </w:r>
            <w:proofErr w:type="spellStart"/>
            <w:r w:rsidRPr="00A87CAC">
              <w:rPr>
                <w:rFonts w:ascii="Arial Narrow" w:hAnsi="Arial Narrow"/>
                <w:sz w:val="18"/>
                <w:szCs w:val="18"/>
                <w:lang w:val="fr-CA"/>
              </w:rPr>
              <w:t>Weijden</w:t>
            </w:r>
            <w:proofErr w:type="spellEnd"/>
            <w:r w:rsidRPr="00A87CAC">
              <w:rPr>
                <w:rFonts w:ascii="Arial Narrow" w:hAnsi="Arial Narrow"/>
                <w:sz w:val="18"/>
                <w:szCs w:val="18"/>
                <w:lang w:val="fr-CA"/>
              </w:rPr>
              <w:t xml:space="preserve"> et al., 1999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F1F8C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A1AE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79A23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Adhere to a cholesterol guideline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118B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description of behaviour, adhering to cholesterol guidelines</w:t>
            </w:r>
          </w:p>
        </w:tc>
      </w:tr>
      <w:tr w:rsidR="007427E4" w:rsidRPr="003E6B1E" w14:paraId="09EA8786" w14:textId="77777777" w:rsidTr="00EF107A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ED9B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Vingerhoets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296B3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C0F5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667C9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GP care that results in improved patient evaluation of care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84D4F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behaviour not reported as change in frequency. patient satisfaction with GP care </w:t>
            </w:r>
          </w:p>
        </w:tc>
      </w:tr>
      <w:tr w:rsidR="007427E4" w:rsidRPr="003E6B1E" w14:paraId="6FEFC461" w14:textId="77777777" w:rsidTr="00EF107A">
        <w:trPr>
          <w:trHeight w:val="132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DDF8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Walker, 1998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4C1DC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E1F3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214CF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t xml:space="preserve">Change the 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Duration of patient’s drug and route of administration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359F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Unable to retrieve article</w:t>
            </w:r>
          </w:p>
        </w:tc>
      </w:tr>
      <w:tr w:rsidR="007427E4" w:rsidRPr="003E6B1E" w14:paraId="2CDF2506" w14:textId="77777777" w:rsidTr="00EF107A">
        <w:trPr>
          <w:trHeight w:val="77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DA10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lastRenderedPageBreak/>
              <w:t>Ward et al., 1996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7FABD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AF308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A79F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Manage </w: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t>Type 2</w:t>
            </w: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diabetes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5962D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Unclear behaviours </w:t>
            </w:r>
          </w:p>
        </w:tc>
      </w:tr>
      <w:tr w:rsidR="007427E4" w:rsidRPr="003E6B1E" w14:paraId="1106146D" w14:textId="77777777" w:rsidTr="00EF107A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C2795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Weitzman et al., 2009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72EC9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BA9C94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RCT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59F27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diabetes care (glycaemic, lipid, and blood pressure control)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7564A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Patient outcome measures (lower level of HBA1c, LDL and SBP measures) behaviour not a change in frequency</w:t>
            </w:r>
          </w:p>
        </w:tc>
      </w:tr>
      <w:tr w:rsidR="007427E4" w:rsidRPr="003E6B1E" w14:paraId="4C0D722C" w14:textId="77777777" w:rsidTr="00EF107A">
        <w:trPr>
          <w:trHeight w:val="183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4A4E4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Ziemer</w:t>
            </w:r>
            <w:proofErr w:type="spellEnd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 et al., 2006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A9A182" w14:textId="77777777" w:rsidR="007427E4" w:rsidRPr="003E6B1E" w:rsidRDefault="007427E4" w:rsidP="00EF107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A+F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5B60B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proofErr w:type="spellStart"/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cRCT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459836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>Improve provider adherence to guidelines to improve glycaemic control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ED561E" w14:textId="77777777" w:rsidR="007427E4" w:rsidRPr="003E6B1E" w:rsidRDefault="007427E4" w:rsidP="00EF107A">
            <w:pPr>
              <w:spacing w:line="240" w:lineRule="auto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3E6B1E">
              <w:rPr>
                <w:rFonts w:ascii="Arial Narrow" w:hAnsi="Arial Narrow"/>
                <w:sz w:val="18"/>
                <w:szCs w:val="18"/>
                <w:lang w:val="en-GB"/>
              </w:rPr>
              <w:t xml:space="preserve">Behaviour non-specific not described as a change in frequency. </w:t>
            </w:r>
          </w:p>
        </w:tc>
      </w:tr>
    </w:tbl>
    <w:p w14:paraId="3AE1E172" w14:textId="77777777" w:rsidR="00F05452" w:rsidRDefault="00F05452"/>
    <w:sectPr w:rsidR="00F05452" w:rsidSect="007427E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E4"/>
    <w:rsid w:val="00002FFF"/>
    <w:rsid w:val="00003B29"/>
    <w:rsid w:val="000074BF"/>
    <w:rsid w:val="00007BF5"/>
    <w:rsid w:val="00012BBC"/>
    <w:rsid w:val="000157FD"/>
    <w:rsid w:val="00021F30"/>
    <w:rsid w:val="00033A7C"/>
    <w:rsid w:val="000350F5"/>
    <w:rsid w:val="00045984"/>
    <w:rsid w:val="000468AE"/>
    <w:rsid w:val="00051D2E"/>
    <w:rsid w:val="000912F8"/>
    <w:rsid w:val="000957B1"/>
    <w:rsid w:val="00095BAB"/>
    <w:rsid w:val="00096E36"/>
    <w:rsid w:val="000A6DAE"/>
    <w:rsid w:val="000B2A11"/>
    <w:rsid w:val="000E10D3"/>
    <w:rsid w:val="000F48FF"/>
    <w:rsid w:val="001028EF"/>
    <w:rsid w:val="0011103F"/>
    <w:rsid w:val="00136BBC"/>
    <w:rsid w:val="00142FD3"/>
    <w:rsid w:val="0014521B"/>
    <w:rsid w:val="00172A4C"/>
    <w:rsid w:val="00190544"/>
    <w:rsid w:val="00197621"/>
    <w:rsid w:val="001A21E1"/>
    <w:rsid w:val="001B184B"/>
    <w:rsid w:val="001B6539"/>
    <w:rsid w:val="001D149E"/>
    <w:rsid w:val="001D1E60"/>
    <w:rsid w:val="001D648C"/>
    <w:rsid w:val="001E4CFC"/>
    <w:rsid w:val="001F563A"/>
    <w:rsid w:val="001F7138"/>
    <w:rsid w:val="002142F1"/>
    <w:rsid w:val="00221DA2"/>
    <w:rsid w:val="002243B3"/>
    <w:rsid w:val="00241EF7"/>
    <w:rsid w:val="0025266A"/>
    <w:rsid w:val="002721BB"/>
    <w:rsid w:val="0029175D"/>
    <w:rsid w:val="002A6C26"/>
    <w:rsid w:val="002B3C98"/>
    <w:rsid w:val="002B4790"/>
    <w:rsid w:val="002B7D0D"/>
    <w:rsid w:val="002C16FE"/>
    <w:rsid w:val="002D61C5"/>
    <w:rsid w:val="002E17F4"/>
    <w:rsid w:val="002E4084"/>
    <w:rsid w:val="002F02C9"/>
    <w:rsid w:val="002F3274"/>
    <w:rsid w:val="00307A8F"/>
    <w:rsid w:val="003141B4"/>
    <w:rsid w:val="0033224D"/>
    <w:rsid w:val="003344FD"/>
    <w:rsid w:val="003533C3"/>
    <w:rsid w:val="00353CA6"/>
    <w:rsid w:val="00357589"/>
    <w:rsid w:val="0036048B"/>
    <w:rsid w:val="00383477"/>
    <w:rsid w:val="003A2B68"/>
    <w:rsid w:val="003A46CB"/>
    <w:rsid w:val="003B0483"/>
    <w:rsid w:val="003C04C0"/>
    <w:rsid w:val="003C0F92"/>
    <w:rsid w:val="003C7E64"/>
    <w:rsid w:val="003D4E22"/>
    <w:rsid w:val="003E14A7"/>
    <w:rsid w:val="00401030"/>
    <w:rsid w:val="00403081"/>
    <w:rsid w:val="00422518"/>
    <w:rsid w:val="00433CD7"/>
    <w:rsid w:val="00442163"/>
    <w:rsid w:val="00474AE7"/>
    <w:rsid w:val="00490864"/>
    <w:rsid w:val="004938CF"/>
    <w:rsid w:val="004A3121"/>
    <w:rsid w:val="004B7C00"/>
    <w:rsid w:val="004E3124"/>
    <w:rsid w:val="004F1205"/>
    <w:rsid w:val="00516554"/>
    <w:rsid w:val="00563D6B"/>
    <w:rsid w:val="00564901"/>
    <w:rsid w:val="005777DD"/>
    <w:rsid w:val="00591E9B"/>
    <w:rsid w:val="0059487A"/>
    <w:rsid w:val="00597C29"/>
    <w:rsid w:val="005B1A64"/>
    <w:rsid w:val="005B4B4B"/>
    <w:rsid w:val="005B51DA"/>
    <w:rsid w:val="005C0D94"/>
    <w:rsid w:val="005D0158"/>
    <w:rsid w:val="005E2DAD"/>
    <w:rsid w:val="005E5313"/>
    <w:rsid w:val="005E55E3"/>
    <w:rsid w:val="005E6D2D"/>
    <w:rsid w:val="005F1D52"/>
    <w:rsid w:val="005F24EB"/>
    <w:rsid w:val="005F6C86"/>
    <w:rsid w:val="005F78FF"/>
    <w:rsid w:val="00631A73"/>
    <w:rsid w:val="00644FF0"/>
    <w:rsid w:val="00672CA3"/>
    <w:rsid w:val="006862EB"/>
    <w:rsid w:val="00690127"/>
    <w:rsid w:val="0069525E"/>
    <w:rsid w:val="006A0E23"/>
    <w:rsid w:val="006A16F0"/>
    <w:rsid w:val="006A6D1B"/>
    <w:rsid w:val="006A7D1F"/>
    <w:rsid w:val="006B65A7"/>
    <w:rsid w:val="006D0E6C"/>
    <w:rsid w:val="006D1C43"/>
    <w:rsid w:val="006E73FF"/>
    <w:rsid w:val="006F07D2"/>
    <w:rsid w:val="006F30D4"/>
    <w:rsid w:val="006F3799"/>
    <w:rsid w:val="0070100E"/>
    <w:rsid w:val="007427E4"/>
    <w:rsid w:val="007616D0"/>
    <w:rsid w:val="0077765E"/>
    <w:rsid w:val="00796076"/>
    <w:rsid w:val="007B3266"/>
    <w:rsid w:val="007D1599"/>
    <w:rsid w:val="007D6180"/>
    <w:rsid w:val="007E0A0C"/>
    <w:rsid w:val="00805259"/>
    <w:rsid w:val="00811858"/>
    <w:rsid w:val="008119F4"/>
    <w:rsid w:val="00811A18"/>
    <w:rsid w:val="00825541"/>
    <w:rsid w:val="00833707"/>
    <w:rsid w:val="00845491"/>
    <w:rsid w:val="00857A4A"/>
    <w:rsid w:val="00872B45"/>
    <w:rsid w:val="00890886"/>
    <w:rsid w:val="00897069"/>
    <w:rsid w:val="008A02B0"/>
    <w:rsid w:val="008A46EA"/>
    <w:rsid w:val="008B09A4"/>
    <w:rsid w:val="008C48EC"/>
    <w:rsid w:val="008F23EF"/>
    <w:rsid w:val="008F266D"/>
    <w:rsid w:val="0091048A"/>
    <w:rsid w:val="00935F0D"/>
    <w:rsid w:val="0094385D"/>
    <w:rsid w:val="00944CFA"/>
    <w:rsid w:val="00951786"/>
    <w:rsid w:val="00962FA7"/>
    <w:rsid w:val="0096367C"/>
    <w:rsid w:val="00974D58"/>
    <w:rsid w:val="009B262C"/>
    <w:rsid w:val="009B34DE"/>
    <w:rsid w:val="009B6A36"/>
    <w:rsid w:val="009C3FE1"/>
    <w:rsid w:val="009E50E9"/>
    <w:rsid w:val="009F09FA"/>
    <w:rsid w:val="009F27DF"/>
    <w:rsid w:val="009F4C1E"/>
    <w:rsid w:val="009F6C01"/>
    <w:rsid w:val="00A07FED"/>
    <w:rsid w:val="00A15DBB"/>
    <w:rsid w:val="00A17E97"/>
    <w:rsid w:val="00A270A2"/>
    <w:rsid w:val="00A340E9"/>
    <w:rsid w:val="00A55CEA"/>
    <w:rsid w:val="00A6572B"/>
    <w:rsid w:val="00A65873"/>
    <w:rsid w:val="00A727D9"/>
    <w:rsid w:val="00A72806"/>
    <w:rsid w:val="00A945F0"/>
    <w:rsid w:val="00AA4F0D"/>
    <w:rsid w:val="00AE04B7"/>
    <w:rsid w:val="00B1074B"/>
    <w:rsid w:val="00B11137"/>
    <w:rsid w:val="00B17C80"/>
    <w:rsid w:val="00B52A4E"/>
    <w:rsid w:val="00B67B56"/>
    <w:rsid w:val="00BA237E"/>
    <w:rsid w:val="00BA297A"/>
    <w:rsid w:val="00BA602E"/>
    <w:rsid w:val="00BB4890"/>
    <w:rsid w:val="00BD0CA0"/>
    <w:rsid w:val="00BD7E5A"/>
    <w:rsid w:val="00BE7114"/>
    <w:rsid w:val="00BF3D5D"/>
    <w:rsid w:val="00BF6504"/>
    <w:rsid w:val="00C0401F"/>
    <w:rsid w:val="00C07BCE"/>
    <w:rsid w:val="00C14C4F"/>
    <w:rsid w:val="00C2025A"/>
    <w:rsid w:val="00C24B4C"/>
    <w:rsid w:val="00C30E37"/>
    <w:rsid w:val="00C405DC"/>
    <w:rsid w:val="00C623EC"/>
    <w:rsid w:val="00C76EA0"/>
    <w:rsid w:val="00C85751"/>
    <w:rsid w:val="00C90C40"/>
    <w:rsid w:val="00CA6AED"/>
    <w:rsid w:val="00CB3DBE"/>
    <w:rsid w:val="00CD4B71"/>
    <w:rsid w:val="00CE150E"/>
    <w:rsid w:val="00CE54F4"/>
    <w:rsid w:val="00CF424A"/>
    <w:rsid w:val="00CF734C"/>
    <w:rsid w:val="00D27466"/>
    <w:rsid w:val="00D31C88"/>
    <w:rsid w:val="00D32004"/>
    <w:rsid w:val="00D4548C"/>
    <w:rsid w:val="00D46AAD"/>
    <w:rsid w:val="00D62051"/>
    <w:rsid w:val="00D6595A"/>
    <w:rsid w:val="00D65E4A"/>
    <w:rsid w:val="00D72F66"/>
    <w:rsid w:val="00D73488"/>
    <w:rsid w:val="00DB42C7"/>
    <w:rsid w:val="00DC1BAE"/>
    <w:rsid w:val="00DD1656"/>
    <w:rsid w:val="00DE28A2"/>
    <w:rsid w:val="00DF02FC"/>
    <w:rsid w:val="00DF28BA"/>
    <w:rsid w:val="00DF7ED9"/>
    <w:rsid w:val="00E1093B"/>
    <w:rsid w:val="00E21FA7"/>
    <w:rsid w:val="00E367F3"/>
    <w:rsid w:val="00E4252F"/>
    <w:rsid w:val="00E5174C"/>
    <w:rsid w:val="00E51A81"/>
    <w:rsid w:val="00E5533E"/>
    <w:rsid w:val="00E56BCC"/>
    <w:rsid w:val="00E6074D"/>
    <w:rsid w:val="00E61DCE"/>
    <w:rsid w:val="00E6296C"/>
    <w:rsid w:val="00E63023"/>
    <w:rsid w:val="00E66F9D"/>
    <w:rsid w:val="00E828B6"/>
    <w:rsid w:val="00E852E8"/>
    <w:rsid w:val="00E92AC5"/>
    <w:rsid w:val="00EA54AB"/>
    <w:rsid w:val="00EB59B2"/>
    <w:rsid w:val="00EC1E01"/>
    <w:rsid w:val="00ED3F77"/>
    <w:rsid w:val="00F0015F"/>
    <w:rsid w:val="00F0019C"/>
    <w:rsid w:val="00F00DD2"/>
    <w:rsid w:val="00F05452"/>
    <w:rsid w:val="00F378DD"/>
    <w:rsid w:val="00F50076"/>
    <w:rsid w:val="00F655E5"/>
    <w:rsid w:val="00F806F5"/>
    <w:rsid w:val="00F83D3C"/>
    <w:rsid w:val="00FA48B6"/>
    <w:rsid w:val="00FA7045"/>
    <w:rsid w:val="00FB1AB4"/>
    <w:rsid w:val="00FB2EC8"/>
    <w:rsid w:val="00FB6084"/>
    <w:rsid w:val="00FB60A0"/>
    <w:rsid w:val="00FB6C88"/>
    <w:rsid w:val="00FC14F0"/>
    <w:rsid w:val="00FC3CD7"/>
    <w:rsid w:val="00FD1AC3"/>
    <w:rsid w:val="00FD799A"/>
    <w:rsid w:val="00FE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B91C9"/>
  <w15:chartTrackingRefBased/>
  <w15:docId w15:val="{334ECC63-4E8A-BA4D-92D4-46DA7825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7E4"/>
    <w:pPr>
      <w:spacing w:line="480" w:lineRule="auto"/>
    </w:pPr>
    <w:rPr>
      <w:rFonts w:ascii="Times New Roman" w:eastAsiaTheme="minorEastAsia" w:hAnsi="Times New Roman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427E4"/>
    <w:pPr>
      <w:spacing w:line="240" w:lineRule="auto"/>
    </w:pPr>
    <w:rPr>
      <w:b/>
      <w:bCs/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1512</Words>
  <Characters>8060</Characters>
  <Application>Microsoft Office Word</Application>
  <DocSecurity>0</DocSecurity>
  <Lines>383</Lines>
  <Paragraphs>265</Paragraphs>
  <ScaleCrop>false</ScaleCrop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Patey</dc:creator>
  <cp:keywords/>
  <dc:description/>
  <cp:lastModifiedBy>Andrea Patey</cp:lastModifiedBy>
  <cp:revision>2</cp:revision>
  <dcterms:created xsi:type="dcterms:W3CDTF">2020-10-14T19:46:00Z</dcterms:created>
  <dcterms:modified xsi:type="dcterms:W3CDTF">2020-10-14T21:18:00Z</dcterms:modified>
</cp:coreProperties>
</file>