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327B70" w14:textId="52D3028F" w:rsidR="0044368A" w:rsidRPr="00186C08" w:rsidRDefault="0044368A" w:rsidP="0044368A">
      <w:pPr>
        <w:spacing w:after="0" w:line="240" w:lineRule="auto"/>
        <w:rPr>
          <w:rFonts w:ascii="Calibri" w:hAnsi="Calibri"/>
        </w:rPr>
      </w:pPr>
      <w:bookmarkStart w:id="0" w:name="_GoBack"/>
      <w:bookmarkEnd w:id="0"/>
      <w:proofErr w:type="gramStart"/>
      <w:r w:rsidRPr="00A61C89">
        <w:rPr>
          <w:rFonts w:ascii="Calibri" w:hAnsi="Calibri" w:cs="Calibri"/>
          <w:b/>
        </w:rPr>
        <w:t>Additional File</w:t>
      </w:r>
      <w:r w:rsidR="008F45D5">
        <w:rPr>
          <w:rFonts w:ascii="Calibri" w:hAnsi="Calibri" w:cs="Calibri"/>
          <w:b/>
        </w:rPr>
        <w:t>16</w:t>
      </w:r>
      <w:r w:rsidRPr="00A61C89">
        <w:rPr>
          <w:rFonts w:ascii="Calibri" w:hAnsi="Calibri"/>
          <w:b/>
        </w:rPr>
        <w:t>.</w:t>
      </w:r>
      <w:proofErr w:type="gramEnd"/>
      <w:r w:rsidRPr="00A61C89">
        <w:rPr>
          <w:rFonts w:ascii="Calibri" w:hAnsi="Calibri"/>
          <w:b/>
        </w:rPr>
        <w:t xml:space="preserve"> </w:t>
      </w:r>
      <w:r w:rsidRPr="00186C08">
        <w:rPr>
          <w:rFonts w:ascii="Calibri" w:hAnsi="Calibri"/>
        </w:rPr>
        <w:t>Intervention function and behaviour change techniques identified using the Behaviour Change Taxonomy (Version 1)</w:t>
      </w:r>
      <w:r w:rsidR="00341C78">
        <w:rPr>
          <w:rStyle w:val="FootnoteReference"/>
          <w:rFonts w:ascii="Calibri" w:hAnsi="Calibri"/>
        </w:rPr>
        <w:footnoteReference w:id="1"/>
      </w:r>
      <w:r w:rsidRPr="00186C08">
        <w:rPr>
          <w:rFonts w:ascii="Calibri" w:hAnsi="Calibri"/>
        </w:rPr>
        <w:t xml:space="preserve"> for each domain included in the behaviour change intervention </w:t>
      </w:r>
    </w:p>
    <w:p w14:paraId="21B665FC" w14:textId="77777777" w:rsidR="0044368A" w:rsidRPr="00A61C89" w:rsidRDefault="0044368A" w:rsidP="0044368A">
      <w:pPr>
        <w:spacing w:after="0" w:line="240" w:lineRule="auto"/>
        <w:rPr>
          <w:rFonts w:ascii="Calibri" w:hAnsi="Calibri"/>
          <w:b/>
        </w:rPr>
      </w:pPr>
    </w:p>
    <w:tbl>
      <w:tblPr>
        <w:tblW w:w="12582" w:type="dxa"/>
        <w:tblInd w:w="-5" w:type="dxa"/>
        <w:tblLayout w:type="fixed"/>
        <w:tblLook w:val="04A0" w:firstRow="1" w:lastRow="0" w:firstColumn="1" w:lastColumn="0" w:noHBand="0" w:noVBand="1"/>
      </w:tblPr>
      <w:tblGrid>
        <w:gridCol w:w="4395"/>
        <w:gridCol w:w="1842"/>
        <w:gridCol w:w="1668"/>
        <w:gridCol w:w="1668"/>
        <w:gridCol w:w="3009"/>
      </w:tblGrid>
      <w:tr w:rsidR="0044368A" w:rsidRPr="00A61C89" w14:paraId="505227CA" w14:textId="77777777" w:rsidTr="008F45D5">
        <w:trPr>
          <w:trHeight w:val="558"/>
        </w:trPr>
        <w:tc>
          <w:tcPr>
            <w:tcW w:w="4395" w:type="dxa"/>
            <w:tcBorders>
              <w:top w:val="single" w:sz="4" w:space="0" w:color="auto"/>
              <w:left w:val="single" w:sz="4" w:space="0" w:color="auto"/>
              <w:bottom w:val="single" w:sz="4" w:space="0" w:color="auto"/>
              <w:right w:val="nil"/>
            </w:tcBorders>
            <w:shd w:val="clear" w:color="auto" w:fill="D9D9D9" w:themeFill="background1" w:themeFillShade="D9"/>
          </w:tcPr>
          <w:p w14:paraId="6D733668" w14:textId="77777777" w:rsidR="0044368A" w:rsidRPr="00A61C89" w:rsidRDefault="0044368A" w:rsidP="008F45D5">
            <w:pPr>
              <w:spacing w:after="0" w:line="240" w:lineRule="auto"/>
              <w:rPr>
                <w:rFonts w:ascii="Calibri" w:eastAsia="Times New Roman" w:hAnsi="Calibri" w:cstheme="minorHAnsi"/>
                <w:b/>
                <w:color w:val="000000"/>
                <w:lang w:eastAsia="en-GB"/>
              </w:rPr>
            </w:pPr>
            <w:r w:rsidRPr="00A61C89">
              <w:rPr>
                <w:rFonts w:ascii="Calibri" w:eastAsia="Times New Roman" w:hAnsi="Calibri" w:cstheme="minorHAnsi"/>
                <w:b/>
                <w:color w:val="000000"/>
                <w:lang w:eastAsia="en-GB"/>
              </w:rPr>
              <w:t>Domains included in the behaviour change intervention</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FB2705" w14:textId="77777777" w:rsidR="0044368A" w:rsidRPr="00A61C89" w:rsidRDefault="0044368A" w:rsidP="008F45D5">
            <w:pPr>
              <w:spacing w:after="0" w:line="240" w:lineRule="auto"/>
              <w:rPr>
                <w:rFonts w:ascii="Calibri" w:eastAsia="Times New Roman" w:hAnsi="Calibri" w:cstheme="minorHAnsi"/>
                <w:b/>
                <w:color w:val="000000"/>
                <w:lang w:eastAsia="en-GB"/>
              </w:rPr>
            </w:pPr>
            <w:r w:rsidRPr="00A61C89">
              <w:rPr>
                <w:rFonts w:ascii="Calibri" w:eastAsia="Times New Roman" w:hAnsi="Calibri" w:cstheme="minorHAnsi"/>
                <w:b/>
                <w:color w:val="000000"/>
                <w:lang w:eastAsia="en-GB"/>
              </w:rPr>
              <w:t>TDF Domain</w:t>
            </w:r>
            <w:r>
              <w:rPr>
                <w:rFonts w:ascii="Calibri" w:eastAsia="Times New Roman" w:hAnsi="Calibri" w:cstheme="minorHAnsi"/>
                <w:b/>
                <w:color w:val="000000"/>
                <w:lang w:eastAsia="en-GB"/>
              </w:rPr>
              <w:t xml:space="preserve"> (COM-B Domain)</w:t>
            </w:r>
          </w:p>
        </w:tc>
        <w:tc>
          <w:tcPr>
            <w:tcW w:w="16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14D2BD" w14:textId="77777777" w:rsidR="0044368A" w:rsidRPr="00A61C89" w:rsidRDefault="0044368A" w:rsidP="008F45D5">
            <w:pPr>
              <w:spacing w:after="0" w:line="240" w:lineRule="auto"/>
              <w:rPr>
                <w:rFonts w:ascii="Calibri" w:eastAsia="Times New Roman" w:hAnsi="Calibri" w:cstheme="minorHAnsi"/>
                <w:b/>
                <w:color w:val="000000"/>
                <w:lang w:eastAsia="en-GB"/>
              </w:rPr>
            </w:pPr>
            <w:r w:rsidRPr="00A61C89">
              <w:rPr>
                <w:rFonts w:ascii="Calibri" w:eastAsia="Times New Roman" w:hAnsi="Calibri" w:cstheme="minorHAnsi"/>
                <w:b/>
                <w:color w:val="000000"/>
                <w:lang w:eastAsia="en-GB"/>
              </w:rPr>
              <w:t>Target level:</w:t>
            </w:r>
          </w:p>
          <w:p w14:paraId="2EE59A77" w14:textId="77777777" w:rsidR="0044368A" w:rsidRPr="00A61C89" w:rsidRDefault="0044368A" w:rsidP="008F45D5">
            <w:pPr>
              <w:spacing w:after="0" w:line="240" w:lineRule="auto"/>
              <w:rPr>
                <w:rFonts w:ascii="Calibri" w:eastAsia="Times New Roman" w:hAnsi="Calibri" w:cstheme="minorHAnsi"/>
                <w:b/>
                <w:color w:val="000000"/>
                <w:lang w:eastAsia="en-GB"/>
              </w:rPr>
            </w:pPr>
            <w:r w:rsidRPr="00A61C89">
              <w:rPr>
                <w:rFonts w:ascii="Calibri" w:eastAsia="Times New Roman" w:hAnsi="Calibri" w:cstheme="minorHAnsi"/>
                <w:b/>
                <w:color w:val="000000"/>
                <w:lang w:eastAsia="en-GB"/>
              </w:rPr>
              <w:t>Patients/</w:t>
            </w:r>
          </w:p>
          <w:p w14:paraId="3963A02C" w14:textId="77777777" w:rsidR="0044368A" w:rsidRPr="00A61C89" w:rsidRDefault="0044368A" w:rsidP="008F45D5">
            <w:pPr>
              <w:spacing w:after="0" w:line="240" w:lineRule="auto"/>
              <w:rPr>
                <w:rFonts w:ascii="Calibri" w:eastAsia="Times New Roman" w:hAnsi="Calibri" w:cstheme="minorHAnsi"/>
                <w:b/>
                <w:color w:val="000000"/>
                <w:lang w:eastAsia="en-GB"/>
              </w:rPr>
            </w:pPr>
            <w:r w:rsidRPr="00A61C89">
              <w:rPr>
                <w:rFonts w:ascii="Calibri" w:eastAsia="Times New Roman" w:hAnsi="Calibri" w:cstheme="minorHAnsi"/>
                <w:b/>
                <w:color w:val="000000"/>
                <w:lang w:eastAsia="en-GB"/>
              </w:rPr>
              <w:t>Practitioners/</w:t>
            </w:r>
          </w:p>
          <w:p w14:paraId="3E0482C3" w14:textId="77777777" w:rsidR="0044368A" w:rsidRPr="00A61C89" w:rsidRDefault="0044368A" w:rsidP="008F45D5">
            <w:pPr>
              <w:spacing w:after="0" w:line="240" w:lineRule="auto"/>
              <w:rPr>
                <w:rFonts w:ascii="Calibri" w:eastAsia="Times New Roman" w:hAnsi="Calibri" w:cstheme="minorHAnsi"/>
                <w:b/>
                <w:color w:val="000000"/>
                <w:lang w:eastAsia="en-GB"/>
              </w:rPr>
            </w:pPr>
            <w:r w:rsidRPr="00A61C89">
              <w:rPr>
                <w:rFonts w:ascii="Calibri" w:eastAsia="Times New Roman" w:hAnsi="Calibri" w:cstheme="minorHAnsi"/>
                <w:b/>
                <w:color w:val="000000"/>
                <w:lang w:eastAsia="en-GB"/>
              </w:rPr>
              <w:t>Services/</w:t>
            </w:r>
          </w:p>
          <w:p w14:paraId="4E195751" w14:textId="77777777" w:rsidR="0044368A" w:rsidRPr="00A61C89" w:rsidRDefault="0044368A" w:rsidP="008F45D5">
            <w:pPr>
              <w:spacing w:after="0" w:line="240" w:lineRule="auto"/>
              <w:rPr>
                <w:rFonts w:ascii="Calibri" w:eastAsia="Times New Roman" w:hAnsi="Calibri" w:cstheme="minorHAnsi"/>
                <w:b/>
                <w:color w:val="000000"/>
                <w:lang w:eastAsia="en-GB"/>
              </w:rPr>
            </w:pPr>
            <w:r w:rsidRPr="00A61C89">
              <w:rPr>
                <w:rFonts w:ascii="Calibri" w:eastAsia="Times New Roman" w:hAnsi="Calibri" w:cstheme="minorHAnsi"/>
                <w:b/>
                <w:color w:val="000000"/>
                <w:lang w:eastAsia="en-GB"/>
              </w:rPr>
              <w:t>Community</w:t>
            </w:r>
          </w:p>
        </w:tc>
        <w:tc>
          <w:tcPr>
            <w:tcW w:w="1668" w:type="dxa"/>
            <w:tcBorders>
              <w:top w:val="single" w:sz="4" w:space="0" w:color="auto"/>
              <w:left w:val="single" w:sz="4" w:space="0" w:color="auto"/>
              <w:bottom w:val="single" w:sz="4" w:space="0" w:color="auto"/>
              <w:right w:val="nil"/>
            </w:tcBorders>
            <w:shd w:val="clear" w:color="auto" w:fill="D9D9D9" w:themeFill="background1" w:themeFillShade="D9"/>
          </w:tcPr>
          <w:p w14:paraId="3D37AE85" w14:textId="77777777" w:rsidR="0044368A" w:rsidRPr="00A61C89" w:rsidRDefault="0044368A" w:rsidP="008F45D5">
            <w:pPr>
              <w:spacing w:after="0" w:line="240" w:lineRule="auto"/>
              <w:rPr>
                <w:rFonts w:ascii="Calibri" w:eastAsia="Times New Roman" w:hAnsi="Calibri" w:cstheme="minorHAnsi"/>
                <w:b/>
                <w:color w:val="000000"/>
                <w:lang w:eastAsia="en-GB"/>
              </w:rPr>
            </w:pPr>
            <w:r w:rsidRPr="00A61C89">
              <w:rPr>
                <w:rFonts w:ascii="Calibri" w:eastAsia="Times New Roman" w:hAnsi="Calibri" w:cstheme="minorHAnsi"/>
                <w:b/>
                <w:color w:val="000000"/>
                <w:lang w:eastAsia="en-GB"/>
              </w:rPr>
              <w:t>Intervention function</w:t>
            </w:r>
          </w:p>
        </w:tc>
        <w:tc>
          <w:tcPr>
            <w:tcW w:w="30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2EF3F8" w14:textId="77777777" w:rsidR="0044368A" w:rsidRPr="00A61C89" w:rsidRDefault="0044368A" w:rsidP="008F45D5">
            <w:pPr>
              <w:spacing w:after="0" w:line="240" w:lineRule="auto"/>
              <w:rPr>
                <w:rFonts w:ascii="Calibri" w:eastAsia="Times New Roman" w:hAnsi="Calibri" w:cstheme="minorHAnsi"/>
                <w:b/>
                <w:color w:val="000000"/>
                <w:lang w:eastAsia="en-GB"/>
              </w:rPr>
            </w:pPr>
            <w:r w:rsidRPr="00A61C89">
              <w:rPr>
                <w:rFonts w:ascii="Calibri" w:hAnsi="Calibri" w:cs="Calibri"/>
                <w:b/>
              </w:rPr>
              <w:t>Behaviour change techniques</w:t>
            </w:r>
          </w:p>
        </w:tc>
      </w:tr>
      <w:tr w:rsidR="0044368A" w:rsidRPr="00A61C89" w14:paraId="210A3B69" w14:textId="77777777" w:rsidTr="008F45D5">
        <w:trPr>
          <w:trHeight w:val="558"/>
        </w:trPr>
        <w:tc>
          <w:tcPr>
            <w:tcW w:w="4395" w:type="dxa"/>
            <w:tcBorders>
              <w:top w:val="single" w:sz="4" w:space="0" w:color="auto"/>
              <w:left w:val="single" w:sz="4" w:space="0" w:color="auto"/>
              <w:bottom w:val="single" w:sz="4" w:space="0" w:color="auto"/>
              <w:right w:val="nil"/>
            </w:tcBorders>
            <w:shd w:val="clear" w:color="auto" w:fill="auto"/>
            <w:hideMark/>
          </w:tcPr>
          <w:p w14:paraId="7ACD612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 How essential is it that patients know about the psychological treatment that he/she could be receiving over the telephone?</w:t>
            </w:r>
          </w:p>
        </w:tc>
        <w:tc>
          <w:tcPr>
            <w:tcW w:w="1842" w:type="dxa"/>
            <w:tcBorders>
              <w:top w:val="single" w:sz="4" w:space="0" w:color="auto"/>
              <w:left w:val="single" w:sz="4" w:space="0" w:color="auto"/>
              <w:bottom w:val="single" w:sz="4" w:space="0" w:color="auto"/>
              <w:right w:val="single" w:sz="4" w:space="0" w:color="auto"/>
            </w:tcBorders>
          </w:tcPr>
          <w:p w14:paraId="3414D6CE"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Knowledge</w:t>
            </w:r>
          </w:p>
          <w:p w14:paraId="1E817B2C" w14:textId="77777777" w:rsidR="0044368A" w:rsidRPr="00B21F1C"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p w14:paraId="685F14C2" w14:textId="77777777" w:rsidR="0044368A" w:rsidRPr="00A61C89" w:rsidRDefault="0044368A" w:rsidP="008F45D5">
            <w:pPr>
              <w:spacing w:after="0" w:line="240" w:lineRule="auto"/>
              <w:rPr>
                <w:rFonts w:ascii="Calibri" w:eastAsia="Times New Roman" w:hAnsi="Calibri" w:cstheme="minorHAnsi"/>
                <w:color w:val="000000"/>
                <w:lang w:eastAsia="en-GB"/>
              </w:rPr>
            </w:pPr>
          </w:p>
        </w:tc>
        <w:tc>
          <w:tcPr>
            <w:tcW w:w="1668" w:type="dxa"/>
            <w:tcBorders>
              <w:top w:val="single" w:sz="4" w:space="0" w:color="auto"/>
              <w:left w:val="single" w:sz="4" w:space="0" w:color="auto"/>
              <w:bottom w:val="single" w:sz="4" w:space="0" w:color="auto"/>
              <w:right w:val="single" w:sz="4" w:space="0" w:color="auto"/>
            </w:tcBorders>
          </w:tcPr>
          <w:p w14:paraId="22AC452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Patients</w:t>
            </w:r>
          </w:p>
          <w:p w14:paraId="45E58125" w14:textId="77777777" w:rsidR="0044368A" w:rsidRPr="00A61C89" w:rsidRDefault="0044368A" w:rsidP="008F45D5">
            <w:pPr>
              <w:spacing w:after="0" w:line="240" w:lineRule="auto"/>
              <w:rPr>
                <w:rFonts w:ascii="Calibri" w:eastAsia="Times New Roman" w:hAnsi="Calibri" w:cstheme="minorHAnsi"/>
                <w:color w:val="000000"/>
                <w:lang w:eastAsia="en-GB"/>
              </w:rPr>
            </w:pPr>
          </w:p>
        </w:tc>
        <w:tc>
          <w:tcPr>
            <w:tcW w:w="1668" w:type="dxa"/>
            <w:tcBorders>
              <w:top w:val="single" w:sz="4" w:space="0" w:color="auto"/>
              <w:left w:val="single" w:sz="4" w:space="0" w:color="auto"/>
              <w:bottom w:val="single" w:sz="4" w:space="0" w:color="auto"/>
              <w:right w:val="nil"/>
            </w:tcBorders>
            <w:shd w:val="clear" w:color="auto" w:fill="auto"/>
          </w:tcPr>
          <w:p w14:paraId="1098471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3CEB8D8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33A2386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p w14:paraId="715AD3F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44833B1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797EEBB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p w14:paraId="1526EB0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11137A6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 rehearsal</w:t>
            </w:r>
          </w:p>
          <w:p w14:paraId="334CB6B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4716F35D" w14:textId="77777777" w:rsidTr="008F45D5">
        <w:trPr>
          <w:trHeight w:val="600"/>
        </w:trPr>
        <w:tc>
          <w:tcPr>
            <w:tcW w:w="4395" w:type="dxa"/>
            <w:tcBorders>
              <w:top w:val="nil"/>
              <w:left w:val="single" w:sz="4" w:space="0" w:color="auto"/>
              <w:bottom w:val="single" w:sz="4" w:space="0" w:color="auto"/>
              <w:right w:val="nil"/>
            </w:tcBorders>
            <w:shd w:val="clear" w:color="auto" w:fill="auto"/>
          </w:tcPr>
          <w:p w14:paraId="2095F61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 How essential is it that patients know telephone appointments are as formal and important as face-to-face?</w:t>
            </w:r>
          </w:p>
        </w:tc>
        <w:tc>
          <w:tcPr>
            <w:tcW w:w="1842" w:type="dxa"/>
            <w:tcBorders>
              <w:top w:val="nil"/>
              <w:left w:val="single" w:sz="4" w:space="0" w:color="auto"/>
              <w:bottom w:val="single" w:sz="4" w:space="0" w:color="auto"/>
              <w:right w:val="single" w:sz="4" w:space="0" w:color="auto"/>
            </w:tcBorders>
          </w:tcPr>
          <w:p w14:paraId="340E02F5"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Knowledge</w:t>
            </w:r>
          </w:p>
          <w:p w14:paraId="1894327E" w14:textId="77777777" w:rsidR="0044368A" w:rsidRPr="00B21F1C"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p w14:paraId="0861DC2D" w14:textId="77777777" w:rsidR="0044368A" w:rsidRPr="00A61C89" w:rsidRDefault="0044368A" w:rsidP="008F45D5">
            <w:pPr>
              <w:spacing w:after="0" w:line="240" w:lineRule="auto"/>
              <w:rPr>
                <w:rFonts w:ascii="Calibri" w:eastAsia="Times New Roman" w:hAnsi="Calibri" w:cstheme="minorHAnsi"/>
                <w:color w:val="000000"/>
                <w:lang w:eastAsia="en-GB"/>
              </w:rPr>
            </w:pPr>
          </w:p>
          <w:p w14:paraId="2D485A01" w14:textId="77777777" w:rsidR="0044368A" w:rsidRPr="00A61C89" w:rsidRDefault="0044368A" w:rsidP="008F45D5">
            <w:pPr>
              <w:spacing w:after="0" w:line="240" w:lineRule="auto"/>
              <w:rPr>
                <w:rFonts w:ascii="Calibri" w:eastAsia="Times New Roman" w:hAnsi="Calibri" w:cstheme="minorHAnsi"/>
                <w:color w:val="000000"/>
                <w:lang w:eastAsia="en-GB"/>
              </w:rPr>
            </w:pPr>
          </w:p>
        </w:tc>
        <w:tc>
          <w:tcPr>
            <w:tcW w:w="1668" w:type="dxa"/>
            <w:tcBorders>
              <w:top w:val="nil"/>
              <w:left w:val="single" w:sz="4" w:space="0" w:color="auto"/>
              <w:bottom w:val="single" w:sz="4" w:space="0" w:color="auto"/>
              <w:right w:val="single" w:sz="4" w:space="0" w:color="auto"/>
            </w:tcBorders>
          </w:tcPr>
          <w:p w14:paraId="4BB19FE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Patients</w:t>
            </w:r>
          </w:p>
        </w:tc>
        <w:tc>
          <w:tcPr>
            <w:tcW w:w="1668" w:type="dxa"/>
            <w:tcBorders>
              <w:top w:val="nil"/>
              <w:left w:val="single" w:sz="4" w:space="0" w:color="auto"/>
              <w:bottom w:val="single" w:sz="4" w:space="0" w:color="auto"/>
              <w:right w:val="nil"/>
            </w:tcBorders>
            <w:shd w:val="clear" w:color="auto" w:fill="auto"/>
          </w:tcPr>
          <w:p w14:paraId="7850E61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5298EE6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4FFDE53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5A4F50F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2FE2C3D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p w14:paraId="2980D9D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4F31DDC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 rehearsal</w:t>
            </w:r>
          </w:p>
        </w:tc>
      </w:tr>
      <w:tr w:rsidR="0044368A" w:rsidRPr="00A61C89" w14:paraId="6E632E35" w14:textId="77777777" w:rsidTr="008F45D5">
        <w:trPr>
          <w:trHeight w:val="834"/>
        </w:trPr>
        <w:tc>
          <w:tcPr>
            <w:tcW w:w="4395" w:type="dxa"/>
            <w:tcBorders>
              <w:top w:val="nil"/>
              <w:left w:val="single" w:sz="4" w:space="0" w:color="auto"/>
              <w:bottom w:val="single" w:sz="4" w:space="0" w:color="auto"/>
              <w:right w:val="nil"/>
            </w:tcBorders>
            <w:shd w:val="clear" w:color="auto" w:fill="auto"/>
          </w:tcPr>
          <w:p w14:paraId="5683143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3. How essential is it that patients know the missed appointment/discharge rules for treatment delivered over the telephone are the same as for face-to-face treatment?</w:t>
            </w:r>
          </w:p>
        </w:tc>
        <w:tc>
          <w:tcPr>
            <w:tcW w:w="1842" w:type="dxa"/>
            <w:tcBorders>
              <w:top w:val="nil"/>
              <w:left w:val="single" w:sz="4" w:space="0" w:color="auto"/>
              <w:bottom w:val="single" w:sz="4" w:space="0" w:color="auto"/>
              <w:right w:val="single" w:sz="4" w:space="0" w:color="auto"/>
            </w:tcBorders>
          </w:tcPr>
          <w:p w14:paraId="7DAB9596"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Knowledge</w:t>
            </w:r>
          </w:p>
          <w:p w14:paraId="3A969540" w14:textId="77777777" w:rsidR="0044368A" w:rsidRPr="00B21F1C"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p w14:paraId="3DE89889" w14:textId="77777777" w:rsidR="0044368A" w:rsidRPr="00A61C89" w:rsidRDefault="0044368A" w:rsidP="008F45D5">
            <w:pPr>
              <w:spacing w:after="0" w:line="240" w:lineRule="auto"/>
              <w:rPr>
                <w:rFonts w:ascii="Calibri" w:eastAsia="Times New Roman" w:hAnsi="Calibri" w:cstheme="minorHAnsi"/>
                <w:color w:val="000000"/>
                <w:lang w:eastAsia="en-GB"/>
              </w:rPr>
            </w:pPr>
          </w:p>
        </w:tc>
        <w:tc>
          <w:tcPr>
            <w:tcW w:w="1668" w:type="dxa"/>
            <w:tcBorders>
              <w:top w:val="nil"/>
              <w:left w:val="single" w:sz="4" w:space="0" w:color="auto"/>
              <w:bottom w:val="single" w:sz="4" w:space="0" w:color="auto"/>
              <w:right w:val="single" w:sz="4" w:space="0" w:color="auto"/>
            </w:tcBorders>
          </w:tcPr>
          <w:p w14:paraId="1F3082E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Patients</w:t>
            </w:r>
          </w:p>
        </w:tc>
        <w:tc>
          <w:tcPr>
            <w:tcW w:w="1668" w:type="dxa"/>
            <w:tcBorders>
              <w:top w:val="nil"/>
              <w:left w:val="single" w:sz="4" w:space="0" w:color="auto"/>
              <w:bottom w:val="single" w:sz="4" w:space="0" w:color="auto"/>
              <w:right w:val="nil"/>
            </w:tcBorders>
            <w:shd w:val="clear" w:color="auto" w:fill="auto"/>
          </w:tcPr>
          <w:p w14:paraId="231ACE8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5671FF7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tc>
      </w:tr>
      <w:tr w:rsidR="0044368A" w:rsidRPr="00A61C89" w14:paraId="365D89E3" w14:textId="77777777" w:rsidTr="008F45D5">
        <w:trPr>
          <w:trHeight w:val="834"/>
        </w:trPr>
        <w:tc>
          <w:tcPr>
            <w:tcW w:w="4395" w:type="dxa"/>
            <w:tcBorders>
              <w:top w:val="nil"/>
              <w:left w:val="single" w:sz="4" w:space="0" w:color="auto"/>
              <w:bottom w:val="single" w:sz="4" w:space="0" w:color="auto"/>
              <w:right w:val="nil"/>
            </w:tcBorders>
            <w:shd w:val="clear" w:color="auto" w:fill="auto"/>
          </w:tcPr>
          <w:p w14:paraId="6DF0924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 xml:space="preserve">4. How essential is it that patients know treatment over the telephone is being delivered by the same qualified practitioners </w:t>
            </w:r>
            <w:r w:rsidRPr="00A61C89">
              <w:rPr>
                <w:rFonts w:ascii="Calibri" w:eastAsia="Times New Roman" w:hAnsi="Calibri" w:cstheme="minorHAnsi"/>
                <w:color w:val="000000"/>
                <w:lang w:eastAsia="en-GB"/>
              </w:rPr>
              <w:lastRenderedPageBreak/>
              <w:t>who deliver face-to-face treatments?</w:t>
            </w:r>
          </w:p>
        </w:tc>
        <w:tc>
          <w:tcPr>
            <w:tcW w:w="1842" w:type="dxa"/>
            <w:tcBorders>
              <w:top w:val="nil"/>
              <w:left w:val="single" w:sz="4" w:space="0" w:color="auto"/>
              <w:bottom w:val="single" w:sz="4" w:space="0" w:color="auto"/>
              <w:right w:val="single" w:sz="4" w:space="0" w:color="auto"/>
            </w:tcBorders>
          </w:tcPr>
          <w:p w14:paraId="412789C6"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Knowledge</w:t>
            </w:r>
          </w:p>
          <w:p w14:paraId="24DD59C2" w14:textId="77777777" w:rsidR="0044368A" w:rsidRPr="00B21F1C"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p w14:paraId="5AC91F5F" w14:textId="77777777" w:rsidR="0044368A" w:rsidRPr="00A61C89" w:rsidRDefault="0044368A" w:rsidP="008F45D5">
            <w:pPr>
              <w:spacing w:after="0" w:line="240" w:lineRule="auto"/>
              <w:rPr>
                <w:rFonts w:ascii="Calibri" w:eastAsia="Times New Roman" w:hAnsi="Calibri" w:cstheme="minorHAnsi"/>
                <w:color w:val="000000"/>
                <w:lang w:eastAsia="en-GB"/>
              </w:rPr>
            </w:pPr>
          </w:p>
        </w:tc>
        <w:tc>
          <w:tcPr>
            <w:tcW w:w="1668" w:type="dxa"/>
            <w:tcBorders>
              <w:top w:val="nil"/>
              <w:left w:val="single" w:sz="4" w:space="0" w:color="auto"/>
              <w:bottom w:val="single" w:sz="4" w:space="0" w:color="auto"/>
              <w:right w:val="single" w:sz="4" w:space="0" w:color="auto"/>
            </w:tcBorders>
          </w:tcPr>
          <w:p w14:paraId="70C56CA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Patients</w:t>
            </w:r>
          </w:p>
        </w:tc>
        <w:tc>
          <w:tcPr>
            <w:tcW w:w="1668" w:type="dxa"/>
            <w:tcBorders>
              <w:top w:val="nil"/>
              <w:left w:val="single" w:sz="4" w:space="0" w:color="auto"/>
              <w:bottom w:val="single" w:sz="4" w:space="0" w:color="auto"/>
              <w:right w:val="nil"/>
            </w:tcBorders>
            <w:shd w:val="clear" w:color="auto" w:fill="auto"/>
          </w:tcPr>
          <w:p w14:paraId="60E7420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22DBDE5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67ED1EA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 xml:space="preserve">*Enablement </w:t>
            </w:r>
            <w:r w:rsidRPr="00A61C89">
              <w:rPr>
                <w:rFonts w:ascii="Calibri" w:eastAsia="Times New Roman" w:hAnsi="Calibri" w:cstheme="minorHAnsi"/>
                <w:color w:val="000000"/>
                <w:lang w:eastAsia="en-GB"/>
              </w:rPr>
              <w:lastRenderedPageBreak/>
              <w:t>(services)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0EBE846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4.1 Instruction on how to perform a behaviour</w:t>
            </w:r>
          </w:p>
          <w:p w14:paraId="3DE9333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 xml:space="preserve">5.1 Information about health </w:t>
            </w:r>
            <w:r w:rsidRPr="00A61C89">
              <w:rPr>
                <w:rFonts w:ascii="Calibri" w:eastAsia="Times New Roman" w:hAnsi="Calibri" w:cstheme="minorHAnsi"/>
                <w:color w:val="000000"/>
                <w:lang w:eastAsia="en-GB"/>
              </w:rPr>
              <w:lastRenderedPageBreak/>
              <w:t>consequences</w:t>
            </w:r>
          </w:p>
        </w:tc>
      </w:tr>
      <w:tr w:rsidR="0044368A" w:rsidRPr="00A61C89" w14:paraId="6A7DFCDD" w14:textId="77777777" w:rsidTr="008F45D5">
        <w:trPr>
          <w:trHeight w:val="834"/>
        </w:trPr>
        <w:tc>
          <w:tcPr>
            <w:tcW w:w="4395" w:type="dxa"/>
            <w:tcBorders>
              <w:top w:val="nil"/>
              <w:left w:val="single" w:sz="4" w:space="0" w:color="auto"/>
              <w:bottom w:val="single" w:sz="4" w:space="0" w:color="auto"/>
              <w:right w:val="nil"/>
            </w:tcBorders>
            <w:shd w:val="clear" w:color="auto" w:fill="auto"/>
          </w:tcPr>
          <w:p w14:paraId="3D7F8DF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5. How essential is it that patients know he/she should answer the session phone calls in a private, quiet and confidential place?</w:t>
            </w:r>
          </w:p>
        </w:tc>
        <w:tc>
          <w:tcPr>
            <w:tcW w:w="1842" w:type="dxa"/>
            <w:tcBorders>
              <w:top w:val="nil"/>
              <w:left w:val="single" w:sz="4" w:space="0" w:color="auto"/>
              <w:bottom w:val="single" w:sz="4" w:space="0" w:color="auto"/>
              <w:right w:val="single" w:sz="4" w:space="0" w:color="auto"/>
            </w:tcBorders>
          </w:tcPr>
          <w:p w14:paraId="61757DDD"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Knowledge</w:t>
            </w:r>
          </w:p>
          <w:p w14:paraId="736A7846" w14:textId="77777777" w:rsidR="0044368A" w:rsidRPr="00B21F1C"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p w14:paraId="56951256" w14:textId="77777777" w:rsidR="0044368A" w:rsidRPr="00A61C89" w:rsidRDefault="0044368A" w:rsidP="008F45D5">
            <w:pPr>
              <w:spacing w:after="0" w:line="240" w:lineRule="auto"/>
              <w:rPr>
                <w:rFonts w:ascii="Calibri" w:eastAsia="Times New Roman" w:hAnsi="Calibri" w:cstheme="minorHAnsi"/>
                <w:color w:val="000000"/>
                <w:lang w:eastAsia="en-GB"/>
              </w:rPr>
            </w:pPr>
          </w:p>
        </w:tc>
        <w:tc>
          <w:tcPr>
            <w:tcW w:w="1668" w:type="dxa"/>
            <w:tcBorders>
              <w:top w:val="nil"/>
              <w:left w:val="single" w:sz="4" w:space="0" w:color="auto"/>
              <w:bottom w:val="single" w:sz="4" w:space="0" w:color="auto"/>
              <w:right w:val="single" w:sz="4" w:space="0" w:color="auto"/>
            </w:tcBorders>
          </w:tcPr>
          <w:p w14:paraId="2FED3F4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Patients</w:t>
            </w:r>
          </w:p>
        </w:tc>
        <w:tc>
          <w:tcPr>
            <w:tcW w:w="1668" w:type="dxa"/>
            <w:tcBorders>
              <w:top w:val="nil"/>
              <w:left w:val="single" w:sz="4" w:space="0" w:color="auto"/>
              <w:bottom w:val="single" w:sz="4" w:space="0" w:color="auto"/>
              <w:right w:val="nil"/>
            </w:tcBorders>
            <w:shd w:val="clear" w:color="auto" w:fill="auto"/>
          </w:tcPr>
          <w:p w14:paraId="3BA1CFC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49ABD8B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60A671E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p w14:paraId="6C6D4B7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37F5012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4D3AF96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5.1 Information about health consequences</w:t>
            </w:r>
          </w:p>
        </w:tc>
      </w:tr>
      <w:tr w:rsidR="0044368A" w:rsidRPr="00A61C89" w14:paraId="40B03DC7" w14:textId="77777777" w:rsidTr="008F45D5">
        <w:trPr>
          <w:trHeight w:val="834"/>
        </w:trPr>
        <w:tc>
          <w:tcPr>
            <w:tcW w:w="4395" w:type="dxa"/>
            <w:tcBorders>
              <w:top w:val="nil"/>
              <w:left w:val="single" w:sz="4" w:space="0" w:color="auto"/>
              <w:bottom w:val="single" w:sz="4" w:space="0" w:color="auto"/>
              <w:right w:val="nil"/>
            </w:tcBorders>
            <w:shd w:val="clear" w:color="auto" w:fill="auto"/>
          </w:tcPr>
          <w:p w14:paraId="7E5AA96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7. How essential is it that patients know practitioners might be typing notes into the computer during the telephone session?</w:t>
            </w:r>
          </w:p>
        </w:tc>
        <w:tc>
          <w:tcPr>
            <w:tcW w:w="1842" w:type="dxa"/>
            <w:tcBorders>
              <w:top w:val="nil"/>
              <w:left w:val="single" w:sz="4" w:space="0" w:color="auto"/>
              <w:bottom w:val="single" w:sz="4" w:space="0" w:color="auto"/>
              <w:right w:val="single" w:sz="4" w:space="0" w:color="auto"/>
            </w:tcBorders>
          </w:tcPr>
          <w:p w14:paraId="772310E4"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Knowledge</w:t>
            </w:r>
          </w:p>
          <w:p w14:paraId="174BE78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nil"/>
              <w:left w:val="single" w:sz="4" w:space="0" w:color="auto"/>
              <w:bottom w:val="single" w:sz="4" w:space="0" w:color="auto"/>
              <w:right w:val="single" w:sz="4" w:space="0" w:color="auto"/>
            </w:tcBorders>
          </w:tcPr>
          <w:p w14:paraId="55FED54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Patients</w:t>
            </w:r>
          </w:p>
        </w:tc>
        <w:tc>
          <w:tcPr>
            <w:tcW w:w="1668" w:type="dxa"/>
            <w:tcBorders>
              <w:top w:val="nil"/>
              <w:left w:val="single" w:sz="4" w:space="0" w:color="auto"/>
              <w:bottom w:val="single" w:sz="4" w:space="0" w:color="auto"/>
              <w:right w:val="nil"/>
            </w:tcBorders>
            <w:shd w:val="clear" w:color="auto" w:fill="auto"/>
          </w:tcPr>
          <w:p w14:paraId="2C48E27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032457E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244E0C7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61421F1B" w14:textId="77777777" w:rsidR="0044368A" w:rsidRPr="00A61C89" w:rsidRDefault="0044368A" w:rsidP="008F45D5">
            <w:pPr>
              <w:spacing w:after="0" w:line="240" w:lineRule="auto"/>
              <w:rPr>
                <w:rFonts w:ascii="Calibri" w:eastAsia="Times New Roman" w:hAnsi="Calibri" w:cstheme="minorHAnsi"/>
                <w:color w:val="000000"/>
                <w:lang w:eastAsia="en-GB"/>
              </w:rPr>
            </w:pPr>
          </w:p>
        </w:tc>
      </w:tr>
      <w:tr w:rsidR="0044368A" w:rsidRPr="00A61C89" w14:paraId="1CE8B8D1" w14:textId="77777777" w:rsidTr="008F45D5">
        <w:trPr>
          <w:trHeight w:val="834"/>
        </w:trPr>
        <w:tc>
          <w:tcPr>
            <w:tcW w:w="4395" w:type="dxa"/>
            <w:tcBorders>
              <w:top w:val="nil"/>
              <w:left w:val="single" w:sz="4" w:space="0" w:color="auto"/>
              <w:bottom w:val="single" w:sz="4" w:space="0" w:color="auto"/>
              <w:right w:val="nil"/>
            </w:tcBorders>
            <w:shd w:val="clear" w:color="auto" w:fill="auto"/>
          </w:tcPr>
          <w:p w14:paraId="443ED58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 How essential is it for practitioners to have an overall knowledge about the delivery of psychological treatment over the telephone?</w:t>
            </w:r>
          </w:p>
        </w:tc>
        <w:tc>
          <w:tcPr>
            <w:tcW w:w="1842" w:type="dxa"/>
            <w:tcBorders>
              <w:top w:val="nil"/>
              <w:left w:val="single" w:sz="4" w:space="0" w:color="auto"/>
              <w:bottom w:val="single" w:sz="4" w:space="0" w:color="auto"/>
              <w:right w:val="single" w:sz="4" w:space="0" w:color="auto"/>
            </w:tcBorders>
          </w:tcPr>
          <w:p w14:paraId="3991AA61"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Knowledge</w:t>
            </w:r>
          </w:p>
          <w:p w14:paraId="24421006" w14:textId="77777777" w:rsidR="0044368A" w:rsidRPr="00B21F1C"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p w14:paraId="156D8648" w14:textId="77777777" w:rsidR="0044368A" w:rsidRPr="00A61C89" w:rsidRDefault="0044368A" w:rsidP="008F45D5">
            <w:pPr>
              <w:spacing w:after="0" w:line="240" w:lineRule="auto"/>
              <w:rPr>
                <w:rFonts w:ascii="Calibri" w:eastAsia="Times New Roman" w:hAnsi="Calibri" w:cstheme="minorHAnsi"/>
                <w:color w:val="000000"/>
                <w:lang w:eastAsia="en-GB"/>
              </w:rPr>
            </w:pPr>
          </w:p>
        </w:tc>
        <w:tc>
          <w:tcPr>
            <w:tcW w:w="1668" w:type="dxa"/>
            <w:tcBorders>
              <w:top w:val="nil"/>
              <w:left w:val="single" w:sz="4" w:space="0" w:color="auto"/>
              <w:bottom w:val="single" w:sz="4" w:space="0" w:color="auto"/>
              <w:right w:val="single" w:sz="4" w:space="0" w:color="auto"/>
            </w:tcBorders>
          </w:tcPr>
          <w:p w14:paraId="25C5324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19278C0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1D33395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512B87C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1.6 Discrepancy between current behaviour and goal</w:t>
            </w:r>
          </w:p>
          <w:p w14:paraId="0E05FBC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5.1 Information about health consequences</w:t>
            </w:r>
          </w:p>
          <w:p w14:paraId="169994A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13.3 Incompatible beliefs</w:t>
            </w:r>
          </w:p>
        </w:tc>
      </w:tr>
      <w:tr w:rsidR="0044368A" w:rsidRPr="00A61C89" w14:paraId="48274CFD" w14:textId="77777777" w:rsidTr="008F45D5">
        <w:trPr>
          <w:trHeight w:val="575"/>
        </w:trPr>
        <w:tc>
          <w:tcPr>
            <w:tcW w:w="4395" w:type="dxa"/>
            <w:tcBorders>
              <w:top w:val="nil"/>
              <w:left w:val="single" w:sz="4" w:space="0" w:color="auto"/>
              <w:bottom w:val="single" w:sz="4" w:space="0" w:color="auto"/>
              <w:right w:val="nil"/>
            </w:tcBorders>
            <w:shd w:val="clear" w:color="auto" w:fill="auto"/>
          </w:tcPr>
          <w:p w14:paraId="2706DDD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9. How essential is it for practitioners to know about patient experiences of receiving treatment over the telephone?</w:t>
            </w:r>
          </w:p>
        </w:tc>
        <w:tc>
          <w:tcPr>
            <w:tcW w:w="1842" w:type="dxa"/>
            <w:tcBorders>
              <w:top w:val="nil"/>
              <w:left w:val="single" w:sz="4" w:space="0" w:color="auto"/>
              <w:bottom w:val="single" w:sz="4" w:space="0" w:color="auto"/>
              <w:right w:val="single" w:sz="4" w:space="0" w:color="auto"/>
            </w:tcBorders>
          </w:tcPr>
          <w:p w14:paraId="4D79C950"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Knowledge</w:t>
            </w:r>
          </w:p>
          <w:p w14:paraId="542CE91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nil"/>
              <w:left w:val="single" w:sz="4" w:space="0" w:color="auto"/>
              <w:bottom w:val="single" w:sz="4" w:space="0" w:color="auto"/>
              <w:right w:val="single" w:sz="4" w:space="0" w:color="auto"/>
            </w:tcBorders>
          </w:tcPr>
          <w:p w14:paraId="59F6E7D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70288D0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5EB622C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0C61D83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20B12D6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5.1 Information about health consequences</w:t>
            </w:r>
          </w:p>
        </w:tc>
      </w:tr>
      <w:tr w:rsidR="0044368A" w:rsidRPr="00A61C89" w14:paraId="18EF7305" w14:textId="77777777" w:rsidTr="008F45D5">
        <w:trPr>
          <w:trHeight w:val="834"/>
        </w:trPr>
        <w:tc>
          <w:tcPr>
            <w:tcW w:w="4395" w:type="dxa"/>
            <w:tcBorders>
              <w:top w:val="nil"/>
              <w:left w:val="single" w:sz="4" w:space="0" w:color="auto"/>
              <w:bottom w:val="single" w:sz="4" w:space="0" w:color="auto"/>
              <w:right w:val="nil"/>
            </w:tcBorders>
            <w:shd w:val="clear" w:color="auto" w:fill="auto"/>
          </w:tcPr>
          <w:p w14:paraId="26C162D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10. How essential is it for practitioners to know about other practitioner experiences of delivering treatment over the telephone?</w:t>
            </w:r>
          </w:p>
        </w:tc>
        <w:tc>
          <w:tcPr>
            <w:tcW w:w="1842" w:type="dxa"/>
            <w:tcBorders>
              <w:top w:val="nil"/>
              <w:left w:val="single" w:sz="4" w:space="0" w:color="auto"/>
              <w:bottom w:val="single" w:sz="4" w:space="0" w:color="auto"/>
              <w:right w:val="single" w:sz="4" w:space="0" w:color="auto"/>
            </w:tcBorders>
          </w:tcPr>
          <w:p w14:paraId="63F8F51E"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Knowledge</w:t>
            </w:r>
          </w:p>
          <w:p w14:paraId="60E07024" w14:textId="77777777" w:rsidR="0044368A" w:rsidRPr="00B21F1C"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p w14:paraId="1D3AF2AA" w14:textId="77777777" w:rsidR="0044368A" w:rsidRPr="00A61C89" w:rsidRDefault="0044368A" w:rsidP="008F45D5">
            <w:pPr>
              <w:spacing w:after="0" w:line="240" w:lineRule="auto"/>
              <w:rPr>
                <w:rFonts w:ascii="Calibri" w:eastAsia="Times New Roman" w:hAnsi="Calibri" w:cstheme="minorHAnsi"/>
                <w:color w:val="000000"/>
                <w:lang w:eastAsia="en-GB"/>
              </w:rPr>
            </w:pPr>
          </w:p>
        </w:tc>
        <w:tc>
          <w:tcPr>
            <w:tcW w:w="1668" w:type="dxa"/>
            <w:tcBorders>
              <w:top w:val="nil"/>
              <w:left w:val="single" w:sz="4" w:space="0" w:color="auto"/>
              <w:bottom w:val="single" w:sz="4" w:space="0" w:color="auto"/>
              <w:right w:val="single" w:sz="4" w:space="0" w:color="auto"/>
            </w:tcBorders>
          </w:tcPr>
          <w:p w14:paraId="797C389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2D9350E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0794286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59DED9D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555933C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5.3 Information about social and environmental consequences</w:t>
            </w:r>
          </w:p>
          <w:p w14:paraId="5A24251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5.6 Information about emotional Consequences</w:t>
            </w:r>
          </w:p>
          <w:p w14:paraId="37B0E93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9.1 Credible source</w:t>
            </w:r>
          </w:p>
        </w:tc>
      </w:tr>
      <w:tr w:rsidR="0044368A" w:rsidRPr="00A61C89" w14:paraId="0D519BEC" w14:textId="77777777" w:rsidTr="008F45D5">
        <w:trPr>
          <w:trHeight w:val="834"/>
        </w:trPr>
        <w:tc>
          <w:tcPr>
            <w:tcW w:w="4395" w:type="dxa"/>
            <w:tcBorders>
              <w:top w:val="nil"/>
              <w:left w:val="single" w:sz="4" w:space="0" w:color="auto"/>
              <w:bottom w:val="single" w:sz="4" w:space="0" w:color="auto"/>
              <w:right w:val="nil"/>
            </w:tcBorders>
            <w:shd w:val="clear" w:color="auto" w:fill="auto"/>
            <w:hideMark/>
          </w:tcPr>
          <w:p w14:paraId="351C355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11. How essential is it for practitioners to know about the clinical effectiveness of treatment delivered over the telephone in comparison to face-to-face?</w:t>
            </w:r>
          </w:p>
        </w:tc>
        <w:tc>
          <w:tcPr>
            <w:tcW w:w="1842" w:type="dxa"/>
            <w:tcBorders>
              <w:top w:val="nil"/>
              <w:left w:val="single" w:sz="4" w:space="0" w:color="auto"/>
              <w:bottom w:val="single" w:sz="4" w:space="0" w:color="auto"/>
              <w:right w:val="single" w:sz="4" w:space="0" w:color="auto"/>
            </w:tcBorders>
          </w:tcPr>
          <w:p w14:paraId="16376975"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Knowledge</w:t>
            </w:r>
          </w:p>
          <w:p w14:paraId="66D563FA" w14:textId="77777777" w:rsidR="0044368A" w:rsidRPr="00B21F1C"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p w14:paraId="236949AF" w14:textId="77777777" w:rsidR="0044368A" w:rsidRPr="00A61C89" w:rsidRDefault="0044368A" w:rsidP="008F45D5">
            <w:pPr>
              <w:spacing w:after="0" w:line="240" w:lineRule="auto"/>
              <w:rPr>
                <w:rFonts w:ascii="Calibri" w:eastAsia="Times New Roman" w:hAnsi="Calibri" w:cstheme="minorHAnsi"/>
                <w:color w:val="000000"/>
                <w:lang w:eastAsia="en-GB"/>
              </w:rPr>
            </w:pPr>
          </w:p>
        </w:tc>
        <w:tc>
          <w:tcPr>
            <w:tcW w:w="1668" w:type="dxa"/>
            <w:tcBorders>
              <w:top w:val="nil"/>
              <w:left w:val="single" w:sz="4" w:space="0" w:color="auto"/>
              <w:bottom w:val="single" w:sz="4" w:space="0" w:color="auto"/>
              <w:right w:val="single" w:sz="4" w:space="0" w:color="auto"/>
            </w:tcBorders>
          </w:tcPr>
          <w:p w14:paraId="193C8C9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42E9C09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1C8F1F6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39B385A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371A76F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5.1 Information about health consequences</w:t>
            </w:r>
          </w:p>
        </w:tc>
      </w:tr>
      <w:tr w:rsidR="0044368A" w:rsidRPr="00A61C89" w14:paraId="07D5C2CC" w14:textId="77777777" w:rsidTr="008F45D5">
        <w:trPr>
          <w:trHeight w:val="566"/>
        </w:trPr>
        <w:tc>
          <w:tcPr>
            <w:tcW w:w="4395" w:type="dxa"/>
            <w:tcBorders>
              <w:top w:val="nil"/>
              <w:left w:val="single" w:sz="4" w:space="0" w:color="auto"/>
              <w:bottom w:val="single" w:sz="4" w:space="0" w:color="auto"/>
              <w:right w:val="nil"/>
            </w:tcBorders>
            <w:shd w:val="clear" w:color="auto" w:fill="auto"/>
            <w:hideMark/>
          </w:tcPr>
          <w:p w14:paraId="0ED7723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12. How essential is it for practitioners to have 'specific' guidelines to deliver telephone treatment?</w:t>
            </w:r>
          </w:p>
        </w:tc>
        <w:tc>
          <w:tcPr>
            <w:tcW w:w="1842" w:type="dxa"/>
            <w:tcBorders>
              <w:top w:val="nil"/>
              <w:left w:val="single" w:sz="4" w:space="0" w:color="auto"/>
              <w:bottom w:val="single" w:sz="4" w:space="0" w:color="auto"/>
              <w:right w:val="single" w:sz="4" w:space="0" w:color="auto"/>
            </w:tcBorders>
          </w:tcPr>
          <w:p w14:paraId="7A44AA3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Knowledge</w:t>
            </w:r>
          </w:p>
          <w:p w14:paraId="37443B0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nil"/>
              <w:left w:val="single" w:sz="4" w:space="0" w:color="auto"/>
              <w:bottom w:val="single" w:sz="4" w:space="0" w:color="auto"/>
              <w:right w:val="single" w:sz="4" w:space="0" w:color="auto"/>
            </w:tcBorders>
          </w:tcPr>
          <w:p w14:paraId="4F997D6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4E6C5D3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2E40D26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tc>
      </w:tr>
      <w:tr w:rsidR="0044368A" w:rsidRPr="00A61C89" w14:paraId="40B3A2A1" w14:textId="77777777" w:rsidTr="008F45D5">
        <w:trPr>
          <w:trHeight w:val="562"/>
        </w:trPr>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2E9EB0C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13. How essential is it to develop/adapt practitioners’ skill-set to deliver treatment over the telephone?</w:t>
            </w:r>
          </w:p>
        </w:tc>
        <w:tc>
          <w:tcPr>
            <w:tcW w:w="1842" w:type="dxa"/>
            <w:tcBorders>
              <w:top w:val="single" w:sz="4" w:space="0" w:color="auto"/>
              <w:left w:val="single" w:sz="4" w:space="0" w:color="auto"/>
              <w:bottom w:val="single" w:sz="4" w:space="0" w:color="auto"/>
              <w:right w:val="single" w:sz="4" w:space="0" w:color="auto"/>
            </w:tcBorders>
          </w:tcPr>
          <w:p w14:paraId="18EF88C6"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Skills [</w:t>
            </w:r>
            <w:r w:rsidRPr="00B21F1C">
              <w:rPr>
                <w:rFonts w:ascii="Calibri" w:eastAsia="Times New Roman" w:hAnsi="Calibri" w:cstheme="minorHAnsi"/>
                <w:color w:val="000000"/>
                <w:lang w:eastAsia="en-GB"/>
              </w:rPr>
              <w:t>Communication</w:t>
            </w:r>
            <w:r>
              <w:rPr>
                <w:rFonts w:ascii="Calibri" w:eastAsia="Times New Roman" w:hAnsi="Calibri" w:cstheme="minorHAnsi"/>
                <w:color w:val="000000"/>
                <w:lang w:eastAsia="en-GB"/>
              </w:rPr>
              <w:t>]</w:t>
            </w:r>
          </w:p>
          <w:p w14:paraId="385ED14C" w14:textId="77777777" w:rsidR="0044368A" w:rsidRPr="00B21F1C"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p w14:paraId="28902162" w14:textId="77777777" w:rsidR="0044368A" w:rsidRPr="00A61C89" w:rsidRDefault="0044368A" w:rsidP="008F45D5">
            <w:pPr>
              <w:spacing w:after="0" w:line="240" w:lineRule="auto"/>
              <w:rPr>
                <w:rFonts w:ascii="Calibri" w:eastAsia="Times New Roman" w:hAnsi="Calibri" w:cstheme="minorHAnsi"/>
                <w:color w:val="000000"/>
                <w:lang w:eastAsia="en-GB"/>
              </w:rPr>
            </w:pPr>
          </w:p>
        </w:tc>
        <w:tc>
          <w:tcPr>
            <w:tcW w:w="1668" w:type="dxa"/>
            <w:tcBorders>
              <w:top w:val="single" w:sz="4" w:space="0" w:color="auto"/>
              <w:left w:val="single" w:sz="4" w:space="0" w:color="auto"/>
              <w:bottom w:val="single" w:sz="4" w:space="0" w:color="auto"/>
              <w:right w:val="single" w:sz="4" w:space="0" w:color="auto"/>
            </w:tcBorders>
          </w:tcPr>
          <w:p w14:paraId="3C5D7F1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single" w:sz="4" w:space="0" w:color="auto"/>
            </w:tcBorders>
            <w:shd w:val="clear" w:color="auto" w:fill="auto"/>
          </w:tcPr>
          <w:p w14:paraId="69E1BB6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13DEFF5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6CF56FE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1ED415C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4954CAD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p w14:paraId="54F74A0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2DDF4B1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 rehearsal</w:t>
            </w:r>
          </w:p>
          <w:p w14:paraId="6A51018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0D8EE1EF" w14:textId="77777777" w:rsidTr="008F45D5">
        <w:trPr>
          <w:trHeight w:val="840"/>
        </w:trPr>
        <w:tc>
          <w:tcPr>
            <w:tcW w:w="4395" w:type="dxa"/>
            <w:tcBorders>
              <w:top w:val="single" w:sz="4" w:space="0" w:color="auto"/>
              <w:left w:val="single" w:sz="4" w:space="0" w:color="auto"/>
              <w:bottom w:val="single" w:sz="4" w:space="0" w:color="auto"/>
              <w:right w:val="nil"/>
            </w:tcBorders>
            <w:shd w:val="clear" w:color="auto" w:fill="auto"/>
            <w:hideMark/>
          </w:tcPr>
          <w:p w14:paraId="4672E27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14. How essential is it to develop/adapt practitioners’ verbal communication skills to suit treatment delivered over the telephone (e.g. verbal empathy)?</w:t>
            </w:r>
          </w:p>
        </w:tc>
        <w:tc>
          <w:tcPr>
            <w:tcW w:w="1842" w:type="dxa"/>
            <w:tcBorders>
              <w:top w:val="single" w:sz="4" w:space="0" w:color="auto"/>
              <w:left w:val="single" w:sz="4" w:space="0" w:color="auto"/>
              <w:bottom w:val="single" w:sz="4" w:space="0" w:color="auto"/>
              <w:right w:val="single" w:sz="4" w:space="0" w:color="auto"/>
            </w:tcBorders>
          </w:tcPr>
          <w:p w14:paraId="4067B3B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Skills</w:t>
            </w:r>
          </w:p>
          <w:p w14:paraId="65677429"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B21F1C">
              <w:rPr>
                <w:rFonts w:ascii="Calibri" w:eastAsia="Times New Roman" w:hAnsi="Calibri" w:cstheme="minorHAnsi"/>
                <w:color w:val="000000"/>
                <w:lang w:eastAsia="en-GB"/>
              </w:rPr>
              <w:t>Communication</w:t>
            </w:r>
            <w:r>
              <w:rPr>
                <w:rFonts w:ascii="Calibri" w:eastAsia="Times New Roman" w:hAnsi="Calibri" w:cstheme="minorHAnsi"/>
                <w:color w:val="000000"/>
                <w:lang w:eastAsia="en-GB"/>
              </w:rPr>
              <w:t>]</w:t>
            </w:r>
          </w:p>
          <w:p w14:paraId="4CE0379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single" w:sz="4" w:space="0" w:color="auto"/>
              <w:left w:val="single" w:sz="4" w:space="0" w:color="auto"/>
              <w:bottom w:val="single" w:sz="4" w:space="0" w:color="auto"/>
              <w:right w:val="single" w:sz="4" w:space="0" w:color="auto"/>
            </w:tcBorders>
          </w:tcPr>
          <w:p w14:paraId="50C0740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nil"/>
            </w:tcBorders>
            <w:shd w:val="clear" w:color="auto" w:fill="auto"/>
          </w:tcPr>
          <w:p w14:paraId="022F9C1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7783E1A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19742EC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1932EC0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51964FD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p w14:paraId="0E81CFE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2510F6B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 rehearsal</w:t>
            </w:r>
          </w:p>
          <w:p w14:paraId="16D53CE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65ECCB5E" w14:textId="77777777" w:rsidTr="008F45D5">
        <w:trPr>
          <w:trHeight w:val="556"/>
        </w:trPr>
        <w:tc>
          <w:tcPr>
            <w:tcW w:w="4395" w:type="dxa"/>
            <w:tcBorders>
              <w:top w:val="nil"/>
              <w:left w:val="single" w:sz="4" w:space="0" w:color="auto"/>
              <w:bottom w:val="single" w:sz="4" w:space="0" w:color="auto"/>
              <w:right w:val="nil"/>
            </w:tcBorders>
            <w:shd w:val="clear" w:color="auto" w:fill="auto"/>
            <w:hideMark/>
          </w:tcPr>
          <w:p w14:paraId="3D7E4A2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15. How essential is it for practitioners to develop skills to adjust their tone of voice over the telephone?</w:t>
            </w:r>
          </w:p>
        </w:tc>
        <w:tc>
          <w:tcPr>
            <w:tcW w:w="1842" w:type="dxa"/>
            <w:tcBorders>
              <w:top w:val="nil"/>
              <w:left w:val="single" w:sz="4" w:space="0" w:color="auto"/>
              <w:bottom w:val="single" w:sz="4" w:space="0" w:color="auto"/>
              <w:right w:val="single" w:sz="4" w:space="0" w:color="auto"/>
            </w:tcBorders>
          </w:tcPr>
          <w:p w14:paraId="30EF2963"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 xml:space="preserve">Skills </w:t>
            </w:r>
            <w:r>
              <w:rPr>
                <w:rFonts w:ascii="Calibri" w:eastAsia="Times New Roman" w:hAnsi="Calibri" w:cstheme="minorHAnsi"/>
                <w:color w:val="000000"/>
                <w:lang w:eastAsia="en-GB"/>
              </w:rPr>
              <w:t>[</w:t>
            </w:r>
            <w:r w:rsidRPr="00B21F1C">
              <w:rPr>
                <w:rFonts w:ascii="Calibri" w:eastAsia="Times New Roman" w:hAnsi="Calibri" w:cstheme="minorHAnsi"/>
                <w:color w:val="000000"/>
                <w:lang w:eastAsia="en-GB"/>
              </w:rPr>
              <w:t>Communication</w:t>
            </w:r>
            <w:r>
              <w:rPr>
                <w:rFonts w:ascii="Calibri" w:eastAsia="Times New Roman" w:hAnsi="Calibri" w:cstheme="minorHAnsi"/>
                <w:color w:val="000000"/>
                <w:lang w:eastAsia="en-GB"/>
              </w:rPr>
              <w:t>]</w:t>
            </w:r>
          </w:p>
          <w:p w14:paraId="62137A6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r w:rsidRPr="00A61C89">
              <w:rPr>
                <w:rFonts w:ascii="Calibri" w:eastAsia="Times New Roman" w:hAnsi="Calibri" w:cstheme="minorHAnsi"/>
                <w:color w:val="000000"/>
                <w:lang w:eastAsia="en-GB"/>
              </w:rPr>
              <w:t>)</w:t>
            </w:r>
          </w:p>
        </w:tc>
        <w:tc>
          <w:tcPr>
            <w:tcW w:w="1668" w:type="dxa"/>
            <w:tcBorders>
              <w:top w:val="nil"/>
              <w:left w:val="single" w:sz="4" w:space="0" w:color="auto"/>
              <w:bottom w:val="single" w:sz="4" w:space="0" w:color="auto"/>
              <w:right w:val="single" w:sz="4" w:space="0" w:color="auto"/>
            </w:tcBorders>
          </w:tcPr>
          <w:p w14:paraId="204CA20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36F0DF1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51ABCC4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46C78AF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702C00A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6321B9F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p w14:paraId="1FE92F7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4FCE110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 rehearsal</w:t>
            </w:r>
          </w:p>
          <w:p w14:paraId="2F6F8FC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1E7FB864" w14:textId="77777777" w:rsidTr="008F45D5">
        <w:trPr>
          <w:trHeight w:val="841"/>
        </w:trPr>
        <w:tc>
          <w:tcPr>
            <w:tcW w:w="4395" w:type="dxa"/>
            <w:tcBorders>
              <w:top w:val="nil"/>
              <w:left w:val="single" w:sz="4" w:space="0" w:color="auto"/>
              <w:bottom w:val="single" w:sz="4" w:space="0" w:color="auto"/>
              <w:right w:val="nil"/>
            </w:tcBorders>
            <w:shd w:val="clear" w:color="auto" w:fill="auto"/>
            <w:hideMark/>
          </w:tcPr>
          <w:p w14:paraId="4842C6D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 xml:space="preserve">16. How essential is it for practitioners to develop skills to use and deal </w:t>
            </w:r>
            <w:r w:rsidRPr="00A61C89">
              <w:rPr>
                <w:rFonts w:ascii="Calibri" w:eastAsia="Times New Roman" w:hAnsi="Calibri" w:cstheme="minorHAnsi"/>
                <w:lang w:eastAsia="en-GB"/>
              </w:rPr>
              <w:t xml:space="preserve">with silences when talking </w:t>
            </w:r>
            <w:r w:rsidRPr="00A61C89">
              <w:rPr>
                <w:rFonts w:ascii="Calibri" w:eastAsia="Times New Roman" w:hAnsi="Calibri" w:cstheme="minorHAnsi"/>
                <w:color w:val="000000"/>
                <w:lang w:eastAsia="en-GB"/>
              </w:rPr>
              <w:t>over the telephone and to recognise signals to know when to talk and when not to talk?</w:t>
            </w:r>
          </w:p>
        </w:tc>
        <w:tc>
          <w:tcPr>
            <w:tcW w:w="1842" w:type="dxa"/>
            <w:tcBorders>
              <w:top w:val="nil"/>
              <w:left w:val="single" w:sz="4" w:space="0" w:color="auto"/>
              <w:bottom w:val="single" w:sz="4" w:space="0" w:color="auto"/>
              <w:right w:val="single" w:sz="4" w:space="0" w:color="auto"/>
            </w:tcBorders>
          </w:tcPr>
          <w:p w14:paraId="44D20875"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Skills [</w:t>
            </w:r>
            <w:r w:rsidRPr="00B21F1C">
              <w:rPr>
                <w:rFonts w:ascii="Calibri" w:eastAsia="Times New Roman" w:hAnsi="Calibri" w:cstheme="minorHAnsi"/>
                <w:color w:val="000000"/>
                <w:lang w:eastAsia="en-GB"/>
              </w:rPr>
              <w:t>Communication</w:t>
            </w:r>
            <w:r>
              <w:rPr>
                <w:rFonts w:ascii="Calibri" w:eastAsia="Times New Roman" w:hAnsi="Calibri" w:cstheme="minorHAnsi"/>
                <w:color w:val="000000"/>
                <w:lang w:eastAsia="en-GB"/>
              </w:rPr>
              <w:t>]</w:t>
            </w:r>
          </w:p>
          <w:p w14:paraId="489B43C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nil"/>
              <w:left w:val="single" w:sz="4" w:space="0" w:color="auto"/>
              <w:bottom w:val="single" w:sz="4" w:space="0" w:color="auto"/>
              <w:right w:val="single" w:sz="4" w:space="0" w:color="auto"/>
            </w:tcBorders>
          </w:tcPr>
          <w:p w14:paraId="0782EF0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45187D9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5796DD7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51BB601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1C6168B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5FFABD3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p w14:paraId="313AFD6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3F17C78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 rehearsal</w:t>
            </w:r>
          </w:p>
          <w:p w14:paraId="0E4F97D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1E462EEA" w14:textId="77777777" w:rsidTr="008F45D5">
        <w:trPr>
          <w:trHeight w:val="853"/>
        </w:trPr>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24D1A62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17. How essential is it for practitioners to develop skills to create a feeling/sense of a ‘therapeutic space’ and a ‘safe space to talk’ when delivering treatment over the telephone?</w:t>
            </w:r>
          </w:p>
        </w:tc>
        <w:tc>
          <w:tcPr>
            <w:tcW w:w="1842" w:type="dxa"/>
            <w:tcBorders>
              <w:top w:val="single" w:sz="4" w:space="0" w:color="auto"/>
              <w:left w:val="single" w:sz="4" w:space="0" w:color="auto"/>
              <w:bottom w:val="single" w:sz="4" w:space="0" w:color="auto"/>
              <w:right w:val="single" w:sz="4" w:space="0" w:color="auto"/>
            </w:tcBorders>
          </w:tcPr>
          <w:p w14:paraId="19DFE72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Skills</w:t>
            </w:r>
          </w:p>
          <w:p w14:paraId="3DB2C956"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Opening + treatment</w:t>
            </w:r>
            <w:r>
              <w:rPr>
                <w:rFonts w:ascii="Calibri" w:eastAsia="Times New Roman" w:hAnsi="Calibri" w:cstheme="minorHAnsi"/>
                <w:color w:val="000000"/>
                <w:lang w:eastAsia="en-GB"/>
              </w:rPr>
              <w:t>]</w:t>
            </w:r>
          </w:p>
          <w:p w14:paraId="0EE2B4B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single" w:sz="4" w:space="0" w:color="auto"/>
              <w:left w:val="single" w:sz="4" w:space="0" w:color="auto"/>
              <w:bottom w:val="single" w:sz="4" w:space="0" w:color="auto"/>
              <w:right w:val="single" w:sz="4" w:space="0" w:color="auto"/>
            </w:tcBorders>
          </w:tcPr>
          <w:p w14:paraId="2A3CC85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single" w:sz="4" w:space="0" w:color="auto"/>
            </w:tcBorders>
            <w:shd w:val="clear" w:color="auto" w:fill="auto"/>
          </w:tcPr>
          <w:p w14:paraId="78DDCFD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707AA9E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2CD5755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p w14:paraId="140248E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36B4247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37E7621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42ABC28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5253C17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practice/rehearsal</w:t>
            </w:r>
          </w:p>
          <w:p w14:paraId="7232B49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253E993F" w14:textId="77777777" w:rsidTr="008F45D5">
        <w:trPr>
          <w:trHeight w:val="540"/>
        </w:trPr>
        <w:tc>
          <w:tcPr>
            <w:tcW w:w="4395" w:type="dxa"/>
            <w:tcBorders>
              <w:top w:val="single" w:sz="4" w:space="0" w:color="auto"/>
              <w:left w:val="single" w:sz="4" w:space="0" w:color="auto"/>
              <w:bottom w:val="single" w:sz="4" w:space="0" w:color="auto"/>
              <w:right w:val="nil"/>
            </w:tcBorders>
            <w:shd w:val="clear" w:color="auto" w:fill="auto"/>
            <w:hideMark/>
          </w:tcPr>
          <w:p w14:paraId="058293D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18. How essential is it for practitioners to develop skills to build up a good relationship with patients over the telephone?</w:t>
            </w:r>
          </w:p>
        </w:tc>
        <w:tc>
          <w:tcPr>
            <w:tcW w:w="1842" w:type="dxa"/>
            <w:tcBorders>
              <w:top w:val="single" w:sz="4" w:space="0" w:color="auto"/>
              <w:left w:val="single" w:sz="4" w:space="0" w:color="auto"/>
              <w:bottom w:val="single" w:sz="4" w:space="0" w:color="auto"/>
              <w:right w:val="single" w:sz="4" w:space="0" w:color="auto"/>
            </w:tcBorders>
          </w:tcPr>
          <w:p w14:paraId="7D6D4D0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Skills</w:t>
            </w:r>
          </w:p>
          <w:p w14:paraId="65301347"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Opening + treatment</w:t>
            </w:r>
            <w:r>
              <w:rPr>
                <w:rFonts w:ascii="Calibri" w:eastAsia="Times New Roman" w:hAnsi="Calibri" w:cstheme="minorHAnsi"/>
                <w:color w:val="000000"/>
                <w:lang w:eastAsia="en-GB"/>
              </w:rPr>
              <w:t>]</w:t>
            </w:r>
          </w:p>
          <w:p w14:paraId="006064A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single" w:sz="4" w:space="0" w:color="auto"/>
              <w:left w:val="single" w:sz="4" w:space="0" w:color="auto"/>
              <w:bottom w:val="single" w:sz="4" w:space="0" w:color="auto"/>
              <w:right w:val="single" w:sz="4" w:space="0" w:color="auto"/>
            </w:tcBorders>
          </w:tcPr>
          <w:p w14:paraId="0D016C8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nil"/>
            </w:tcBorders>
            <w:shd w:val="clear" w:color="auto" w:fill="auto"/>
          </w:tcPr>
          <w:p w14:paraId="0AAD2A1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3033D12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4EEB302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p w14:paraId="2FA2B4C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0FFD74F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097CA5D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0DF3AE0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5867485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practice/rehearsal</w:t>
            </w:r>
          </w:p>
          <w:p w14:paraId="0D4EDB4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0795F9FC" w14:textId="77777777" w:rsidTr="008F45D5">
        <w:trPr>
          <w:trHeight w:val="562"/>
        </w:trPr>
        <w:tc>
          <w:tcPr>
            <w:tcW w:w="4395" w:type="dxa"/>
            <w:tcBorders>
              <w:top w:val="nil"/>
              <w:left w:val="single" w:sz="4" w:space="0" w:color="auto"/>
              <w:bottom w:val="single" w:sz="4" w:space="0" w:color="auto"/>
              <w:right w:val="nil"/>
            </w:tcBorders>
            <w:shd w:val="clear" w:color="auto" w:fill="auto"/>
            <w:hideMark/>
          </w:tcPr>
          <w:p w14:paraId="6D89BBA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19. How essential is it for practitioners to convey active listening when they are delivering treatment over the telephone?</w:t>
            </w:r>
          </w:p>
        </w:tc>
        <w:tc>
          <w:tcPr>
            <w:tcW w:w="1842" w:type="dxa"/>
            <w:tcBorders>
              <w:top w:val="nil"/>
              <w:left w:val="single" w:sz="4" w:space="0" w:color="auto"/>
              <w:bottom w:val="single" w:sz="4" w:space="0" w:color="auto"/>
              <w:right w:val="single" w:sz="4" w:space="0" w:color="auto"/>
            </w:tcBorders>
          </w:tcPr>
          <w:p w14:paraId="57F21272"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Skills [</w:t>
            </w:r>
            <w:r w:rsidRPr="00B21F1C">
              <w:rPr>
                <w:rFonts w:ascii="Calibri" w:eastAsia="Times New Roman" w:hAnsi="Calibri" w:cstheme="minorHAnsi"/>
                <w:color w:val="000000"/>
                <w:lang w:eastAsia="en-GB"/>
              </w:rPr>
              <w:t>Communication</w:t>
            </w:r>
            <w:r>
              <w:rPr>
                <w:rFonts w:ascii="Calibri" w:eastAsia="Times New Roman" w:hAnsi="Calibri" w:cstheme="minorHAnsi"/>
                <w:color w:val="000000"/>
                <w:lang w:eastAsia="en-GB"/>
              </w:rPr>
              <w:t>]</w:t>
            </w:r>
          </w:p>
          <w:p w14:paraId="7CBA929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nil"/>
              <w:left w:val="single" w:sz="4" w:space="0" w:color="auto"/>
              <w:bottom w:val="single" w:sz="4" w:space="0" w:color="auto"/>
              <w:right w:val="single" w:sz="4" w:space="0" w:color="auto"/>
            </w:tcBorders>
          </w:tcPr>
          <w:p w14:paraId="1C96189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45398CF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4BE1466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1C56CE7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p w14:paraId="493C488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28B863C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44D97EB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66E045F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44E91A1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practice/rehearsal</w:t>
            </w:r>
          </w:p>
          <w:p w14:paraId="3D9B3D9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304D3CE6" w14:textId="77777777" w:rsidTr="008F45D5">
        <w:trPr>
          <w:trHeight w:val="849"/>
        </w:trPr>
        <w:tc>
          <w:tcPr>
            <w:tcW w:w="4395" w:type="dxa"/>
            <w:tcBorders>
              <w:top w:val="nil"/>
              <w:left w:val="single" w:sz="4" w:space="0" w:color="auto"/>
              <w:bottom w:val="single" w:sz="4" w:space="0" w:color="auto"/>
              <w:right w:val="nil"/>
            </w:tcBorders>
            <w:shd w:val="clear" w:color="auto" w:fill="auto"/>
            <w:hideMark/>
          </w:tcPr>
          <w:p w14:paraId="1FA3FA4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20. How essential is it for practitioners to develop skills to personalise and adapt the treatment to patient's individual need when delivering treatment over the telephone?</w:t>
            </w:r>
          </w:p>
        </w:tc>
        <w:tc>
          <w:tcPr>
            <w:tcW w:w="1842" w:type="dxa"/>
            <w:tcBorders>
              <w:top w:val="nil"/>
              <w:left w:val="single" w:sz="4" w:space="0" w:color="auto"/>
              <w:bottom w:val="single" w:sz="4" w:space="0" w:color="auto"/>
              <w:right w:val="single" w:sz="4" w:space="0" w:color="auto"/>
            </w:tcBorders>
          </w:tcPr>
          <w:p w14:paraId="70C49B4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Skills</w:t>
            </w:r>
          </w:p>
          <w:p w14:paraId="4185E2D0"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Specific</w:t>
            </w:r>
            <w:r>
              <w:rPr>
                <w:rFonts w:ascii="Calibri" w:eastAsia="Times New Roman" w:hAnsi="Calibri" w:cstheme="minorHAnsi"/>
                <w:color w:val="000000"/>
                <w:lang w:eastAsia="en-GB"/>
              </w:rPr>
              <w:t>]</w:t>
            </w:r>
          </w:p>
          <w:p w14:paraId="485B0E5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nil"/>
              <w:left w:val="single" w:sz="4" w:space="0" w:color="auto"/>
              <w:bottom w:val="single" w:sz="4" w:space="0" w:color="auto"/>
              <w:right w:val="single" w:sz="4" w:space="0" w:color="auto"/>
            </w:tcBorders>
          </w:tcPr>
          <w:p w14:paraId="6841219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25B1F0A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366AE26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3D7B92A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p w14:paraId="48B614B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0C44A61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40A4876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02EAC24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032CB59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practice/rehearsal</w:t>
            </w:r>
          </w:p>
          <w:p w14:paraId="653EABA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35AEA5FA" w14:textId="77777777" w:rsidTr="008F45D5">
        <w:trPr>
          <w:trHeight w:val="1124"/>
        </w:trPr>
        <w:tc>
          <w:tcPr>
            <w:tcW w:w="4395" w:type="dxa"/>
            <w:tcBorders>
              <w:top w:val="single" w:sz="4" w:space="0" w:color="auto"/>
              <w:left w:val="single" w:sz="4" w:space="0" w:color="auto"/>
              <w:bottom w:val="single" w:sz="4" w:space="0" w:color="auto"/>
              <w:right w:val="nil"/>
            </w:tcBorders>
            <w:shd w:val="clear" w:color="auto" w:fill="auto"/>
            <w:hideMark/>
          </w:tcPr>
          <w:p w14:paraId="1E261E1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21. How essential is it for practitioners to develop skills to help the patient understand the formulation of their current difficulties and set up homework without visual aids (e.g. diagrams)?</w:t>
            </w:r>
          </w:p>
        </w:tc>
        <w:tc>
          <w:tcPr>
            <w:tcW w:w="1842" w:type="dxa"/>
            <w:tcBorders>
              <w:top w:val="single" w:sz="4" w:space="0" w:color="auto"/>
              <w:left w:val="single" w:sz="4" w:space="0" w:color="auto"/>
              <w:bottom w:val="single" w:sz="4" w:space="0" w:color="auto"/>
              <w:right w:val="single" w:sz="4" w:space="0" w:color="auto"/>
            </w:tcBorders>
          </w:tcPr>
          <w:p w14:paraId="375C5C3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Skills</w:t>
            </w:r>
          </w:p>
          <w:p w14:paraId="6D49EB30"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Specific</w:t>
            </w:r>
            <w:r>
              <w:rPr>
                <w:rFonts w:ascii="Calibri" w:eastAsia="Times New Roman" w:hAnsi="Calibri" w:cstheme="minorHAnsi"/>
                <w:color w:val="000000"/>
                <w:lang w:eastAsia="en-GB"/>
              </w:rPr>
              <w:t>]</w:t>
            </w:r>
          </w:p>
          <w:p w14:paraId="47D0886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single" w:sz="4" w:space="0" w:color="auto"/>
              <w:left w:val="single" w:sz="4" w:space="0" w:color="auto"/>
              <w:bottom w:val="single" w:sz="4" w:space="0" w:color="auto"/>
              <w:right w:val="single" w:sz="4" w:space="0" w:color="auto"/>
            </w:tcBorders>
          </w:tcPr>
          <w:p w14:paraId="260D838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nil"/>
            </w:tcBorders>
            <w:shd w:val="clear" w:color="auto" w:fill="auto"/>
          </w:tcPr>
          <w:p w14:paraId="6F7C918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18E8226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1C7C264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p w14:paraId="61D5445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4DAC841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6E5369A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1109E21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4333A13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practice/rehearsal</w:t>
            </w:r>
          </w:p>
          <w:p w14:paraId="2EBD77E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20B9BEAB" w14:textId="77777777" w:rsidTr="008F45D5">
        <w:trPr>
          <w:trHeight w:val="836"/>
        </w:trPr>
        <w:tc>
          <w:tcPr>
            <w:tcW w:w="4395" w:type="dxa"/>
            <w:tcBorders>
              <w:top w:val="single" w:sz="4" w:space="0" w:color="auto"/>
              <w:left w:val="single" w:sz="4" w:space="0" w:color="auto"/>
              <w:bottom w:val="single" w:sz="4" w:space="0" w:color="auto"/>
              <w:right w:val="nil"/>
            </w:tcBorders>
            <w:shd w:val="clear" w:color="auto" w:fill="auto"/>
            <w:hideMark/>
          </w:tcPr>
          <w:p w14:paraId="08222A5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How essential is it for practitioners to develop skills to work collaboratively with patients over the telephone without visual aids (e.g. diagrams)?</w:t>
            </w:r>
          </w:p>
        </w:tc>
        <w:tc>
          <w:tcPr>
            <w:tcW w:w="1842" w:type="dxa"/>
            <w:tcBorders>
              <w:top w:val="single" w:sz="4" w:space="0" w:color="auto"/>
              <w:left w:val="single" w:sz="4" w:space="0" w:color="auto"/>
              <w:bottom w:val="single" w:sz="4" w:space="0" w:color="auto"/>
              <w:right w:val="single" w:sz="4" w:space="0" w:color="auto"/>
            </w:tcBorders>
          </w:tcPr>
          <w:p w14:paraId="21BFCA4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Skills</w:t>
            </w:r>
          </w:p>
          <w:p w14:paraId="55C03B91"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Specific</w:t>
            </w:r>
            <w:r>
              <w:rPr>
                <w:rFonts w:ascii="Calibri" w:eastAsia="Times New Roman" w:hAnsi="Calibri" w:cstheme="minorHAnsi"/>
                <w:color w:val="000000"/>
                <w:lang w:eastAsia="en-GB"/>
              </w:rPr>
              <w:t>]</w:t>
            </w:r>
          </w:p>
          <w:p w14:paraId="4ABA1CD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single" w:sz="4" w:space="0" w:color="auto"/>
              <w:left w:val="single" w:sz="4" w:space="0" w:color="auto"/>
              <w:bottom w:val="single" w:sz="4" w:space="0" w:color="auto"/>
              <w:right w:val="single" w:sz="4" w:space="0" w:color="auto"/>
            </w:tcBorders>
          </w:tcPr>
          <w:p w14:paraId="60F144E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nil"/>
            </w:tcBorders>
            <w:shd w:val="clear" w:color="auto" w:fill="auto"/>
          </w:tcPr>
          <w:p w14:paraId="22ED929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0F1C51B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4C77A42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p w14:paraId="24E27C9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1FD2545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62FA833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3F89C21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22E864D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practice/rehearsal</w:t>
            </w:r>
          </w:p>
          <w:p w14:paraId="48708C0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4B918A40" w14:textId="77777777" w:rsidTr="008F45D5">
        <w:trPr>
          <w:trHeight w:val="836"/>
        </w:trPr>
        <w:tc>
          <w:tcPr>
            <w:tcW w:w="4395" w:type="dxa"/>
            <w:tcBorders>
              <w:top w:val="nil"/>
              <w:left w:val="single" w:sz="4" w:space="0" w:color="auto"/>
              <w:bottom w:val="single" w:sz="4" w:space="0" w:color="auto"/>
              <w:right w:val="nil"/>
            </w:tcBorders>
            <w:shd w:val="clear" w:color="auto" w:fill="auto"/>
          </w:tcPr>
          <w:p w14:paraId="10D467D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23. How essential is it for practitioners to develop skills to use the symptom questionnaires in an integrative way when they are working over the telephone (e.g. using patient questionnaire answers to decide the focus of the session)?</w:t>
            </w:r>
          </w:p>
        </w:tc>
        <w:tc>
          <w:tcPr>
            <w:tcW w:w="1842" w:type="dxa"/>
            <w:tcBorders>
              <w:top w:val="nil"/>
              <w:left w:val="single" w:sz="4" w:space="0" w:color="auto"/>
              <w:bottom w:val="single" w:sz="4" w:space="0" w:color="auto"/>
              <w:right w:val="single" w:sz="4" w:space="0" w:color="auto"/>
            </w:tcBorders>
          </w:tcPr>
          <w:p w14:paraId="3FA03BA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Skills</w:t>
            </w:r>
          </w:p>
          <w:p w14:paraId="011E723C"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Specific</w:t>
            </w:r>
            <w:r>
              <w:rPr>
                <w:rFonts w:ascii="Calibri" w:eastAsia="Times New Roman" w:hAnsi="Calibri" w:cstheme="minorHAnsi"/>
                <w:color w:val="000000"/>
                <w:lang w:eastAsia="en-GB"/>
              </w:rPr>
              <w:t>]</w:t>
            </w:r>
          </w:p>
          <w:p w14:paraId="08110A1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nil"/>
              <w:left w:val="single" w:sz="4" w:space="0" w:color="auto"/>
              <w:bottom w:val="single" w:sz="4" w:space="0" w:color="auto"/>
              <w:right w:val="single" w:sz="4" w:space="0" w:color="auto"/>
            </w:tcBorders>
          </w:tcPr>
          <w:p w14:paraId="10BDDBB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5EA2F75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2CF8F1A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655C939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2B974A4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660A06C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29B39B0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6A4E0F2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 rehearsal</w:t>
            </w:r>
          </w:p>
          <w:p w14:paraId="4FA79E2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p w14:paraId="6C6A782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8.4 Habit reversal</w:t>
            </w:r>
          </w:p>
        </w:tc>
      </w:tr>
      <w:tr w:rsidR="0044368A" w:rsidRPr="00A61C89" w14:paraId="18E9664B" w14:textId="77777777" w:rsidTr="008F45D5">
        <w:trPr>
          <w:trHeight w:val="851"/>
        </w:trPr>
        <w:tc>
          <w:tcPr>
            <w:tcW w:w="4395" w:type="dxa"/>
            <w:tcBorders>
              <w:top w:val="nil"/>
              <w:left w:val="single" w:sz="4" w:space="0" w:color="auto"/>
              <w:bottom w:val="single" w:sz="4" w:space="0" w:color="auto"/>
              <w:right w:val="nil"/>
            </w:tcBorders>
            <w:shd w:val="clear" w:color="auto" w:fill="auto"/>
            <w:hideMark/>
          </w:tcPr>
          <w:p w14:paraId="297197B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24. How essential is it for practitioners to develop skills to assess patient suitability for telephone treatment (e.g. learning difficulties, hearing problems)?</w:t>
            </w:r>
          </w:p>
        </w:tc>
        <w:tc>
          <w:tcPr>
            <w:tcW w:w="1842" w:type="dxa"/>
            <w:tcBorders>
              <w:top w:val="nil"/>
              <w:left w:val="single" w:sz="4" w:space="0" w:color="auto"/>
              <w:bottom w:val="single" w:sz="4" w:space="0" w:color="auto"/>
              <w:right w:val="single" w:sz="4" w:space="0" w:color="auto"/>
            </w:tcBorders>
          </w:tcPr>
          <w:p w14:paraId="05D6E30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Skills</w:t>
            </w:r>
          </w:p>
          <w:p w14:paraId="1FCFAA28"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Specific</w:t>
            </w:r>
            <w:r>
              <w:rPr>
                <w:rFonts w:ascii="Calibri" w:eastAsia="Times New Roman" w:hAnsi="Calibri" w:cstheme="minorHAnsi"/>
                <w:color w:val="000000"/>
                <w:lang w:eastAsia="en-GB"/>
              </w:rPr>
              <w:t>]</w:t>
            </w:r>
          </w:p>
          <w:p w14:paraId="7CBF7F9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nil"/>
              <w:left w:val="single" w:sz="4" w:space="0" w:color="auto"/>
              <w:bottom w:val="single" w:sz="4" w:space="0" w:color="auto"/>
              <w:right w:val="single" w:sz="4" w:space="0" w:color="auto"/>
            </w:tcBorders>
          </w:tcPr>
          <w:p w14:paraId="598FCE5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7CEC399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0D697EF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2337A26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p w14:paraId="285EA58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52022BC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3855458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p w14:paraId="3A5A4C8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3535A44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 rehearsal</w:t>
            </w:r>
          </w:p>
          <w:p w14:paraId="65EB8F6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589DBB06" w14:textId="77777777" w:rsidTr="008F45D5">
        <w:trPr>
          <w:trHeight w:val="841"/>
        </w:trPr>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4D06191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25. How essential is it for practitioners to develop skills to explore, address and manage patient expectations regarding treatment delivered over the telephone?</w:t>
            </w:r>
          </w:p>
        </w:tc>
        <w:tc>
          <w:tcPr>
            <w:tcW w:w="1842" w:type="dxa"/>
            <w:tcBorders>
              <w:top w:val="single" w:sz="4" w:space="0" w:color="auto"/>
              <w:left w:val="single" w:sz="4" w:space="0" w:color="auto"/>
              <w:bottom w:val="single" w:sz="4" w:space="0" w:color="auto"/>
              <w:right w:val="single" w:sz="4" w:space="0" w:color="auto"/>
            </w:tcBorders>
          </w:tcPr>
          <w:p w14:paraId="7DFDA35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Skills</w:t>
            </w:r>
          </w:p>
          <w:p w14:paraId="0670BAA5"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Opening + treatment</w:t>
            </w:r>
            <w:r>
              <w:rPr>
                <w:rFonts w:ascii="Calibri" w:eastAsia="Times New Roman" w:hAnsi="Calibri" w:cstheme="minorHAnsi"/>
                <w:color w:val="000000"/>
                <w:lang w:eastAsia="en-GB"/>
              </w:rPr>
              <w:t>]</w:t>
            </w:r>
          </w:p>
          <w:p w14:paraId="2DB504A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single" w:sz="4" w:space="0" w:color="auto"/>
              <w:left w:val="single" w:sz="4" w:space="0" w:color="auto"/>
              <w:bottom w:val="single" w:sz="4" w:space="0" w:color="auto"/>
              <w:right w:val="single" w:sz="4" w:space="0" w:color="auto"/>
            </w:tcBorders>
          </w:tcPr>
          <w:p w14:paraId="1480B47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single" w:sz="4" w:space="0" w:color="auto"/>
            </w:tcBorders>
            <w:shd w:val="clear" w:color="auto" w:fill="auto"/>
          </w:tcPr>
          <w:p w14:paraId="28990B3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1250BEE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3EB7C5E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p w14:paraId="2B2F4A8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504A748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53646EC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4EFB849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22197D3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practice/rehearsal</w:t>
            </w:r>
          </w:p>
          <w:p w14:paraId="46E4F52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760492A0" w14:textId="77777777" w:rsidTr="008F45D5">
        <w:trPr>
          <w:trHeight w:val="840"/>
        </w:trPr>
        <w:tc>
          <w:tcPr>
            <w:tcW w:w="4395" w:type="dxa"/>
            <w:tcBorders>
              <w:top w:val="single" w:sz="4" w:space="0" w:color="auto"/>
              <w:left w:val="single" w:sz="4" w:space="0" w:color="auto"/>
              <w:bottom w:val="single" w:sz="4" w:space="0" w:color="auto"/>
              <w:right w:val="nil"/>
            </w:tcBorders>
            <w:shd w:val="clear" w:color="auto" w:fill="auto"/>
          </w:tcPr>
          <w:p w14:paraId="361CB79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26. How essential is it for practitioners to develop skills to explore patient feelings and thoughts about working over the telephone?</w:t>
            </w:r>
          </w:p>
        </w:tc>
        <w:tc>
          <w:tcPr>
            <w:tcW w:w="1842" w:type="dxa"/>
            <w:tcBorders>
              <w:top w:val="single" w:sz="4" w:space="0" w:color="auto"/>
              <w:left w:val="single" w:sz="4" w:space="0" w:color="auto"/>
              <w:bottom w:val="single" w:sz="4" w:space="0" w:color="auto"/>
              <w:right w:val="single" w:sz="4" w:space="0" w:color="auto"/>
            </w:tcBorders>
          </w:tcPr>
          <w:p w14:paraId="06BAD5C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Skills</w:t>
            </w:r>
          </w:p>
          <w:p w14:paraId="48A6D056"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Opening + treatment</w:t>
            </w:r>
            <w:r>
              <w:rPr>
                <w:rFonts w:ascii="Calibri" w:eastAsia="Times New Roman" w:hAnsi="Calibri" w:cstheme="minorHAnsi"/>
                <w:color w:val="000000"/>
                <w:lang w:eastAsia="en-GB"/>
              </w:rPr>
              <w:t>]</w:t>
            </w:r>
          </w:p>
          <w:p w14:paraId="429345D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single" w:sz="4" w:space="0" w:color="auto"/>
              <w:left w:val="single" w:sz="4" w:space="0" w:color="auto"/>
              <w:bottom w:val="single" w:sz="4" w:space="0" w:color="auto"/>
              <w:right w:val="single" w:sz="4" w:space="0" w:color="auto"/>
            </w:tcBorders>
          </w:tcPr>
          <w:p w14:paraId="26EA1CD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nil"/>
            </w:tcBorders>
            <w:shd w:val="clear" w:color="auto" w:fill="auto"/>
          </w:tcPr>
          <w:p w14:paraId="7E6173F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7BAAC15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60C8151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76DF437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6E2C1A1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2CF12FD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3BC4CBA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 rehearsal</w:t>
            </w:r>
          </w:p>
          <w:p w14:paraId="07C4C3B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p w14:paraId="22962B3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8.4 Habit reversal</w:t>
            </w:r>
          </w:p>
        </w:tc>
      </w:tr>
      <w:tr w:rsidR="0044368A" w:rsidRPr="00A61C89" w14:paraId="01E25861" w14:textId="77777777" w:rsidTr="008F45D5">
        <w:trPr>
          <w:trHeight w:val="840"/>
        </w:trPr>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287A066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27. How essential is it for practitioners to develop skills to help patients to reflect/express their experiences of working over the telephone?</w:t>
            </w:r>
          </w:p>
        </w:tc>
        <w:tc>
          <w:tcPr>
            <w:tcW w:w="1842" w:type="dxa"/>
            <w:tcBorders>
              <w:top w:val="single" w:sz="4" w:space="0" w:color="auto"/>
              <w:left w:val="single" w:sz="4" w:space="0" w:color="auto"/>
              <w:bottom w:val="single" w:sz="4" w:space="0" w:color="auto"/>
              <w:right w:val="single" w:sz="4" w:space="0" w:color="auto"/>
            </w:tcBorders>
          </w:tcPr>
          <w:p w14:paraId="6C5558A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Skills</w:t>
            </w:r>
          </w:p>
          <w:p w14:paraId="21366BA3"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Opening + treatment</w:t>
            </w:r>
            <w:r>
              <w:rPr>
                <w:rFonts w:ascii="Calibri" w:eastAsia="Times New Roman" w:hAnsi="Calibri" w:cstheme="minorHAnsi"/>
                <w:color w:val="000000"/>
                <w:lang w:eastAsia="en-GB"/>
              </w:rPr>
              <w:t>]</w:t>
            </w:r>
          </w:p>
          <w:p w14:paraId="3FCC20F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single" w:sz="4" w:space="0" w:color="auto"/>
              <w:left w:val="single" w:sz="4" w:space="0" w:color="auto"/>
              <w:bottom w:val="single" w:sz="4" w:space="0" w:color="auto"/>
              <w:right w:val="single" w:sz="4" w:space="0" w:color="auto"/>
            </w:tcBorders>
          </w:tcPr>
          <w:p w14:paraId="1519418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single" w:sz="4" w:space="0" w:color="auto"/>
            </w:tcBorders>
            <w:shd w:val="clear" w:color="auto" w:fill="auto"/>
          </w:tcPr>
          <w:p w14:paraId="04F4A34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38299C1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2F55CD0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09A7B25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0171151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6A43AFC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the behaviour</w:t>
            </w:r>
          </w:p>
          <w:p w14:paraId="41BB78F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 rehearsal</w:t>
            </w:r>
          </w:p>
          <w:p w14:paraId="501CF4A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 xml:space="preserve">8.3 Habit formation </w:t>
            </w:r>
          </w:p>
        </w:tc>
      </w:tr>
      <w:tr w:rsidR="0044368A" w:rsidRPr="00A61C89" w14:paraId="7AA45973" w14:textId="77777777" w:rsidTr="008F45D5">
        <w:trPr>
          <w:trHeight w:val="848"/>
        </w:trPr>
        <w:tc>
          <w:tcPr>
            <w:tcW w:w="4395" w:type="dxa"/>
            <w:tcBorders>
              <w:top w:val="single" w:sz="4" w:space="0" w:color="auto"/>
              <w:left w:val="single" w:sz="4" w:space="0" w:color="auto"/>
              <w:bottom w:val="single" w:sz="4" w:space="0" w:color="auto"/>
              <w:right w:val="nil"/>
            </w:tcBorders>
            <w:shd w:val="clear" w:color="auto" w:fill="auto"/>
            <w:hideMark/>
          </w:tcPr>
          <w:p w14:paraId="63652D1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28. How essential is it for practitioners to develop skills to contain more talkative patients and manage less talkative patients when the intervention is delivered over the telephone?</w:t>
            </w:r>
          </w:p>
        </w:tc>
        <w:tc>
          <w:tcPr>
            <w:tcW w:w="1842" w:type="dxa"/>
            <w:tcBorders>
              <w:top w:val="single" w:sz="4" w:space="0" w:color="auto"/>
              <w:left w:val="single" w:sz="4" w:space="0" w:color="auto"/>
              <w:bottom w:val="single" w:sz="4" w:space="0" w:color="auto"/>
              <w:right w:val="single" w:sz="4" w:space="0" w:color="auto"/>
            </w:tcBorders>
          </w:tcPr>
          <w:p w14:paraId="3B7EEF5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Skills</w:t>
            </w:r>
          </w:p>
          <w:p w14:paraId="0FB0F1B7"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B21F1C">
              <w:rPr>
                <w:rFonts w:ascii="Calibri" w:eastAsia="Times New Roman" w:hAnsi="Calibri" w:cstheme="minorHAnsi"/>
                <w:color w:val="000000"/>
                <w:lang w:eastAsia="en-GB"/>
              </w:rPr>
              <w:t>Communication</w:t>
            </w:r>
            <w:r>
              <w:rPr>
                <w:rFonts w:ascii="Calibri" w:eastAsia="Times New Roman" w:hAnsi="Calibri" w:cstheme="minorHAnsi"/>
                <w:color w:val="000000"/>
                <w:lang w:eastAsia="en-GB"/>
              </w:rPr>
              <w:t>]</w:t>
            </w:r>
          </w:p>
          <w:p w14:paraId="1235BEC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single" w:sz="4" w:space="0" w:color="auto"/>
              <w:left w:val="single" w:sz="4" w:space="0" w:color="auto"/>
              <w:bottom w:val="single" w:sz="4" w:space="0" w:color="auto"/>
              <w:right w:val="single" w:sz="4" w:space="0" w:color="auto"/>
            </w:tcBorders>
          </w:tcPr>
          <w:p w14:paraId="32E525E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nil"/>
            </w:tcBorders>
            <w:shd w:val="clear" w:color="auto" w:fill="auto"/>
          </w:tcPr>
          <w:p w14:paraId="1BEBAC3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3B3A94A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51654F8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36A9338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142BA0E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68C9BC3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1E45E66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8.7 Graded tasks</w:t>
            </w:r>
          </w:p>
        </w:tc>
      </w:tr>
      <w:tr w:rsidR="0044368A" w:rsidRPr="00A61C89" w14:paraId="44BA5F6A" w14:textId="77777777" w:rsidTr="008F45D5">
        <w:trPr>
          <w:trHeight w:val="852"/>
        </w:trPr>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0E0889C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29. How essential is it for practitioners to develop skills to gauge patient understanding and monitor patient progress when the intervention is delivered over the telephone?</w:t>
            </w:r>
          </w:p>
        </w:tc>
        <w:tc>
          <w:tcPr>
            <w:tcW w:w="1842" w:type="dxa"/>
            <w:tcBorders>
              <w:top w:val="single" w:sz="4" w:space="0" w:color="auto"/>
              <w:left w:val="single" w:sz="4" w:space="0" w:color="auto"/>
              <w:bottom w:val="single" w:sz="4" w:space="0" w:color="auto"/>
              <w:right w:val="single" w:sz="4" w:space="0" w:color="auto"/>
            </w:tcBorders>
          </w:tcPr>
          <w:p w14:paraId="789ACB5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Skills</w:t>
            </w:r>
          </w:p>
          <w:p w14:paraId="6577DB50"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Opening + treatment</w:t>
            </w:r>
            <w:r>
              <w:rPr>
                <w:rFonts w:ascii="Calibri" w:eastAsia="Times New Roman" w:hAnsi="Calibri" w:cstheme="minorHAnsi"/>
                <w:color w:val="000000"/>
                <w:lang w:eastAsia="en-GB"/>
              </w:rPr>
              <w:t>]</w:t>
            </w:r>
          </w:p>
          <w:p w14:paraId="42257F1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single" w:sz="4" w:space="0" w:color="auto"/>
              <w:left w:val="single" w:sz="4" w:space="0" w:color="auto"/>
              <w:bottom w:val="single" w:sz="4" w:space="0" w:color="auto"/>
              <w:right w:val="single" w:sz="4" w:space="0" w:color="auto"/>
            </w:tcBorders>
          </w:tcPr>
          <w:p w14:paraId="3388F52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single" w:sz="4" w:space="0" w:color="auto"/>
            </w:tcBorders>
            <w:shd w:val="clear" w:color="auto" w:fill="auto"/>
          </w:tcPr>
          <w:p w14:paraId="2831158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7E12F53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38571D4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p w14:paraId="010AC08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1487BF9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36CD326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7913BA7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04E5B1B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practice/rehearsal</w:t>
            </w:r>
          </w:p>
          <w:p w14:paraId="7ADE7EF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1E7043BD" w14:textId="77777777" w:rsidTr="008F45D5">
        <w:trPr>
          <w:trHeight w:val="806"/>
        </w:trPr>
        <w:tc>
          <w:tcPr>
            <w:tcW w:w="4395" w:type="dxa"/>
            <w:tcBorders>
              <w:top w:val="single" w:sz="4" w:space="0" w:color="auto"/>
              <w:left w:val="single" w:sz="4" w:space="0" w:color="auto"/>
              <w:bottom w:val="single" w:sz="4" w:space="0" w:color="auto"/>
              <w:right w:val="nil"/>
            </w:tcBorders>
            <w:shd w:val="clear" w:color="auto" w:fill="auto"/>
            <w:hideMark/>
          </w:tcPr>
          <w:p w14:paraId="3CEB45A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30. How essential is it for practitioners to develop skills to increase patient commitment and motivation to change over the telephone WITHIN the session?</w:t>
            </w:r>
          </w:p>
        </w:tc>
        <w:tc>
          <w:tcPr>
            <w:tcW w:w="1842" w:type="dxa"/>
            <w:tcBorders>
              <w:top w:val="single" w:sz="4" w:space="0" w:color="auto"/>
              <w:left w:val="single" w:sz="4" w:space="0" w:color="auto"/>
              <w:bottom w:val="single" w:sz="4" w:space="0" w:color="auto"/>
              <w:right w:val="single" w:sz="4" w:space="0" w:color="auto"/>
            </w:tcBorders>
          </w:tcPr>
          <w:p w14:paraId="28DB802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Skills</w:t>
            </w:r>
          </w:p>
          <w:p w14:paraId="07CFBD92"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Opening + treatment</w:t>
            </w:r>
            <w:r>
              <w:rPr>
                <w:rFonts w:ascii="Calibri" w:eastAsia="Times New Roman" w:hAnsi="Calibri" w:cstheme="minorHAnsi"/>
                <w:color w:val="000000"/>
                <w:lang w:eastAsia="en-GB"/>
              </w:rPr>
              <w:t>]</w:t>
            </w:r>
          </w:p>
          <w:p w14:paraId="47A8515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single" w:sz="4" w:space="0" w:color="auto"/>
              <w:left w:val="single" w:sz="4" w:space="0" w:color="auto"/>
              <w:bottom w:val="single" w:sz="4" w:space="0" w:color="auto"/>
              <w:right w:val="single" w:sz="4" w:space="0" w:color="auto"/>
            </w:tcBorders>
          </w:tcPr>
          <w:p w14:paraId="1F46805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nil"/>
            </w:tcBorders>
            <w:shd w:val="clear" w:color="auto" w:fill="auto"/>
          </w:tcPr>
          <w:p w14:paraId="6EB6EA8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7A5094E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006D945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06DFFA5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59947CD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3085BB7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157518A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practice/rehearsal</w:t>
            </w:r>
          </w:p>
          <w:p w14:paraId="483E708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755B291A" w14:textId="77777777" w:rsidTr="008F45D5">
        <w:trPr>
          <w:trHeight w:val="960"/>
        </w:trPr>
        <w:tc>
          <w:tcPr>
            <w:tcW w:w="4395" w:type="dxa"/>
            <w:tcBorders>
              <w:top w:val="nil"/>
              <w:left w:val="single" w:sz="4" w:space="0" w:color="auto"/>
              <w:bottom w:val="single" w:sz="4" w:space="0" w:color="auto"/>
              <w:right w:val="nil"/>
            </w:tcBorders>
            <w:shd w:val="clear" w:color="auto" w:fill="auto"/>
            <w:hideMark/>
          </w:tcPr>
          <w:p w14:paraId="53E368D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31. How essential is it for practitioners to develop skills to increase patient commitment and motivation to change over the telephone BETWEEN sessions (enhance links between sessions)?</w:t>
            </w:r>
          </w:p>
        </w:tc>
        <w:tc>
          <w:tcPr>
            <w:tcW w:w="1842" w:type="dxa"/>
            <w:tcBorders>
              <w:top w:val="nil"/>
              <w:left w:val="single" w:sz="4" w:space="0" w:color="auto"/>
              <w:bottom w:val="single" w:sz="4" w:space="0" w:color="auto"/>
              <w:right w:val="single" w:sz="4" w:space="0" w:color="auto"/>
            </w:tcBorders>
          </w:tcPr>
          <w:p w14:paraId="5639453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Skills</w:t>
            </w:r>
          </w:p>
          <w:p w14:paraId="6E210B4C"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Opening + treatment</w:t>
            </w:r>
            <w:r>
              <w:rPr>
                <w:rFonts w:ascii="Calibri" w:eastAsia="Times New Roman" w:hAnsi="Calibri" w:cstheme="minorHAnsi"/>
                <w:color w:val="000000"/>
                <w:lang w:eastAsia="en-GB"/>
              </w:rPr>
              <w:t>]</w:t>
            </w:r>
          </w:p>
          <w:p w14:paraId="04BB44E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nil"/>
              <w:left w:val="single" w:sz="4" w:space="0" w:color="auto"/>
              <w:bottom w:val="single" w:sz="4" w:space="0" w:color="auto"/>
              <w:right w:val="single" w:sz="4" w:space="0" w:color="auto"/>
            </w:tcBorders>
          </w:tcPr>
          <w:p w14:paraId="1F4FAAD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4E59A7D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6087A8C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4F61FE4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7D64E7E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232130E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4B5EF44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14CEFFA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practice/rehearsal</w:t>
            </w:r>
          </w:p>
          <w:p w14:paraId="6432365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5B1D415D" w14:textId="77777777" w:rsidTr="008F45D5">
        <w:trPr>
          <w:trHeight w:val="699"/>
        </w:trPr>
        <w:tc>
          <w:tcPr>
            <w:tcW w:w="4395" w:type="dxa"/>
            <w:tcBorders>
              <w:top w:val="nil"/>
              <w:left w:val="single" w:sz="4" w:space="0" w:color="auto"/>
              <w:bottom w:val="single" w:sz="4" w:space="0" w:color="auto"/>
              <w:right w:val="nil"/>
            </w:tcBorders>
            <w:shd w:val="clear" w:color="auto" w:fill="auto"/>
          </w:tcPr>
          <w:p w14:paraId="4544BC9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32. How essential is it for practitioners to develop skills to manage homework non-compliance over the telephone?</w:t>
            </w:r>
          </w:p>
        </w:tc>
        <w:tc>
          <w:tcPr>
            <w:tcW w:w="1842" w:type="dxa"/>
            <w:tcBorders>
              <w:top w:val="nil"/>
              <w:left w:val="single" w:sz="4" w:space="0" w:color="auto"/>
              <w:bottom w:val="single" w:sz="4" w:space="0" w:color="auto"/>
              <w:right w:val="single" w:sz="4" w:space="0" w:color="auto"/>
            </w:tcBorders>
          </w:tcPr>
          <w:p w14:paraId="7902AC5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Skills</w:t>
            </w:r>
          </w:p>
          <w:p w14:paraId="769B53A2"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Specific</w:t>
            </w:r>
            <w:r>
              <w:rPr>
                <w:rFonts w:ascii="Calibri" w:eastAsia="Times New Roman" w:hAnsi="Calibri" w:cstheme="minorHAnsi"/>
                <w:color w:val="000000"/>
                <w:lang w:eastAsia="en-GB"/>
              </w:rPr>
              <w:t>]</w:t>
            </w:r>
          </w:p>
          <w:p w14:paraId="3FE464C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nil"/>
              <w:left w:val="single" w:sz="4" w:space="0" w:color="auto"/>
              <w:bottom w:val="single" w:sz="4" w:space="0" w:color="auto"/>
              <w:right w:val="single" w:sz="4" w:space="0" w:color="auto"/>
            </w:tcBorders>
          </w:tcPr>
          <w:p w14:paraId="37FA70D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1DC8E14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3E77E29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183DC89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p w14:paraId="15448EF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022C575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7A20843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4C7E293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1F00537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practice/rehearsal</w:t>
            </w:r>
          </w:p>
          <w:p w14:paraId="6A8DC07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676C6A96" w14:textId="77777777" w:rsidTr="008F45D5">
        <w:trPr>
          <w:trHeight w:val="1137"/>
        </w:trPr>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0C61661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33. How essential is it for practitioners to develop skills to deal with noises and other potential issues related to the patient's surroundings when answering the session phone call (e.g. supermarket, park, baby crying)?</w:t>
            </w:r>
          </w:p>
        </w:tc>
        <w:tc>
          <w:tcPr>
            <w:tcW w:w="1842" w:type="dxa"/>
            <w:tcBorders>
              <w:top w:val="single" w:sz="4" w:space="0" w:color="auto"/>
              <w:left w:val="single" w:sz="4" w:space="0" w:color="auto"/>
              <w:bottom w:val="single" w:sz="4" w:space="0" w:color="auto"/>
              <w:right w:val="single" w:sz="4" w:space="0" w:color="auto"/>
            </w:tcBorders>
          </w:tcPr>
          <w:p w14:paraId="0F96BAB5"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 xml:space="preserve">Skills </w:t>
            </w:r>
            <w:r>
              <w:rPr>
                <w:rFonts w:ascii="Calibri" w:eastAsia="Times New Roman" w:hAnsi="Calibri" w:cstheme="minorHAnsi"/>
                <w:color w:val="000000"/>
                <w:lang w:eastAsia="en-GB"/>
              </w:rPr>
              <w:t>[</w:t>
            </w:r>
            <w:r w:rsidRPr="00B21F1C">
              <w:rPr>
                <w:rFonts w:ascii="Calibri" w:eastAsia="Times New Roman" w:hAnsi="Calibri" w:cstheme="minorHAnsi"/>
                <w:color w:val="000000"/>
                <w:lang w:eastAsia="en-GB"/>
              </w:rPr>
              <w:t>Communication</w:t>
            </w:r>
            <w:r>
              <w:rPr>
                <w:rFonts w:ascii="Calibri" w:eastAsia="Times New Roman" w:hAnsi="Calibri" w:cstheme="minorHAnsi"/>
                <w:color w:val="000000"/>
                <w:lang w:eastAsia="en-GB"/>
              </w:rPr>
              <w:t>]</w:t>
            </w:r>
          </w:p>
          <w:p w14:paraId="24855B4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single" w:sz="4" w:space="0" w:color="auto"/>
              <w:left w:val="single" w:sz="4" w:space="0" w:color="auto"/>
              <w:bottom w:val="single" w:sz="4" w:space="0" w:color="auto"/>
              <w:right w:val="single" w:sz="4" w:space="0" w:color="auto"/>
            </w:tcBorders>
          </w:tcPr>
          <w:p w14:paraId="2B0B0B4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single" w:sz="4" w:space="0" w:color="auto"/>
            </w:tcBorders>
            <w:shd w:val="clear" w:color="auto" w:fill="auto"/>
          </w:tcPr>
          <w:p w14:paraId="61BD93B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40D9A2C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7846CCC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4F2B3E1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48F9068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p w14:paraId="147CB95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0FDF3D5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 rehearsal</w:t>
            </w:r>
          </w:p>
          <w:p w14:paraId="023FDF7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66062A84" w14:textId="77777777" w:rsidTr="008F45D5">
        <w:trPr>
          <w:trHeight w:val="841"/>
        </w:trPr>
        <w:tc>
          <w:tcPr>
            <w:tcW w:w="4395" w:type="dxa"/>
            <w:tcBorders>
              <w:top w:val="nil"/>
              <w:left w:val="single" w:sz="4" w:space="0" w:color="auto"/>
              <w:bottom w:val="single" w:sz="4" w:space="0" w:color="auto"/>
              <w:right w:val="nil"/>
            </w:tcBorders>
            <w:shd w:val="clear" w:color="auto" w:fill="auto"/>
          </w:tcPr>
          <w:p w14:paraId="4541E99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34. How essential is it for practitioners to develop skills to cope with telephone work demands (e.g. time constraints, number of clinical cases)?</w:t>
            </w:r>
          </w:p>
        </w:tc>
        <w:tc>
          <w:tcPr>
            <w:tcW w:w="1842" w:type="dxa"/>
            <w:tcBorders>
              <w:top w:val="nil"/>
              <w:left w:val="single" w:sz="4" w:space="0" w:color="auto"/>
              <w:bottom w:val="single" w:sz="4" w:space="0" w:color="auto"/>
              <w:right w:val="single" w:sz="4" w:space="0" w:color="auto"/>
            </w:tcBorders>
          </w:tcPr>
          <w:p w14:paraId="0CAB2252"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Skills</w:t>
            </w:r>
          </w:p>
          <w:p w14:paraId="1C505CD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B21F1C">
              <w:rPr>
                <w:rFonts w:ascii="Calibri" w:hAnsi="Calibri" w:cs="Calibri"/>
              </w:rPr>
              <w:t>(Capabilities</w:t>
            </w:r>
            <w:r>
              <w:rPr>
                <w:rFonts w:ascii="Calibri" w:hAnsi="Calibri" w:cs="Calibri"/>
              </w:rPr>
              <w:t xml:space="preserve"> -</w:t>
            </w:r>
            <w:r w:rsidRPr="00B21F1C">
              <w:rPr>
                <w:rFonts w:ascii="Calibri" w:hAnsi="Calibri" w:cs="Calibri"/>
              </w:rPr>
              <w:t xml:space="preserve"> psychological)</w:t>
            </w:r>
          </w:p>
        </w:tc>
        <w:tc>
          <w:tcPr>
            <w:tcW w:w="1668" w:type="dxa"/>
            <w:tcBorders>
              <w:top w:val="nil"/>
              <w:left w:val="single" w:sz="4" w:space="0" w:color="auto"/>
              <w:bottom w:val="single" w:sz="4" w:space="0" w:color="auto"/>
              <w:right w:val="single" w:sz="4" w:space="0" w:color="auto"/>
            </w:tcBorders>
          </w:tcPr>
          <w:p w14:paraId="520553C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316CE12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39073EE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w:t>
            </w:r>
          </w:p>
        </w:tc>
      </w:tr>
      <w:tr w:rsidR="0044368A" w:rsidRPr="00A61C89" w14:paraId="331D4C5A" w14:textId="77777777" w:rsidTr="008F45D5">
        <w:trPr>
          <w:trHeight w:val="841"/>
        </w:trPr>
        <w:tc>
          <w:tcPr>
            <w:tcW w:w="4395" w:type="dxa"/>
            <w:tcBorders>
              <w:top w:val="nil"/>
              <w:left w:val="single" w:sz="4" w:space="0" w:color="auto"/>
              <w:bottom w:val="single" w:sz="4" w:space="0" w:color="auto"/>
              <w:right w:val="nil"/>
            </w:tcBorders>
            <w:shd w:val="clear" w:color="auto" w:fill="auto"/>
            <w:hideMark/>
          </w:tcPr>
          <w:p w14:paraId="159A060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35. How essential is it for practitioners to reflect on their attitudes and beliefs related to delivering treatment over the telephone?</w:t>
            </w:r>
          </w:p>
        </w:tc>
        <w:tc>
          <w:tcPr>
            <w:tcW w:w="1842" w:type="dxa"/>
            <w:tcBorders>
              <w:top w:val="nil"/>
              <w:left w:val="single" w:sz="4" w:space="0" w:color="auto"/>
              <w:bottom w:val="single" w:sz="4" w:space="0" w:color="auto"/>
              <w:right w:val="single" w:sz="4" w:space="0" w:color="auto"/>
            </w:tcBorders>
          </w:tcPr>
          <w:p w14:paraId="50E6595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Belief about consequences</w:t>
            </w:r>
          </w:p>
          <w:p w14:paraId="2FFD4E4B"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Reflection</w:t>
            </w:r>
            <w:r>
              <w:rPr>
                <w:rFonts w:ascii="Calibri" w:eastAsia="Times New Roman" w:hAnsi="Calibri" w:cstheme="minorHAnsi"/>
                <w:color w:val="000000"/>
                <w:lang w:eastAsia="en-GB"/>
              </w:rPr>
              <w:t>]</w:t>
            </w:r>
          </w:p>
          <w:p w14:paraId="23B1733B"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 reflective)</w:t>
            </w:r>
          </w:p>
        </w:tc>
        <w:tc>
          <w:tcPr>
            <w:tcW w:w="1668" w:type="dxa"/>
            <w:tcBorders>
              <w:top w:val="nil"/>
              <w:left w:val="single" w:sz="4" w:space="0" w:color="auto"/>
              <w:bottom w:val="single" w:sz="4" w:space="0" w:color="auto"/>
              <w:right w:val="single" w:sz="4" w:space="0" w:color="auto"/>
            </w:tcBorders>
          </w:tcPr>
          <w:p w14:paraId="699E6C0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7DA45C2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25713DA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0457341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2075487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2.3 Self-monitoring of behaviour</w:t>
            </w:r>
          </w:p>
          <w:p w14:paraId="4E68EFD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2.4 Self-monitoring of outcome(s)</w:t>
            </w:r>
          </w:p>
          <w:p w14:paraId="2AC5EE5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of behaviour</w:t>
            </w:r>
          </w:p>
          <w:p w14:paraId="0654396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682BAD3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6.2 Social comparison</w:t>
            </w:r>
          </w:p>
          <w:p w14:paraId="6EA0EDA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 xml:space="preserve">7.1 Prompts/cues </w:t>
            </w:r>
          </w:p>
          <w:p w14:paraId="2ECABF6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12.5 Adding objects to the environment</w:t>
            </w:r>
          </w:p>
        </w:tc>
      </w:tr>
      <w:tr w:rsidR="0044368A" w:rsidRPr="00A61C89" w14:paraId="6426AA2A" w14:textId="77777777" w:rsidTr="008F45D5">
        <w:trPr>
          <w:trHeight w:val="834"/>
        </w:trPr>
        <w:tc>
          <w:tcPr>
            <w:tcW w:w="4395" w:type="dxa"/>
            <w:tcBorders>
              <w:top w:val="nil"/>
              <w:left w:val="single" w:sz="4" w:space="0" w:color="auto"/>
              <w:bottom w:val="single" w:sz="4" w:space="0" w:color="auto"/>
              <w:right w:val="nil"/>
            </w:tcBorders>
            <w:shd w:val="clear" w:color="auto" w:fill="auto"/>
            <w:hideMark/>
          </w:tcPr>
          <w:p w14:paraId="0606D73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36. How essential is it for practitioners to reflect on the benefits of telephone treatment (including for the patients, practitioners, service)?</w:t>
            </w:r>
          </w:p>
        </w:tc>
        <w:tc>
          <w:tcPr>
            <w:tcW w:w="1842" w:type="dxa"/>
            <w:tcBorders>
              <w:top w:val="nil"/>
              <w:left w:val="single" w:sz="4" w:space="0" w:color="auto"/>
              <w:bottom w:val="single" w:sz="4" w:space="0" w:color="auto"/>
              <w:right w:val="single" w:sz="4" w:space="0" w:color="auto"/>
            </w:tcBorders>
          </w:tcPr>
          <w:p w14:paraId="4F7A12A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Reinforcement</w:t>
            </w:r>
          </w:p>
          <w:p w14:paraId="192A255A"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[Reflection]</w:t>
            </w:r>
          </w:p>
          <w:p w14:paraId="00E7A645"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 automatic)</w:t>
            </w:r>
          </w:p>
        </w:tc>
        <w:tc>
          <w:tcPr>
            <w:tcW w:w="1668" w:type="dxa"/>
            <w:tcBorders>
              <w:top w:val="nil"/>
              <w:left w:val="single" w:sz="4" w:space="0" w:color="auto"/>
              <w:bottom w:val="single" w:sz="4" w:space="0" w:color="auto"/>
              <w:right w:val="single" w:sz="4" w:space="0" w:color="auto"/>
            </w:tcBorders>
          </w:tcPr>
          <w:p w14:paraId="51E25DD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7437B4F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18271AB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2F38990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2952698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2.3 Self-monitoring of behaviour</w:t>
            </w:r>
          </w:p>
          <w:p w14:paraId="59A6E8F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2.4 Self-monitoring of outcome(s) of behaviour</w:t>
            </w:r>
          </w:p>
          <w:p w14:paraId="7343F07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106C1F6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6.2 Social comparison</w:t>
            </w:r>
          </w:p>
          <w:p w14:paraId="1EFD921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 xml:space="preserve">7.1 Prompts/cues (physical sticker on the PC) </w:t>
            </w:r>
          </w:p>
          <w:p w14:paraId="00DAC79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 xml:space="preserve">12.5 Adding objects to the </w:t>
            </w:r>
            <w:r w:rsidRPr="00A61C89">
              <w:rPr>
                <w:rFonts w:ascii="Calibri" w:eastAsia="Times New Roman" w:hAnsi="Calibri" w:cstheme="minorHAnsi"/>
                <w:color w:val="000000"/>
                <w:lang w:eastAsia="en-GB"/>
              </w:rPr>
              <w:lastRenderedPageBreak/>
              <w:t>environment</w:t>
            </w:r>
          </w:p>
        </w:tc>
      </w:tr>
      <w:tr w:rsidR="0044368A" w:rsidRPr="00A61C89" w14:paraId="35006E18" w14:textId="77777777" w:rsidTr="008F45D5">
        <w:trPr>
          <w:trHeight w:val="1125"/>
        </w:trPr>
        <w:tc>
          <w:tcPr>
            <w:tcW w:w="4395" w:type="dxa"/>
            <w:tcBorders>
              <w:top w:val="nil"/>
              <w:left w:val="single" w:sz="4" w:space="0" w:color="auto"/>
              <w:bottom w:val="single" w:sz="4" w:space="0" w:color="auto"/>
              <w:right w:val="nil"/>
            </w:tcBorders>
            <w:shd w:val="clear" w:color="auto" w:fill="auto"/>
          </w:tcPr>
          <w:p w14:paraId="3A5AF8B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37. How essential is it for practitioners to reflect on the practical reasons services deliver assessments and treatments over the telephone compared to the health care guidelines/evidence-base available for its use?</w:t>
            </w:r>
          </w:p>
        </w:tc>
        <w:tc>
          <w:tcPr>
            <w:tcW w:w="1842" w:type="dxa"/>
            <w:tcBorders>
              <w:top w:val="nil"/>
              <w:left w:val="single" w:sz="4" w:space="0" w:color="auto"/>
              <w:bottom w:val="single" w:sz="4" w:space="0" w:color="auto"/>
              <w:right w:val="single" w:sz="4" w:space="0" w:color="auto"/>
            </w:tcBorders>
          </w:tcPr>
          <w:p w14:paraId="4F0408D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Belief about consequences</w:t>
            </w:r>
          </w:p>
          <w:p w14:paraId="68D37505"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Reflection</w:t>
            </w:r>
            <w:r>
              <w:rPr>
                <w:rFonts w:ascii="Calibri" w:eastAsia="Times New Roman" w:hAnsi="Calibri" w:cstheme="minorHAnsi"/>
                <w:color w:val="000000"/>
                <w:lang w:eastAsia="en-GB"/>
              </w:rPr>
              <w:t>]</w:t>
            </w:r>
          </w:p>
          <w:p w14:paraId="133D3003"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 reflective)</w:t>
            </w:r>
          </w:p>
        </w:tc>
        <w:tc>
          <w:tcPr>
            <w:tcW w:w="1668" w:type="dxa"/>
            <w:tcBorders>
              <w:top w:val="nil"/>
              <w:left w:val="single" w:sz="4" w:space="0" w:color="auto"/>
              <w:bottom w:val="single" w:sz="4" w:space="0" w:color="auto"/>
              <w:right w:val="single" w:sz="4" w:space="0" w:color="auto"/>
            </w:tcBorders>
          </w:tcPr>
          <w:p w14:paraId="2D67ABD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7D38659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779F4AA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tc>
      </w:tr>
      <w:tr w:rsidR="0044368A" w:rsidRPr="00A61C89" w14:paraId="7D5B79F4" w14:textId="77777777" w:rsidTr="008F45D5">
        <w:trPr>
          <w:trHeight w:val="1125"/>
        </w:trPr>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6C8C5ED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38. How essential is it for practitioners to reflect on patient attitudes, views and preconceptions of telephone treatment and how to improve patient commitment to working together over the telephone?</w:t>
            </w:r>
          </w:p>
        </w:tc>
        <w:tc>
          <w:tcPr>
            <w:tcW w:w="1842" w:type="dxa"/>
            <w:tcBorders>
              <w:top w:val="single" w:sz="4" w:space="0" w:color="auto"/>
              <w:left w:val="single" w:sz="4" w:space="0" w:color="auto"/>
              <w:bottom w:val="single" w:sz="4" w:space="0" w:color="auto"/>
              <w:right w:val="single" w:sz="4" w:space="0" w:color="auto"/>
            </w:tcBorders>
          </w:tcPr>
          <w:p w14:paraId="601E586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Belief about consequences</w:t>
            </w:r>
          </w:p>
          <w:p w14:paraId="0733725E"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Reflection</w:t>
            </w:r>
            <w:r>
              <w:rPr>
                <w:rFonts w:ascii="Calibri" w:eastAsia="Times New Roman" w:hAnsi="Calibri" w:cstheme="minorHAnsi"/>
                <w:color w:val="000000"/>
                <w:lang w:eastAsia="en-GB"/>
              </w:rPr>
              <w:t>]</w:t>
            </w:r>
          </w:p>
          <w:p w14:paraId="5BB74408"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 reflective)</w:t>
            </w:r>
          </w:p>
        </w:tc>
        <w:tc>
          <w:tcPr>
            <w:tcW w:w="1668" w:type="dxa"/>
            <w:tcBorders>
              <w:top w:val="single" w:sz="4" w:space="0" w:color="auto"/>
              <w:left w:val="single" w:sz="4" w:space="0" w:color="auto"/>
              <w:bottom w:val="single" w:sz="4" w:space="0" w:color="auto"/>
              <w:right w:val="single" w:sz="4" w:space="0" w:color="auto"/>
            </w:tcBorders>
          </w:tcPr>
          <w:p w14:paraId="20B9D67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single" w:sz="4" w:space="0" w:color="auto"/>
            </w:tcBorders>
            <w:shd w:val="clear" w:color="auto" w:fill="auto"/>
          </w:tcPr>
          <w:p w14:paraId="1465CB8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203EDA2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2643122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761B7CA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2.3 Self-monitoring of behaviour</w:t>
            </w:r>
          </w:p>
          <w:p w14:paraId="178974B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2.4 Self-monitoring of outcome(s) of behaviour</w:t>
            </w:r>
          </w:p>
          <w:p w14:paraId="0F4EB7B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59E9D1C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6.2 Social comparison</w:t>
            </w:r>
          </w:p>
          <w:p w14:paraId="7A2175E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 xml:space="preserve">7.1 Prompts/cues (physical sticker on the PC) </w:t>
            </w:r>
          </w:p>
          <w:p w14:paraId="70B57BC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12.5 Adding objects to the environment</w:t>
            </w:r>
          </w:p>
        </w:tc>
      </w:tr>
      <w:tr w:rsidR="0044368A" w:rsidRPr="00A61C89" w14:paraId="1BB1B1B6" w14:textId="77777777" w:rsidTr="008F45D5">
        <w:trPr>
          <w:trHeight w:val="1137"/>
        </w:trPr>
        <w:tc>
          <w:tcPr>
            <w:tcW w:w="4395" w:type="dxa"/>
            <w:tcBorders>
              <w:top w:val="single" w:sz="4" w:space="0" w:color="auto"/>
              <w:left w:val="single" w:sz="4" w:space="0" w:color="auto"/>
              <w:bottom w:val="single" w:sz="4" w:space="0" w:color="auto"/>
              <w:right w:val="nil"/>
            </w:tcBorders>
            <w:shd w:val="clear" w:color="auto" w:fill="auto"/>
            <w:hideMark/>
          </w:tcPr>
          <w:p w14:paraId="39628A0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39. How essential is it for practitioners to reflect on their attitude, views and preconceptions of telephone treatment and how to improve their commitment towards this mode of working?</w:t>
            </w:r>
          </w:p>
        </w:tc>
        <w:tc>
          <w:tcPr>
            <w:tcW w:w="1842" w:type="dxa"/>
            <w:tcBorders>
              <w:top w:val="single" w:sz="4" w:space="0" w:color="auto"/>
              <w:left w:val="single" w:sz="4" w:space="0" w:color="auto"/>
              <w:bottom w:val="single" w:sz="4" w:space="0" w:color="auto"/>
              <w:right w:val="single" w:sz="4" w:space="0" w:color="auto"/>
            </w:tcBorders>
          </w:tcPr>
          <w:p w14:paraId="145679F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Belief about consequences</w:t>
            </w:r>
          </w:p>
          <w:p w14:paraId="54922537"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Reflection</w:t>
            </w:r>
            <w:r>
              <w:rPr>
                <w:rFonts w:ascii="Calibri" w:eastAsia="Times New Roman" w:hAnsi="Calibri" w:cstheme="minorHAnsi"/>
                <w:color w:val="000000"/>
                <w:lang w:eastAsia="en-GB"/>
              </w:rPr>
              <w:t>]</w:t>
            </w:r>
          </w:p>
          <w:p w14:paraId="05AA8E11"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 reflective)</w:t>
            </w:r>
          </w:p>
        </w:tc>
        <w:tc>
          <w:tcPr>
            <w:tcW w:w="1668" w:type="dxa"/>
            <w:tcBorders>
              <w:top w:val="single" w:sz="4" w:space="0" w:color="auto"/>
              <w:left w:val="single" w:sz="4" w:space="0" w:color="auto"/>
              <w:bottom w:val="single" w:sz="4" w:space="0" w:color="auto"/>
              <w:right w:val="single" w:sz="4" w:space="0" w:color="auto"/>
            </w:tcBorders>
          </w:tcPr>
          <w:p w14:paraId="7B18E8E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nil"/>
            </w:tcBorders>
            <w:shd w:val="clear" w:color="auto" w:fill="auto"/>
          </w:tcPr>
          <w:p w14:paraId="05ABF81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3159E5F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*Persuasion</w:t>
            </w:r>
          </w:p>
          <w:p w14:paraId="60D843D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63AF8CC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2.3 Self-monitoring of behaviour (performance)</w:t>
            </w:r>
          </w:p>
          <w:p w14:paraId="60B7DFC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2.4 Self-monitoring of outcomes of behaviour (in terms of patient outcomes)</w:t>
            </w:r>
          </w:p>
          <w:p w14:paraId="0910549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528B194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6.2 Social comparison (add in the other items with attitudes/beliefs)</w:t>
            </w:r>
          </w:p>
          <w:p w14:paraId="3D547CA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7.1 Prompts/cues</w:t>
            </w:r>
          </w:p>
          <w:p w14:paraId="6D3EC25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12.5 Adding objects to the environment</w:t>
            </w:r>
          </w:p>
        </w:tc>
      </w:tr>
      <w:tr w:rsidR="0044368A" w:rsidRPr="00A61C89" w14:paraId="4E07FD6C" w14:textId="77777777" w:rsidTr="008F45D5">
        <w:trPr>
          <w:trHeight w:val="1254"/>
        </w:trPr>
        <w:tc>
          <w:tcPr>
            <w:tcW w:w="4395" w:type="dxa"/>
            <w:tcBorders>
              <w:top w:val="nil"/>
              <w:left w:val="single" w:sz="4" w:space="0" w:color="auto"/>
              <w:bottom w:val="single" w:sz="4" w:space="0" w:color="auto"/>
              <w:right w:val="nil"/>
            </w:tcBorders>
            <w:shd w:val="clear" w:color="auto" w:fill="auto"/>
          </w:tcPr>
          <w:p w14:paraId="0AFB589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40. How essential is it for practitioners to reflect on what other mental health professionals think and feel about the delivery of treatment over the telephone and how to improve their views towards it?</w:t>
            </w:r>
          </w:p>
        </w:tc>
        <w:tc>
          <w:tcPr>
            <w:tcW w:w="1842" w:type="dxa"/>
            <w:tcBorders>
              <w:top w:val="nil"/>
              <w:left w:val="single" w:sz="4" w:space="0" w:color="auto"/>
              <w:bottom w:val="single" w:sz="4" w:space="0" w:color="auto"/>
              <w:right w:val="single" w:sz="4" w:space="0" w:color="auto"/>
            </w:tcBorders>
          </w:tcPr>
          <w:p w14:paraId="6781E7D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Belief about consequences</w:t>
            </w:r>
          </w:p>
          <w:p w14:paraId="7DA877F9"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Reflection</w:t>
            </w:r>
            <w:r>
              <w:rPr>
                <w:rFonts w:ascii="Calibri" w:eastAsia="Times New Roman" w:hAnsi="Calibri" w:cstheme="minorHAnsi"/>
                <w:color w:val="000000"/>
                <w:lang w:eastAsia="en-GB"/>
              </w:rPr>
              <w:t>]</w:t>
            </w:r>
          </w:p>
          <w:p w14:paraId="430F8D3C"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 reflective)</w:t>
            </w:r>
          </w:p>
        </w:tc>
        <w:tc>
          <w:tcPr>
            <w:tcW w:w="1668" w:type="dxa"/>
            <w:tcBorders>
              <w:top w:val="nil"/>
              <w:left w:val="single" w:sz="4" w:space="0" w:color="auto"/>
              <w:bottom w:val="single" w:sz="4" w:space="0" w:color="auto"/>
              <w:right w:val="single" w:sz="4" w:space="0" w:color="auto"/>
            </w:tcBorders>
          </w:tcPr>
          <w:p w14:paraId="46AA015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0302A94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1824922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tc>
      </w:tr>
      <w:tr w:rsidR="0044368A" w:rsidRPr="00A61C89" w14:paraId="637CAB76" w14:textId="77777777" w:rsidTr="008F45D5">
        <w:trPr>
          <w:trHeight w:val="1254"/>
        </w:trPr>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2391F08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How essential is it for practitioners to challenge their own, their patients’ or other people’s beliefs about treatment delivered over the telephone (e.g. ‘Treatment delivered over the telephone is a lower and cheaper version of therapy’)?</w:t>
            </w:r>
          </w:p>
        </w:tc>
        <w:tc>
          <w:tcPr>
            <w:tcW w:w="1842" w:type="dxa"/>
            <w:tcBorders>
              <w:top w:val="single" w:sz="4" w:space="0" w:color="auto"/>
              <w:left w:val="single" w:sz="4" w:space="0" w:color="auto"/>
              <w:bottom w:val="single" w:sz="4" w:space="0" w:color="auto"/>
              <w:right w:val="single" w:sz="4" w:space="0" w:color="auto"/>
            </w:tcBorders>
          </w:tcPr>
          <w:p w14:paraId="30C4374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Belief about consequences</w:t>
            </w:r>
          </w:p>
          <w:p w14:paraId="7289F516"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Reflection</w:t>
            </w:r>
            <w:r>
              <w:rPr>
                <w:rFonts w:ascii="Calibri" w:eastAsia="Times New Roman" w:hAnsi="Calibri" w:cstheme="minorHAnsi"/>
                <w:color w:val="000000"/>
                <w:lang w:eastAsia="en-GB"/>
              </w:rPr>
              <w:t>]</w:t>
            </w:r>
          </w:p>
          <w:p w14:paraId="318C39B7"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 reflective)</w:t>
            </w:r>
          </w:p>
        </w:tc>
        <w:tc>
          <w:tcPr>
            <w:tcW w:w="1668" w:type="dxa"/>
            <w:tcBorders>
              <w:top w:val="single" w:sz="4" w:space="0" w:color="auto"/>
              <w:left w:val="single" w:sz="4" w:space="0" w:color="auto"/>
              <w:bottom w:val="single" w:sz="4" w:space="0" w:color="auto"/>
              <w:right w:val="single" w:sz="4" w:space="0" w:color="auto"/>
            </w:tcBorders>
          </w:tcPr>
          <w:p w14:paraId="6B8EEA8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single" w:sz="4" w:space="0" w:color="auto"/>
            </w:tcBorders>
            <w:shd w:val="clear" w:color="auto" w:fill="auto"/>
          </w:tcPr>
          <w:p w14:paraId="64C8676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7734C2E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3E25C68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4A3DDBE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2.3 Self-monitoring of behaviour</w:t>
            </w:r>
          </w:p>
          <w:p w14:paraId="422AAD0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2.4 Self-monitoring of outcome(s) of behaviour</w:t>
            </w:r>
          </w:p>
          <w:p w14:paraId="7A3C932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00E6F09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6.2 Social comparison</w:t>
            </w:r>
          </w:p>
          <w:p w14:paraId="36A81F5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 xml:space="preserve">7.1 Prompts/cues </w:t>
            </w:r>
          </w:p>
          <w:p w14:paraId="6AC6B0E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12.5 Adding objects to the environment</w:t>
            </w:r>
          </w:p>
        </w:tc>
      </w:tr>
      <w:tr w:rsidR="0044368A" w:rsidRPr="00A61C89" w14:paraId="7D1D4C1A" w14:textId="77777777" w:rsidTr="008F45D5">
        <w:trPr>
          <w:trHeight w:val="972"/>
        </w:trPr>
        <w:tc>
          <w:tcPr>
            <w:tcW w:w="4395" w:type="dxa"/>
            <w:tcBorders>
              <w:top w:val="single" w:sz="4" w:space="0" w:color="auto"/>
              <w:left w:val="single" w:sz="4" w:space="0" w:color="auto"/>
              <w:bottom w:val="single" w:sz="4" w:space="0" w:color="auto"/>
              <w:right w:val="nil"/>
            </w:tcBorders>
            <w:shd w:val="clear" w:color="auto" w:fill="auto"/>
          </w:tcPr>
          <w:p w14:paraId="40CAB44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42. How essential is it for practitioners to overcome personal dislike of treatment delivered over the telephone through training?</w:t>
            </w:r>
          </w:p>
        </w:tc>
        <w:tc>
          <w:tcPr>
            <w:tcW w:w="1842" w:type="dxa"/>
            <w:tcBorders>
              <w:top w:val="single" w:sz="4" w:space="0" w:color="auto"/>
              <w:left w:val="single" w:sz="4" w:space="0" w:color="auto"/>
              <w:bottom w:val="single" w:sz="4" w:space="0" w:color="auto"/>
              <w:right w:val="single" w:sz="4" w:space="0" w:color="auto"/>
            </w:tcBorders>
          </w:tcPr>
          <w:p w14:paraId="3B7386B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Belief about consequences</w:t>
            </w:r>
          </w:p>
          <w:p w14:paraId="5A03589E"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Reflection</w:t>
            </w:r>
            <w:r>
              <w:rPr>
                <w:rFonts w:ascii="Calibri" w:eastAsia="Times New Roman" w:hAnsi="Calibri" w:cstheme="minorHAnsi"/>
                <w:color w:val="000000"/>
                <w:lang w:eastAsia="en-GB"/>
              </w:rPr>
              <w:t>]</w:t>
            </w:r>
          </w:p>
          <w:p w14:paraId="4D6B8C33"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 reflective)</w:t>
            </w:r>
          </w:p>
        </w:tc>
        <w:tc>
          <w:tcPr>
            <w:tcW w:w="1668" w:type="dxa"/>
            <w:tcBorders>
              <w:top w:val="single" w:sz="4" w:space="0" w:color="auto"/>
              <w:left w:val="single" w:sz="4" w:space="0" w:color="auto"/>
              <w:bottom w:val="single" w:sz="4" w:space="0" w:color="auto"/>
              <w:right w:val="single" w:sz="4" w:space="0" w:color="auto"/>
            </w:tcBorders>
          </w:tcPr>
          <w:p w14:paraId="31EE627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nil"/>
            </w:tcBorders>
            <w:shd w:val="clear" w:color="auto" w:fill="auto"/>
          </w:tcPr>
          <w:p w14:paraId="21440BD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4A8792D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4E1A455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1.6 Discrepancy between current behaviour and goal</w:t>
            </w:r>
          </w:p>
          <w:p w14:paraId="60E2C34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5.1 Information about health consequences</w:t>
            </w:r>
          </w:p>
          <w:p w14:paraId="766ADFE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13.3 Incompatible beliefs</w:t>
            </w:r>
          </w:p>
        </w:tc>
      </w:tr>
      <w:tr w:rsidR="0044368A" w:rsidRPr="00A61C89" w14:paraId="71BCBFA6" w14:textId="77777777" w:rsidTr="008F45D5">
        <w:trPr>
          <w:trHeight w:val="972"/>
        </w:trPr>
        <w:tc>
          <w:tcPr>
            <w:tcW w:w="4395" w:type="dxa"/>
            <w:tcBorders>
              <w:top w:val="nil"/>
              <w:left w:val="single" w:sz="4" w:space="0" w:color="auto"/>
              <w:bottom w:val="single" w:sz="4" w:space="0" w:color="auto"/>
              <w:right w:val="nil"/>
            </w:tcBorders>
            <w:shd w:val="clear" w:color="auto" w:fill="auto"/>
          </w:tcPr>
          <w:p w14:paraId="67FD8CE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43. How essential is it for practitioners to overcome any personal dislike of treatment delivered over the telephone through practice?</w:t>
            </w:r>
          </w:p>
        </w:tc>
        <w:tc>
          <w:tcPr>
            <w:tcW w:w="1842" w:type="dxa"/>
            <w:tcBorders>
              <w:top w:val="nil"/>
              <w:left w:val="single" w:sz="4" w:space="0" w:color="auto"/>
              <w:bottom w:val="single" w:sz="4" w:space="0" w:color="auto"/>
              <w:right w:val="single" w:sz="4" w:space="0" w:color="auto"/>
            </w:tcBorders>
          </w:tcPr>
          <w:p w14:paraId="0512BBA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Belief about consequences</w:t>
            </w:r>
          </w:p>
          <w:p w14:paraId="3AB5D1AE"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Reflection</w:t>
            </w:r>
            <w:r>
              <w:rPr>
                <w:rFonts w:ascii="Calibri" w:eastAsia="Times New Roman" w:hAnsi="Calibri" w:cstheme="minorHAnsi"/>
                <w:color w:val="000000"/>
                <w:lang w:eastAsia="en-GB"/>
              </w:rPr>
              <w:t>]</w:t>
            </w:r>
          </w:p>
          <w:p w14:paraId="6C39DC25"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 reflective)</w:t>
            </w:r>
          </w:p>
        </w:tc>
        <w:tc>
          <w:tcPr>
            <w:tcW w:w="1668" w:type="dxa"/>
            <w:tcBorders>
              <w:top w:val="nil"/>
              <w:left w:val="single" w:sz="4" w:space="0" w:color="auto"/>
              <w:bottom w:val="single" w:sz="4" w:space="0" w:color="auto"/>
              <w:right w:val="single" w:sz="4" w:space="0" w:color="auto"/>
            </w:tcBorders>
          </w:tcPr>
          <w:p w14:paraId="02BF72C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05A2EF2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56BE2B4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588F076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1.6 Discrepancy between current behaviour and goal</w:t>
            </w:r>
          </w:p>
          <w:p w14:paraId="021C6D1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5.1 Information about health consequences</w:t>
            </w:r>
          </w:p>
          <w:p w14:paraId="1792B1D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13.3 Incompatible beliefs</w:t>
            </w:r>
          </w:p>
        </w:tc>
      </w:tr>
      <w:tr w:rsidR="0044368A" w:rsidRPr="00A61C89" w14:paraId="134CF5DF" w14:textId="77777777" w:rsidTr="008F45D5">
        <w:trPr>
          <w:trHeight w:val="972"/>
        </w:trPr>
        <w:tc>
          <w:tcPr>
            <w:tcW w:w="4395" w:type="dxa"/>
            <w:tcBorders>
              <w:top w:val="nil"/>
              <w:left w:val="single" w:sz="4" w:space="0" w:color="auto"/>
              <w:bottom w:val="single" w:sz="4" w:space="0" w:color="auto"/>
              <w:right w:val="nil"/>
            </w:tcBorders>
            <w:shd w:val="clear" w:color="auto" w:fill="auto"/>
            <w:hideMark/>
          </w:tcPr>
          <w:p w14:paraId="71112588" w14:textId="77777777" w:rsidR="0044368A" w:rsidRPr="00A61C89" w:rsidRDefault="0044368A" w:rsidP="008F45D5">
            <w:pPr>
              <w:spacing w:after="0" w:line="240" w:lineRule="auto"/>
              <w:rPr>
                <w:rFonts w:ascii="Calibri" w:eastAsia="Times New Roman" w:hAnsi="Calibri" w:cstheme="minorHAnsi"/>
                <w:lang w:eastAsia="en-GB"/>
              </w:rPr>
            </w:pPr>
            <w:r w:rsidRPr="00A61C89">
              <w:rPr>
                <w:rFonts w:ascii="Calibri" w:eastAsia="Times New Roman" w:hAnsi="Calibri" w:cstheme="minorHAnsi"/>
                <w:lang w:eastAsia="en-GB"/>
              </w:rPr>
              <w:t>44. How essential is it for practitioners to discuss audios of telephone treatment sessions during university training to assess and improve your performance?</w:t>
            </w:r>
          </w:p>
        </w:tc>
        <w:tc>
          <w:tcPr>
            <w:tcW w:w="1842" w:type="dxa"/>
            <w:tcBorders>
              <w:top w:val="nil"/>
              <w:left w:val="single" w:sz="4" w:space="0" w:color="auto"/>
              <w:bottom w:val="single" w:sz="4" w:space="0" w:color="auto"/>
              <w:right w:val="single" w:sz="4" w:space="0" w:color="auto"/>
            </w:tcBorders>
          </w:tcPr>
          <w:p w14:paraId="39D9D7B4" w14:textId="77777777" w:rsidR="0044368A" w:rsidRPr="00A61C89" w:rsidRDefault="0044368A" w:rsidP="008F45D5">
            <w:pPr>
              <w:spacing w:after="0" w:line="240" w:lineRule="auto"/>
              <w:rPr>
                <w:rFonts w:ascii="Calibri" w:eastAsia="Times New Roman" w:hAnsi="Calibri" w:cstheme="minorHAnsi"/>
                <w:lang w:eastAsia="en-GB"/>
              </w:rPr>
            </w:pPr>
            <w:r w:rsidRPr="00A61C89">
              <w:rPr>
                <w:rFonts w:ascii="Calibri" w:eastAsia="Times New Roman" w:hAnsi="Calibri" w:cstheme="minorHAnsi"/>
                <w:lang w:eastAsia="en-GB"/>
              </w:rPr>
              <w:t>Beliefs about capabilities</w:t>
            </w:r>
          </w:p>
          <w:p w14:paraId="7534F39F" w14:textId="77777777" w:rsidR="0044368A" w:rsidRDefault="0044368A" w:rsidP="008F45D5">
            <w:pPr>
              <w:spacing w:after="0" w:line="240" w:lineRule="auto"/>
              <w:rPr>
                <w:rFonts w:ascii="Calibri" w:eastAsia="Times New Roman" w:hAnsi="Calibri" w:cstheme="minorHAnsi"/>
                <w:lang w:eastAsia="en-GB"/>
              </w:rPr>
            </w:pPr>
            <w:r>
              <w:rPr>
                <w:rFonts w:ascii="Calibri" w:eastAsia="Times New Roman" w:hAnsi="Calibri" w:cstheme="minorHAnsi"/>
                <w:lang w:eastAsia="en-GB"/>
              </w:rPr>
              <w:t>[Reflection + Skills]</w:t>
            </w:r>
          </w:p>
          <w:p w14:paraId="0B7315CC" w14:textId="77777777" w:rsidR="0044368A" w:rsidRPr="00A61C89" w:rsidRDefault="0044368A" w:rsidP="008F45D5">
            <w:pPr>
              <w:spacing w:after="0" w:line="240" w:lineRule="auto"/>
              <w:rPr>
                <w:rFonts w:ascii="Calibri" w:eastAsia="Times New Roman" w:hAnsi="Calibri" w:cstheme="minorHAnsi"/>
                <w:lang w:eastAsia="en-GB"/>
              </w:rPr>
            </w:pPr>
            <w:r>
              <w:rPr>
                <w:rFonts w:ascii="Calibri" w:eastAsia="Times New Roman" w:hAnsi="Calibri" w:cstheme="minorHAnsi"/>
                <w:color w:val="000000"/>
                <w:lang w:eastAsia="en-GB"/>
              </w:rPr>
              <w:t>(Motivation – reflective + Capabilities - psychological)</w:t>
            </w:r>
          </w:p>
        </w:tc>
        <w:tc>
          <w:tcPr>
            <w:tcW w:w="1668" w:type="dxa"/>
            <w:tcBorders>
              <w:top w:val="nil"/>
              <w:left w:val="single" w:sz="4" w:space="0" w:color="auto"/>
              <w:bottom w:val="single" w:sz="4" w:space="0" w:color="auto"/>
              <w:right w:val="single" w:sz="4" w:space="0" w:color="auto"/>
            </w:tcBorders>
          </w:tcPr>
          <w:p w14:paraId="5917F079" w14:textId="77777777" w:rsidR="0044368A" w:rsidRPr="00A61C89" w:rsidRDefault="0044368A" w:rsidP="008F45D5">
            <w:pPr>
              <w:spacing w:after="0" w:line="240" w:lineRule="auto"/>
              <w:rPr>
                <w:rFonts w:ascii="Calibri" w:eastAsia="Times New Roman" w:hAnsi="Calibri" w:cstheme="minorHAnsi"/>
                <w:lang w:eastAsia="en-GB"/>
              </w:rPr>
            </w:pPr>
            <w:r w:rsidRPr="00A61C89">
              <w:rPr>
                <w:rFonts w:ascii="Calibri" w:eastAsia="Times New Roman" w:hAnsi="Calibri" w:cstheme="minorHAnsi"/>
                <w:lang w:eastAsia="en-GB"/>
              </w:rPr>
              <w:t>Universities</w:t>
            </w:r>
          </w:p>
        </w:tc>
        <w:tc>
          <w:tcPr>
            <w:tcW w:w="1668" w:type="dxa"/>
            <w:tcBorders>
              <w:top w:val="nil"/>
              <w:left w:val="single" w:sz="4" w:space="0" w:color="auto"/>
              <w:bottom w:val="single" w:sz="4" w:space="0" w:color="auto"/>
              <w:right w:val="nil"/>
            </w:tcBorders>
            <w:shd w:val="clear" w:color="auto" w:fill="auto"/>
          </w:tcPr>
          <w:p w14:paraId="06714919" w14:textId="77777777" w:rsidR="0044368A" w:rsidRPr="00A61C89" w:rsidRDefault="0044368A" w:rsidP="008F45D5">
            <w:pPr>
              <w:spacing w:after="0" w:line="240" w:lineRule="auto"/>
              <w:rPr>
                <w:rFonts w:ascii="Calibri" w:eastAsia="Times New Roman" w:hAnsi="Calibri" w:cstheme="minorHAnsi"/>
                <w:lang w:eastAsia="en-GB"/>
              </w:rPr>
            </w:pPr>
            <w:r w:rsidRPr="00A61C89">
              <w:rPr>
                <w:rFonts w:ascii="Calibri" w:eastAsia="Times New Roman" w:hAnsi="Calibri" w:cstheme="minorHAnsi"/>
                <w:lang w:eastAsia="en-GB"/>
              </w:rPr>
              <w:t>*Enablement (university training courses)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430DF037" w14:textId="77777777" w:rsidR="0044368A" w:rsidRPr="00A61C89" w:rsidRDefault="0044368A" w:rsidP="008F45D5">
            <w:pPr>
              <w:spacing w:after="0" w:line="240" w:lineRule="auto"/>
              <w:rPr>
                <w:rFonts w:ascii="Calibri" w:eastAsia="Times New Roman" w:hAnsi="Calibri" w:cstheme="minorHAnsi"/>
                <w:lang w:eastAsia="en-GB"/>
              </w:rPr>
            </w:pPr>
            <w:r w:rsidRPr="00A61C89">
              <w:rPr>
                <w:rFonts w:ascii="Calibri" w:eastAsia="Times New Roman" w:hAnsi="Calibri" w:cstheme="minorHAnsi"/>
                <w:lang w:eastAsia="en-GB"/>
              </w:rPr>
              <w:t>2.2 Feedback on behaviour</w:t>
            </w:r>
          </w:p>
          <w:p w14:paraId="08C5474C" w14:textId="77777777" w:rsidR="0044368A" w:rsidRPr="00A61C89" w:rsidRDefault="0044368A" w:rsidP="008F45D5">
            <w:pPr>
              <w:spacing w:after="0" w:line="240" w:lineRule="auto"/>
              <w:rPr>
                <w:rFonts w:ascii="Calibri" w:eastAsia="Times New Roman" w:hAnsi="Calibri" w:cstheme="minorHAnsi"/>
                <w:lang w:eastAsia="en-GB"/>
              </w:rPr>
            </w:pPr>
            <w:r w:rsidRPr="00A61C89">
              <w:rPr>
                <w:rFonts w:ascii="Calibri" w:eastAsia="Times New Roman" w:hAnsi="Calibri" w:cstheme="minorHAnsi"/>
                <w:lang w:eastAsia="en-GB"/>
              </w:rPr>
              <w:t>4.1 Instruction on how to perform a behaviour</w:t>
            </w:r>
          </w:p>
        </w:tc>
      </w:tr>
      <w:tr w:rsidR="0044368A" w:rsidRPr="00A61C89" w14:paraId="222DD6E9" w14:textId="77777777" w:rsidTr="008F45D5">
        <w:trPr>
          <w:trHeight w:val="900"/>
        </w:trPr>
        <w:tc>
          <w:tcPr>
            <w:tcW w:w="4395" w:type="dxa"/>
            <w:tcBorders>
              <w:top w:val="nil"/>
              <w:left w:val="single" w:sz="4" w:space="0" w:color="auto"/>
              <w:bottom w:val="single" w:sz="4" w:space="0" w:color="auto"/>
              <w:right w:val="nil"/>
            </w:tcBorders>
            <w:shd w:val="clear" w:color="auto" w:fill="auto"/>
            <w:hideMark/>
          </w:tcPr>
          <w:p w14:paraId="0A81158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45. How essential is it for practitioners to be assessed on telephone specific abilities at university training before they become qualified?</w:t>
            </w:r>
          </w:p>
        </w:tc>
        <w:tc>
          <w:tcPr>
            <w:tcW w:w="1842" w:type="dxa"/>
            <w:tcBorders>
              <w:top w:val="nil"/>
              <w:left w:val="single" w:sz="4" w:space="0" w:color="auto"/>
              <w:bottom w:val="single" w:sz="4" w:space="0" w:color="auto"/>
              <w:right w:val="single" w:sz="4" w:space="0" w:color="auto"/>
            </w:tcBorders>
          </w:tcPr>
          <w:p w14:paraId="1523814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Beliefs about capabilities</w:t>
            </w:r>
          </w:p>
          <w:p w14:paraId="0E238B90"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 reflective + Capabilities - psychological)</w:t>
            </w:r>
          </w:p>
        </w:tc>
        <w:tc>
          <w:tcPr>
            <w:tcW w:w="1668" w:type="dxa"/>
            <w:tcBorders>
              <w:top w:val="nil"/>
              <w:left w:val="single" w:sz="4" w:space="0" w:color="auto"/>
              <w:bottom w:val="single" w:sz="4" w:space="0" w:color="auto"/>
              <w:right w:val="single" w:sz="4" w:space="0" w:color="auto"/>
            </w:tcBorders>
          </w:tcPr>
          <w:p w14:paraId="04ADD61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Universities</w:t>
            </w:r>
          </w:p>
        </w:tc>
        <w:tc>
          <w:tcPr>
            <w:tcW w:w="1668" w:type="dxa"/>
            <w:tcBorders>
              <w:top w:val="nil"/>
              <w:left w:val="single" w:sz="4" w:space="0" w:color="auto"/>
              <w:bottom w:val="single" w:sz="4" w:space="0" w:color="auto"/>
              <w:right w:val="nil"/>
            </w:tcBorders>
            <w:shd w:val="clear" w:color="auto" w:fill="auto"/>
          </w:tcPr>
          <w:p w14:paraId="1BFA6AA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(university training courses)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70DB252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tc>
      </w:tr>
      <w:tr w:rsidR="0044368A" w:rsidRPr="00A61C89" w14:paraId="21931835" w14:textId="77777777" w:rsidTr="008F45D5">
        <w:trPr>
          <w:trHeight w:val="802"/>
        </w:trPr>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539A7EE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46. How essential is it for practitioners to record telephone treatment sessions with patient agreement to reflect on the session to improve performance?</w:t>
            </w:r>
          </w:p>
        </w:tc>
        <w:tc>
          <w:tcPr>
            <w:tcW w:w="1842" w:type="dxa"/>
            <w:tcBorders>
              <w:top w:val="single" w:sz="4" w:space="0" w:color="auto"/>
              <w:left w:val="single" w:sz="4" w:space="0" w:color="auto"/>
              <w:bottom w:val="single" w:sz="4" w:space="0" w:color="auto"/>
              <w:right w:val="single" w:sz="4" w:space="0" w:color="auto"/>
            </w:tcBorders>
          </w:tcPr>
          <w:p w14:paraId="6902A6E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Beliefs about capabilities</w:t>
            </w:r>
          </w:p>
          <w:p w14:paraId="25CAB17C"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 reflective + Capabilities - psychological)</w:t>
            </w:r>
          </w:p>
        </w:tc>
        <w:tc>
          <w:tcPr>
            <w:tcW w:w="1668" w:type="dxa"/>
            <w:tcBorders>
              <w:top w:val="single" w:sz="4" w:space="0" w:color="auto"/>
              <w:left w:val="single" w:sz="4" w:space="0" w:color="auto"/>
              <w:bottom w:val="single" w:sz="4" w:space="0" w:color="auto"/>
              <w:right w:val="single" w:sz="4" w:space="0" w:color="auto"/>
            </w:tcBorders>
          </w:tcPr>
          <w:p w14:paraId="6C079E4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single" w:sz="4" w:space="0" w:color="auto"/>
              <w:left w:val="single" w:sz="4" w:space="0" w:color="auto"/>
              <w:bottom w:val="single" w:sz="4" w:space="0" w:color="auto"/>
              <w:right w:val="single" w:sz="4" w:space="0" w:color="auto"/>
            </w:tcBorders>
            <w:shd w:val="clear" w:color="auto" w:fill="auto"/>
          </w:tcPr>
          <w:p w14:paraId="7B50583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5455465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66795EE2" w14:textId="77777777" w:rsidR="0044368A" w:rsidRPr="00A61C89" w:rsidRDefault="0044368A" w:rsidP="008F45D5">
            <w:pPr>
              <w:spacing w:after="0" w:line="240" w:lineRule="auto"/>
              <w:rPr>
                <w:rFonts w:ascii="Calibri" w:eastAsia="Times New Roman" w:hAnsi="Calibri" w:cstheme="minorHAnsi"/>
                <w:i/>
                <w:color w:val="000000"/>
                <w:lang w:eastAsia="en-GB"/>
              </w:rPr>
            </w:pPr>
            <w:r w:rsidRPr="00A61C89">
              <w:rPr>
                <w:rFonts w:ascii="Calibri" w:eastAsia="Times New Roman" w:hAnsi="Calibri" w:cstheme="minorHAnsi"/>
                <w:i/>
                <w:color w:val="000000"/>
                <w:lang w:eastAsia="en-GB"/>
              </w:rPr>
              <w:t xml:space="preserve">If they are able to record, then </w:t>
            </w:r>
          </w:p>
          <w:p w14:paraId="593A030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2.3 Self-monitoring of behaviour</w:t>
            </w:r>
          </w:p>
        </w:tc>
      </w:tr>
      <w:tr w:rsidR="0044368A" w:rsidRPr="00A61C89" w14:paraId="3D6C2FBA" w14:textId="77777777" w:rsidTr="008F45D5">
        <w:trPr>
          <w:trHeight w:val="550"/>
        </w:trPr>
        <w:tc>
          <w:tcPr>
            <w:tcW w:w="4395" w:type="dxa"/>
            <w:tcBorders>
              <w:top w:val="single" w:sz="4" w:space="0" w:color="auto"/>
              <w:left w:val="single" w:sz="4" w:space="0" w:color="auto"/>
              <w:bottom w:val="single" w:sz="4" w:space="0" w:color="auto"/>
              <w:right w:val="single" w:sz="4" w:space="0" w:color="auto"/>
            </w:tcBorders>
            <w:shd w:val="clear" w:color="auto" w:fill="auto"/>
          </w:tcPr>
          <w:p w14:paraId="23147BF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47. How essential is it for practitioners to discuss their professional role expectations with service managers and colleagues, and whether these fit with the reality of their day-to-day work?</w:t>
            </w:r>
          </w:p>
        </w:tc>
        <w:tc>
          <w:tcPr>
            <w:tcW w:w="1842" w:type="dxa"/>
            <w:tcBorders>
              <w:top w:val="single" w:sz="4" w:space="0" w:color="auto"/>
              <w:left w:val="single" w:sz="4" w:space="0" w:color="auto"/>
              <w:bottom w:val="single" w:sz="4" w:space="0" w:color="auto"/>
              <w:right w:val="single" w:sz="4" w:space="0" w:color="auto"/>
            </w:tcBorders>
          </w:tcPr>
          <w:p w14:paraId="63E4EDA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Professional role</w:t>
            </w:r>
          </w:p>
          <w:p w14:paraId="607EE71A"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Reflection</w:t>
            </w:r>
            <w:r>
              <w:rPr>
                <w:rFonts w:ascii="Calibri" w:eastAsia="Times New Roman" w:hAnsi="Calibri" w:cstheme="minorHAnsi"/>
                <w:color w:val="000000"/>
                <w:lang w:eastAsia="en-GB"/>
              </w:rPr>
              <w:t>]</w:t>
            </w:r>
          </w:p>
          <w:p w14:paraId="7F74C7CD"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 reflective)</w:t>
            </w:r>
          </w:p>
        </w:tc>
        <w:tc>
          <w:tcPr>
            <w:tcW w:w="1668" w:type="dxa"/>
            <w:tcBorders>
              <w:top w:val="single" w:sz="4" w:space="0" w:color="auto"/>
              <w:left w:val="single" w:sz="4" w:space="0" w:color="auto"/>
              <w:bottom w:val="single" w:sz="4" w:space="0" w:color="auto"/>
              <w:right w:val="single" w:sz="4" w:space="0" w:color="auto"/>
            </w:tcBorders>
          </w:tcPr>
          <w:p w14:paraId="3E22113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 xml:space="preserve">Services </w:t>
            </w:r>
          </w:p>
          <w:p w14:paraId="3BFC1E1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Universities</w:t>
            </w:r>
          </w:p>
        </w:tc>
        <w:tc>
          <w:tcPr>
            <w:tcW w:w="1668" w:type="dxa"/>
            <w:tcBorders>
              <w:top w:val="single" w:sz="4" w:space="0" w:color="auto"/>
              <w:left w:val="single" w:sz="4" w:space="0" w:color="auto"/>
              <w:bottom w:val="single" w:sz="4" w:space="0" w:color="auto"/>
              <w:right w:val="single" w:sz="4" w:space="0" w:color="auto"/>
            </w:tcBorders>
            <w:shd w:val="clear" w:color="auto" w:fill="auto"/>
          </w:tcPr>
          <w:p w14:paraId="521C06E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 xml:space="preserve">*Enablement (service and </w:t>
            </w:r>
            <w:proofErr w:type="spellStart"/>
            <w:r w:rsidRPr="00A61C89">
              <w:rPr>
                <w:rFonts w:ascii="Calibri" w:eastAsia="Times New Roman" w:hAnsi="Calibri" w:cstheme="minorHAnsi"/>
                <w:color w:val="000000"/>
                <w:lang w:eastAsia="en-GB"/>
              </w:rPr>
              <w:t>univ</w:t>
            </w:r>
            <w:proofErr w:type="spellEnd"/>
            <w:r w:rsidRPr="00A61C89">
              <w:rPr>
                <w:rFonts w:ascii="Calibri" w:eastAsia="Times New Roman" w:hAnsi="Calibri" w:cstheme="minorHAnsi"/>
                <w:color w:val="000000"/>
                <w:lang w:eastAsia="en-GB"/>
              </w:rPr>
              <w:t>)</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18422AA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tc>
      </w:tr>
      <w:tr w:rsidR="0044368A" w:rsidRPr="00A61C89" w14:paraId="7E38AEAD" w14:textId="77777777" w:rsidTr="008F45D5">
        <w:trPr>
          <w:trHeight w:val="550"/>
        </w:trPr>
        <w:tc>
          <w:tcPr>
            <w:tcW w:w="4395" w:type="dxa"/>
            <w:tcBorders>
              <w:top w:val="single" w:sz="4" w:space="0" w:color="auto"/>
              <w:left w:val="single" w:sz="4" w:space="0" w:color="auto"/>
              <w:bottom w:val="single" w:sz="4" w:space="0" w:color="auto"/>
              <w:right w:val="nil"/>
            </w:tcBorders>
            <w:shd w:val="clear" w:color="auto" w:fill="auto"/>
          </w:tcPr>
          <w:p w14:paraId="7A6FB63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48. How essential is it for practitioners to reflect on their role as a coach or as a therapist?</w:t>
            </w:r>
          </w:p>
        </w:tc>
        <w:tc>
          <w:tcPr>
            <w:tcW w:w="1842" w:type="dxa"/>
            <w:tcBorders>
              <w:top w:val="single" w:sz="4" w:space="0" w:color="auto"/>
              <w:left w:val="single" w:sz="4" w:space="0" w:color="auto"/>
              <w:bottom w:val="single" w:sz="4" w:space="0" w:color="auto"/>
              <w:right w:val="single" w:sz="4" w:space="0" w:color="auto"/>
            </w:tcBorders>
          </w:tcPr>
          <w:p w14:paraId="2AAED01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Professional role</w:t>
            </w:r>
          </w:p>
          <w:p w14:paraId="0F7220D5"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Reflection</w:t>
            </w:r>
            <w:r>
              <w:rPr>
                <w:rFonts w:ascii="Calibri" w:eastAsia="Times New Roman" w:hAnsi="Calibri" w:cstheme="minorHAnsi"/>
                <w:color w:val="000000"/>
                <w:lang w:eastAsia="en-GB"/>
              </w:rPr>
              <w:t>]</w:t>
            </w:r>
          </w:p>
          <w:p w14:paraId="28624560"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 reflective)</w:t>
            </w:r>
          </w:p>
        </w:tc>
        <w:tc>
          <w:tcPr>
            <w:tcW w:w="1668" w:type="dxa"/>
            <w:tcBorders>
              <w:top w:val="single" w:sz="4" w:space="0" w:color="auto"/>
              <w:left w:val="single" w:sz="4" w:space="0" w:color="auto"/>
              <w:bottom w:val="single" w:sz="4" w:space="0" w:color="auto"/>
              <w:right w:val="single" w:sz="4" w:space="0" w:color="auto"/>
            </w:tcBorders>
          </w:tcPr>
          <w:p w14:paraId="5D0C3DF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single" w:sz="4" w:space="0" w:color="auto"/>
              <w:left w:val="single" w:sz="4" w:space="0" w:color="auto"/>
              <w:bottom w:val="single" w:sz="4" w:space="0" w:color="auto"/>
              <w:right w:val="nil"/>
            </w:tcBorders>
            <w:shd w:val="clear" w:color="auto" w:fill="auto"/>
          </w:tcPr>
          <w:p w14:paraId="39B2925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12A3CF8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315CED9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1.6 Discrepancy between current behaviour and goal</w:t>
            </w:r>
          </w:p>
          <w:p w14:paraId="5513B69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5.1 Information about health consequences</w:t>
            </w:r>
          </w:p>
          <w:p w14:paraId="7051691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13.3 Incompatible beliefs</w:t>
            </w:r>
          </w:p>
        </w:tc>
      </w:tr>
      <w:tr w:rsidR="0044368A" w:rsidRPr="00A61C89" w14:paraId="5B2CE9F8" w14:textId="77777777" w:rsidTr="008F45D5">
        <w:trPr>
          <w:trHeight w:val="550"/>
        </w:trPr>
        <w:tc>
          <w:tcPr>
            <w:tcW w:w="4395" w:type="dxa"/>
            <w:tcBorders>
              <w:top w:val="nil"/>
              <w:left w:val="single" w:sz="4" w:space="0" w:color="auto"/>
              <w:bottom w:val="single" w:sz="4" w:space="0" w:color="auto"/>
              <w:right w:val="nil"/>
            </w:tcBorders>
            <w:shd w:val="clear" w:color="auto" w:fill="auto"/>
            <w:hideMark/>
          </w:tcPr>
          <w:p w14:paraId="5F922CA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51. How essential is it for practitioners to reflect on their feelings regarding delivering treatment over the telephone?</w:t>
            </w:r>
          </w:p>
        </w:tc>
        <w:tc>
          <w:tcPr>
            <w:tcW w:w="1842" w:type="dxa"/>
            <w:tcBorders>
              <w:top w:val="nil"/>
              <w:left w:val="single" w:sz="4" w:space="0" w:color="auto"/>
              <w:bottom w:val="single" w:sz="4" w:space="0" w:color="auto"/>
              <w:right w:val="single" w:sz="4" w:space="0" w:color="auto"/>
            </w:tcBorders>
          </w:tcPr>
          <w:p w14:paraId="05C76AE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Professional role/Emotion</w:t>
            </w:r>
          </w:p>
          <w:p w14:paraId="4E5D7CF5"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Reflection</w:t>
            </w:r>
            <w:r>
              <w:rPr>
                <w:rFonts w:ascii="Calibri" w:eastAsia="Times New Roman" w:hAnsi="Calibri" w:cstheme="minorHAnsi"/>
                <w:color w:val="000000"/>
                <w:lang w:eastAsia="en-GB"/>
              </w:rPr>
              <w:t>]</w:t>
            </w:r>
          </w:p>
          <w:p w14:paraId="738F96B2"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 reflective/automatic)</w:t>
            </w:r>
          </w:p>
        </w:tc>
        <w:tc>
          <w:tcPr>
            <w:tcW w:w="1668" w:type="dxa"/>
            <w:tcBorders>
              <w:top w:val="nil"/>
              <w:left w:val="single" w:sz="4" w:space="0" w:color="auto"/>
              <w:bottom w:val="single" w:sz="4" w:space="0" w:color="auto"/>
              <w:right w:val="single" w:sz="4" w:space="0" w:color="auto"/>
            </w:tcBorders>
          </w:tcPr>
          <w:p w14:paraId="669526B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Practitioners</w:t>
            </w:r>
          </w:p>
        </w:tc>
        <w:tc>
          <w:tcPr>
            <w:tcW w:w="1668" w:type="dxa"/>
            <w:tcBorders>
              <w:top w:val="nil"/>
              <w:left w:val="single" w:sz="4" w:space="0" w:color="auto"/>
              <w:bottom w:val="single" w:sz="4" w:space="0" w:color="auto"/>
              <w:right w:val="nil"/>
            </w:tcBorders>
            <w:shd w:val="clear" w:color="auto" w:fill="auto"/>
          </w:tcPr>
          <w:p w14:paraId="02FC3F7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221A5B3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682946C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128D71A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2.3 Self-monitoring of behaviour</w:t>
            </w:r>
          </w:p>
          <w:p w14:paraId="574DC4F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2.4 Self-monitoring of outcome(s) of behaviour</w:t>
            </w:r>
          </w:p>
          <w:p w14:paraId="5D8A4BD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a behaviour</w:t>
            </w:r>
          </w:p>
          <w:p w14:paraId="1D8D3B1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6.2 Social comparison</w:t>
            </w:r>
          </w:p>
          <w:p w14:paraId="4E20F17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 xml:space="preserve">7.1 Prompts/cues (physical sticker on the PC) </w:t>
            </w:r>
          </w:p>
          <w:p w14:paraId="60DB613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12.5 Adding objects to the environment</w:t>
            </w:r>
          </w:p>
        </w:tc>
      </w:tr>
      <w:tr w:rsidR="0044368A" w:rsidRPr="00A61C89" w14:paraId="2F2C6F0B" w14:textId="77777777" w:rsidTr="008F45D5">
        <w:trPr>
          <w:trHeight w:val="566"/>
        </w:trPr>
        <w:tc>
          <w:tcPr>
            <w:tcW w:w="4395" w:type="dxa"/>
            <w:tcBorders>
              <w:top w:val="nil"/>
              <w:left w:val="single" w:sz="4" w:space="0" w:color="auto"/>
              <w:bottom w:val="single" w:sz="4" w:space="0" w:color="auto"/>
              <w:right w:val="nil"/>
            </w:tcBorders>
            <w:shd w:val="clear" w:color="auto" w:fill="auto"/>
          </w:tcPr>
          <w:p w14:paraId="6518C66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53. How essential is it for practitioners to discuss with service managers and colleagues about possibly feeling undervalued?</w:t>
            </w:r>
          </w:p>
        </w:tc>
        <w:tc>
          <w:tcPr>
            <w:tcW w:w="1842" w:type="dxa"/>
            <w:tcBorders>
              <w:top w:val="nil"/>
              <w:left w:val="single" w:sz="4" w:space="0" w:color="auto"/>
              <w:bottom w:val="single" w:sz="4" w:space="0" w:color="auto"/>
              <w:right w:val="single" w:sz="4" w:space="0" w:color="auto"/>
            </w:tcBorders>
          </w:tcPr>
          <w:p w14:paraId="027F57A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Professional role/Emotion</w:t>
            </w:r>
          </w:p>
          <w:p w14:paraId="6A53328E"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Reflection</w:t>
            </w:r>
            <w:r>
              <w:rPr>
                <w:rFonts w:ascii="Calibri" w:eastAsia="Times New Roman" w:hAnsi="Calibri" w:cstheme="minorHAnsi"/>
                <w:color w:val="000000"/>
                <w:lang w:eastAsia="en-GB"/>
              </w:rPr>
              <w:t>]</w:t>
            </w:r>
          </w:p>
          <w:p w14:paraId="14C75FF6"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 reflective/automatic)</w:t>
            </w:r>
          </w:p>
        </w:tc>
        <w:tc>
          <w:tcPr>
            <w:tcW w:w="1668" w:type="dxa"/>
            <w:tcBorders>
              <w:top w:val="nil"/>
              <w:left w:val="single" w:sz="4" w:space="0" w:color="auto"/>
              <w:bottom w:val="single" w:sz="4" w:space="0" w:color="auto"/>
              <w:right w:val="single" w:sz="4" w:space="0" w:color="auto"/>
            </w:tcBorders>
          </w:tcPr>
          <w:p w14:paraId="3FB919D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3B210CC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7DF4B0B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tc>
      </w:tr>
      <w:tr w:rsidR="0044368A" w:rsidRPr="00A61C89" w14:paraId="54EF2E9A" w14:textId="77777777" w:rsidTr="008F45D5">
        <w:trPr>
          <w:trHeight w:val="566"/>
        </w:trPr>
        <w:tc>
          <w:tcPr>
            <w:tcW w:w="4395" w:type="dxa"/>
            <w:tcBorders>
              <w:top w:val="nil"/>
              <w:left w:val="single" w:sz="4" w:space="0" w:color="auto"/>
              <w:bottom w:val="single" w:sz="4" w:space="0" w:color="auto"/>
              <w:right w:val="nil"/>
            </w:tcBorders>
            <w:shd w:val="clear" w:color="auto" w:fill="auto"/>
            <w:hideMark/>
          </w:tcPr>
          <w:p w14:paraId="56ACB78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54. How essential is it for practitioners to be motivated to deliver treatment over the telephone?</w:t>
            </w:r>
          </w:p>
        </w:tc>
        <w:tc>
          <w:tcPr>
            <w:tcW w:w="1842" w:type="dxa"/>
            <w:tcBorders>
              <w:top w:val="nil"/>
              <w:left w:val="single" w:sz="4" w:space="0" w:color="auto"/>
              <w:bottom w:val="single" w:sz="4" w:space="0" w:color="auto"/>
              <w:right w:val="single" w:sz="4" w:space="0" w:color="auto"/>
            </w:tcBorders>
          </w:tcPr>
          <w:p w14:paraId="3B0ADC7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Reinforcement</w:t>
            </w:r>
          </w:p>
          <w:p w14:paraId="2AB984B3"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–automatic)</w:t>
            </w:r>
          </w:p>
        </w:tc>
        <w:tc>
          <w:tcPr>
            <w:tcW w:w="1668" w:type="dxa"/>
            <w:tcBorders>
              <w:top w:val="nil"/>
              <w:left w:val="single" w:sz="4" w:space="0" w:color="auto"/>
              <w:bottom w:val="single" w:sz="4" w:space="0" w:color="auto"/>
              <w:right w:val="single" w:sz="4" w:space="0" w:color="auto"/>
            </w:tcBorders>
          </w:tcPr>
          <w:p w14:paraId="2A247FF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p w14:paraId="554E4F18" w14:textId="77777777" w:rsidR="0044368A" w:rsidRPr="00A61C89" w:rsidRDefault="0044368A" w:rsidP="008F45D5">
            <w:pPr>
              <w:spacing w:after="0" w:line="240" w:lineRule="auto"/>
              <w:rPr>
                <w:rFonts w:ascii="Calibri" w:eastAsia="Times New Roman" w:hAnsi="Calibri" w:cstheme="minorHAnsi"/>
                <w:color w:val="000000"/>
                <w:lang w:eastAsia="en-GB"/>
              </w:rPr>
            </w:pPr>
          </w:p>
        </w:tc>
        <w:tc>
          <w:tcPr>
            <w:tcW w:w="1668" w:type="dxa"/>
            <w:tcBorders>
              <w:top w:val="nil"/>
              <w:left w:val="single" w:sz="4" w:space="0" w:color="auto"/>
              <w:bottom w:val="single" w:sz="4" w:space="0" w:color="auto"/>
              <w:right w:val="nil"/>
            </w:tcBorders>
            <w:shd w:val="clear" w:color="auto" w:fill="auto"/>
          </w:tcPr>
          <w:p w14:paraId="383D2B2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*Persuasion</w:t>
            </w:r>
          </w:p>
          <w:p w14:paraId="1DAE46E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41E3A2F3" w14:textId="77777777" w:rsidR="0044368A" w:rsidRPr="00A61C89" w:rsidRDefault="0044368A" w:rsidP="008F45D5">
            <w:pPr>
              <w:spacing w:after="0" w:line="240" w:lineRule="auto"/>
              <w:rPr>
                <w:rFonts w:ascii="Calibri" w:eastAsia="Times New Roman" w:hAnsi="Calibri" w:cstheme="minorHAnsi"/>
                <w:color w:val="000000"/>
                <w:lang w:eastAsia="en-GB"/>
              </w:rPr>
            </w:pPr>
          </w:p>
        </w:tc>
      </w:tr>
      <w:tr w:rsidR="0044368A" w:rsidRPr="00A61C89" w14:paraId="6E378FEE" w14:textId="77777777" w:rsidTr="008F45D5">
        <w:trPr>
          <w:trHeight w:val="982"/>
        </w:trPr>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76DB9A1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55. How essential is it for practitioners to know that patients had a positive experience of telephone treatment to increase their motivation to continue delivering treatment over the telephone?</w:t>
            </w:r>
          </w:p>
        </w:tc>
        <w:tc>
          <w:tcPr>
            <w:tcW w:w="1842" w:type="dxa"/>
            <w:tcBorders>
              <w:top w:val="single" w:sz="4" w:space="0" w:color="auto"/>
              <w:left w:val="single" w:sz="4" w:space="0" w:color="auto"/>
              <w:bottom w:val="single" w:sz="4" w:space="0" w:color="auto"/>
              <w:right w:val="single" w:sz="4" w:space="0" w:color="auto"/>
            </w:tcBorders>
          </w:tcPr>
          <w:p w14:paraId="61B4585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Reinforcement</w:t>
            </w:r>
          </w:p>
          <w:p w14:paraId="5EAF2EDE"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–automatic)</w:t>
            </w:r>
          </w:p>
        </w:tc>
        <w:tc>
          <w:tcPr>
            <w:tcW w:w="1668" w:type="dxa"/>
            <w:tcBorders>
              <w:top w:val="single" w:sz="4" w:space="0" w:color="auto"/>
              <w:left w:val="single" w:sz="4" w:space="0" w:color="auto"/>
              <w:bottom w:val="single" w:sz="4" w:space="0" w:color="auto"/>
              <w:right w:val="single" w:sz="4" w:space="0" w:color="auto"/>
            </w:tcBorders>
          </w:tcPr>
          <w:p w14:paraId="01A5EC3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single" w:sz="4" w:space="0" w:color="auto"/>
              <w:left w:val="single" w:sz="4" w:space="0" w:color="auto"/>
              <w:bottom w:val="single" w:sz="4" w:space="0" w:color="auto"/>
              <w:right w:val="single" w:sz="4" w:space="0" w:color="auto"/>
            </w:tcBorders>
            <w:shd w:val="clear" w:color="auto" w:fill="auto"/>
          </w:tcPr>
          <w:p w14:paraId="5564C81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 xml:space="preserve">*Training </w:t>
            </w:r>
          </w:p>
          <w:p w14:paraId="165CCB5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00F265C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2.3 Self-monitoring behaviour</w:t>
            </w:r>
          </w:p>
        </w:tc>
      </w:tr>
      <w:tr w:rsidR="0044368A" w:rsidRPr="00A61C89" w14:paraId="32CFBAD0" w14:textId="77777777" w:rsidTr="008F45D5">
        <w:trPr>
          <w:trHeight w:val="1171"/>
        </w:trPr>
        <w:tc>
          <w:tcPr>
            <w:tcW w:w="4395" w:type="dxa"/>
            <w:tcBorders>
              <w:top w:val="single" w:sz="4" w:space="0" w:color="auto"/>
              <w:left w:val="single" w:sz="4" w:space="0" w:color="auto"/>
              <w:bottom w:val="single" w:sz="4" w:space="0" w:color="auto"/>
              <w:right w:val="nil"/>
            </w:tcBorders>
            <w:shd w:val="clear" w:color="auto" w:fill="auto"/>
            <w:hideMark/>
          </w:tcPr>
          <w:p w14:paraId="64999B5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56. How essential is it for practitioners to feel motivated to deliver treatment over the phone, by having the ability to offer choices to patients about how they want to receive treatment (e.g., telephone, face-to-face, group)?</w:t>
            </w:r>
          </w:p>
        </w:tc>
        <w:tc>
          <w:tcPr>
            <w:tcW w:w="1842" w:type="dxa"/>
            <w:tcBorders>
              <w:top w:val="single" w:sz="4" w:space="0" w:color="auto"/>
              <w:left w:val="single" w:sz="4" w:space="0" w:color="auto"/>
              <w:bottom w:val="single" w:sz="4" w:space="0" w:color="auto"/>
              <w:right w:val="single" w:sz="4" w:space="0" w:color="auto"/>
            </w:tcBorders>
          </w:tcPr>
          <w:p w14:paraId="73E943FA"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Reinforcement</w:t>
            </w:r>
          </w:p>
          <w:p w14:paraId="56E1B2D3"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(Motivation –automatic)</w:t>
            </w:r>
          </w:p>
          <w:p w14:paraId="2B961CCC" w14:textId="77777777" w:rsidR="0044368A" w:rsidRPr="00A61C89" w:rsidRDefault="0044368A" w:rsidP="008F45D5">
            <w:pPr>
              <w:spacing w:after="0" w:line="240" w:lineRule="auto"/>
              <w:rPr>
                <w:rFonts w:ascii="Calibri" w:eastAsia="Times New Roman" w:hAnsi="Calibri" w:cstheme="minorHAnsi"/>
                <w:color w:val="000000"/>
                <w:lang w:eastAsia="en-GB"/>
              </w:rPr>
            </w:pPr>
          </w:p>
        </w:tc>
        <w:tc>
          <w:tcPr>
            <w:tcW w:w="1668" w:type="dxa"/>
            <w:tcBorders>
              <w:top w:val="single" w:sz="4" w:space="0" w:color="auto"/>
              <w:left w:val="single" w:sz="4" w:space="0" w:color="auto"/>
              <w:bottom w:val="single" w:sz="4" w:space="0" w:color="auto"/>
              <w:right w:val="single" w:sz="4" w:space="0" w:color="auto"/>
            </w:tcBorders>
          </w:tcPr>
          <w:p w14:paraId="38DB974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single" w:sz="4" w:space="0" w:color="auto"/>
              <w:left w:val="single" w:sz="4" w:space="0" w:color="auto"/>
              <w:bottom w:val="single" w:sz="4" w:space="0" w:color="auto"/>
              <w:right w:val="nil"/>
            </w:tcBorders>
            <w:shd w:val="clear" w:color="auto" w:fill="auto"/>
          </w:tcPr>
          <w:p w14:paraId="5B47381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564088A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5.3 Information about social and environmental consequences</w:t>
            </w:r>
          </w:p>
          <w:p w14:paraId="04C7398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14.10 Remove punishment</w:t>
            </w:r>
          </w:p>
          <w:p w14:paraId="69F68EC3" w14:textId="77777777" w:rsidR="0044368A" w:rsidRPr="00A61C89" w:rsidRDefault="0044368A" w:rsidP="008F45D5">
            <w:pPr>
              <w:spacing w:after="0" w:line="240" w:lineRule="auto"/>
              <w:rPr>
                <w:rFonts w:ascii="Calibri" w:eastAsia="Times New Roman" w:hAnsi="Calibri" w:cstheme="minorHAnsi"/>
                <w:color w:val="000000"/>
                <w:lang w:eastAsia="en-GB"/>
              </w:rPr>
            </w:pPr>
          </w:p>
        </w:tc>
      </w:tr>
      <w:tr w:rsidR="0044368A" w:rsidRPr="00A61C89" w14:paraId="2F720C6E" w14:textId="77777777" w:rsidTr="008F45D5">
        <w:trPr>
          <w:trHeight w:val="847"/>
        </w:trPr>
        <w:tc>
          <w:tcPr>
            <w:tcW w:w="4395" w:type="dxa"/>
            <w:tcBorders>
              <w:top w:val="nil"/>
              <w:left w:val="single" w:sz="4" w:space="0" w:color="auto"/>
              <w:bottom w:val="single" w:sz="4" w:space="0" w:color="auto"/>
              <w:right w:val="nil"/>
            </w:tcBorders>
            <w:shd w:val="clear" w:color="auto" w:fill="auto"/>
            <w:hideMark/>
          </w:tcPr>
          <w:p w14:paraId="663E8D9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57. How essential is it that NHS services provide practitioners with 'specific' training on treatment delivered over the telephone before they start using this mode of delivery?</w:t>
            </w:r>
          </w:p>
        </w:tc>
        <w:tc>
          <w:tcPr>
            <w:tcW w:w="1842" w:type="dxa"/>
            <w:tcBorders>
              <w:top w:val="nil"/>
              <w:left w:val="single" w:sz="4" w:space="0" w:color="auto"/>
              <w:bottom w:val="single" w:sz="4" w:space="0" w:color="auto"/>
              <w:right w:val="single" w:sz="4" w:space="0" w:color="auto"/>
            </w:tcBorders>
          </w:tcPr>
          <w:p w14:paraId="08CA8D0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Knowledge</w:t>
            </w:r>
          </w:p>
          <w:p w14:paraId="5D914811"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from services to practitioners</w:t>
            </w:r>
            <w:r>
              <w:rPr>
                <w:rFonts w:ascii="Calibri" w:eastAsia="Times New Roman" w:hAnsi="Calibri" w:cstheme="minorHAnsi"/>
                <w:color w:val="000000"/>
                <w:lang w:eastAsia="en-GB"/>
              </w:rPr>
              <w:t>]</w:t>
            </w:r>
          </w:p>
          <w:p w14:paraId="29869E0D"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(Capabilities – psychological)</w:t>
            </w:r>
          </w:p>
        </w:tc>
        <w:tc>
          <w:tcPr>
            <w:tcW w:w="1668" w:type="dxa"/>
            <w:tcBorders>
              <w:top w:val="nil"/>
              <w:left w:val="single" w:sz="4" w:space="0" w:color="auto"/>
              <w:bottom w:val="single" w:sz="4" w:space="0" w:color="auto"/>
              <w:right w:val="single" w:sz="4" w:space="0" w:color="auto"/>
            </w:tcBorders>
          </w:tcPr>
          <w:p w14:paraId="2C6A257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7F2B869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43D82D1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p w14:paraId="5745E514" w14:textId="77777777" w:rsidR="0044368A" w:rsidRPr="00A61C89" w:rsidRDefault="0044368A" w:rsidP="008F45D5">
            <w:pPr>
              <w:spacing w:after="0" w:line="240" w:lineRule="auto"/>
              <w:rPr>
                <w:rFonts w:ascii="Calibri" w:eastAsia="Times New Roman" w:hAnsi="Calibri" w:cstheme="minorHAnsi"/>
                <w:color w:val="000000"/>
                <w:lang w:eastAsia="en-GB"/>
              </w:rPr>
            </w:pPr>
          </w:p>
        </w:tc>
      </w:tr>
      <w:tr w:rsidR="0044368A" w:rsidRPr="00A61C89" w14:paraId="6CD40E98" w14:textId="77777777" w:rsidTr="008F45D5">
        <w:trPr>
          <w:trHeight w:val="1130"/>
        </w:trPr>
        <w:tc>
          <w:tcPr>
            <w:tcW w:w="4395" w:type="dxa"/>
            <w:tcBorders>
              <w:top w:val="nil"/>
              <w:left w:val="single" w:sz="4" w:space="0" w:color="auto"/>
              <w:bottom w:val="single" w:sz="4" w:space="0" w:color="auto"/>
              <w:right w:val="nil"/>
            </w:tcBorders>
            <w:shd w:val="clear" w:color="auto" w:fill="auto"/>
            <w:hideMark/>
          </w:tcPr>
          <w:p w14:paraId="45539B7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58. How essential is it that NHS services provide practitioners with information related to sharing materials with patients when the intervention is delivered over the telephone (post, email, before/after the session, workbook/worksheet)?</w:t>
            </w:r>
          </w:p>
        </w:tc>
        <w:tc>
          <w:tcPr>
            <w:tcW w:w="1842" w:type="dxa"/>
            <w:tcBorders>
              <w:top w:val="nil"/>
              <w:left w:val="single" w:sz="4" w:space="0" w:color="auto"/>
              <w:bottom w:val="single" w:sz="4" w:space="0" w:color="auto"/>
              <w:right w:val="single" w:sz="4" w:space="0" w:color="auto"/>
            </w:tcBorders>
          </w:tcPr>
          <w:p w14:paraId="33803DA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Knowledge</w:t>
            </w:r>
          </w:p>
          <w:p w14:paraId="59CB3C69"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from services to practitioners</w:t>
            </w:r>
            <w:r>
              <w:rPr>
                <w:rFonts w:ascii="Calibri" w:eastAsia="Times New Roman" w:hAnsi="Calibri" w:cstheme="minorHAnsi"/>
                <w:color w:val="000000"/>
                <w:lang w:eastAsia="en-GB"/>
              </w:rPr>
              <w:t>]</w:t>
            </w:r>
          </w:p>
          <w:p w14:paraId="64D9802D"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(Capabilities – psychological)</w:t>
            </w:r>
          </w:p>
        </w:tc>
        <w:tc>
          <w:tcPr>
            <w:tcW w:w="1668" w:type="dxa"/>
            <w:tcBorders>
              <w:top w:val="nil"/>
              <w:left w:val="single" w:sz="4" w:space="0" w:color="auto"/>
              <w:bottom w:val="single" w:sz="4" w:space="0" w:color="auto"/>
              <w:right w:val="single" w:sz="4" w:space="0" w:color="auto"/>
            </w:tcBorders>
          </w:tcPr>
          <w:p w14:paraId="07173E1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21B639A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66CF473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p w14:paraId="38ECBB23" w14:textId="77777777" w:rsidR="0044368A" w:rsidRPr="00A61C89" w:rsidRDefault="0044368A" w:rsidP="008F45D5">
            <w:pPr>
              <w:spacing w:after="0" w:line="240" w:lineRule="auto"/>
              <w:rPr>
                <w:rFonts w:ascii="Calibri" w:eastAsia="Times New Roman" w:hAnsi="Calibri" w:cstheme="minorHAnsi"/>
                <w:color w:val="000000"/>
                <w:lang w:eastAsia="en-GB"/>
              </w:rPr>
            </w:pPr>
          </w:p>
        </w:tc>
      </w:tr>
      <w:tr w:rsidR="0044368A" w:rsidRPr="00A61C89" w14:paraId="1A77C16D" w14:textId="77777777" w:rsidTr="008F45D5">
        <w:trPr>
          <w:trHeight w:val="1389"/>
        </w:trPr>
        <w:tc>
          <w:tcPr>
            <w:tcW w:w="4395" w:type="dxa"/>
            <w:tcBorders>
              <w:top w:val="nil"/>
              <w:left w:val="single" w:sz="4" w:space="0" w:color="auto"/>
              <w:bottom w:val="single" w:sz="4" w:space="0" w:color="auto"/>
              <w:right w:val="nil"/>
            </w:tcBorders>
            <w:shd w:val="clear" w:color="auto" w:fill="auto"/>
            <w:hideMark/>
          </w:tcPr>
          <w:p w14:paraId="1E40D81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59. How essential is it that NHS services provide practitioners with information about how to proceed over the telephone if they are concerned about patient welfare/safety if your patient is at risk (procedures in place if practitioners are working at the service and if they are working from home)?</w:t>
            </w:r>
          </w:p>
        </w:tc>
        <w:tc>
          <w:tcPr>
            <w:tcW w:w="1842" w:type="dxa"/>
            <w:tcBorders>
              <w:top w:val="nil"/>
              <w:left w:val="single" w:sz="4" w:space="0" w:color="auto"/>
              <w:bottom w:val="single" w:sz="4" w:space="0" w:color="auto"/>
              <w:right w:val="single" w:sz="4" w:space="0" w:color="auto"/>
            </w:tcBorders>
          </w:tcPr>
          <w:p w14:paraId="38AF331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Knowledge</w:t>
            </w:r>
          </w:p>
          <w:p w14:paraId="3447C46F"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from services to practitioners</w:t>
            </w:r>
            <w:r>
              <w:rPr>
                <w:rFonts w:ascii="Calibri" w:eastAsia="Times New Roman" w:hAnsi="Calibri" w:cstheme="minorHAnsi"/>
                <w:color w:val="000000"/>
                <w:lang w:eastAsia="en-GB"/>
              </w:rPr>
              <w:t>]</w:t>
            </w:r>
          </w:p>
          <w:p w14:paraId="4047B050"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(Capabilities – psychological)</w:t>
            </w:r>
          </w:p>
        </w:tc>
        <w:tc>
          <w:tcPr>
            <w:tcW w:w="1668" w:type="dxa"/>
            <w:tcBorders>
              <w:top w:val="nil"/>
              <w:left w:val="single" w:sz="4" w:space="0" w:color="auto"/>
              <w:bottom w:val="single" w:sz="4" w:space="0" w:color="auto"/>
              <w:right w:val="single" w:sz="4" w:space="0" w:color="auto"/>
            </w:tcBorders>
          </w:tcPr>
          <w:p w14:paraId="1943CCA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590FB3A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4A6B1CD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p w14:paraId="0A3DB5B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*Modelling</w:t>
            </w:r>
          </w:p>
          <w:p w14:paraId="7C7169B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25F0DCA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2.2 Feedback on behaviour</w:t>
            </w:r>
          </w:p>
          <w:p w14:paraId="244DF0C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p w14:paraId="5D1AAA4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demonstration of behaviour</w:t>
            </w:r>
          </w:p>
          <w:p w14:paraId="63044C0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behavioural practice rehearsal</w:t>
            </w:r>
          </w:p>
          <w:p w14:paraId="36E56C4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Habit formation</w:t>
            </w:r>
          </w:p>
        </w:tc>
      </w:tr>
      <w:tr w:rsidR="0044368A" w:rsidRPr="00A61C89" w14:paraId="7410886D" w14:textId="77777777" w:rsidTr="008F45D5">
        <w:trPr>
          <w:trHeight w:val="836"/>
        </w:trPr>
        <w:tc>
          <w:tcPr>
            <w:tcW w:w="4395" w:type="dxa"/>
            <w:tcBorders>
              <w:top w:val="nil"/>
              <w:left w:val="single" w:sz="4" w:space="0" w:color="auto"/>
              <w:bottom w:val="single" w:sz="4" w:space="0" w:color="auto"/>
              <w:right w:val="nil"/>
            </w:tcBorders>
            <w:shd w:val="clear" w:color="auto" w:fill="auto"/>
            <w:hideMark/>
          </w:tcPr>
          <w:p w14:paraId="7F44401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60. How essential is it that NHS services provide practitioners with information about discharge procedures for treatments delivered over the telephone?</w:t>
            </w:r>
          </w:p>
        </w:tc>
        <w:tc>
          <w:tcPr>
            <w:tcW w:w="1842" w:type="dxa"/>
            <w:tcBorders>
              <w:top w:val="nil"/>
              <w:left w:val="single" w:sz="4" w:space="0" w:color="auto"/>
              <w:bottom w:val="single" w:sz="4" w:space="0" w:color="auto"/>
              <w:right w:val="single" w:sz="4" w:space="0" w:color="auto"/>
            </w:tcBorders>
          </w:tcPr>
          <w:p w14:paraId="785AEBB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Knowledge</w:t>
            </w:r>
          </w:p>
          <w:p w14:paraId="531100ED"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from services to practitioners</w:t>
            </w:r>
            <w:r>
              <w:rPr>
                <w:rFonts w:ascii="Calibri" w:eastAsia="Times New Roman" w:hAnsi="Calibri" w:cstheme="minorHAnsi"/>
                <w:color w:val="000000"/>
                <w:lang w:eastAsia="en-GB"/>
              </w:rPr>
              <w:t>]</w:t>
            </w:r>
          </w:p>
          <w:p w14:paraId="4E5D6847"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(Capabilities – psychological)</w:t>
            </w:r>
          </w:p>
        </w:tc>
        <w:tc>
          <w:tcPr>
            <w:tcW w:w="1668" w:type="dxa"/>
            <w:tcBorders>
              <w:top w:val="nil"/>
              <w:left w:val="single" w:sz="4" w:space="0" w:color="auto"/>
              <w:bottom w:val="single" w:sz="4" w:space="0" w:color="auto"/>
              <w:right w:val="single" w:sz="4" w:space="0" w:color="auto"/>
            </w:tcBorders>
          </w:tcPr>
          <w:p w14:paraId="7076400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0382933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4356CD58" w14:textId="77777777" w:rsidR="0044368A" w:rsidRPr="00A61C89" w:rsidRDefault="0044368A" w:rsidP="008F45D5">
            <w:pPr>
              <w:spacing w:after="0" w:line="240" w:lineRule="auto"/>
              <w:rPr>
                <w:rFonts w:ascii="Calibri" w:eastAsia="Times New Roman" w:hAnsi="Calibri" w:cstheme="minorHAnsi"/>
                <w:color w:val="000000"/>
                <w:lang w:eastAsia="en-GB"/>
              </w:rPr>
            </w:pPr>
          </w:p>
        </w:tc>
      </w:tr>
      <w:tr w:rsidR="0044368A" w:rsidRPr="00A61C89" w14:paraId="129014CC" w14:textId="77777777" w:rsidTr="008F45D5">
        <w:trPr>
          <w:trHeight w:val="1500"/>
        </w:trPr>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394EA72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61. How essential is it that NHS services provide practitioners with information about how to proceed if the patient does not answer the phone call or in case phone contact/communication is lost in the middle of a session (e.g. number of times to call back, leaving a voice mail)?</w:t>
            </w:r>
          </w:p>
        </w:tc>
        <w:tc>
          <w:tcPr>
            <w:tcW w:w="1842" w:type="dxa"/>
            <w:tcBorders>
              <w:top w:val="single" w:sz="4" w:space="0" w:color="auto"/>
              <w:left w:val="single" w:sz="4" w:space="0" w:color="auto"/>
              <w:bottom w:val="single" w:sz="4" w:space="0" w:color="auto"/>
              <w:right w:val="single" w:sz="4" w:space="0" w:color="auto"/>
            </w:tcBorders>
          </w:tcPr>
          <w:p w14:paraId="19701A4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Knowledge</w:t>
            </w:r>
          </w:p>
          <w:p w14:paraId="7CACE0B8"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from services to practitioners</w:t>
            </w:r>
            <w:r>
              <w:rPr>
                <w:rFonts w:ascii="Calibri" w:eastAsia="Times New Roman" w:hAnsi="Calibri" w:cstheme="minorHAnsi"/>
                <w:color w:val="000000"/>
                <w:lang w:eastAsia="en-GB"/>
              </w:rPr>
              <w:t>]</w:t>
            </w:r>
          </w:p>
          <w:p w14:paraId="0F35E543"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(Capabilities – psychological)</w:t>
            </w:r>
          </w:p>
        </w:tc>
        <w:tc>
          <w:tcPr>
            <w:tcW w:w="1668" w:type="dxa"/>
            <w:tcBorders>
              <w:top w:val="single" w:sz="4" w:space="0" w:color="auto"/>
              <w:left w:val="single" w:sz="4" w:space="0" w:color="auto"/>
              <w:bottom w:val="single" w:sz="4" w:space="0" w:color="auto"/>
              <w:right w:val="single" w:sz="4" w:space="0" w:color="auto"/>
            </w:tcBorders>
          </w:tcPr>
          <w:p w14:paraId="21A8FCE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single" w:sz="4" w:space="0" w:color="auto"/>
              <w:left w:val="single" w:sz="4" w:space="0" w:color="auto"/>
              <w:bottom w:val="single" w:sz="4" w:space="0" w:color="auto"/>
              <w:right w:val="single" w:sz="4" w:space="0" w:color="auto"/>
            </w:tcBorders>
            <w:shd w:val="clear" w:color="auto" w:fill="auto"/>
          </w:tcPr>
          <w:p w14:paraId="6AFB014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p w14:paraId="3A6D1F6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*Education</w:t>
            </w:r>
          </w:p>
          <w:p w14:paraId="075B13E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*Training</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4C16679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tc>
      </w:tr>
      <w:tr w:rsidR="0044368A" w:rsidRPr="00A61C89" w14:paraId="7224C505" w14:textId="77777777" w:rsidTr="008F45D5">
        <w:trPr>
          <w:trHeight w:val="1143"/>
        </w:trPr>
        <w:tc>
          <w:tcPr>
            <w:tcW w:w="4395" w:type="dxa"/>
            <w:tcBorders>
              <w:top w:val="single" w:sz="4" w:space="0" w:color="auto"/>
              <w:left w:val="single" w:sz="4" w:space="0" w:color="auto"/>
              <w:bottom w:val="single" w:sz="4" w:space="0" w:color="auto"/>
              <w:right w:val="nil"/>
            </w:tcBorders>
            <w:shd w:val="clear" w:color="auto" w:fill="auto"/>
            <w:hideMark/>
          </w:tcPr>
          <w:p w14:paraId="3C7A97E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62. How essential is it that NHS services provide practitioners with information about how to proceed if the patient answers the call from a supermarket or a park, places that are not confidential and private?</w:t>
            </w:r>
          </w:p>
        </w:tc>
        <w:tc>
          <w:tcPr>
            <w:tcW w:w="1842" w:type="dxa"/>
            <w:tcBorders>
              <w:top w:val="single" w:sz="4" w:space="0" w:color="auto"/>
              <w:left w:val="single" w:sz="4" w:space="0" w:color="auto"/>
              <w:bottom w:val="single" w:sz="4" w:space="0" w:color="auto"/>
              <w:right w:val="single" w:sz="4" w:space="0" w:color="auto"/>
            </w:tcBorders>
          </w:tcPr>
          <w:p w14:paraId="4622187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Knowledge</w:t>
            </w:r>
          </w:p>
          <w:p w14:paraId="251152C4"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from services to practitioners</w:t>
            </w:r>
            <w:r>
              <w:rPr>
                <w:rFonts w:ascii="Calibri" w:eastAsia="Times New Roman" w:hAnsi="Calibri" w:cstheme="minorHAnsi"/>
                <w:color w:val="000000"/>
                <w:lang w:eastAsia="en-GB"/>
              </w:rPr>
              <w:t>]</w:t>
            </w:r>
          </w:p>
          <w:p w14:paraId="24A0F243"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(Capabilities – psychological)</w:t>
            </w:r>
          </w:p>
        </w:tc>
        <w:tc>
          <w:tcPr>
            <w:tcW w:w="1668" w:type="dxa"/>
            <w:tcBorders>
              <w:top w:val="single" w:sz="4" w:space="0" w:color="auto"/>
              <w:left w:val="single" w:sz="4" w:space="0" w:color="auto"/>
              <w:bottom w:val="single" w:sz="4" w:space="0" w:color="auto"/>
              <w:right w:val="single" w:sz="4" w:space="0" w:color="auto"/>
            </w:tcBorders>
          </w:tcPr>
          <w:p w14:paraId="4D7AABA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single" w:sz="4" w:space="0" w:color="auto"/>
              <w:left w:val="single" w:sz="4" w:space="0" w:color="auto"/>
              <w:bottom w:val="single" w:sz="4" w:space="0" w:color="auto"/>
              <w:right w:val="nil"/>
            </w:tcBorders>
            <w:shd w:val="clear" w:color="auto" w:fill="auto"/>
          </w:tcPr>
          <w:p w14:paraId="7617680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7AFDB56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tc>
      </w:tr>
      <w:tr w:rsidR="0044368A" w:rsidRPr="00A61C89" w14:paraId="32B81258" w14:textId="77777777" w:rsidTr="008F45D5">
        <w:trPr>
          <w:trHeight w:val="600"/>
        </w:trPr>
        <w:tc>
          <w:tcPr>
            <w:tcW w:w="4395" w:type="dxa"/>
            <w:tcBorders>
              <w:top w:val="nil"/>
              <w:left w:val="single" w:sz="4" w:space="0" w:color="auto"/>
              <w:bottom w:val="single" w:sz="4" w:space="0" w:color="auto"/>
              <w:right w:val="nil"/>
            </w:tcBorders>
            <w:shd w:val="clear" w:color="auto" w:fill="auto"/>
          </w:tcPr>
          <w:p w14:paraId="07A74F3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63. How essential is it that NHS services provide practitioners with information about how to proceed with homework non-compliance?</w:t>
            </w:r>
          </w:p>
        </w:tc>
        <w:tc>
          <w:tcPr>
            <w:tcW w:w="1842" w:type="dxa"/>
            <w:tcBorders>
              <w:top w:val="nil"/>
              <w:left w:val="single" w:sz="4" w:space="0" w:color="auto"/>
              <w:bottom w:val="single" w:sz="4" w:space="0" w:color="auto"/>
              <w:right w:val="single" w:sz="4" w:space="0" w:color="auto"/>
            </w:tcBorders>
          </w:tcPr>
          <w:p w14:paraId="389701A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Knowledge</w:t>
            </w:r>
          </w:p>
          <w:p w14:paraId="1427CD4C" w14:textId="77777777" w:rsidR="0044368A"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w:t>
            </w:r>
            <w:r w:rsidRPr="00A61C89">
              <w:rPr>
                <w:rFonts w:ascii="Calibri" w:eastAsia="Times New Roman" w:hAnsi="Calibri" w:cstheme="minorHAnsi"/>
                <w:color w:val="000000"/>
                <w:lang w:eastAsia="en-GB"/>
              </w:rPr>
              <w:t>from services to practitioners</w:t>
            </w:r>
            <w:r>
              <w:rPr>
                <w:rFonts w:ascii="Calibri" w:eastAsia="Times New Roman" w:hAnsi="Calibri" w:cstheme="minorHAnsi"/>
                <w:color w:val="000000"/>
                <w:lang w:eastAsia="en-GB"/>
              </w:rPr>
              <w:t>]</w:t>
            </w:r>
          </w:p>
          <w:p w14:paraId="55FB9DB9"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(Capabilities – psychological)</w:t>
            </w:r>
          </w:p>
        </w:tc>
        <w:tc>
          <w:tcPr>
            <w:tcW w:w="1668" w:type="dxa"/>
            <w:tcBorders>
              <w:top w:val="nil"/>
              <w:left w:val="single" w:sz="4" w:space="0" w:color="auto"/>
              <w:bottom w:val="single" w:sz="4" w:space="0" w:color="auto"/>
              <w:right w:val="single" w:sz="4" w:space="0" w:color="auto"/>
            </w:tcBorders>
          </w:tcPr>
          <w:p w14:paraId="30DE962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6632343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2F0B40E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p w14:paraId="5DC6E7D1" w14:textId="77777777" w:rsidR="0044368A" w:rsidRPr="00A61C89" w:rsidRDefault="0044368A" w:rsidP="008F45D5">
            <w:pPr>
              <w:spacing w:after="0" w:line="240" w:lineRule="auto"/>
              <w:rPr>
                <w:rFonts w:ascii="Calibri" w:eastAsia="Times New Roman" w:hAnsi="Calibri" w:cstheme="minorHAnsi"/>
                <w:color w:val="000000"/>
                <w:lang w:eastAsia="en-GB"/>
              </w:rPr>
            </w:pPr>
          </w:p>
        </w:tc>
      </w:tr>
      <w:tr w:rsidR="0044368A" w:rsidRPr="00A61C89" w14:paraId="4EBFFD39" w14:textId="77777777" w:rsidTr="008F45D5">
        <w:trPr>
          <w:trHeight w:val="600"/>
        </w:trPr>
        <w:tc>
          <w:tcPr>
            <w:tcW w:w="4395" w:type="dxa"/>
            <w:tcBorders>
              <w:top w:val="nil"/>
              <w:left w:val="single" w:sz="4" w:space="0" w:color="auto"/>
              <w:bottom w:val="single" w:sz="4" w:space="0" w:color="auto"/>
              <w:right w:val="nil"/>
            </w:tcBorders>
            <w:shd w:val="clear" w:color="auto" w:fill="auto"/>
            <w:hideMark/>
          </w:tcPr>
          <w:p w14:paraId="5AA4968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64. How essential is the working environment in which practitioners deliver treatment over the telephone?</w:t>
            </w:r>
          </w:p>
        </w:tc>
        <w:tc>
          <w:tcPr>
            <w:tcW w:w="1842" w:type="dxa"/>
            <w:tcBorders>
              <w:top w:val="nil"/>
              <w:left w:val="single" w:sz="4" w:space="0" w:color="auto"/>
              <w:bottom w:val="single" w:sz="4" w:space="0" w:color="auto"/>
              <w:right w:val="single" w:sz="4" w:space="0" w:color="auto"/>
            </w:tcBorders>
          </w:tcPr>
          <w:p w14:paraId="772EB936"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Environmental context &amp; Resources</w:t>
            </w:r>
          </w:p>
          <w:p w14:paraId="56845177"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lastRenderedPageBreak/>
              <w:t xml:space="preserve">(Opportunity – physical) </w:t>
            </w:r>
          </w:p>
        </w:tc>
        <w:tc>
          <w:tcPr>
            <w:tcW w:w="1668" w:type="dxa"/>
            <w:tcBorders>
              <w:top w:val="nil"/>
              <w:left w:val="single" w:sz="4" w:space="0" w:color="auto"/>
              <w:bottom w:val="single" w:sz="4" w:space="0" w:color="auto"/>
              <w:right w:val="single" w:sz="4" w:space="0" w:color="auto"/>
            </w:tcBorders>
          </w:tcPr>
          <w:p w14:paraId="2D361E0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Services</w:t>
            </w:r>
          </w:p>
        </w:tc>
        <w:tc>
          <w:tcPr>
            <w:tcW w:w="1668" w:type="dxa"/>
            <w:tcBorders>
              <w:top w:val="nil"/>
              <w:left w:val="single" w:sz="4" w:space="0" w:color="auto"/>
              <w:bottom w:val="single" w:sz="4" w:space="0" w:color="auto"/>
              <w:right w:val="nil"/>
            </w:tcBorders>
            <w:shd w:val="clear" w:color="auto" w:fill="auto"/>
          </w:tcPr>
          <w:p w14:paraId="102A6CD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469EA22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12.1 Restructuring the physical environment</w:t>
            </w:r>
          </w:p>
        </w:tc>
      </w:tr>
      <w:tr w:rsidR="0044368A" w:rsidRPr="00A61C89" w14:paraId="39F3A89F" w14:textId="77777777" w:rsidTr="008F45D5">
        <w:trPr>
          <w:trHeight w:val="606"/>
        </w:trPr>
        <w:tc>
          <w:tcPr>
            <w:tcW w:w="4395" w:type="dxa"/>
            <w:tcBorders>
              <w:top w:val="nil"/>
              <w:left w:val="single" w:sz="4" w:space="0" w:color="auto"/>
              <w:bottom w:val="single" w:sz="4" w:space="0" w:color="auto"/>
              <w:right w:val="nil"/>
            </w:tcBorders>
            <w:shd w:val="clear" w:color="auto" w:fill="auto"/>
          </w:tcPr>
          <w:p w14:paraId="366256F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65. How essential is it that the working environment facilitates active listening (e.g. remove distractions)?</w:t>
            </w:r>
          </w:p>
        </w:tc>
        <w:tc>
          <w:tcPr>
            <w:tcW w:w="1842" w:type="dxa"/>
            <w:tcBorders>
              <w:top w:val="nil"/>
              <w:left w:val="single" w:sz="4" w:space="0" w:color="auto"/>
              <w:bottom w:val="single" w:sz="4" w:space="0" w:color="auto"/>
              <w:right w:val="single" w:sz="4" w:space="0" w:color="auto"/>
            </w:tcBorders>
          </w:tcPr>
          <w:p w14:paraId="75AFF53C"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Environmental context &amp; Resources</w:t>
            </w:r>
          </w:p>
          <w:p w14:paraId="7A5FEA04"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(Opportunity – physical)</w:t>
            </w:r>
          </w:p>
        </w:tc>
        <w:tc>
          <w:tcPr>
            <w:tcW w:w="1668" w:type="dxa"/>
            <w:tcBorders>
              <w:top w:val="nil"/>
              <w:left w:val="single" w:sz="4" w:space="0" w:color="auto"/>
              <w:bottom w:val="single" w:sz="4" w:space="0" w:color="auto"/>
              <w:right w:val="single" w:sz="4" w:space="0" w:color="auto"/>
            </w:tcBorders>
          </w:tcPr>
          <w:p w14:paraId="4CA198F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6E75D26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3916C79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12.1 Restructuring the physical environment</w:t>
            </w:r>
          </w:p>
        </w:tc>
      </w:tr>
      <w:tr w:rsidR="0044368A" w:rsidRPr="00A61C89" w14:paraId="6B3DFFCF" w14:textId="77777777" w:rsidTr="008F45D5">
        <w:trPr>
          <w:trHeight w:val="842"/>
        </w:trPr>
        <w:tc>
          <w:tcPr>
            <w:tcW w:w="4395" w:type="dxa"/>
            <w:tcBorders>
              <w:top w:val="nil"/>
              <w:left w:val="single" w:sz="4" w:space="0" w:color="auto"/>
              <w:bottom w:val="single" w:sz="4" w:space="0" w:color="auto"/>
              <w:right w:val="nil"/>
            </w:tcBorders>
            <w:shd w:val="clear" w:color="auto" w:fill="auto"/>
          </w:tcPr>
          <w:p w14:paraId="5398C18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 xml:space="preserve">71. How essential is it that NHS services count with the resources/equipment that </w:t>
            </w:r>
            <w:proofErr w:type="gramStart"/>
            <w:r w:rsidRPr="00A61C89">
              <w:rPr>
                <w:rFonts w:ascii="Calibri" w:eastAsia="Times New Roman" w:hAnsi="Calibri" w:cstheme="minorHAnsi"/>
                <w:color w:val="000000"/>
                <w:lang w:eastAsia="en-GB"/>
              </w:rPr>
              <w:t>are</w:t>
            </w:r>
            <w:proofErr w:type="gramEnd"/>
            <w:r w:rsidRPr="00A61C89">
              <w:rPr>
                <w:rFonts w:ascii="Calibri" w:eastAsia="Times New Roman" w:hAnsi="Calibri" w:cstheme="minorHAnsi"/>
                <w:color w:val="000000"/>
                <w:lang w:eastAsia="en-GB"/>
              </w:rPr>
              <w:t xml:space="preserve"> needed to deliver treatment over the telephone?</w:t>
            </w:r>
          </w:p>
        </w:tc>
        <w:tc>
          <w:tcPr>
            <w:tcW w:w="1842" w:type="dxa"/>
            <w:tcBorders>
              <w:top w:val="nil"/>
              <w:left w:val="single" w:sz="4" w:space="0" w:color="auto"/>
              <w:bottom w:val="single" w:sz="4" w:space="0" w:color="auto"/>
              <w:right w:val="single" w:sz="4" w:space="0" w:color="auto"/>
            </w:tcBorders>
          </w:tcPr>
          <w:p w14:paraId="2644B20E"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Environmental context &amp; Resources</w:t>
            </w:r>
          </w:p>
          <w:p w14:paraId="346F9968"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(Opportunity – physical)</w:t>
            </w:r>
          </w:p>
        </w:tc>
        <w:tc>
          <w:tcPr>
            <w:tcW w:w="1668" w:type="dxa"/>
            <w:tcBorders>
              <w:top w:val="nil"/>
              <w:left w:val="single" w:sz="4" w:space="0" w:color="auto"/>
              <w:bottom w:val="single" w:sz="4" w:space="0" w:color="auto"/>
              <w:right w:val="single" w:sz="4" w:space="0" w:color="auto"/>
            </w:tcBorders>
          </w:tcPr>
          <w:p w14:paraId="385CE7D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5F374B1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6748BAB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p w14:paraId="6C2F3CD7" w14:textId="77777777" w:rsidR="0044368A" w:rsidRPr="00A61C89" w:rsidRDefault="0044368A" w:rsidP="008F45D5">
            <w:pPr>
              <w:spacing w:after="0" w:line="240" w:lineRule="auto"/>
              <w:rPr>
                <w:rFonts w:ascii="Calibri" w:eastAsia="Times New Roman" w:hAnsi="Calibri" w:cstheme="minorHAnsi"/>
                <w:color w:val="000000"/>
                <w:lang w:eastAsia="en-GB"/>
              </w:rPr>
            </w:pPr>
          </w:p>
        </w:tc>
      </w:tr>
      <w:tr w:rsidR="0044368A" w:rsidRPr="00A61C89" w14:paraId="5483B351" w14:textId="77777777" w:rsidTr="008F45D5">
        <w:trPr>
          <w:trHeight w:val="842"/>
        </w:trPr>
        <w:tc>
          <w:tcPr>
            <w:tcW w:w="4395" w:type="dxa"/>
            <w:tcBorders>
              <w:top w:val="nil"/>
              <w:left w:val="single" w:sz="4" w:space="0" w:color="auto"/>
              <w:bottom w:val="single" w:sz="4" w:space="0" w:color="auto"/>
              <w:right w:val="nil"/>
            </w:tcBorders>
            <w:shd w:val="clear" w:color="auto" w:fill="auto"/>
            <w:hideMark/>
          </w:tcPr>
          <w:p w14:paraId="448BA43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72. How essential is it that NHS services have different options available to share materials with patients to meet their needs (e.g. email, post, on-line)?</w:t>
            </w:r>
          </w:p>
        </w:tc>
        <w:tc>
          <w:tcPr>
            <w:tcW w:w="1842" w:type="dxa"/>
            <w:tcBorders>
              <w:top w:val="nil"/>
              <w:left w:val="single" w:sz="4" w:space="0" w:color="auto"/>
              <w:bottom w:val="single" w:sz="4" w:space="0" w:color="auto"/>
              <w:right w:val="single" w:sz="4" w:space="0" w:color="auto"/>
            </w:tcBorders>
          </w:tcPr>
          <w:p w14:paraId="3C275068"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Environmental context &amp; Resources</w:t>
            </w:r>
          </w:p>
          <w:p w14:paraId="4B4486BD"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(Opportunity – physical)</w:t>
            </w:r>
          </w:p>
        </w:tc>
        <w:tc>
          <w:tcPr>
            <w:tcW w:w="1668" w:type="dxa"/>
            <w:tcBorders>
              <w:top w:val="nil"/>
              <w:left w:val="single" w:sz="4" w:space="0" w:color="auto"/>
              <w:bottom w:val="single" w:sz="4" w:space="0" w:color="auto"/>
              <w:right w:val="single" w:sz="4" w:space="0" w:color="auto"/>
            </w:tcBorders>
          </w:tcPr>
          <w:p w14:paraId="1EF1DC2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3F976F5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2F96B4F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p w14:paraId="43A96490" w14:textId="77777777" w:rsidR="0044368A" w:rsidRPr="00A61C89" w:rsidRDefault="0044368A" w:rsidP="008F45D5">
            <w:pPr>
              <w:spacing w:after="0" w:line="240" w:lineRule="auto"/>
              <w:rPr>
                <w:rFonts w:ascii="Calibri" w:eastAsia="Times New Roman" w:hAnsi="Calibri" w:cstheme="minorHAnsi"/>
                <w:color w:val="000000"/>
                <w:lang w:eastAsia="en-GB"/>
              </w:rPr>
            </w:pPr>
          </w:p>
        </w:tc>
      </w:tr>
      <w:tr w:rsidR="0044368A" w:rsidRPr="00A61C89" w14:paraId="36097BD6" w14:textId="77777777" w:rsidTr="008F45D5">
        <w:trPr>
          <w:trHeight w:val="557"/>
        </w:trPr>
        <w:tc>
          <w:tcPr>
            <w:tcW w:w="4395" w:type="dxa"/>
            <w:tcBorders>
              <w:top w:val="nil"/>
              <w:left w:val="single" w:sz="4" w:space="0" w:color="auto"/>
              <w:bottom w:val="single" w:sz="4" w:space="0" w:color="auto"/>
              <w:right w:val="nil"/>
            </w:tcBorders>
            <w:shd w:val="clear" w:color="auto" w:fill="auto"/>
          </w:tcPr>
          <w:p w14:paraId="5B82FD7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73.  How essential is it that a number of headsets and good quality headsets are available within the NHS services to deliver treatment over the telephone?</w:t>
            </w:r>
          </w:p>
        </w:tc>
        <w:tc>
          <w:tcPr>
            <w:tcW w:w="1842" w:type="dxa"/>
            <w:tcBorders>
              <w:top w:val="nil"/>
              <w:left w:val="single" w:sz="4" w:space="0" w:color="auto"/>
              <w:bottom w:val="single" w:sz="4" w:space="0" w:color="auto"/>
              <w:right w:val="single" w:sz="4" w:space="0" w:color="auto"/>
            </w:tcBorders>
          </w:tcPr>
          <w:p w14:paraId="4B41E225"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Environmental context &amp; Resources</w:t>
            </w:r>
          </w:p>
          <w:p w14:paraId="398D7637"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(Opportunity – physical)</w:t>
            </w:r>
          </w:p>
        </w:tc>
        <w:tc>
          <w:tcPr>
            <w:tcW w:w="1668" w:type="dxa"/>
            <w:tcBorders>
              <w:top w:val="nil"/>
              <w:left w:val="single" w:sz="4" w:space="0" w:color="auto"/>
              <w:bottom w:val="single" w:sz="4" w:space="0" w:color="auto"/>
              <w:right w:val="single" w:sz="4" w:space="0" w:color="auto"/>
            </w:tcBorders>
          </w:tcPr>
          <w:p w14:paraId="02FCEE7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3C5597A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3AA70F7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12.1 Restructuring the physical environment</w:t>
            </w:r>
          </w:p>
        </w:tc>
      </w:tr>
      <w:tr w:rsidR="0044368A" w:rsidRPr="00A61C89" w14:paraId="488EC0C3" w14:textId="77777777" w:rsidTr="008F45D5">
        <w:trPr>
          <w:trHeight w:val="557"/>
        </w:trPr>
        <w:tc>
          <w:tcPr>
            <w:tcW w:w="4395" w:type="dxa"/>
            <w:tcBorders>
              <w:top w:val="nil"/>
              <w:left w:val="single" w:sz="4" w:space="0" w:color="auto"/>
              <w:bottom w:val="single" w:sz="4" w:space="0" w:color="auto"/>
              <w:right w:val="nil"/>
            </w:tcBorders>
            <w:shd w:val="clear" w:color="auto" w:fill="auto"/>
          </w:tcPr>
          <w:p w14:paraId="24E0834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lang w:eastAsia="en-GB"/>
              </w:rPr>
              <w:t>74. How essential is it that NHS services offer options to patients so they can decide on how they would like to receive psychological treatment (e.g. face-to-face, telephone, group, online)?</w:t>
            </w:r>
          </w:p>
        </w:tc>
        <w:tc>
          <w:tcPr>
            <w:tcW w:w="1842" w:type="dxa"/>
            <w:tcBorders>
              <w:top w:val="nil"/>
              <w:left w:val="single" w:sz="4" w:space="0" w:color="auto"/>
              <w:bottom w:val="single" w:sz="4" w:space="0" w:color="auto"/>
              <w:right w:val="single" w:sz="4" w:space="0" w:color="auto"/>
            </w:tcBorders>
          </w:tcPr>
          <w:p w14:paraId="54192005"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Environmental context &amp; Resources</w:t>
            </w:r>
          </w:p>
          <w:p w14:paraId="62EE48DD" w14:textId="77777777" w:rsidR="0044368A" w:rsidRPr="00A61C89" w:rsidRDefault="0044368A" w:rsidP="008F45D5">
            <w:pPr>
              <w:spacing w:after="0" w:line="240" w:lineRule="auto"/>
              <w:rPr>
                <w:rFonts w:ascii="Calibri" w:eastAsia="Times New Roman" w:hAnsi="Calibri" w:cstheme="minorHAnsi"/>
                <w:lang w:eastAsia="en-GB"/>
              </w:rPr>
            </w:pPr>
            <w:r>
              <w:rPr>
                <w:rFonts w:ascii="Calibri" w:eastAsia="Times New Roman" w:hAnsi="Calibri" w:cstheme="minorHAnsi"/>
                <w:color w:val="000000"/>
                <w:lang w:eastAsia="en-GB"/>
              </w:rPr>
              <w:t>(Opportunity – physical)</w:t>
            </w:r>
          </w:p>
        </w:tc>
        <w:tc>
          <w:tcPr>
            <w:tcW w:w="1668" w:type="dxa"/>
            <w:tcBorders>
              <w:top w:val="nil"/>
              <w:left w:val="single" w:sz="4" w:space="0" w:color="auto"/>
              <w:bottom w:val="single" w:sz="4" w:space="0" w:color="auto"/>
              <w:right w:val="single" w:sz="4" w:space="0" w:color="auto"/>
            </w:tcBorders>
          </w:tcPr>
          <w:p w14:paraId="6A6E3973" w14:textId="77777777" w:rsidR="0044368A" w:rsidRPr="00A61C89" w:rsidRDefault="0044368A" w:rsidP="008F45D5">
            <w:pPr>
              <w:spacing w:after="0" w:line="240" w:lineRule="auto"/>
              <w:rPr>
                <w:rFonts w:ascii="Calibri" w:eastAsia="Times New Roman" w:hAnsi="Calibri" w:cstheme="minorHAnsi"/>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219ED196" w14:textId="77777777" w:rsidR="0044368A" w:rsidRPr="00A61C89" w:rsidRDefault="0044368A" w:rsidP="008F45D5">
            <w:pPr>
              <w:spacing w:after="0" w:line="240" w:lineRule="auto"/>
              <w:rPr>
                <w:rFonts w:ascii="Calibri" w:eastAsia="Times New Roman" w:hAnsi="Calibri" w:cstheme="minorHAnsi"/>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64DB350B" w14:textId="77777777" w:rsidR="0044368A" w:rsidRPr="00A61C89" w:rsidRDefault="0044368A" w:rsidP="008F45D5">
            <w:pPr>
              <w:spacing w:after="0" w:line="240" w:lineRule="auto"/>
              <w:rPr>
                <w:rFonts w:ascii="Calibri" w:eastAsia="Times New Roman" w:hAnsi="Calibri" w:cstheme="minorHAnsi"/>
                <w:lang w:eastAsia="en-GB"/>
              </w:rPr>
            </w:pPr>
            <w:r w:rsidRPr="00A61C89">
              <w:rPr>
                <w:rFonts w:ascii="Calibri" w:eastAsia="Times New Roman" w:hAnsi="Calibri" w:cstheme="minorHAnsi"/>
                <w:color w:val="000000"/>
                <w:lang w:eastAsia="en-GB"/>
              </w:rPr>
              <w:t>12.1 Restructuring the physical environment</w:t>
            </w:r>
          </w:p>
        </w:tc>
      </w:tr>
      <w:tr w:rsidR="0044368A" w:rsidRPr="00A61C89" w14:paraId="41185C0A" w14:textId="77777777" w:rsidTr="008F45D5">
        <w:trPr>
          <w:trHeight w:val="557"/>
        </w:trPr>
        <w:tc>
          <w:tcPr>
            <w:tcW w:w="4395" w:type="dxa"/>
            <w:tcBorders>
              <w:top w:val="nil"/>
              <w:left w:val="single" w:sz="4" w:space="0" w:color="auto"/>
              <w:bottom w:val="single" w:sz="4" w:space="0" w:color="auto"/>
              <w:right w:val="nil"/>
            </w:tcBorders>
            <w:shd w:val="clear" w:color="auto" w:fill="auto"/>
          </w:tcPr>
          <w:p w14:paraId="2785C38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75. How essential is it that NHS services provide flexibility to offer patients an assessment and/or the first treatment session face-to-face?</w:t>
            </w:r>
          </w:p>
        </w:tc>
        <w:tc>
          <w:tcPr>
            <w:tcW w:w="1842" w:type="dxa"/>
            <w:tcBorders>
              <w:top w:val="nil"/>
              <w:left w:val="single" w:sz="4" w:space="0" w:color="auto"/>
              <w:bottom w:val="single" w:sz="4" w:space="0" w:color="auto"/>
              <w:right w:val="single" w:sz="4" w:space="0" w:color="auto"/>
            </w:tcBorders>
          </w:tcPr>
          <w:p w14:paraId="51AB8901"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Environmental context &amp; Resources</w:t>
            </w:r>
          </w:p>
          <w:p w14:paraId="3CB3DF94"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(Opportunity – physical)</w:t>
            </w:r>
          </w:p>
        </w:tc>
        <w:tc>
          <w:tcPr>
            <w:tcW w:w="1668" w:type="dxa"/>
            <w:tcBorders>
              <w:top w:val="nil"/>
              <w:left w:val="single" w:sz="4" w:space="0" w:color="auto"/>
              <w:bottom w:val="single" w:sz="4" w:space="0" w:color="auto"/>
              <w:right w:val="single" w:sz="4" w:space="0" w:color="auto"/>
            </w:tcBorders>
          </w:tcPr>
          <w:p w14:paraId="5B95000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7E2F603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7A8AFCF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12.1 Restructuring the physical environment</w:t>
            </w:r>
          </w:p>
        </w:tc>
      </w:tr>
      <w:tr w:rsidR="0044368A" w:rsidRPr="00A61C89" w14:paraId="62AA7FB3" w14:textId="77777777" w:rsidTr="008F45D5">
        <w:trPr>
          <w:trHeight w:val="557"/>
        </w:trPr>
        <w:tc>
          <w:tcPr>
            <w:tcW w:w="4395" w:type="dxa"/>
            <w:tcBorders>
              <w:top w:val="nil"/>
              <w:left w:val="single" w:sz="4" w:space="0" w:color="auto"/>
              <w:bottom w:val="single" w:sz="4" w:space="0" w:color="auto"/>
              <w:right w:val="nil"/>
            </w:tcBorders>
            <w:shd w:val="clear" w:color="auto" w:fill="auto"/>
          </w:tcPr>
          <w:p w14:paraId="5E8FB54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76. How essential is it that NHS services are able to identify the mode of treatment delivery (e.g., face-to-face, telephone) within the electronic databases?</w:t>
            </w:r>
          </w:p>
        </w:tc>
        <w:tc>
          <w:tcPr>
            <w:tcW w:w="1842" w:type="dxa"/>
            <w:tcBorders>
              <w:top w:val="nil"/>
              <w:left w:val="single" w:sz="4" w:space="0" w:color="auto"/>
              <w:bottom w:val="single" w:sz="4" w:space="0" w:color="auto"/>
              <w:right w:val="single" w:sz="4" w:space="0" w:color="auto"/>
            </w:tcBorders>
          </w:tcPr>
          <w:p w14:paraId="4A2AA090"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Environmental context &amp; Resources</w:t>
            </w:r>
          </w:p>
          <w:p w14:paraId="605E957E"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(Opportunity – physical)</w:t>
            </w:r>
          </w:p>
        </w:tc>
        <w:tc>
          <w:tcPr>
            <w:tcW w:w="1668" w:type="dxa"/>
            <w:tcBorders>
              <w:top w:val="nil"/>
              <w:left w:val="single" w:sz="4" w:space="0" w:color="auto"/>
              <w:bottom w:val="single" w:sz="4" w:space="0" w:color="auto"/>
              <w:right w:val="single" w:sz="4" w:space="0" w:color="auto"/>
            </w:tcBorders>
          </w:tcPr>
          <w:p w14:paraId="2799F32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58127DC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58702E3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12.1 Restructuring the physical environment</w:t>
            </w:r>
          </w:p>
        </w:tc>
      </w:tr>
      <w:tr w:rsidR="0044368A" w:rsidRPr="00A61C89" w14:paraId="6B9E7F60" w14:textId="77777777" w:rsidTr="008F45D5">
        <w:trPr>
          <w:trHeight w:val="557"/>
        </w:trPr>
        <w:tc>
          <w:tcPr>
            <w:tcW w:w="4395" w:type="dxa"/>
            <w:tcBorders>
              <w:top w:val="nil"/>
              <w:left w:val="single" w:sz="4" w:space="0" w:color="auto"/>
              <w:bottom w:val="single" w:sz="4" w:space="0" w:color="auto"/>
              <w:right w:val="nil"/>
            </w:tcBorders>
            <w:shd w:val="clear" w:color="auto" w:fill="auto"/>
          </w:tcPr>
          <w:p w14:paraId="41F1CFF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79. How essential is it that NHS services increase and acknowledge the time it takes practitioners to prepare for sessions being delivered over the telephone?</w:t>
            </w:r>
          </w:p>
        </w:tc>
        <w:tc>
          <w:tcPr>
            <w:tcW w:w="1842" w:type="dxa"/>
            <w:tcBorders>
              <w:top w:val="nil"/>
              <w:left w:val="single" w:sz="4" w:space="0" w:color="auto"/>
              <w:bottom w:val="single" w:sz="4" w:space="0" w:color="auto"/>
              <w:right w:val="single" w:sz="4" w:space="0" w:color="auto"/>
            </w:tcBorders>
          </w:tcPr>
          <w:p w14:paraId="74C32930"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Environmental context &amp; Resources</w:t>
            </w:r>
          </w:p>
          <w:p w14:paraId="7E101211"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(Opportunity – physical)</w:t>
            </w:r>
          </w:p>
        </w:tc>
        <w:tc>
          <w:tcPr>
            <w:tcW w:w="1668" w:type="dxa"/>
            <w:tcBorders>
              <w:top w:val="nil"/>
              <w:left w:val="single" w:sz="4" w:space="0" w:color="auto"/>
              <w:bottom w:val="single" w:sz="4" w:space="0" w:color="auto"/>
              <w:right w:val="single" w:sz="4" w:space="0" w:color="auto"/>
            </w:tcBorders>
          </w:tcPr>
          <w:p w14:paraId="49920B4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02C7EC2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4ABA641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12.1 Restructuring the physical environment</w:t>
            </w:r>
          </w:p>
        </w:tc>
      </w:tr>
      <w:tr w:rsidR="0044368A" w:rsidRPr="00A61C89" w14:paraId="31D99584" w14:textId="77777777" w:rsidTr="008F45D5">
        <w:trPr>
          <w:trHeight w:val="557"/>
        </w:trPr>
        <w:tc>
          <w:tcPr>
            <w:tcW w:w="4395" w:type="dxa"/>
            <w:tcBorders>
              <w:top w:val="nil"/>
              <w:left w:val="single" w:sz="4" w:space="0" w:color="auto"/>
              <w:bottom w:val="single" w:sz="4" w:space="0" w:color="auto"/>
              <w:right w:val="nil"/>
            </w:tcBorders>
            <w:shd w:val="clear" w:color="auto" w:fill="auto"/>
          </w:tcPr>
          <w:p w14:paraId="3A897F7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lang w:eastAsia="en-GB"/>
              </w:rPr>
              <w:t>80. How essential is it that NHS service provide flexibility to deliver treatment using different modalities and not mainly telephone, i.e. face-to-face and telephone?</w:t>
            </w:r>
          </w:p>
        </w:tc>
        <w:tc>
          <w:tcPr>
            <w:tcW w:w="1842" w:type="dxa"/>
            <w:tcBorders>
              <w:top w:val="nil"/>
              <w:left w:val="single" w:sz="4" w:space="0" w:color="auto"/>
              <w:bottom w:val="single" w:sz="4" w:space="0" w:color="auto"/>
              <w:right w:val="single" w:sz="4" w:space="0" w:color="auto"/>
            </w:tcBorders>
          </w:tcPr>
          <w:p w14:paraId="47EC8A65"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Environmental context &amp; Resources</w:t>
            </w:r>
          </w:p>
          <w:p w14:paraId="58861011" w14:textId="77777777" w:rsidR="0044368A" w:rsidRPr="00A61C89" w:rsidRDefault="0044368A" w:rsidP="008F45D5">
            <w:pPr>
              <w:spacing w:after="0" w:line="240" w:lineRule="auto"/>
              <w:rPr>
                <w:rFonts w:ascii="Calibri" w:eastAsia="Times New Roman" w:hAnsi="Calibri" w:cstheme="minorHAnsi"/>
                <w:lang w:eastAsia="en-GB"/>
              </w:rPr>
            </w:pPr>
            <w:r>
              <w:rPr>
                <w:rFonts w:ascii="Calibri" w:eastAsia="Times New Roman" w:hAnsi="Calibri" w:cstheme="minorHAnsi"/>
                <w:color w:val="000000"/>
                <w:lang w:eastAsia="en-GB"/>
              </w:rPr>
              <w:t>(Opportunity – physical)</w:t>
            </w:r>
          </w:p>
        </w:tc>
        <w:tc>
          <w:tcPr>
            <w:tcW w:w="1668" w:type="dxa"/>
            <w:tcBorders>
              <w:top w:val="nil"/>
              <w:left w:val="single" w:sz="4" w:space="0" w:color="auto"/>
              <w:bottom w:val="single" w:sz="4" w:space="0" w:color="auto"/>
              <w:right w:val="single" w:sz="4" w:space="0" w:color="auto"/>
            </w:tcBorders>
          </w:tcPr>
          <w:p w14:paraId="2A23520A" w14:textId="77777777" w:rsidR="0044368A" w:rsidRPr="00A61C89" w:rsidRDefault="0044368A" w:rsidP="008F45D5">
            <w:pPr>
              <w:spacing w:after="0" w:line="240" w:lineRule="auto"/>
              <w:rPr>
                <w:rFonts w:ascii="Calibri" w:eastAsia="Times New Roman" w:hAnsi="Calibri" w:cstheme="minorHAnsi"/>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280F18C2" w14:textId="77777777" w:rsidR="0044368A" w:rsidRPr="00A61C89" w:rsidRDefault="0044368A" w:rsidP="008F45D5">
            <w:pPr>
              <w:spacing w:after="0" w:line="240" w:lineRule="auto"/>
              <w:rPr>
                <w:rFonts w:ascii="Calibri" w:eastAsia="Times New Roman" w:hAnsi="Calibri" w:cstheme="minorHAnsi"/>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66359D1F" w14:textId="77777777" w:rsidR="0044368A" w:rsidRPr="00A61C89" w:rsidRDefault="0044368A" w:rsidP="008F45D5">
            <w:pPr>
              <w:spacing w:after="0" w:line="240" w:lineRule="auto"/>
              <w:rPr>
                <w:rFonts w:ascii="Calibri" w:eastAsia="Times New Roman" w:hAnsi="Calibri" w:cstheme="minorHAnsi"/>
                <w:lang w:eastAsia="en-GB"/>
              </w:rPr>
            </w:pPr>
            <w:r w:rsidRPr="00A61C89">
              <w:rPr>
                <w:rFonts w:ascii="Calibri" w:eastAsia="Times New Roman" w:hAnsi="Calibri" w:cstheme="minorHAnsi"/>
                <w:color w:val="000000"/>
                <w:lang w:eastAsia="en-GB"/>
              </w:rPr>
              <w:t>12.1 Restructuring the physical environment</w:t>
            </w:r>
          </w:p>
        </w:tc>
      </w:tr>
      <w:tr w:rsidR="0044368A" w:rsidRPr="00A61C89" w14:paraId="278BBECA" w14:textId="77777777" w:rsidTr="008F45D5">
        <w:trPr>
          <w:trHeight w:val="557"/>
        </w:trPr>
        <w:tc>
          <w:tcPr>
            <w:tcW w:w="4395" w:type="dxa"/>
            <w:tcBorders>
              <w:top w:val="nil"/>
              <w:left w:val="single" w:sz="4" w:space="0" w:color="auto"/>
              <w:bottom w:val="single" w:sz="4" w:space="0" w:color="auto"/>
              <w:right w:val="nil"/>
            </w:tcBorders>
            <w:shd w:val="clear" w:color="auto" w:fill="auto"/>
            <w:hideMark/>
          </w:tcPr>
          <w:p w14:paraId="0349A7F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81. How essential is it that NHS services provide support to deliver treatment over the telephone?</w:t>
            </w:r>
          </w:p>
        </w:tc>
        <w:tc>
          <w:tcPr>
            <w:tcW w:w="1842" w:type="dxa"/>
            <w:tcBorders>
              <w:top w:val="nil"/>
              <w:left w:val="single" w:sz="4" w:space="0" w:color="auto"/>
              <w:bottom w:val="single" w:sz="4" w:space="0" w:color="auto"/>
              <w:right w:val="single" w:sz="4" w:space="0" w:color="auto"/>
            </w:tcBorders>
          </w:tcPr>
          <w:p w14:paraId="3BBDA5B8"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Social Influences</w:t>
            </w:r>
          </w:p>
          <w:p w14:paraId="758B4867"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(Opportunity – social)</w:t>
            </w:r>
          </w:p>
        </w:tc>
        <w:tc>
          <w:tcPr>
            <w:tcW w:w="1668" w:type="dxa"/>
            <w:tcBorders>
              <w:top w:val="nil"/>
              <w:left w:val="single" w:sz="4" w:space="0" w:color="auto"/>
              <w:bottom w:val="single" w:sz="4" w:space="0" w:color="auto"/>
              <w:right w:val="single" w:sz="4" w:space="0" w:color="auto"/>
            </w:tcBorders>
          </w:tcPr>
          <w:p w14:paraId="7B658FF9"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02514DB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041EAAD1" w14:textId="77777777" w:rsidR="0044368A" w:rsidRPr="00A61C89" w:rsidRDefault="0044368A" w:rsidP="008F45D5">
            <w:pPr>
              <w:spacing w:after="0" w:line="240" w:lineRule="auto"/>
              <w:rPr>
                <w:rFonts w:ascii="Calibri" w:eastAsia="Times New Roman" w:hAnsi="Calibri" w:cstheme="minorHAnsi"/>
                <w:color w:val="000000"/>
                <w:lang w:eastAsia="en-GB"/>
              </w:rPr>
            </w:pPr>
          </w:p>
        </w:tc>
      </w:tr>
      <w:tr w:rsidR="0044368A" w:rsidRPr="00A61C89" w14:paraId="1EB5C28B" w14:textId="77777777" w:rsidTr="008F45D5">
        <w:trPr>
          <w:trHeight w:val="1143"/>
        </w:trPr>
        <w:tc>
          <w:tcPr>
            <w:tcW w:w="4395" w:type="dxa"/>
            <w:tcBorders>
              <w:top w:val="nil"/>
              <w:left w:val="single" w:sz="4" w:space="0" w:color="auto"/>
              <w:bottom w:val="single" w:sz="4" w:space="0" w:color="auto"/>
              <w:right w:val="nil"/>
            </w:tcBorders>
            <w:shd w:val="clear" w:color="auto" w:fill="auto"/>
            <w:hideMark/>
          </w:tcPr>
          <w:p w14:paraId="372311F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82. How essential is it that NHS services are able to have arrangements in place to allow practitioners joining the service to observe/shadow an experienced colleague working over the telephone before delivering treatment over the telephone?</w:t>
            </w:r>
          </w:p>
        </w:tc>
        <w:tc>
          <w:tcPr>
            <w:tcW w:w="1842" w:type="dxa"/>
            <w:tcBorders>
              <w:top w:val="nil"/>
              <w:left w:val="single" w:sz="4" w:space="0" w:color="auto"/>
              <w:bottom w:val="single" w:sz="4" w:space="0" w:color="auto"/>
              <w:right w:val="single" w:sz="4" w:space="0" w:color="auto"/>
            </w:tcBorders>
          </w:tcPr>
          <w:p w14:paraId="5774B2A4"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Social Influences</w:t>
            </w:r>
          </w:p>
          <w:p w14:paraId="32F61C70"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(Opportunity – social)</w:t>
            </w:r>
          </w:p>
        </w:tc>
        <w:tc>
          <w:tcPr>
            <w:tcW w:w="1668" w:type="dxa"/>
            <w:tcBorders>
              <w:top w:val="nil"/>
              <w:left w:val="single" w:sz="4" w:space="0" w:color="auto"/>
              <w:bottom w:val="single" w:sz="4" w:space="0" w:color="auto"/>
              <w:right w:val="single" w:sz="4" w:space="0" w:color="auto"/>
            </w:tcBorders>
          </w:tcPr>
          <w:p w14:paraId="26ADCCE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7499A58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4571464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3.1 Social support</w:t>
            </w:r>
          </w:p>
          <w:p w14:paraId="25A1D7D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3.2 Social support (practical)</w:t>
            </w:r>
          </w:p>
          <w:p w14:paraId="4CE299A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3.3 Social support (emotional)</w:t>
            </w:r>
          </w:p>
          <w:p w14:paraId="2C2DF5F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6.3 Information about other's approval</w:t>
            </w:r>
          </w:p>
          <w:p w14:paraId="7A40B03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10.4 Social reward</w:t>
            </w:r>
          </w:p>
        </w:tc>
      </w:tr>
      <w:tr w:rsidR="0044368A" w:rsidRPr="00A61C89" w14:paraId="722BFC5C" w14:textId="77777777" w:rsidTr="008F45D5">
        <w:trPr>
          <w:trHeight w:val="844"/>
        </w:trPr>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3DF512C2"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83. How essential is it that NHS services provide INITIAL close supervision to assess your telephone skills and performance on the delivery of treatment over the telephone?</w:t>
            </w:r>
          </w:p>
        </w:tc>
        <w:tc>
          <w:tcPr>
            <w:tcW w:w="1842" w:type="dxa"/>
            <w:tcBorders>
              <w:top w:val="single" w:sz="4" w:space="0" w:color="auto"/>
              <w:left w:val="single" w:sz="4" w:space="0" w:color="auto"/>
              <w:bottom w:val="single" w:sz="4" w:space="0" w:color="auto"/>
              <w:right w:val="single" w:sz="4" w:space="0" w:color="auto"/>
            </w:tcBorders>
          </w:tcPr>
          <w:p w14:paraId="7DDD6228"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Social Influences</w:t>
            </w:r>
          </w:p>
          <w:p w14:paraId="310B95E3"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(Opportunity – social)</w:t>
            </w:r>
          </w:p>
        </w:tc>
        <w:tc>
          <w:tcPr>
            <w:tcW w:w="1668" w:type="dxa"/>
            <w:tcBorders>
              <w:top w:val="single" w:sz="4" w:space="0" w:color="auto"/>
              <w:left w:val="single" w:sz="4" w:space="0" w:color="auto"/>
              <w:bottom w:val="single" w:sz="4" w:space="0" w:color="auto"/>
              <w:right w:val="single" w:sz="4" w:space="0" w:color="auto"/>
            </w:tcBorders>
          </w:tcPr>
          <w:p w14:paraId="2481FAF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single" w:sz="4" w:space="0" w:color="auto"/>
              <w:left w:val="single" w:sz="4" w:space="0" w:color="auto"/>
              <w:bottom w:val="single" w:sz="4" w:space="0" w:color="auto"/>
              <w:right w:val="single" w:sz="4" w:space="0" w:color="auto"/>
            </w:tcBorders>
            <w:shd w:val="clear" w:color="auto" w:fill="auto"/>
          </w:tcPr>
          <w:p w14:paraId="29856C8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7EA0997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tc>
      </w:tr>
      <w:tr w:rsidR="0044368A" w:rsidRPr="00A61C89" w14:paraId="7089A4AF" w14:textId="77777777" w:rsidTr="008F45D5">
        <w:trPr>
          <w:trHeight w:val="842"/>
        </w:trPr>
        <w:tc>
          <w:tcPr>
            <w:tcW w:w="4395" w:type="dxa"/>
            <w:tcBorders>
              <w:top w:val="single" w:sz="4" w:space="0" w:color="auto"/>
              <w:left w:val="single" w:sz="4" w:space="0" w:color="auto"/>
              <w:bottom w:val="single" w:sz="4" w:space="0" w:color="auto"/>
              <w:right w:val="nil"/>
            </w:tcBorders>
            <w:shd w:val="clear" w:color="auto" w:fill="auto"/>
            <w:hideMark/>
          </w:tcPr>
          <w:p w14:paraId="1C7D542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84. How essential is it that NHS services provide regular supervision to support practitioners on the development of telephone skills and increasing their confidence?</w:t>
            </w:r>
          </w:p>
        </w:tc>
        <w:tc>
          <w:tcPr>
            <w:tcW w:w="1842" w:type="dxa"/>
            <w:tcBorders>
              <w:top w:val="single" w:sz="4" w:space="0" w:color="auto"/>
              <w:left w:val="single" w:sz="4" w:space="0" w:color="auto"/>
              <w:bottom w:val="single" w:sz="4" w:space="0" w:color="auto"/>
              <w:right w:val="single" w:sz="4" w:space="0" w:color="auto"/>
            </w:tcBorders>
          </w:tcPr>
          <w:p w14:paraId="0F112F76"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Social Influences</w:t>
            </w:r>
          </w:p>
          <w:p w14:paraId="2156818F"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(Opportunity – social)</w:t>
            </w:r>
          </w:p>
        </w:tc>
        <w:tc>
          <w:tcPr>
            <w:tcW w:w="1668" w:type="dxa"/>
            <w:tcBorders>
              <w:top w:val="single" w:sz="4" w:space="0" w:color="auto"/>
              <w:left w:val="single" w:sz="4" w:space="0" w:color="auto"/>
              <w:bottom w:val="single" w:sz="4" w:space="0" w:color="auto"/>
              <w:right w:val="single" w:sz="4" w:space="0" w:color="auto"/>
            </w:tcBorders>
          </w:tcPr>
          <w:p w14:paraId="0EB50D9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single" w:sz="4" w:space="0" w:color="auto"/>
              <w:left w:val="single" w:sz="4" w:space="0" w:color="auto"/>
              <w:bottom w:val="single" w:sz="4" w:space="0" w:color="auto"/>
              <w:right w:val="nil"/>
            </w:tcBorders>
            <w:shd w:val="clear" w:color="auto" w:fill="auto"/>
          </w:tcPr>
          <w:p w14:paraId="52D6132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79A9575E"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tc>
      </w:tr>
      <w:tr w:rsidR="0044368A" w:rsidRPr="00A61C89" w14:paraId="61CDF25E" w14:textId="77777777" w:rsidTr="008F45D5">
        <w:trPr>
          <w:trHeight w:val="535"/>
        </w:trPr>
        <w:tc>
          <w:tcPr>
            <w:tcW w:w="4395" w:type="dxa"/>
            <w:tcBorders>
              <w:top w:val="nil"/>
              <w:left w:val="single" w:sz="4" w:space="0" w:color="auto"/>
              <w:bottom w:val="single" w:sz="4" w:space="0" w:color="auto"/>
              <w:right w:val="nil"/>
            </w:tcBorders>
            <w:shd w:val="clear" w:color="auto" w:fill="auto"/>
          </w:tcPr>
          <w:p w14:paraId="6B7FD15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lastRenderedPageBreak/>
              <w:t>87. How essential is it that clinical managers have experience delivering treatment over the telephone?</w:t>
            </w:r>
          </w:p>
        </w:tc>
        <w:tc>
          <w:tcPr>
            <w:tcW w:w="1842" w:type="dxa"/>
            <w:tcBorders>
              <w:top w:val="nil"/>
              <w:left w:val="single" w:sz="4" w:space="0" w:color="auto"/>
              <w:bottom w:val="single" w:sz="4" w:space="0" w:color="auto"/>
              <w:right w:val="single" w:sz="4" w:space="0" w:color="auto"/>
            </w:tcBorders>
          </w:tcPr>
          <w:p w14:paraId="219016D6"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Social Influences</w:t>
            </w:r>
          </w:p>
          <w:p w14:paraId="2FC8C3D2"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(Opportunity – social)</w:t>
            </w:r>
          </w:p>
        </w:tc>
        <w:tc>
          <w:tcPr>
            <w:tcW w:w="1668" w:type="dxa"/>
            <w:tcBorders>
              <w:top w:val="nil"/>
              <w:left w:val="single" w:sz="4" w:space="0" w:color="auto"/>
              <w:bottom w:val="single" w:sz="4" w:space="0" w:color="auto"/>
              <w:right w:val="single" w:sz="4" w:space="0" w:color="auto"/>
            </w:tcBorders>
          </w:tcPr>
          <w:p w14:paraId="440D0BF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43917AF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3F274D5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9.1 Credible source</w:t>
            </w:r>
          </w:p>
        </w:tc>
      </w:tr>
      <w:tr w:rsidR="0044368A" w:rsidRPr="00A61C89" w14:paraId="5D2E6B28" w14:textId="77777777" w:rsidTr="008F45D5">
        <w:trPr>
          <w:trHeight w:val="535"/>
        </w:trPr>
        <w:tc>
          <w:tcPr>
            <w:tcW w:w="4395" w:type="dxa"/>
            <w:tcBorders>
              <w:top w:val="nil"/>
              <w:left w:val="single" w:sz="4" w:space="0" w:color="auto"/>
              <w:bottom w:val="single" w:sz="4" w:space="0" w:color="auto"/>
              <w:right w:val="nil"/>
            </w:tcBorders>
            <w:shd w:val="clear" w:color="auto" w:fill="auto"/>
            <w:hideMark/>
          </w:tcPr>
          <w:p w14:paraId="34D7E71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88. How essential is it that clinical managers have a positive view/attitude towards treatment delivered over the telephone?</w:t>
            </w:r>
          </w:p>
        </w:tc>
        <w:tc>
          <w:tcPr>
            <w:tcW w:w="1842" w:type="dxa"/>
            <w:tcBorders>
              <w:top w:val="nil"/>
              <w:left w:val="single" w:sz="4" w:space="0" w:color="auto"/>
              <w:bottom w:val="single" w:sz="4" w:space="0" w:color="auto"/>
              <w:right w:val="single" w:sz="4" w:space="0" w:color="auto"/>
            </w:tcBorders>
          </w:tcPr>
          <w:p w14:paraId="59C999F3"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Social Influences</w:t>
            </w:r>
          </w:p>
          <w:p w14:paraId="2623E063"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(Opportunity – social)</w:t>
            </w:r>
          </w:p>
        </w:tc>
        <w:tc>
          <w:tcPr>
            <w:tcW w:w="1668" w:type="dxa"/>
            <w:tcBorders>
              <w:top w:val="nil"/>
              <w:left w:val="single" w:sz="4" w:space="0" w:color="auto"/>
              <w:bottom w:val="single" w:sz="4" w:space="0" w:color="auto"/>
              <w:right w:val="single" w:sz="4" w:space="0" w:color="auto"/>
            </w:tcBorders>
          </w:tcPr>
          <w:p w14:paraId="4963F90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1B554AD3"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32244CDB"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5.3 Information about social and environmental consequences</w:t>
            </w:r>
          </w:p>
          <w:p w14:paraId="35A53CF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5.6 Information about emotional consequences</w:t>
            </w:r>
          </w:p>
          <w:p w14:paraId="1F2157B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6.3 Information about others approval</w:t>
            </w:r>
          </w:p>
        </w:tc>
      </w:tr>
      <w:tr w:rsidR="0044368A" w:rsidRPr="00A61C89" w14:paraId="14B211F6" w14:textId="77777777" w:rsidTr="008F45D5">
        <w:trPr>
          <w:trHeight w:val="1124"/>
        </w:trPr>
        <w:tc>
          <w:tcPr>
            <w:tcW w:w="4395" w:type="dxa"/>
            <w:tcBorders>
              <w:top w:val="nil"/>
              <w:left w:val="single" w:sz="4" w:space="0" w:color="auto"/>
              <w:bottom w:val="single" w:sz="4" w:space="0" w:color="auto"/>
              <w:right w:val="nil"/>
            </w:tcBorders>
            <w:shd w:val="clear" w:color="auto" w:fill="auto"/>
            <w:hideMark/>
          </w:tcPr>
          <w:p w14:paraId="58D1C46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89. How essential is it for practitioners to receive support to reflect on reasons that might be affecting/interfering with patient recovery over the telephone (e.g. not blame the telephone without having a strong reason/logic for it)?</w:t>
            </w:r>
          </w:p>
        </w:tc>
        <w:tc>
          <w:tcPr>
            <w:tcW w:w="1842" w:type="dxa"/>
            <w:tcBorders>
              <w:top w:val="nil"/>
              <w:left w:val="single" w:sz="4" w:space="0" w:color="auto"/>
              <w:bottom w:val="single" w:sz="4" w:space="0" w:color="auto"/>
              <w:right w:val="single" w:sz="4" w:space="0" w:color="auto"/>
            </w:tcBorders>
          </w:tcPr>
          <w:p w14:paraId="0268B2A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Social Influences</w:t>
            </w:r>
            <w:r>
              <w:rPr>
                <w:rFonts w:ascii="Calibri" w:eastAsia="Times New Roman" w:hAnsi="Calibri" w:cstheme="minorHAnsi"/>
                <w:color w:val="000000"/>
                <w:lang w:eastAsia="en-GB"/>
              </w:rPr>
              <w:t xml:space="preserve"> (Opportunity – social)</w:t>
            </w:r>
          </w:p>
        </w:tc>
        <w:tc>
          <w:tcPr>
            <w:tcW w:w="1668" w:type="dxa"/>
            <w:tcBorders>
              <w:top w:val="nil"/>
              <w:left w:val="single" w:sz="4" w:space="0" w:color="auto"/>
              <w:bottom w:val="single" w:sz="4" w:space="0" w:color="auto"/>
              <w:right w:val="single" w:sz="4" w:space="0" w:color="auto"/>
            </w:tcBorders>
          </w:tcPr>
          <w:p w14:paraId="059BA27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3EB38BB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0904B57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tc>
      </w:tr>
      <w:tr w:rsidR="0044368A" w:rsidRPr="00A61C89" w14:paraId="43408577" w14:textId="77777777" w:rsidTr="008F45D5">
        <w:trPr>
          <w:trHeight w:val="830"/>
        </w:trPr>
        <w:tc>
          <w:tcPr>
            <w:tcW w:w="4395" w:type="dxa"/>
            <w:tcBorders>
              <w:top w:val="nil"/>
              <w:left w:val="single" w:sz="4" w:space="0" w:color="auto"/>
              <w:bottom w:val="single" w:sz="4" w:space="0" w:color="auto"/>
              <w:right w:val="nil"/>
            </w:tcBorders>
            <w:shd w:val="clear" w:color="auto" w:fill="auto"/>
          </w:tcPr>
          <w:p w14:paraId="0E67D6A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90. How essential is it for practitioners to have opportunities with NHS services for professional development (ongoing training, booster skills sessions)?</w:t>
            </w:r>
          </w:p>
        </w:tc>
        <w:tc>
          <w:tcPr>
            <w:tcW w:w="1842" w:type="dxa"/>
            <w:tcBorders>
              <w:top w:val="nil"/>
              <w:left w:val="single" w:sz="4" w:space="0" w:color="auto"/>
              <w:bottom w:val="single" w:sz="4" w:space="0" w:color="auto"/>
              <w:right w:val="single" w:sz="4" w:space="0" w:color="auto"/>
            </w:tcBorders>
          </w:tcPr>
          <w:p w14:paraId="40A24E56"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Social Influences</w:t>
            </w:r>
          </w:p>
          <w:p w14:paraId="2DA3FD47"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(Opportunity – social)</w:t>
            </w:r>
          </w:p>
        </w:tc>
        <w:tc>
          <w:tcPr>
            <w:tcW w:w="1668" w:type="dxa"/>
            <w:tcBorders>
              <w:top w:val="nil"/>
              <w:left w:val="single" w:sz="4" w:space="0" w:color="auto"/>
              <w:bottom w:val="single" w:sz="4" w:space="0" w:color="auto"/>
              <w:right w:val="single" w:sz="4" w:space="0" w:color="auto"/>
            </w:tcBorders>
          </w:tcPr>
          <w:p w14:paraId="073863F0"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nil"/>
              <w:left w:val="single" w:sz="4" w:space="0" w:color="auto"/>
              <w:bottom w:val="single" w:sz="4" w:space="0" w:color="auto"/>
              <w:right w:val="nil"/>
            </w:tcBorders>
            <w:shd w:val="clear" w:color="auto" w:fill="auto"/>
          </w:tcPr>
          <w:p w14:paraId="195EAB2F"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5FD9D80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tc>
      </w:tr>
      <w:tr w:rsidR="0044368A" w:rsidRPr="00A61C89" w14:paraId="1728A537" w14:textId="77777777" w:rsidTr="008F45D5">
        <w:trPr>
          <w:trHeight w:val="830"/>
        </w:trPr>
        <w:tc>
          <w:tcPr>
            <w:tcW w:w="4395" w:type="dxa"/>
            <w:tcBorders>
              <w:top w:val="single" w:sz="4" w:space="0" w:color="auto"/>
              <w:left w:val="single" w:sz="4" w:space="0" w:color="auto"/>
              <w:bottom w:val="single" w:sz="4" w:space="0" w:color="auto"/>
              <w:right w:val="nil"/>
            </w:tcBorders>
            <w:shd w:val="clear" w:color="auto" w:fill="auto"/>
          </w:tcPr>
          <w:p w14:paraId="1D4CFDA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91. How essential is it for practitioners that NHS services promote working together as a team and facilitate peer support and advice about treatment delivered over the telephone?</w:t>
            </w:r>
          </w:p>
        </w:tc>
        <w:tc>
          <w:tcPr>
            <w:tcW w:w="1842" w:type="dxa"/>
            <w:tcBorders>
              <w:top w:val="single" w:sz="4" w:space="0" w:color="auto"/>
              <w:left w:val="single" w:sz="4" w:space="0" w:color="auto"/>
              <w:bottom w:val="single" w:sz="4" w:space="0" w:color="auto"/>
              <w:right w:val="single" w:sz="4" w:space="0" w:color="auto"/>
            </w:tcBorders>
          </w:tcPr>
          <w:p w14:paraId="2DAC885A"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Social Influences</w:t>
            </w:r>
          </w:p>
          <w:p w14:paraId="4EF7A881"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(Opportunity – social)</w:t>
            </w:r>
          </w:p>
        </w:tc>
        <w:tc>
          <w:tcPr>
            <w:tcW w:w="1668" w:type="dxa"/>
            <w:tcBorders>
              <w:top w:val="single" w:sz="4" w:space="0" w:color="auto"/>
              <w:left w:val="single" w:sz="4" w:space="0" w:color="auto"/>
              <w:bottom w:val="single" w:sz="4" w:space="0" w:color="auto"/>
              <w:right w:val="single" w:sz="4" w:space="0" w:color="auto"/>
            </w:tcBorders>
          </w:tcPr>
          <w:p w14:paraId="0E08457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Services</w:t>
            </w:r>
          </w:p>
        </w:tc>
        <w:tc>
          <w:tcPr>
            <w:tcW w:w="1668" w:type="dxa"/>
            <w:tcBorders>
              <w:top w:val="single" w:sz="4" w:space="0" w:color="auto"/>
              <w:left w:val="single" w:sz="4" w:space="0" w:color="auto"/>
              <w:bottom w:val="single" w:sz="4" w:space="0" w:color="auto"/>
              <w:right w:val="nil"/>
            </w:tcBorders>
            <w:shd w:val="clear" w:color="auto" w:fill="auto"/>
          </w:tcPr>
          <w:p w14:paraId="6E5DAF95"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 (services)</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1B25E0AA"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12.1 Restructuring the physical environment</w:t>
            </w:r>
          </w:p>
        </w:tc>
      </w:tr>
      <w:tr w:rsidR="0044368A" w:rsidRPr="00A61C89" w14:paraId="51716EB8" w14:textId="77777777" w:rsidTr="008F45D5">
        <w:trPr>
          <w:trHeight w:val="582"/>
        </w:trPr>
        <w:tc>
          <w:tcPr>
            <w:tcW w:w="4395" w:type="dxa"/>
            <w:tcBorders>
              <w:top w:val="single" w:sz="4" w:space="0" w:color="auto"/>
              <w:left w:val="single" w:sz="4" w:space="0" w:color="auto"/>
              <w:bottom w:val="single" w:sz="4" w:space="0" w:color="auto"/>
              <w:right w:val="nil"/>
            </w:tcBorders>
            <w:shd w:val="clear" w:color="auto" w:fill="auto"/>
          </w:tcPr>
          <w:p w14:paraId="0D56DF16"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92. How essential is it that GPs are knowledgeable about the IAPT psychological treatments they refer patients to?</w:t>
            </w:r>
          </w:p>
        </w:tc>
        <w:tc>
          <w:tcPr>
            <w:tcW w:w="1842" w:type="dxa"/>
            <w:tcBorders>
              <w:top w:val="single" w:sz="4" w:space="0" w:color="auto"/>
              <w:left w:val="single" w:sz="4" w:space="0" w:color="auto"/>
              <w:bottom w:val="single" w:sz="4" w:space="0" w:color="auto"/>
              <w:right w:val="single" w:sz="4" w:space="0" w:color="auto"/>
            </w:tcBorders>
          </w:tcPr>
          <w:p w14:paraId="58B919FF"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Social Influences</w:t>
            </w:r>
          </w:p>
          <w:p w14:paraId="50271EA8"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(Opportunity – social)</w:t>
            </w:r>
          </w:p>
        </w:tc>
        <w:tc>
          <w:tcPr>
            <w:tcW w:w="1668" w:type="dxa"/>
            <w:tcBorders>
              <w:top w:val="single" w:sz="4" w:space="0" w:color="auto"/>
              <w:left w:val="single" w:sz="4" w:space="0" w:color="auto"/>
              <w:bottom w:val="single" w:sz="4" w:space="0" w:color="auto"/>
              <w:right w:val="single" w:sz="4" w:space="0" w:color="auto"/>
            </w:tcBorders>
          </w:tcPr>
          <w:p w14:paraId="07CFF6C4"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Community</w:t>
            </w:r>
          </w:p>
        </w:tc>
        <w:tc>
          <w:tcPr>
            <w:tcW w:w="1668" w:type="dxa"/>
            <w:tcBorders>
              <w:top w:val="single" w:sz="4" w:space="0" w:color="auto"/>
              <w:left w:val="single" w:sz="4" w:space="0" w:color="auto"/>
              <w:bottom w:val="single" w:sz="4" w:space="0" w:color="auto"/>
              <w:right w:val="nil"/>
            </w:tcBorders>
            <w:shd w:val="clear" w:color="auto" w:fill="auto"/>
          </w:tcPr>
          <w:p w14:paraId="503A679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6BA5C487"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tc>
      </w:tr>
      <w:tr w:rsidR="0044368A" w:rsidRPr="00A61C89" w14:paraId="32A51B1E" w14:textId="77777777" w:rsidTr="008F45D5">
        <w:trPr>
          <w:trHeight w:val="830"/>
        </w:trPr>
        <w:tc>
          <w:tcPr>
            <w:tcW w:w="4395" w:type="dxa"/>
            <w:tcBorders>
              <w:top w:val="single" w:sz="4" w:space="0" w:color="auto"/>
              <w:left w:val="single" w:sz="4" w:space="0" w:color="auto"/>
              <w:bottom w:val="single" w:sz="4" w:space="0" w:color="auto"/>
              <w:right w:val="nil"/>
            </w:tcBorders>
            <w:shd w:val="clear" w:color="auto" w:fill="auto"/>
          </w:tcPr>
          <w:p w14:paraId="07B17678"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93. How essential is it that the public is aware of the variety of different psychological treatments (e.g. not just counselling) and different methods/modes of delivery (e.g. not just face-to-face)?</w:t>
            </w:r>
          </w:p>
        </w:tc>
        <w:tc>
          <w:tcPr>
            <w:tcW w:w="1842" w:type="dxa"/>
            <w:tcBorders>
              <w:top w:val="single" w:sz="4" w:space="0" w:color="auto"/>
              <w:left w:val="single" w:sz="4" w:space="0" w:color="auto"/>
              <w:bottom w:val="single" w:sz="4" w:space="0" w:color="auto"/>
              <w:right w:val="single" w:sz="4" w:space="0" w:color="auto"/>
            </w:tcBorders>
          </w:tcPr>
          <w:p w14:paraId="3E1A831B" w14:textId="77777777" w:rsidR="0044368A"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Social Influences</w:t>
            </w:r>
          </w:p>
          <w:p w14:paraId="1A246E6A" w14:textId="77777777" w:rsidR="0044368A" w:rsidRPr="00A61C89" w:rsidRDefault="0044368A" w:rsidP="008F45D5">
            <w:pPr>
              <w:spacing w:after="0" w:line="240" w:lineRule="auto"/>
              <w:rPr>
                <w:rFonts w:ascii="Calibri" w:eastAsia="Times New Roman" w:hAnsi="Calibri" w:cstheme="minorHAnsi"/>
                <w:color w:val="000000"/>
                <w:lang w:eastAsia="en-GB"/>
              </w:rPr>
            </w:pPr>
            <w:r>
              <w:rPr>
                <w:rFonts w:ascii="Calibri" w:eastAsia="Times New Roman" w:hAnsi="Calibri" w:cstheme="minorHAnsi"/>
                <w:color w:val="000000"/>
                <w:lang w:eastAsia="en-GB"/>
              </w:rPr>
              <w:t>(Opportunity – social)</w:t>
            </w:r>
          </w:p>
        </w:tc>
        <w:tc>
          <w:tcPr>
            <w:tcW w:w="1668" w:type="dxa"/>
            <w:tcBorders>
              <w:top w:val="single" w:sz="4" w:space="0" w:color="auto"/>
              <w:left w:val="single" w:sz="4" w:space="0" w:color="auto"/>
              <w:bottom w:val="single" w:sz="4" w:space="0" w:color="auto"/>
              <w:right w:val="single" w:sz="4" w:space="0" w:color="auto"/>
            </w:tcBorders>
          </w:tcPr>
          <w:p w14:paraId="02AC968D"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Community</w:t>
            </w:r>
          </w:p>
        </w:tc>
        <w:tc>
          <w:tcPr>
            <w:tcW w:w="1668" w:type="dxa"/>
            <w:tcBorders>
              <w:top w:val="single" w:sz="4" w:space="0" w:color="auto"/>
              <w:left w:val="single" w:sz="4" w:space="0" w:color="auto"/>
              <w:bottom w:val="single" w:sz="4" w:space="0" w:color="auto"/>
              <w:right w:val="nil"/>
            </w:tcBorders>
            <w:shd w:val="clear" w:color="auto" w:fill="auto"/>
          </w:tcPr>
          <w:p w14:paraId="321861FC"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*Enablement</w:t>
            </w:r>
          </w:p>
        </w:tc>
        <w:tc>
          <w:tcPr>
            <w:tcW w:w="3009" w:type="dxa"/>
            <w:tcBorders>
              <w:top w:val="single" w:sz="4" w:space="0" w:color="auto"/>
              <w:left w:val="single" w:sz="4" w:space="0" w:color="auto"/>
              <w:bottom w:val="single" w:sz="4" w:space="0" w:color="auto"/>
              <w:right w:val="single" w:sz="4" w:space="0" w:color="auto"/>
            </w:tcBorders>
            <w:shd w:val="clear" w:color="auto" w:fill="auto"/>
          </w:tcPr>
          <w:p w14:paraId="6C73D451" w14:textId="77777777" w:rsidR="0044368A" w:rsidRPr="00A61C89" w:rsidRDefault="0044368A" w:rsidP="008F45D5">
            <w:pPr>
              <w:spacing w:after="0" w:line="240" w:lineRule="auto"/>
              <w:rPr>
                <w:rFonts w:ascii="Calibri" w:eastAsia="Times New Roman" w:hAnsi="Calibri" w:cstheme="minorHAnsi"/>
                <w:color w:val="000000"/>
                <w:lang w:eastAsia="en-GB"/>
              </w:rPr>
            </w:pPr>
            <w:r w:rsidRPr="00A61C89">
              <w:rPr>
                <w:rFonts w:ascii="Calibri" w:eastAsia="Times New Roman" w:hAnsi="Calibri" w:cstheme="minorHAnsi"/>
                <w:color w:val="000000"/>
                <w:lang w:eastAsia="en-GB"/>
              </w:rPr>
              <w:t>4.1 Instruction on how to perform the behaviour</w:t>
            </w:r>
          </w:p>
        </w:tc>
      </w:tr>
    </w:tbl>
    <w:p w14:paraId="7BF95072" w14:textId="77777777" w:rsidR="008F45D5" w:rsidRDefault="008F45D5"/>
    <w:sectPr w:rsidR="008F45D5" w:rsidSect="0044368A">
      <w:pgSz w:w="16840" w:h="1190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673083" w14:textId="77777777" w:rsidR="00F326A8" w:rsidRDefault="00F326A8" w:rsidP="00341C78">
      <w:pPr>
        <w:spacing w:after="0" w:line="240" w:lineRule="auto"/>
      </w:pPr>
      <w:r>
        <w:separator/>
      </w:r>
    </w:p>
  </w:endnote>
  <w:endnote w:type="continuationSeparator" w:id="0">
    <w:p w14:paraId="7DB859A2" w14:textId="77777777" w:rsidR="00F326A8" w:rsidRDefault="00F326A8" w:rsidP="00341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AD7A77" w14:textId="77777777" w:rsidR="00F326A8" w:rsidRDefault="00F326A8" w:rsidP="00341C78">
      <w:pPr>
        <w:spacing w:after="0" w:line="240" w:lineRule="auto"/>
      </w:pPr>
      <w:r>
        <w:separator/>
      </w:r>
    </w:p>
  </w:footnote>
  <w:footnote w:type="continuationSeparator" w:id="0">
    <w:p w14:paraId="08A9F5E8" w14:textId="77777777" w:rsidR="00F326A8" w:rsidRDefault="00F326A8" w:rsidP="00341C78">
      <w:pPr>
        <w:spacing w:after="0" w:line="240" w:lineRule="auto"/>
      </w:pPr>
      <w:r>
        <w:continuationSeparator/>
      </w:r>
    </w:p>
  </w:footnote>
  <w:footnote w:id="1">
    <w:p w14:paraId="12842B76" w14:textId="677DE348" w:rsidR="00341C78" w:rsidRDefault="00341C78">
      <w:pPr>
        <w:pStyle w:val="FootnoteText"/>
      </w:pPr>
      <w:r>
        <w:rPr>
          <w:rStyle w:val="FootnoteReference"/>
        </w:rPr>
        <w:footnoteRef/>
      </w:r>
      <w:r>
        <w:t xml:space="preserve"> </w:t>
      </w:r>
      <w:proofErr w:type="spellStart"/>
      <w:r>
        <w:rPr>
          <w:rFonts w:ascii="Segoe UI" w:hAnsi="Segoe UI" w:cs="Segoe UI"/>
          <w:color w:val="212121"/>
          <w:shd w:val="clear" w:color="auto" w:fill="FFFFFF"/>
        </w:rPr>
        <w:t>Michie</w:t>
      </w:r>
      <w:proofErr w:type="spellEnd"/>
      <w:r>
        <w:rPr>
          <w:rFonts w:ascii="Segoe UI" w:hAnsi="Segoe UI" w:cs="Segoe UI"/>
          <w:color w:val="212121"/>
          <w:shd w:val="clear" w:color="auto" w:fill="FFFFFF"/>
        </w:rPr>
        <w:t xml:space="preserve"> S, Richardson M, Johnston M, Abraham C, Francis J, </w:t>
      </w:r>
      <w:proofErr w:type="spellStart"/>
      <w:r>
        <w:rPr>
          <w:rFonts w:ascii="Segoe UI" w:hAnsi="Segoe UI" w:cs="Segoe UI"/>
          <w:color w:val="212121"/>
          <w:shd w:val="clear" w:color="auto" w:fill="FFFFFF"/>
        </w:rPr>
        <w:t>Hardeman</w:t>
      </w:r>
      <w:proofErr w:type="spellEnd"/>
      <w:r>
        <w:rPr>
          <w:rFonts w:ascii="Segoe UI" w:hAnsi="Segoe UI" w:cs="Segoe UI"/>
          <w:color w:val="212121"/>
          <w:shd w:val="clear" w:color="auto" w:fill="FFFFFF"/>
        </w:rPr>
        <w:t xml:space="preserve"> W, Eccles MP, Cane J, Wood CE. The </w:t>
      </w:r>
      <w:proofErr w:type="spellStart"/>
      <w:r>
        <w:rPr>
          <w:rFonts w:ascii="Segoe UI" w:hAnsi="Segoe UI" w:cs="Segoe UI"/>
          <w:color w:val="212121"/>
          <w:shd w:val="clear" w:color="auto" w:fill="FFFFFF"/>
        </w:rPr>
        <w:t>behavior</w:t>
      </w:r>
      <w:proofErr w:type="spellEnd"/>
      <w:r>
        <w:rPr>
          <w:rFonts w:ascii="Segoe UI" w:hAnsi="Segoe UI" w:cs="Segoe UI"/>
          <w:color w:val="212121"/>
          <w:shd w:val="clear" w:color="auto" w:fill="FFFFFF"/>
        </w:rPr>
        <w:t xml:space="preserve"> change technique taxonomy (v1) of 93 hierarchically clustered techniques: building an international consensus for the reporting of </w:t>
      </w:r>
      <w:proofErr w:type="spellStart"/>
      <w:r>
        <w:rPr>
          <w:rFonts w:ascii="Segoe UI" w:hAnsi="Segoe UI" w:cs="Segoe UI"/>
          <w:color w:val="212121"/>
          <w:shd w:val="clear" w:color="auto" w:fill="FFFFFF"/>
        </w:rPr>
        <w:t>behavior</w:t>
      </w:r>
      <w:proofErr w:type="spellEnd"/>
      <w:r>
        <w:rPr>
          <w:rFonts w:ascii="Segoe UI" w:hAnsi="Segoe UI" w:cs="Segoe UI"/>
          <w:color w:val="212121"/>
          <w:shd w:val="clear" w:color="auto" w:fill="FFFFFF"/>
        </w:rPr>
        <w:t xml:space="preserve"> change interventions. Ann </w:t>
      </w:r>
      <w:proofErr w:type="spellStart"/>
      <w:r>
        <w:rPr>
          <w:rFonts w:ascii="Segoe UI" w:hAnsi="Segoe UI" w:cs="Segoe UI"/>
          <w:color w:val="212121"/>
          <w:shd w:val="clear" w:color="auto" w:fill="FFFFFF"/>
        </w:rPr>
        <w:t>Behav</w:t>
      </w:r>
      <w:proofErr w:type="spellEnd"/>
      <w:r>
        <w:rPr>
          <w:rFonts w:ascii="Segoe UI" w:hAnsi="Segoe UI" w:cs="Segoe UI"/>
          <w:color w:val="212121"/>
          <w:shd w:val="clear" w:color="auto" w:fill="FFFFFF"/>
        </w:rPr>
        <w:t xml:space="preserve"> Med. 2013; 46(1):81-95.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80BFB"/>
    <w:multiLevelType w:val="hybridMultilevel"/>
    <w:tmpl w:val="836EB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DF11B2"/>
    <w:multiLevelType w:val="hybridMultilevel"/>
    <w:tmpl w:val="F4A4B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225634"/>
    <w:multiLevelType w:val="hybridMultilevel"/>
    <w:tmpl w:val="7C66C0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0C0434B7"/>
    <w:multiLevelType w:val="hybridMultilevel"/>
    <w:tmpl w:val="21CE3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4554F6"/>
    <w:multiLevelType w:val="hybridMultilevel"/>
    <w:tmpl w:val="5902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233601"/>
    <w:multiLevelType w:val="hybridMultilevel"/>
    <w:tmpl w:val="027CB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C330533"/>
    <w:multiLevelType w:val="hybridMultilevel"/>
    <w:tmpl w:val="28C43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E8A3AD1"/>
    <w:multiLevelType w:val="hybridMultilevel"/>
    <w:tmpl w:val="614AE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4493266"/>
    <w:multiLevelType w:val="hybridMultilevel"/>
    <w:tmpl w:val="86E45B52"/>
    <w:lvl w:ilvl="0" w:tplc="DF60F91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26041A4C"/>
    <w:multiLevelType w:val="hybridMultilevel"/>
    <w:tmpl w:val="FC2A9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700711E"/>
    <w:multiLevelType w:val="hybridMultilevel"/>
    <w:tmpl w:val="B12670E0"/>
    <w:lvl w:ilvl="0" w:tplc="DF60F91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FDC53B4"/>
    <w:multiLevelType w:val="hybridMultilevel"/>
    <w:tmpl w:val="5D90E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1F1372A"/>
    <w:multiLevelType w:val="hybridMultilevel"/>
    <w:tmpl w:val="EDB029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34572318"/>
    <w:multiLevelType w:val="hybridMultilevel"/>
    <w:tmpl w:val="BF1E5BAA"/>
    <w:lvl w:ilvl="0" w:tplc="FB2093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4E44CD8"/>
    <w:multiLevelType w:val="hybridMultilevel"/>
    <w:tmpl w:val="5A0E5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5275F51"/>
    <w:multiLevelType w:val="hybridMultilevel"/>
    <w:tmpl w:val="671862F4"/>
    <w:lvl w:ilvl="0" w:tplc="21FC15A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78A6F2C"/>
    <w:multiLevelType w:val="hybridMultilevel"/>
    <w:tmpl w:val="911EA8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nsid w:val="37980889"/>
    <w:multiLevelType w:val="hybridMultilevel"/>
    <w:tmpl w:val="59D80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46D4C64"/>
    <w:multiLevelType w:val="hybridMultilevel"/>
    <w:tmpl w:val="D4788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5D36558"/>
    <w:multiLevelType w:val="hybridMultilevel"/>
    <w:tmpl w:val="60147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89363A2"/>
    <w:multiLevelType w:val="hybridMultilevel"/>
    <w:tmpl w:val="F73A0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B473552"/>
    <w:multiLevelType w:val="hybridMultilevel"/>
    <w:tmpl w:val="B056570E"/>
    <w:lvl w:ilvl="0" w:tplc="21FC15A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2747332"/>
    <w:multiLevelType w:val="hybridMultilevel"/>
    <w:tmpl w:val="06820B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nsid w:val="52AE262B"/>
    <w:multiLevelType w:val="hybridMultilevel"/>
    <w:tmpl w:val="C2B640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51F5651"/>
    <w:multiLevelType w:val="hybridMultilevel"/>
    <w:tmpl w:val="68087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A53723E"/>
    <w:multiLevelType w:val="hybridMultilevel"/>
    <w:tmpl w:val="1FF0A23E"/>
    <w:lvl w:ilvl="0" w:tplc="DF60F91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CF73FFD"/>
    <w:multiLevelType w:val="hybridMultilevel"/>
    <w:tmpl w:val="07BCF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D140509"/>
    <w:multiLevelType w:val="hybridMultilevel"/>
    <w:tmpl w:val="9E1C2614"/>
    <w:lvl w:ilvl="0" w:tplc="33722C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624E11B5"/>
    <w:multiLevelType w:val="hybridMultilevel"/>
    <w:tmpl w:val="07C0A2FC"/>
    <w:lvl w:ilvl="0" w:tplc="DF60F91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461242A"/>
    <w:multiLevelType w:val="hybridMultilevel"/>
    <w:tmpl w:val="0DA4BF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nsid w:val="6493317C"/>
    <w:multiLevelType w:val="hybridMultilevel"/>
    <w:tmpl w:val="45B803F6"/>
    <w:lvl w:ilvl="0" w:tplc="DF60F91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5AE0FDC"/>
    <w:multiLevelType w:val="hybridMultilevel"/>
    <w:tmpl w:val="244247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nsid w:val="6D0A54E6"/>
    <w:multiLevelType w:val="hybridMultilevel"/>
    <w:tmpl w:val="50368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D633031"/>
    <w:multiLevelType w:val="hybridMultilevel"/>
    <w:tmpl w:val="1DE65B3E"/>
    <w:lvl w:ilvl="0" w:tplc="21FC15A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DB743D7"/>
    <w:multiLevelType w:val="hybridMultilevel"/>
    <w:tmpl w:val="B9A20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DFB16BB"/>
    <w:multiLevelType w:val="hybridMultilevel"/>
    <w:tmpl w:val="5A085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EE221C9"/>
    <w:multiLevelType w:val="hybridMultilevel"/>
    <w:tmpl w:val="AD7CE4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nsid w:val="71896E98"/>
    <w:multiLevelType w:val="hybridMultilevel"/>
    <w:tmpl w:val="43BE58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446026B"/>
    <w:multiLevelType w:val="hybridMultilevel"/>
    <w:tmpl w:val="9146BB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47925CE"/>
    <w:multiLevelType w:val="hybridMultilevel"/>
    <w:tmpl w:val="07E67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nsid w:val="77857F2B"/>
    <w:multiLevelType w:val="hybridMultilevel"/>
    <w:tmpl w:val="0D6C57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nsid w:val="7A096DAE"/>
    <w:multiLevelType w:val="hybridMultilevel"/>
    <w:tmpl w:val="0A187A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nsid w:val="7C483B4E"/>
    <w:multiLevelType w:val="hybridMultilevel"/>
    <w:tmpl w:val="AA8A1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21"/>
  </w:num>
  <w:num w:numId="3">
    <w:abstractNumId w:val="33"/>
  </w:num>
  <w:num w:numId="4">
    <w:abstractNumId w:val="32"/>
  </w:num>
  <w:num w:numId="5">
    <w:abstractNumId w:val="20"/>
  </w:num>
  <w:num w:numId="6">
    <w:abstractNumId w:val="18"/>
  </w:num>
  <w:num w:numId="7">
    <w:abstractNumId w:val="24"/>
  </w:num>
  <w:num w:numId="8">
    <w:abstractNumId w:val="14"/>
  </w:num>
  <w:num w:numId="9">
    <w:abstractNumId w:val="1"/>
  </w:num>
  <w:num w:numId="10">
    <w:abstractNumId w:val="3"/>
  </w:num>
  <w:num w:numId="11">
    <w:abstractNumId w:val="9"/>
  </w:num>
  <w:num w:numId="12">
    <w:abstractNumId w:val="35"/>
  </w:num>
  <w:num w:numId="13">
    <w:abstractNumId w:val="19"/>
  </w:num>
  <w:num w:numId="14">
    <w:abstractNumId w:val="4"/>
  </w:num>
  <w:num w:numId="15">
    <w:abstractNumId w:val="6"/>
  </w:num>
  <w:num w:numId="16">
    <w:abstractNumId w:val="42"/>
  </w:num>
  <w:num w:numId="17">
    <w:abstractNumId w:val="13"/>
  </w:num>
  <w:num w:numId="18">
    <w:abstractNumId w:val="11"/>
  </w:num>
  <w:num w:numId="19">
    <w:abstractNumId w:val="0"/>
  </w:num>
  <w:num w:numId="20">
    <w:abstractNumId w:val="17"/>
  </w:num>
  <w:num w:numId="21">
    <w:abstractNumId w:val="28"/>
  </w:num>
  <w:num w:numId="22">
    <w:abstractNumId w:val="25"/>
  </w:num>
  <w:num w:numId="23">
    <w:abstractNumId w:val="30"/>
  </w:num>
  <w:num w:numId="24">
    <w:abstractNumId w:val="8"/>
  </w:num>
  <w:num w:numId="25">
    <w:abstractNumId w:val="10"/>
  </w:num>
  <w:num w:numId="26">
    <w:abstractNumId w:val="37"/>
  </w:num>
  <w:num w:numId="27">
    <w:abstractNumId w:val="40"/>
  </w:num>
  <w:num w:numId="28">
    <w:abstractNumId w:val="12"/>
  </w:num>
  <w:num w:numId="29">
    <w:abstractNumId w:val="23"/>
  </w:num>
  <w:num w:numId="30">
    <w:abstractNumId w:val="31"/>
  </w:num>
  <w:num w:numId="31">
    <w:abstractNumId w:val="27"/>
  </w:num>
  <w:num w:numId="32">
    <w:abstractNumId w:val="29"/>
  </w:num>
  <w:num w:numId="33">
    <w:abstractNumId w:val="39"/>
  </w:num>
  <w:num w:numId="34">
    <w:abstractNumId w:val="22"/>
  </w:num>
  <w:num w:numId="35">
    <w:abstractNumId w:val="7"/>
  </w:num>
  <w:num w:numId="36">
    <w:abstractNumId w:val="41"/>
  </w:num>
  <w:num w:numId="37">
    <w:abstractNumId w:val="36"/>
  </w:num>
  <w:num w:numId="38">
    <w:abstractNumId w:val="26"/>
  </w:num>
  <w:num w:numId="39">
    <w:abstractNumId w:val="34"/>
  </w:num>
  <w:num w:numId="40">
    <w:abstractNumId w:val="5"/>
  </w:num>
  <w:num w:numId="41">
    <w:abstractNumId w:val="2"/>
  </w:num>
  <w:num w:numId="42">
    <w:abstractNumId w:val="16"/>
  </w:num>
  <w:num w:numId="43">
    <w:abstractNumId w:val="3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intia Faija">
    <w15:presenceInfo w15:providerId="AD" w15:userId="S-1-5-21-1715567821-1957994488-725345543-3305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590"/>
  </w:docVars>
  <w:rsids>
    <w:rsidRoot w:val="0044368A"/>
    <w:rsid w:val="00050304"/>
    <w:rsid w:val="00063B81"/>
    <w:rsid w:val="002E5497"/>
    <w:rsid w:val="00341C78"/>
    <w:rsid w:val="00386ADE"/>
    <w:rsid w:val="0044368A"/>
    <w:rsid w:val="00564F57"/>
    <w:rsid w:val="00617474"/>
    <w:rsid w:val="0072272B"/>
    <w:rsid w:val="008F45D5"/>
    <w:rsid w:val="00957198"/>
    <w:rsid w:val="009B305D"/>
    <w:rsid w:val="00A04493"/>
    <w:rsid w:val="00B04745"/>
    <w:rsid w:val="00B466E5"/>
    <w:rsid w:val="00C60C2E"/>
    <w:rsid w:val="00D61B12"/>
    <w:rsid w:val="00DF380D"/>
    <w:rsid w:val="00F15BDA"/>
    <w:rsid w:val="00F326A8"/>
    <w:rsid w:val="00F947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E7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68A"/>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368A"/>
    <w:pPr>
      <w:ind w:left="720"/>
      <w:contextualSpacing/>
    </w:pPr>
  </w:style>
  <w:style w:type="paragraph" w:styleId="Footer">
    <w:name w:val="footer"/>
    <w:basedOn w:val="Normal"/>
    <w:link w:val="FooterChar"/>
    <w:uiPriority w:val="99"/>
    <w:unhideWhenUsed/>
    <w:rsid w:val="004436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368A"/>
    <w:rPr>
      <w:sz w:val="22"/>
      <w:szCs w:val="22"/>
    </w:rPr>
  </w:style>
  <w:style w:type="paragraph" w:styleId="Header">
    <w:name w:val="header"/>
    <w:basedOn w:val="Normal"/>
    <w:link w:val="HeaderChar"/>
    <w:uiPriority w:val="99"/>
    <w:unhideWhenUsed/>
    <w:rsid w:val="004436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368A"/>
    <w:rPr>
      <w:sz w:val="22"/>
      <w:szCs w:val="22"/>
    </w:rPr>
  </w:style>
  <w:style w:type="table" w:styleId="TableGrid">
    <w:name w:val="Table Grid"/>
    <w:basedOn w:val="TableNormal"/>
    <w:uiPriority w:val="59"/>
    <w:rsid w:val="0044368A"/>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4368A"/>
    <w:rPr>
      <w:sz w:val="16"/>
      <w:szCs w:val="16"/>
    </w:rPr>
  </w:style>
  <w:style w:type="paragraph" w:styleId="CommentText">
    <w:name w:val="annotation text"/>
    <w:basedOn w:val="Normal"/>
    <w:link w:val="CommentTextChar"/>
    <w:uiPriority w:val="99"/>
    <w:unhideWhenUsed/>
    <w:rsid w:val="0044368A"/>
    <w:pPr>
      <w:spacing w:after="200" w:line="240" w:lineRule="auto"/>
    </w:pPr>
    <w:rPr>
      <w:rFonts w:eastAsiaTheme="minorEastAsia"/>
      <w:sz w:val="20"/>
      <w:szCs w:val="20"/>
      <w:lang w:eastAsia="en-GB"/>
    </w:rPr>
  </w:style>
  <w:style w:type="character" w:customStyle="1" w:styleId="CommentTextChar">
    <w:name w:val="Comment Text Char"/>
    <w:basedOn w:val="DefaultParagraphFont"/>
    <w:link w:val="CommentText"/>
    <w:uiPriority w:val="99"/>
    <w:rsid w:val="0044368A"/>
    <w:rPr>
      <w:rFonts w:eastAsiaTheme="minorEastAsia"/>
      <w:sz w:val="20"/>
      <w:szCs w:val="20"/>
      <w:lang w:eastAsia="en-GB"/>
    </w:rPr>
  </w:style>
  <w:style w:type="paragraph" w:styleId="BalloonText">
    <w:name w:val="Balloon Text"/>
    <w:basedOn w:val="Normal"/>
    <w:link w:val="BalloonTextChar"/>
    <w:uiPriority w:val="99"/>
    <w:semiHidden/>
    <w:unhideWhenUsed/>
    <w:rsid w:val="004436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368A"/>
    <w:rPr>
      <w:rFonts w:ascii="Segoe UI" w:hAnsi="Segoe UI" w:cs="Segoe UI"/>
      <w:sz w:val="18"/>
      <w:szCs w:val="18"/>
    </w:rPr>
  </w:style>
  <w:style w:type="paragraph" w:styleId="FootnoteText">
    <w:name w:val="footnote text"/>
    <w:basedOn w:val="Normal"/>
    <w:link w:val="FootnoteTextChar"/>
    <w:uiPriority w:val="99"/>
    <w:semiHidden/>
    <w:unhideWhenUsed/>
    <w:rsid w:val="004436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68A"/>
    <w:rPr>
      <w:sz w:val="20"/>
      <w:szCs w:val="20"/>
    </w:rPr>
  </w:style>
  <w:style w:type="character" w:styleId="FootnoteReference">
    <w:name w:val="footnote reference"/>
    <w:basedOn w:val="DefaultParagraphFont"/>
    <w:uiPriority w:val="99"/>
    <w:semiHidden/>
    <w:unhideWhenUsed/>
    <w:rsid w:val="0044368A"/>
    <w:rPr>
      <w:vertAlign w:val="superscript"/>
    </w:rPr>
  </w:style>
  <w:style w:type="paragraph" w:styleId="CommentSubject">
    <w:name w:val="annotation subject"/>
    <w:basedOn w:val="CommentText"/>
    <w:next w:val="CommentText"/>
    <w:link w:val="CommentSubjectChar"/>
    <w:uiPriority w:val="99"/>
    <w:semiHidden/>
    <w:unhideWhenUsed/>
    <w:rsid w:val="0044368A"/>
    <w:pPr>
      <w:spacing w:after="160"/>
    </w:pPr>
    <w:rPr>
      <w:rFonts w:eastAsiaTheme="minorHAnsi"/>
      <w:b/>
      <w:bCs/>
      <w:lang w:eastAsia="en-US"/>
    </w:rPr>
  </w:style>
  <w:style w:type="character" w:customStyle="1" w:styleId="CommentSubjectChar">
    <w:name w:val="Comment Subject Char"/>
    <w:basedOn w:val="CommentTextChar"/>
    <w:link w:val="CommentSubject"/>
    <w:uiPriority w:val="99"/>
    <w:semiHidden/>
    <w:rsid w:val="0044368A"/>
    <w:rPr>
      <w:rFonts w:eastAsiaTheme="minorEastAsia"/>
      <w:b/>
      <w:bCs/>
      <w:sz w:val="20"/>
      <w:szCs w:val="20"/>
      <w:lang w:eastAsia="en-GB"/>
    </w:rPr>
  </w:style>
  <w:style w:type="character" w:styleId="Hyperlink">
    <w:name w:val="Hyperlink"/>
    <w:basedOn w:val="DefaultParagraphFont"/>
    <w:uiPriority w:val="99"/>
    <w:unhideWhenUsed/>
    <w:rsid w:val="0044368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68A"/>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368A"/>
    <w:pPr>
      <w:ind w:left="720"/>
      <w:contextualSpacing/>
    </w:pPr>
  </w:style>
  <w:style w:type="paragraph" w:styleId="Footer">
    <w:name w:val="footer"/>
    <w:basedOn w:val="Normal"/>
    <w:link w:val="FooterChar"/>
    <w:uiPriority w:val="99"/>
    <w:unhideWhenUsed/>
    <w:rsid w:val="004436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368A"/>
    <w:rPr>
      <w:sz w:val="22"/>
      <w:szCs w:val="22"/>
    </w:rPr>
  </w:style>
  <w:style w:type="paragraph" w:styleId="Header">
    <w:name w:val="header"/>
    <w:basedOn w:val="Normal"/>
    <w:link w:val="HeaderChar"/>
    <w:uiPriority w:val="99"/>
    <w:unhideWhenUsed/>
    <w:rsid w:val="004436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368A"/>
    <w:rPr>
      <w:sz w:val="22"/>
      <w:szCs w:val="22"/>
    </w:rPr>
  </w:style>
  <w:style w:type="table" w:styleId="TableGrid">
    <w:name w:val="Table Grid"/>
    <w:basedOn w:val="TableNormal"/>
    <w:uiPriority w:val="59"/>
    <w:rsid w:val="0044368A"/>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4368A"/>
    <w:rPr>
      <w:sz w:val="16"/>
      <w:szCs w:val="16"/>
    </w:rPr>
  </w:style>
  <w:style w:type="paragraph" w:styleId="CommentText">
    <w:name w:val="annotation text"/>
    <w:basedOn w:val="Normal"/>
    <w:link w:val="CommentTextChar"/>
    <w:uiPriority w:val="99"/>
    <w:unhideWhenUsed/>
    <w:rsid w:val="0044368A"/>
    <w:pPr>
      <w:spacing w:after="200" w:line="240" w:lineRule="auto"/>
    </w:pPr>
    <w:rPr>
      <w:rFonts w:eastAsiaTheme="minorEastAsia"/>
      <w:sz w:val="20"/>
      <w:szCs w:val="20"/>
      <w:lang w:eastAsia="en-GB"/>
    </w:rPr>
  </w:style>
  <w:style w:type="character" w:customStyle="1" w:styleId="CommentTextChar">
    <w:name w:val="Comment Text Char"/>
    <w:basedOn w:val="DefaultParagraphFont"/>
    <w:link w:val="CommentText"/>
    <w:uiPriority w:val="99"/>
    <w:rsid w:val="0044368A"/>
    <w:rPr>
      <w:rFonts w:eastAsiaTheme="minorEastAsia"/>
      <w:sz w:val="20"/>
      <w:szCs w:val="20"/>
      <w:lang w:eastAsia="en-GB"/>
    </w:rPr>
  </w:style>
  <w:style w:type="paragraph" w:styleId="BalloonText">
    <w:name w:val="Balloon Text"/>
    <w:basedOn w:val="Normal"/>
    <w:link w:val="BalloonTextChar"/>
    <w:uiPriority w:val="99"/>
    <w:semiHidden/>
    <w:unhideWhenUsed/>
    <w:rsid w:val="004436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368A"/>
    <w:rPr>
      <w:rFonts w:ascii="Segoe UI" w:hAnsi="Segoe UI" w:cs="Segoe UI"/>
      <w:sz w:val="18"/>
      <w:szCs w:val="18"/>
    </w:rPr>
  </w:style>
  <w:style w:type="paragraph" w:styleId="FootnoteText">
    <w:name w:val="footnote text"/>
    <w:basedOn w:val="Normal"/>
    <w:link w:val="FootnoteTextChar"/>
    <w:uiPriority w:val="99"/>
    <w:semiHidden/>
    <w:unhideWhenUsed/>
    <w:rsid w:val="004436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68A"/>
    <w:rPr>
      <w:sz w:val="20"/>
      <w:szCs w:val="20"/>
    </w:rPr>
  </w:style>
  <w:style w:type="character" w:styleId="FootnoteReference">
    <w:name w:val="footnote reference"/>
    <w:basedOn w:val="DefaultParagraphFont"/>
    <w:uiPriority w:val="99"/>
    <w:semiHidden/>
    <w:unhideWhenUsed/>
    <w:rsid w:val="0044368A"/>
    <w:rPr>
      <w:vertAlign w:val="superscript"/>
    </w:rPr>
  </w:style>
  <w:style w:type="paragraph" w:styleId="CommentSubject">
    <w:name w:val="annotation subject"/>
    <w:basedOn w:val="CommentText"/>
    <w:next w:val="CommentText"/>
    <w:link w:val="CommentSubjectChar"/>
    <w:uiPriority w:val="99"/>
    <w:semiHidden/>
    <w:unhideWhenUsed/>
    <w:rsid w:val="0044368A"/>
    <w:pPr>
      <w:spacing w:after="160"/>
    </w:pPr>
    <w:rPr>
      <w:rFonts w:eastAsiaTheme="minorHAnsi"/>
      <w:b/>
      <w:bCs/>
      <w:lang w:eastAsia="en-US"/>
    </w:rPr>
  </w:style>
  <w:style w:type="character" w:customStyle="1" w:styleId="CommentSubjectChar">
    <w:name w:val="Comment Subject Char"/>
    <w:basedOn w:val="CommentTextChar"/>
    <w:link w:val="CommentSubject"/>
    <w:uiPriority w:val="99"/>
    <w:semiHidden/>
    <w:rsid w:val="0044368A"/>
    <w:rPr>
      <w:rFonts w:eastAsiaTheme="minorEastAsia"/>
      <w:b/>
      <w:bCs/>
      <w:sz w:val="20"/>
      <w:szCs w:val="20"/>
      <w:lang w:eastAsia="en-GB"/>
    </w:rPr>
  </w:style>
  <w:style w:type="character" w:styleId="Hyperlink">
    <w:name w:val="Hyperlink"/>
    <w:basedOn w:val="DefaultParagraphFont"/>
    <w:uiPriority w:val="99"/>
    <w:unhideWhenUsed/>
    <w:rsid w:val="004436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590</TotalTime>
  <Pages>17</Pages>
  <Words>4285</Words>
  <Characters>25158</Characters>
  <Application>Microsoft Office Word</Application>
  <DocSecurity>0</DocSecurity>
  <Lines>786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Gellatly</dc:creator>
  <cp:keywords/>
  <dc:description/>
  <cp:lastModifiedBy>S3G_Reference_Citation_Sequence</cp:lastModifiedBy>
  <cp:revision>7</cp:revision>
  <dcterms:created xsi:type="dcterms:W3CDTF">2020-05-18T11:42:00Z</dcterms:created>
  <dcterms:modified xsi:type="dcterms:W3CDTF">2021-05-03T21:50:00Z</dcterms:modified>
</cp:coreProperties>
</file>