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E5F4D" w14:textId="77777777" w:rsidR="00B676DF" w:rsidRDefault="00B676DF" w:rsidP="00B676DF">
      <w:pPr>
        <w:pStyle w:val="Body"/>
        <w:rPr>
          <w:rFonts w:ascii="Calibri" w:eastAsia="Calibri" w:hAnsi="Calibri" w:cs="Calibri"/>
          <w:b/>
          <w:bCs/>
          <w:sz w:val="16"/>
          <w:szCs w:val="16"/>
          <w:u w:val="single"/>
        </w:rPr>
      </w:pPr>
      <w:r>
        <w:rPr>
          <w:rFonts w:ascii="Calibri" w:hAnsi="Calibri"/>
          <w:b/>
          <w:bCs/>
          <w:sz w:val="16"/>
          <w:szCs w:val="16"/>
          <w:u w:val="single"/>
        </w:rPr>
        <w:t>Coding Rules (based on feedback from team at BCT meeting May 28</w:t>
      </w:r>
      <w:r>
        <w:rPr>
          <w:rFonts w:ascii="Calibri" w:hAnsi="Calibri"/>
          <w:b/>
          <w:bCs/>
          <w:sz w:val="16"/>
          <w:szCs w:val="16"/>
          <w:u w:val="single"/>
          <w:vertAlign w:val="superscript"/>
        </w:rPr>
        <w:t>th</w:t>
      </w:r>
      <w:r>
        <w:rPr>
          <w:rFonts w:ascii="Calibri" w:hAnsi="Calibri"/>
          <w:b/>
          <w:bCs/>
          <w:sz w:val="16"/>
          <w:szCs w:val="16"/>
          <w:u w:val="single"/>
        </w:rPr>
        <w:t xml:space="preserve">, 2020) </w:t>
      </w:r>
    </w:p>
    <w:p w14:paraId="236ADECC" w14:textId="77777777" w:rsidR="00B676DF" w:rsidRDefault="00B676DF" w:rsidP="00B676DF">
      <w:pPr>
        <w:pStyle w:val="Body"/>
        <w:rPr>
          <w:rFonts w:ascii="Calibri" w:eastAsia="Calibri" w:hAnsi="Calibri" w:cs="Calibri"/>
          <w:b/>
          <w:bCs/>
          <w:sz w:val="16"/>
          <w:szCs w:val="16"/>
          <w:u w:val="single"/>
        </w:rPr>
      </w:pPr>
    </w:p>
    <w:p w14:paraId="55F1F912" w14:textId="77777777" w:rsidR="00B676DF" w:rsidRDefault="00B676DF" w:rsidP="00B676DF">
      <w:pPr>
        <w:pStyle w:val="Body"/>
        <w:rPr>
          <w:rFonts w:ascii="Calibri" w:eastAsia="Calibri" w:hAnsi="Calibri" w:cs="Calibri"/>
          <w:sz w:val="16"/>
          <w:szCs w:val="16"/>
        </w:rPr>
      </w:pPr>
      <w:r>
        <w:rPr>
          <w:rFonts w:ascii="Calibri" w:hAnsi="Calibri"/>
          <w:b/>
          <w:bCs/>
          <w:color w:val="FF0000"/>
          <w:sz w:val="16"/>
          <w:szCs w:val="16"/>
          <w:u w:color="FF0000"/>
        </w:rPr>
        <w:t>Patient education materials</w:t>
      </w:r>
    </w:p>
    <w:p w14:paraId="3EED13E3" w14:textId="77777777" w:rsidR="00B676DF" w:rsidRDefault="00B676DF" w:rsidP="00B676DF">
      <w:pPr>
        <w:pStyle w:val="Body"/>
        <w:rPr>
          <w:rFonts w:ascii="Calibri" w:eastAsia="Calibri" w:hAnsi="Calibri" w:cs="Calibri"/>
          <w:sz w:val="16"/>
          <w:szCs w:val="16"/>
        </w:rPr>
      </w:pPr>
      <w:r>
        <w:rPr>
          <w:rFonts w:ascii="Calibri" w:hAnsi="Calibri"/>
          <w:sz w:val="16"/>
          <w:szCs w:val="16"/>
        </w:rPr>
        <w:t>If patient education materials are delivered to physician to use with patient, then code as</w:t>
      </w:r>
    </w:p>
    <w:p w14:paraId="2820B7F8" w14:textId="77777777" w:rsidR="00B676DF" w:rsidRDefault="00B676DF" w:rsidP="00B676DF">
      <w:pPr>
        <w:pStyle w:val="Body"/>
        <w:numPr>
          <w:ilvl w:val="0"/>
          <w:numId w:val="8"/>
        </w:numPr>
        <w:pBdr>
          <w:top w:val="nil"/>
          <w:left w:val="nil"/>
          <w:bottom w:val="nil"/>
          <w:right w:val="nil"/>
          <w:between w:val="nil"/>
          <w:bar w:val="nil"/>
        </w:pBdr>
        <w:rPr>
          <w:sz w:val="16"/>
          <w:szCs w:val="16"/>
        </w:rPr>
      </w:pPr>
      <w:r>
        <w:rPr>
          <w:rFonts w:ascii="Calibri" w:hAnsi="Calibri"/>
          <w:sz w:val="16"/>
          <w:szCs w:val="16"/>
        </w:rPr>
        <w:t>Pamphlet/booklet/leaflet – 12.5 add object to environment</w:t>
      </w:r>
    </w:p>
    <w:p w14:paraId="0A3E6A08" w14:textId="77777777" w:rsidR="00B676DF" w:rsidRDefault="00B676DF" w:rsidP="00B676DF">
      <w:pPr>
        <w:pStyle w:val="Body"/>
        <w:numPr>
          <w:ilvl w:val="0"/>
          <w:numId w:val="8"/>
        </w:numPr>
        <w:pBdr>
          <w:top w:val="nil"/>
          <w:left w:val="nil"/>
          <w:bottom w:val="nil"/>
          <w:right w:val="nil"/>
          <w:between w:val="nil"/>
          <w:bar w:val="nil"/>
        </w:pBdr>
        <w:rPr>
          <w:sz w:val="16"/>
          <w:szCs w:val="16"/>
        </w:rPr>
      </w:pPr>
      <w:r>
        <w:rPr>
          <w:rFonts w:ascii="Calibri" w:hAnsi="Calibri"/>
          <w:sz w:val="16"/>
          <w:szCs w:val="16"/>
        </w:rPr>
        <w:t>Prescription pad – 12.5 add object to environment</w:t>
      </w:r>
    </w:p>
    <w:p w14:paraId="17766C95" w14:textId="77777777" w:rsidR="00B676DF" w:rsidRDefault="00B676DF" w:rsidP="00B676DF">
      <w:pPr>
        <w:pStyle w:val="Body"/>
        <w:numPr>
          <w:ilvl w:val="0"/>
          <w:numId w:val="8"/>
        </w:numPr>
        <w:pBdr>
          <w:top w:val="nil"/>
          <w:left w:val="nil"/>
          <w:bottom w:val="nil"/>
          <w:right w:val="nil"/>
          <w:between w:val="nil"/>
          <w:bar w:val="nil"/>
        </w:pBdr>
        <w:rPr>
          <w:sz w:val="16"/>
          <w:szCs w:val="16"/>
        </w:rPr>
      </w:pPr>
      <w:r>
        <w:rPr>
          <w:rFonts w:ascii="Calibri" w:hAnsi="Calibri"/>
          <w:sz w:val="16"/>
          <w:szCs w:val="16"/>
        </w:rPr>
        <w:t xml:space="preserve">Poster – </w:t>
      </w:r>
      <w:r>
        <w:rPr>
          <w:rFonts w:ascii="Calibri" w:hAnsi="Calibri"/>
          <w:sz w:val="16"/>
          <w:szCs w:val="16"/>
          <w:lang w:val="fr-FR"/>
        </w:rPr>
        <w:t>7.1 prompt/cue</w:t>
      </w:r>
    </w:p>
    <w:p w14:paraId="35304208" w14:textId="77777777" w:rsidR="00B676DF" w:rsidRDefault="00B676DF" w:rsidP="00B676DF">
      <w:pPr>
        <w:pStyle w:val="Body"/>
        <w:rPr>
          <w:rFonts w:ascii="Calibri" w:eastAsia="Calibri" w:hAnsi="Calibri" w:cs="Calibri"/>
          <w:sz w:val="16"/>
          <w:szCs w:val="16"/>
        </w:rPr>
      </w:pPr>
      <w:r>
        <w:rPr>
          <w:rFonts w:ascii="Calibri" w:hAnsi="Calibri"/>
          <w:sz w:val="16"/>
          <w:szCs w:val="16"/>
        </w:rPr>
        <w:t> </w:t>
      </w:r>
    </w:p>
    <w:p w14:paraId="176205B3" w14:textId="77777777" w:rsidR="00B676DF" w:rsidRDefault="00B676DF" w:rsidP="00B676DF">
      <w:pPr>
        <w:pStyle w:val="Body"/>
        <w:rPr>
          <w:rFonts w:ascii="Calibri" w:eastAsia="Calibri" w:hAnsi="Calibri" w:cs="Calibri"/>
          <w:sz w:val="16"/>
          <w:szCs w:val="16"/>
        </w:rPr>
      </w:pPr>
      <w:r>
        <w:rPr>
          <w:rFonts w:ascii="Calibri" w:hAnsi="Calibri"/>
          <w:sz w:val="16"/>
          <w:szCs w:val="16"/>
        </w:rPr>
        <w:t>If the research team indicates that the patient education material (booklet or prescription pad) was intended to act as a reminder then also code as 7.1 Prompt cue, otherwise only code as 12.5.</w:t>
      </w:r>
    </w:p>
    <w:p w14:paraId="268160DF" w14:textId="77777777" w:rsidR="00B676DF" w:rsidRDefault="00B676DF" w:rsidP="00B676DF">
      <w:pPr>
        <w:pStyle w:val="Body"/>
        <w:rPr>
          <w:rFonts w:ascii="Calibri" w:eastAsia="Calibri" w:hAnsi="Calibri" w:cs="Calibri"/>
          <w:sz w:val="16"/>
          <w:szCs w:val="16"/>
        </w:rPr>
      </w:pPr>
    </w:p>
    <w:p w14:paraId="4C6E115E" w14:textId="77777777" w:rsidR="00B676DF" w:rsidRDefault="00B676DF" w:rsidP="00B676DF">
      <w:pPr>
        <w:pStyle w:val="Body"/>
        <w:rPr>
          <w:rFonts w:ascii="Calibri" w:eastAsia="Calibri" w:hAnsi="Calibri" w:cs="Calibri"/>
          <w:sz w:val="16"/>
          <w:szCs w:val="16"/>
        </w:rPr>
      </w:pPr>
      <w:r>
        <w:rPr>
          <w:rFonts w:ascii="Calibri" w:hAnsi="Calibri"/>
          <w:sz w:val="16"/>
          <w:szCs w:val="16"/>
        </w:rPr>
        <w:t>If Patient education material delivered directly to patients from researchers (or someone other than the physician) – do not code.</w:t>
      </w:r>
    </w:p>
    <w:p w14:paraId="359D327E" w14:textId="77777777" w:rsidR="00B676DF" w:rsidRDefault="00B676DF" w:rsidP="00B676DF">
      <w:pPr>
        <w:pStyle w:val="Body"/>
        <w:rPr>
          <w:rFonts w:ascii="Calibri" w:eastAsia="Calibri" w:hAnsi="Calibri" w:cs="Calibri"/>
          <w:sz w:val="16"/>
          <w:szCs w:val="16"/>
        </w:rPr>
      </w:pPr>
      <w:r>
        <w:rPr>
          <w:rFonts w:ascii="Calibri" w:hAnsi="Calibri"/>
          <w:sz w:val="16"/>
          <w:szCs w:val="16"/>
        </w:rPr>
        <w:t> </w:t>
      </w:r>
    </w:p>
    <w:p w14:paraId="6AA6E277" w14:textId="77777777" w:rsidR="00B676DF" w:rsidRDefault="00B676DF" w:rsidP="00B676DF">
      <w:pPr>
        <w:pStyle w:val="Body"/>
        <w:rPr>
          <w:rFonts w:ascii="Calibri" w:eastAsia="Calibri" w:hAnsi="Calibri" w:cs="Calibri"/>
          <w:sz w:val="16"/>
          <w:szCs w:val="16"/>
        </w:rPr>
      </w:pPr>
      <w:r>
        <w:rPr>
          <w:rFonts w:ascii="Calibri" w:hAnsi="Calibri"/>
          <w:b/>
          <w:bCs/>
          <w:color w:val="FF0000"/>
          <w:sz w:val="16"/>
          <w:szCs w:val="16"/>
          <w:u w:color="FF0000"/>
        </w:rPr>
        <w:t>Patient as mechanism of action</w:t>
      </w:r>
    </w:p>
    <w:p w14:paraId="1F4ACF24" w14:textId="77777777" w:rsidR="00B676DF" w:rsidRDefault="00B676DF" w:rsidP="00B676DF">
      <w:pPr>
        <w:pStyle w:val="Body"/>
        <w:rPr>
          <w:rFonts w:ascii="Calibri" w:eastAsia="Calibri" w:hAnsi="Calibri" w:cs="Calibri"/>
          <w:sz w:val="16"/>
          <w:szCs w:val="16"/>
        </w:rPr>
      </w:pPr>
      <w:r>
        <w:rPr>
          <w:rFonts w:ascii="Calibri" w:hAnsi="Calibri"/>
          <w:sz w:val="16"/>
          <w:szCs w:val="16"/>
        </w:rPr>
        <w:t>If the patient is given something (that relates to the behaviour in question, e.g. a letter describing the risks/harms of imaging and that they are not useful in diagnosing most back pain) that they need to take with them to their appointment to discuss with the physician – note these and we will discuss as a team – could possibly code as “restructuring social environment”, but unclear right now.</w:t>
      </w:r>
    </w:p>
    <w:p w14:paraId="13F95EBD" w14:textId="77777777" w:rsidR="00B676DF" w:rsidRDefault="00B676DF" w:rsidP="00B676DF">
      <w:pPr>
        <w:pStyle w:val="Body"/>
        <w:rPr>
          <w:rFonts w:ascii="Calibri" w:eastAsia="Calibri" w:hAnsi="Calibri" w:cs="Calibri"/>
          <w:sz w:val="16"/>
          <w:szCs w:val="16"/>
        </w:rPr>
      </w:pPr>
      <w:r>
        <w:rPr>
          <w:rFonts w:ascii="Calibri" w:hAnsi="Calibri"/>
          <w:sz w:val="16"/>
          <w:szCs w:val="16"/>
        </w:rPr>
        <w:t> </w:t>
      </w:r>
    </w:p>
    <w:p w14:paraId="60B43726" w14:textId="77777777" w:rsidR="00B676DF" w:rsidRDefault="00B676DF" w:rsidP="00B676DF">
      <w:pPr>
        <w:pStyle w:val="Body"/>
        <w:rPr>
          <w:rFonts w:ascii="Calibri" w:eastAsia="Calibri" w:hAnsi="Calibri" w:cs="Calibri"/>
          <w:sz w:val="16"/>
          <w:szCs w:val="16"/>
        </w:rPr>
      </w:pPr>
      <w:r>
        <w:rPr>
          <w:rFonts w:ascii="Calibri" w:hAnsi="Calibri"/>
          <w:b/>
          <w:bCs/>
          <w:color w:val="FF0000"/>
          <w:sz w:val="16"/>
          <w:szCs w:val="16"/>
          <w:u w:color="FF0000"/>
        </w:rPr>
        <w:t>Removing or restricting ordering </w:t>
      </w:r>
      <w:r>
        <w:rPr>
          <w:rFonts w:ascii="Calibri" w:hAnsi="Calibri"/>
          <w:color w:val="FF0000"/>
          <w:sz w:val="16"/>
          <w:szCs w:val="16"/>
          <w:u w:color="FF0000"/>
        </w:rPr>
        <w:t>(see Fine, Ip, Graves. Tracey)</w:t>
      </w:r>
    </w:p>
    <w:p w14:paraId="7CB4995F" w14:textId="77777777" w:rsidR="00B676DF" w:rsidRDefault="00B676DF" w:rsidP="00B676DF">
      <w:pPr>
        <w:pStyle w:val="Body"/>
        <w:numPr>
          <w:ilvl w:val="0"/>
          <w:numId w:val="9"/>
        </w:numPr>
        <w:pBdr>
          <w:top w:val="nil"/>
          <w:left w:val="nil"/>
          <w:bottom w:val="nil"/>
          <w:right w:val="nil"/>
          <w:between w:val="nil"/>
          <w:bar w:val="nil"/>
        </w:pBdr>
        <w:rPr>
          <w:sz w:val="16"/>
          <w:szCs w:val="16"/>
        </w:rPr>
      </w:pPr>
      <w:r>
        <w:rPr>
          <w:rFonts w:ascii="Calibri" w:hAnsi="Calibri"/>
          <w:sz w:val="16"/>
          <w:szCs w:val="16"/>
        </w:rPr>
        <w:t>Hard stop (unable to order) – 12.1 Restructuring the physical environment</w:t>
      </w:r>
    </w:p>
    <w:p w14:paraId="376CD948" w14:textId="77777777" w:rsidR="00B676DF" w:rsidRDefault="00B676DF" w:rsidP="00B676DF">
      <w:pPr>
        <w:pStyle w:val="Body"/>
        <w:numPr>
          <w:ilvl w:val="0"/>
          <w:numId w:val="9"/>
        </w:numPr>
        <w:pBdr>
          <w:top w:val="nil"/>
          <w:left w:val="nil"/>
          <w:bottom w:val="nil"/>
          <w:right w:val="nil"/>
          <w:between w:val="nil"/>
          <w:bar w:val="nil"/>
        </w:pBdr>
        <w:rPr>
          <w:sz w:val="16"/>
          <w:szCs w:val="16"/>
        </w:rPr>
      </w:pPr>
      <w:r>
        <w:rPr>
          <w:rFonts w:ascii="Calibri" w:hAnsi="Calibri"/>
          <w:sz w:val="16"/>
          <w:szCs w:val="16"/>
        </w:rPr>
        <w:t>Order set is modified (or new info required on order form, etc.) – 12.1 Restructuring the physical environment</w:t>
      </w:r>
    </w:p>
    <w:p w14:paraId="65D87E17" w14:textId="77777777" w:rsidR="00B676DF" w:rsidRDefault="00B676DF" w:rsidP="00B676DF">
      <w:pPr>
        <w:pStyle w:val="Body"/>
        <w:numPr>
          <w:ilvl w:val="0"/>
          <w:numId w:val="9"/>
        </w:numPr>
        <w:pBdr>
          <w:top w:val="nil"/>
          <w:left w:val="nil"/>
          <w:bottom w:val="nil"/>
          <w:right w:val="nil"/>
          <w:between w:val="nil"/>
          <w:bar w:val="nil"/>
        </w:pBdr>
        <w:rPr>
          <w:sz w:val="16"/>
          <w:szCs w:val="16"/>
        </w:rPr>
      </w:pPr>
      <w:r>
        <w:rPr>
          <w:rFonts w:ascii="Calibri" w:hAnsi="Calibri"/>
          <w:sz w:val="16"/>
          <w:szCs w:val="16"/>
        </w:rPr>
        <w:t>Soft stop (Order is sent back) and need to provide more info before continuing – 12.1 Restructuring the physical environment</w:t>
      </w:r>
    </w:p>
    <w:p w14:paraId="3D6A1784" w14:textId="77777777" w:rsidR="00B676DF" w:rsidRDefault="00B676DF" w:rsidP="00B676DF">
      <w:pPr>
        <w:pStyle w:val="Body"/>
        <w:numPr>
          <w:ilvl w:val="0"/>
          <w:numId w:val="9"/>
        </w:numPr>
        <w:pBdr>
          <w:top w:val="nil"/>
          <w:left w:val="nil"/>
          <w:bottom w:val="nil"/>
          <w:right w:val="nil"/>
          <w:between w:val="nil"/>
          <w:bar w:val="nil"/>
        </w:pBdr>
        <w:rPr>
          <w:sz w:val="16"/>
          <w:szCs w:val="16"/>
        </w:rPr>
      </w:pPr>
      <w:r>
        <w:rPr>
          <w:rFonts w:ascii="Calibri" w:hAnsi="Calibri"/>
          <w:sz w:val="16"/>
          <w:szCs w:val="16"/>
        </w:rPr>
        <w:t>Soft stop (Order is sent back) </w:t>
      </w:r>
      <w:r>
        <w:rPr>
          <w:rFonts w:ascii="Calibri" w:hAnsi="Calibri"/>
          <w:b/>
          <w:bCs/>
          <w:sz w:val="16"/>
          <w:szCs w:val="16"/>
        </w:rPr>
        <w:t>and</w:t>
      </w:r>
      <w:r>
        <w:rPr>
          <w:rFonts w:ascii="Calibri" w:hAnsi="Calibri"/>
          <w:sz w:val="16"/>
          <w:szCs w:val="16"/>
        </w:rPr>
        <w:t> have to talk to somebody before order can proceed – 12.1 and 12.2 restructuring social environment</w:t>
      </w:r>
    </w:p>
    <w:p w14:paraId="2A14F0A8" w14:textId="77777777" w:rsidR="00B676DF" w:rsidRDefault="00B676DF" w:rsidP="00B676DF">
      <w:pPr>
        <w:pStyle w:val="Body"/>
        <w:rPr>
          <w:rFonts w:ascii="Calibri" w:eastAsia="Calibri" w:hAnsi="Calibri" w:cs="Calibri"/>
          <w:sz w:val="16"/>
          <w:szCs w:val="16"/>
        </w:rPr>
      </w:pPr>
      <w:r>
        <w:rPr>
          <w:rFonts w:ascii="Calibri" w:hAnsi="Calibri"/>
          <w:sz w:val="16"/>
          <w:szCs w:val="16"/>
        </w:rPr>
        <w:t> </w:t>
      </w:r>
    </w:p>
    <w:p w14:paraId="00611E5F" w14:textId="77777777" w:rsidR="00B676DF" w:rsidRDefault="00B676DF" w:rsidP="00B676DF">
      <w:pPr>
        <w:pStyle w:val="Body"/>
        <w:rPr>
          <w:rFonts w:ascii="Calibri" w:eastAsia="Calibri" w:hAnsi="Calibri" w:cs="Calibri"/>
          <w:sz w:val="16"/>
          <w:szCs w:val="16"/>
        </w:rPr>
      </w:pPr>
      <w:r>
        <w:rPr>
          <w:rFonts w:ascii="Calibri" w:hAnsi="Calibri"/>
          <w:color w:val="FF0000"/>
          <w:sz w:val="16"/>
          <w:szCs w:val="16"/>
          <w:u w:color="FF0000"/>
        </w:rPr>
        <w:t>The type of information provided to physicians in the Jarvik study</w:t>
      </w:r>
    </w:p>
    <w:p w14:paraId="28D6E4FA" w14:textId="77777777" w:rsidR="00B676DF" w:rsidRDefault="00B676DF" w:rsidP="00B676DF">
      <w:pPr>
        <w:pStyle w:val="Body"/>
        <w:rPr>
          <w:rFonts w:ascii="Calibri" w:eastAsia="Calibri" w:hAnsi="Calibri" w:cs="Calibri"/>
          <w:sz w:val="16"/>
          <w:szCs w:val="16"/>
        </w:rPr>
      </w:pPr>
      <w:r>
        <w:rPr>
          <w:rFonts w:ascii="Calibri" w:hAnsi="Calibri"/>
          <w:sz w:val="16"/>
          <w:szCs w:val="16"/>
        </w:rPr>
        <w:t>“The consequence of performing this behaviour (imaging) is finding nothing helpful on the image for diagnosis or treatment”</w:t>
      </w:r>
    </w:p>
    <w:p w14:paraId="571B02B8" w14:textId="77777777" w:rsidR="00B676DF" w:rsidRDefault="00B676DF" w:rsidP="00B676DF">
      <w:pPr>
        <w:pStyle w:val="Body"/>
        <w:ind w:firstLine="411"/>
        <w:rPr>
          <w:rFonts w:ascii="Calibri" w:eastAsia="Calibri" w:hAnsi="Calibri" w:cs="Calibri"/>
          <w:sz w:val="16"/>
          <w:szCs w:val="16"/>
        </w:rPr>
      </w:pPr>
      <w:r>
        <w:rPr>
          <w:rFonts w:ascii="Calibri" w:hAnsi="Calibri"/>
          <w:sz w:val="16"/>
          <w:szCs w:val="16"/>
        </w:rPr>
        <w:t>Code as both:</w:t>
      </w:r>
    </w:p>
    <w:p w14:paraId="4244220A" w14:textId="77777777" w:rsidR="00B676DF" w:rsidRDefault="00B676DF" w:rsidP="00B676DF">
      <w:pPr>
        <w:pStyle w:val="Body"/>
        <w:ind w:left="771" w:hanging="360"/>
        <w:rPr>
          <w:sz w:val="16"/>
          <w:szCs w:val="16"/>
        </w:rPr>
      </w:pPr>
      <w:r>
        <w:rPr>
          <w:sz w:val="16"/>
          <w:szCs w:val="16"/>
        </w:rPr>
        <w:t>·        </w:t>
      </w:r>
      <w:r>
        <w:rPr>
          <w:rFonts w:ascii="Calibri" w:hAnsi="Calibri"/>
          <w:sz w:val="16"/>
          <w:szCs w:val="16"/>
        </w:rPr>
        <w:t>5.1 information about health consequences</w:t>
      </w:r>
    </w:p>
    <w:p w14:paraId="4ADAA144" w14:textId="77777777" w:rsidR="00B676DF" w:rsidRDefault="00B676DF" w:rsidP="00B676DF">
      <w:pPr>
        <w:pStyle w:val="Body"/>
        <w:ind w:left="771" w:hanging="360"/>
        <w:rPr>
          <w:sz w:val="16"/>
          <w:szCs w:val="16"/>
        </w:rPr>
      </w:pPr>
      <w:r>
        <w:rPr>
          <w:sz w:val="16"/>
          <w:szCs w:val="16"/>
        </w:rPr>
        <w:t>·        </w:t>
      </w:r>
      <w:r>
        <w:rPr>
          <w:rFonts w:ascii="Calibri" w:hAnsi="Calibri"/>
          <w:sz w:val="16"/>
          <w:szCs w:val="16"/>
        </w:rPr>
        <w:t>2.7 feedback on outcomes of behaviour</w:t>
      </w:r>
    </w:p>
    <w:p w14:paraId="40697A0E" w14:textId="77777777" w:rsidR="00B676DF" w:rsidRDefault="00B676DF" w:rsidP="00B676DF">
      <w:pPr>
        <w:pStyle w:val="Body"/>
        <w:rPr>
          <w:rFonts w:ascii="Calibri" w:eastAsia="Calibri" w:hAnsi="Calibri" w:cs="Calibri"/>
          <w:sz w:val="16"/>
          <w:szCs w:val="16"/>
        </w:rPr>
      </w:pPr>
      <w:r>
        <w:rPr>
          <w:rFonts w:ascii="Calibri" w:hAnsi="Calibri"/>
          <w:sz w:val="16"/>
          <w:szCs w:val="16"/>
        </w:rPr>
        <w:t> </w:t>
      </w:r>
    </w:p>
    <w:p w14:paraId="297C4873" w14:textId="77777777" w:rsidR="00B676DF" w:rsidRDefault="00B676DF" w:rsidP="00B676DF">
      <w:pPr>
        <w:pStyle w:val="Body"/>
        <w:rPr>
          <w:rFonts w:ascii="Calibri" w:eastAsia="Calibri" w:hAnsi="Calibri" w:cs="Calibri"/>
          <w:sz w:val="16"/>
          <w:szCs w:val="16"/>
        </w:rPr>
      </w:pPr>
      <w:r>
        <w:rPr>
          <w:rFonts w:ascii="Calibri" w:hAnsi="Calibri"/>
          <w:b/>
          <w:bCs/>
          <w:color w:val="FF0000"/>
          <w:sz w:val="16"/>
          <w:szCs w:val="16"/>
          <w:u w:color="FF0000"/>
        </w:rPr>
        <w:t>When there are guidelines used as part of the study intervention</w:t>
      </w:r>
    </w:p>
    <w:p w14:paraId="1FF423B2" w14:textId="77777777" w:rsidR="00B676DF" w:rsidRDefault="00B676DF" w:rsidP="00B676DF">
      <w:pPr>
        <w:pStyle w:val="Body"/>
        <w:numPr>
          <w:ilvl w:val="0"/>
          <w:numId w:val="10"/>
        </w:numPr>
        <w:pBdr>
          <w:top w:val="nil"/>
          <w:left w:val="nil"/>
          <w:bottom w:val="nil"/>
          <w:right w:val="nil"/>
          <w:between w:val="nil"/>
          <w:bar w:val="nil"/>
        </w:pBdr>
        <w:rPr>
          <w:sz w:val="16"/>
          <w:szCs w:val="16"/>
        </w:rPr>
      </w:pPr>
      <w:r>
        <w:rPr>
          <w:rFonts w:ascii="Calibri" w:hAnsi="Calibri"/>
          <w:sz w:val="16"/>
          <w:szCs w:val="16"/>
        </w:rPr>
        <w:t>If the guideline producer is listed and is known to be reputable (e.g. NICE) – code 9.1 credible source</w:t>
      </w:r>
    </w:p>
    <w:p w14:paraId="740A14D0" w14:textId="77777777" w:rsidR="00B676DF" w:rsidRDefault="00B676DF" w:rsidP="00B676DF">
      <w:pPr>
        <w:pStyle w:val="Body"/>
        <w:numPr>
          <w:ilvl w:val="0"/>
          <w:numId w:val="10"/>
        </w:numPr>
        <w:pBdr>
          <w:top w:val="nil"/>
          <w:left w:val="nil"/>
          <w:bottom w:val="nil"/>
          <w:right w:val="nil"/>
          <w:between w:val="nil"/>
          <w:bar w:val="nil"/>
        </w:pBdr>
        <w:rPr>
          <w:sz w:val="16"/>
          <w:szCs w:val="16"/>
        </w:rPr>
      </w:pPr>
      <w:r>
        <w:rPr>
          <w:rFonts w:ascii="Calibri" w:hAnsi="Calibri"/>
          <w:sz w:val="16"/>
          <w:szCs w:val="16"/>
        </w:rPr>
        <w:t>If the guideline producer is a “</w:t>
      </w:r>
      <w:r>
        <w:rPr>
          <w:rFonts w:ascii="Calibri" w:hAnsi="Calibri"/>
          <w:sz w:val="16"/>
          <w:szCs w:val="16"/>
          <w:lang w:val="it-IT"/>
        </w:rPr>
        <w:t>society</w:t>
      </w:r>
      <w:r>
        <w:rPr>
          <w:rFonts w:ascii="Calibri" w:hAnsi="Calibri"/>
          <w:sz w:val="16"/>
          <w:szCs w:val="16"/>
        </w:rPr>
        <w:t>” – review with team</w:t>
      </w:r>
    </w:p>
    <w:p w14:paraId="41CD75C2" w14:textId="77777777" w:rsidR="00B676DF" w:rsidRDefault="00B676DF" w:rsidP="00B676DF">
      <w:pPr>
        <w:pStyle w:val="Body"/>
        <w:numPr>
          <w:ilvl w:val="0"/>
          <w:numId w:val="10"/>
        </w:numPr>
        <w:pBdr>
          <w:top w:val="nil"/>
          <w:left w:val="nil"/>
          <w:bottom w:val="nil"/>
          <w:right w:val="nil"/>
          <w:between w:val="nil"/>
          <w:bar w:val="nil"/>
        </w:pBdr>
        <w:rPr>
          <w:rFonts w:ascii="Calibri" w:hAnsi="Calibri"/>
          <w:sz w:val="16"/>
          <w:szCs w:val="16"/>
        </w:rPr>
      </w:pPr>
      <w:r>
        <w:rPr>
          <w:rFonts w:ascii="Calibri" w:hAnsi="Calibri"/>
          <w:sz w:val="16"/>
          <w:szCs w:val="16"/>
        </w:rPr>
        <w:t xml:space="preserve">If there is no reference to the guideline producer provided – </w:t>
      </w:r>
      <w:r>
        <w:rPr>
          <w:rFonts w:ascii="Calibri" w:hAnsi="Calibri"/>
          <w:sz w:val="16"/>
          <w:szCs w:val="16"/>
          <w:lang w:val="it-IT"/>
        </w:rPr>
        <w:t>no dot code</w:t>
      </w:r>
    </w:p>
    <w:p w14:paraId="022B799C" w14:textId="77777777" w:rsidR="00B676DF" w:rsidRDefault="00B676DF" w:rsidP="00B676DF">
      <w:pPr>
        <w:pStyle w:val="Body"/>
        <w:rPr>
          <w:rFonts w:ascii="Calibri" w:eastAsia="Calibri" w:hAnsi="Calibri" w:cs="Calibri"/>
        </w:rPr>
      </w:pPr>
      <w:r>
        <w:rPr>
          <w:rFonts w:ascii="Calibri" w:hAnsi="Calibri"/>
          <w:sz w:val="22"/>
          <w:szCs w:val="22"/>
        </w:rPr>
        <w:t> </w:t>
      </w:r>
    </w:p>
    <w:p w14:paraId="58E4F8E3" w14:textId="77777777" w:rsidR="00B676DF" w:rsidRDefault="00B676DF" w:rsidP="00B676DF">
      <w:pPr>
        <w:pStyle w:val="Body"/>
        <w:rPr>
          <w:rFonts w:ascii="Calibri" w:eastAsia="Calibri" w:hAnsi="Calibri" w:cs="Calibri"/>
          <w:color w:val="FF0000"/>
          <w:sz w:val="16"/>
          <w:szCs w:val="16"/>
          <w:u w:color="FF0000"/>
        </w:rPr>
      </w:pPr>
      <w:r>
        <w:rPr>
          <w:rFonts w:ascii="Calibri" w:hAnsi="Calibri"/>
          <w:color w:val="FF0000"/>
          <w:sz w:val="16"/>
          <w:szCs w:val="16"/>
          <w:u w:color="FF0000"/>
        </w:rPr>
        <w:t xml:space="preserve">When Information is provided in a </w:t>
      </w:r>
      <w:r>
        <w:rPr>
          <w:rFonts w:ascii="Calibri" w:hAnsi="Calibri"/>
          <w:color w:val="FF0000"/>
          <w:sz w:val="16"/>
          <w:szCs w:val="16"/>
          <w:u w:color="FF0000"/>
          <w:rtl/>
          <w:lang w:val="ar-SA"/>
        </w:rPr>
        <w:t>“</w:t>
      </w:r>
      <w:r>
        <w:rPr>
          <w:rFonts w:ascii="Calibri" w:hAnsi="Calibri"/>
          <w:color w:val="FF0000"/>
          <w:sz w:val="16"/>
          <w:szCs w:val="16"/>
          <w:u w:color="FF0000"/>
        </w:rPr>
        <w:t xml:space="preserve">workshop” </w:t>
      </w:r>
    </w:p>
    <w:p w14:paraId="632D048A" w14:textId="77777777" w:rsidR="00B676DF" w:rsidRDefault="00B676DF" w:rsidP="00B676DF">
      <w:pPr>
        <w:pStyle w:val="ListParagraph"/>
        <w:numPr>
          <w:ilvl w:val="0"/>
          <w:numId w:val="12"/>
        </w:numPr>
        <w:pBdr>
          <w:top w:val="nil"/>
          <w:left w:val="nil"/>
          <w:bottom w:val="nil"/>
          <w:right w:val="nil"/>
          <w:between w:val="nil"/>
          <w:bar w:val="nil"/>
        </w:pBdr>
        <w:contextualSpacing w:val="0"/>
        <w:rPr>
          <w:rFonts w:ascii="Calibri" w:hAnsi="Calibri"/>
          <w:sz w:val="16"/>
          <w:szCs w:val="16"/>
        </w:rPr>
      </w:pPr>
      <w:r>
        <w:rPr>
          <w:rFonts w:ascii="Calibri" w:hAnsi="Calibri"/>
          <w:sz w:val="16"/>
          <w:szCs w:val="16"/>
        </w:rPr>
        <w:t xml:space="preserve">Code 4.1 </w:t>
      </w:r>
    </w:p>
    <w:p w14:paraId="51141E70" w14:textId="77777777" w:rsidR="00B676DF" w:rsidRDefault="00B676DF" w:rsidP="00B676DF">
      <w:pPr>
        <w:pStyle w:val="ListParagraph"/>
        <w:numPr>
          <w:ilvl w:val="0"/>
          <w:numId w:val="12"/>
        </w:numPr>
        <w:pBdr>
          <w:top w:val="nil"/>
          <w:left w:val="nil"/>
          <w:bottom w:val="nil"/>
          <w:right w:val="nil"/>
          <w:between w:val="nil"/>
          <w:bar w:val="nil"/>
        </w:pBdr>
        <w:contextualSpacing w:val="0"/>
        <w:rPr>
          <w:rFonts w:ascii="Calibri" w:hAnsi="Calibri"/>
          <w:sz w:val="16"/>
          <w:szCs w:val="16"/>
        </w:rPr>
      </w:pPr>
      <w:r>
        <w:rPr>
          <w:rFonts w:ascii="Calibri" w:hAnsi="Calibri"/>
          <w:sz w:val="16"/>
          <w:szCs w:val="16"/>
        </w:rPr>
        <w:t xml:space="preserve">Only code at 6.1 and 8.1 if there are explicitly states examples of this. This is because we can’t assume a “workshop” will include demonstration or practice it could just be didactic, workshop is a vague term, dissimilar from “cookery class or exercise group” in which it is </w:t>
      </w:r>
      <w:proofErr w:type="gramStart"/>
      <w:r>
        <w:rPr>
          <w:rFonts w:ascii="Calibri" w:hAnsi="Calibri"/>
          <w:sz w:val="16"/>
          <w:szCs w:val="16"/>
        </w:rPr>
        <w:t>more clear</w:t>
      </w:r>
      <w:proofErr w:type="gramEnd"/>
      <w:r>
        <w:rPr>
          <w:rFonts w:ascii="Calibri" w:hAnsi="Calibri"/>
          <w:sz w:val="16"/>
          <w:szCs w:val="16"/>
        </w:rPr>
        <w:t xml:space="preserve"> that demonstration and practice is inherent.</w:t>
      </w:r>
    </w:p>
    <w:p w14:paraId="0BE095A4" w14:textId="77777777" w:rsidR="00B676DF" w:rsidRPr="00123EE9" w:rsidRDefault="00B676DF" w:rsidP="00B676DF">
      <w:pPr>
        <w:pBdr>
          <w:top w:val="nil"/>
          <w:left w:val="nil"/>
          <w:bottom w:val="nil"/>
          <w:right w:val="nil"/>
          <w:between w:val="nil"/>
          <w:bar w:val="nil"/>
        </w:pBdr>
        <w:rPr>
          <w:rFonts w:ascii="Calibri" w:hAnsi="Calibri"/>
          <w:b/>
          <w:bCs/>
          <w:sz w:val="16"/>
          <w:szCs w:val="16"/>
        </w:rPr>
      </w:pPr>
    </w:p>
    <w:p w14:paraId="41D97E15" w14:textId="77777777" w:rsidR="00B676DF" w:rsidRPr="00123EE9" w:rsidRDefault="00B676DF" w:rsidP="00B676DF">
      <w:pPr>
        <w:rPr>
          <w:rFonts w:ascii="Calibri" w:hAnsi="Calibri"/>
          <w:b/>
          <w:bCs/>
          <w:color w:val="FF0000"/>
          <w:sz w:val="16"/>
          <w:szCs w:val="16"/>
        </w:rPr>
      </w:pPr>
      <w:r w:rsidRPr="00123EE9">
        <w:rPr>
          <w:rFonts w:ascii="Calibri" w:hAnsi="Calibri"/>
          <w:b/>
          <w:bCs/>
          <w:color w:val="FF0000"/>
          <w:sz w:val="16"/>
          <w:szCs w:val="16"/>
        </w:rPr>
        <w:t>Inclusion of case studies/patient vignettes</w:t>
      </w:r>
    </w:p>
    <w:p w14:paraId="4FC6CCBC" w14:textId="77777777" w:rsidR="00B676DF" w:rsidRDefault="00B676DF" w:rsidP="00B676DF">
      <w:pPr>
        <w:pStyle w:val="ListParagraph"/>
        <w:numPr>
          <w:ilvl w:val="0"/>
          <w:numId w:val="13"/>
        </w:numPr>
        <w:pBdr>
          <w:top w:val="nil"/>
          <w:left w:val="nil"/>
          <w:bottom w:val="nil"/>
          <w:right w:val="nil"/>
          <w:between w:val="nil"/>
          <w:bar w:val="nil"/>
        </w:pBdr>
        <w:contextualSpacing w:val="0"/>
        <w:rPr>
          <w:rFonts w:ascii="Calibri" w:hAnsi="Calibri"/>
          <w:sz w:val="16"/>
          <w:szCs w:val="16"/>
        </w:rPr>
      </w:pPr>
      <w:r>
        <w:rPr>
          <w:rFonts w:ascii="Calibri" w:hAnsi="Calibri"/>
          <w:sz w:val="16"/>
          <w:szCs w:val="16"/>
        </w:rPr>
        <w:t>Coded as 4.1 unless there was explicit evidence of 6.1 or 8.1.</w:t>
      </w:r>
    </w:p>
    <w:p w14:paraId="18A931B9" w14:textId="77777777" w:rsidR="00B676DF" w:rsidRPr="00123EE9" w:rsidRDefault="00B676DF" w:rsidP="00B676DF">
      <w:pPr>
        <w:pBdr>
          <w:top w:val="nil"/>
          <w:left w:val="nil"/>
          <w:bottom w:val="nil"/>
          <w:right w:val="nil"/>
          <w:between w:val="nil"/>
          <w:bar w:val="nil"/>
        </w:pBdr>
        <w:tabs>
          <w:tab w:val="left" w:pos="8033"/>
        </w:tabs>
        <w:ind w:left="360"/>
        <w:rPr>
          <w:rFonts w:ascii="Calibri" w:hAnsi="Calibri"/>
          <w:sz w:val="16"/>
          <w:szCs w:val="16"/>
        </w:rPr>
      </w:pPr>
      <w:r>
        <w:rPr>
          <w:rFonts w:ascii="Calibri" w:hAnsi="Calibri"/>
          <w:sz w:val="16"/>
          <w:szCs w:val="16"/>
        </w:rPr>
        <w:tab/>
      </w:r>
    </w:p>
    <w:p w14:paraId="2DE54F7D" w14:textId="77777777" w:rsidR="00B676DF" w:rsidRPr="00123EE9" w:rsidRDefault="00B676DF" w:rsidP="00B676DF">
      <w:pPr>
        <w:rPr>
          <w:rFonts w:ascii="Calibri" w:hAnsi="Calibri" w:cs="Calibri"/>
          <w:b/>
          <w:bCs/>
          <w:color w:val="FF0000"/>
          <w:sz w:val="16"/>
          <w:szCs w:val="16"/>
          <w:shd w:val="clear" w:color="auto" w:fill="FFFFFF"/>
        </w:rPr>
      </w:pPr>
      <w:r w:rsidRPr="00123EE9">
        <w:rPr>
          <w:rFonts w:ascii="Calibri" w:hAnsi="Calibri" w:cs="Calibri"/>
          <w:b/>
          <w:bCs/>
          <w:color w:val="FF0000"/>
          <w:sz w:val="16"/>
          <w:szCs w:val="16"/>
          <w:shd w:val="clear" w:color="auto" w:fill="FFFFFF"/>
        </w:rPr>
        <w:t>Academic detailing</w:t>
      </w:r>
    </w:p>
    <w:p w14:paraId="51273A9D" w14:textId="77777777" w:rsidR="00B676DF" w:rsidRPr="00123EE9" w:rsidRDefault="00B676DF" w:rsidP="00B676DF">
      <w:pPr>
        <w:pStyle w:val="ListParagraph"/>
        <w:numPr>
          <w:ilvl w:val="0"/>
          <w:numId w:val="13"/>
        </w:numPr>
        <w:spacing w:after="160" w:line="259" w:lineRule="auto"/>
        <w:rPr>
          <w:rFonts w:ascii="Calibri" w:hAnsi="Calibri" w:cs="Calibri"/>
          <w:sz w:val="16"/>
          <w:szCs w:val="16"/>
        </w:rPr>
      </w:pPr>
      <w:r w:rsidRPr="00123EE9">
        <w:rPr>
          <w:rFonts w:ascii="Calibri" w:hAnsi="Calibri" w:cs="Calibri"/>
          <w:color w:val="000000"/>
          <w:sz w:val="16"/>
          <w:szCs w:val="16"/>
          <w:shd w:val="clear" w:color="auto" w:fill="FFFFFF"/>
        </w:rPr>
        <w:t>Code academic detailing as 3.1. social support (unspecified). Often the precise content was not specified. We agreed to treat academic detailing like other ‘packages’ in the BCT taxonomy v1 that are not well defined and code it as ‘social support (unspecified)’. This is based on the idea that the health professional is getting some unspecified support, but we cannot precisely pin it down. If the paper included a detailed description of the content of the academic detailing we added other BCT codes, if indicated. </w:t>
      </w:r>
    </w:p>
    <w:p w14:paraId="69006875" w14:textId="77777777" w:rsidR="00B676DF" w:rsidRPr="00390E38" w:rsidRDefault="00B676DF" w:rsidP="00B676DF">
      <w:pPr>
        <w:pStyle w:val="Body"/>
        <w:rPr>
          <w:rFonts w:ascii="Calibri" w:hAnsi="Calibri" w:cs="Calibri"/>
          <w:b/>
          <w:sz w:val="16"/>
          <w:szCs w:val="16"/>
        </w:rPr>
      </w:pPr>
      <w:r w:rsidRPr="00390E38">
        <w:rPr>
          <w:rFonts w:ascii="Calibri" w:hAnsi="Calibri" w:cs="Calibri"/>
          <w:b/>
          <w:color w:val="FF0000"/>
          <w:sz w:val="16"/>
          <w:szCs w:val="16"/>
        </w:rPr>
        <w:t xml:space="preserve">Online decision support systems </w:t>
      </w:r>
    </w:p>
    <w:p w14:paraId="4FB43F06" w14:textId="77777777" w:rsidR="00B676DF" w:rsidRDefault="00B676DF" w:rsidP="00B676DF">
      <w:pPr>
        <w:pStyle w:val="Body"/>
        <w:numPr>
          <w:ilvl w:val="0"/>
          <w:numId w:val="13"/>
        </w:numPr>
        <w:rPr>
          <w:rFonts w:ascii="Calibri" w:hAnsi="Calibri" w:cs="Calibri"/>
          <w:sz w:val="16"/>
          <w:szCs w:val="16"/>
        </w:rPr>
      </w:pPr>
      <w:r w:rsidRPr="00390E38">
        <w:rPr>
          <w:rFonts w:ascii="Calibri" w:hAnsi="Calibri" w:cs="Calibri"/>
          <w:sz w:val="16"/>
          <w:szCs w:val="16"/>
        </w:rPr>
        <w:t>If a decision support system was added to the ordering process that provided the GP with information about when to order / not order an image or if their order was considered adherent or not at the time of referral as a means of reminding them about the guidelines to assist them with their referral, this was coded as both 12.5 and 7.1</w:t>
      </w:r>
    </w:p>
    <w:p w14:paraId="50E29FF2" w14:textId="77777777" w:rsidR="00B676DF" w:rsidRDefault="00B676DF" w:rsidP="00B676DF">
      <w:pPr>
        <w:pStyle w:val="Body"/>
        <w:rPr>
          <w:rFonts w:ascii="Calibri" w:hAnsi="Calibri" w:cs="Calibri"/>
          <w:sz w:val="16"/>
          <w:szCs w:val="16"/>
        </w:rPr>
      </w:pPr>
    </w:p>
    <w:p w14:paraId="211EEDCB" w14:textId="77777777" w:rsidR="00B676DF" w:rsidRPr="00390E38" w:rsidRDefault="00B676DF" w:rsidP="00B676DF">
      <w:pPr>
        <w:pStyle w:val="Body"/>
        <w:rPr>
          <w:rFonts w:ascii="Calibri" w:hAnsi="Calibri"/>
          <w:b/>
          <w:color w:val="FF0000"/>
          <w:sz w:val="16"/>
          <w:szCs w:val="16"/>
        </w:rPr>
      </w:pPr>
      <w:r w:rsidRPr="00390E38">
        <w:rPr>
          <w:rFonts w:ascii="Calibri" w:hAnsi="Calibri"/>
          <w:b/>
          <w:color w:val="FF0000"/>
          <w:sz w:val="16"/>
          <w:szCs w:val="16"/>
        </w:rPr>
        <w:t>Continuing education credits</w:t>
      </w:r>
    </w:p>
    <w:p w14:paraId="3A954748" w14:textId="77777777" w:rsidR="00B676DF" w:rsidRPr="00390E38" w:rsidRDefault="00B676DF" w:rsidP="00B676DF">
      <w:pPr>
        <w:pStyle w:val="Body"/>
        <w:numPr>
          <w:ilvl w:val="0"/>
          <w:numId w:val="13"/>
        </w:numPr>
        <w:rPr>
          <w:rFonts w:ascii="Calibri" w:hAnsi="Calibri" w:cs="Calibri"/>
          <w:sz w:val="16"/>
          <w:szCs w:val="16"/>
        </w:rPr>
      </w:pPr>
      <w:r>
        <w:rPr>
          <w:rFonts w:ascii="Calibri" w:hAnsi="Calibri"/>
          <w:sz w:val="16"/>
          <w:szCs w:val="16"/>
        </w:rPr>
        <w:t>We did not code “awarded Education credits” unless the education credit was contingent on performing the behavior and not just attending the education session.</w:t>
      </w:r>
    </w:p>
    <w:p w14:paraId="77E30CD5" w14:textId="77777777" w:rsidR="00BE64CB" w:rsidRDefault="00B676DF">
      <w:bookmarkStart w:id="0" w:name="_GoBack"/>
      <w:bookmarkEnd w:id="0"/>
    </w:p>
    <w:sectPr w:rsidR="00BE64CB" w:rsidSect="0001782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934F2"/>
    <w:multiLevelType w:val="hybridMultilevel"/>
    <w:tmpl w:val="57D05554"/>
    <w:numStyleLink w:val="ImportedStyle1"/>
  </w:abstractNum>
  <w:abstractNum w:abstractNumId="1" w15:restartNumberingAfterBreak="0">
    <w:nsid w:val="0CEC62EA"/>
    <w:multiLevelType w:val="hybridMultilevel"/>
    <w:tmpl w:val="008EBC78"/>
    <w:styleLink w:val="ImportedStyle4"/>
    <w:lvl w:ilvl="0" w:tplc="E49607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9E4F9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432168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D20107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D2308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DE0A03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7B6D8B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B8E09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9983F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0F70923"/>
    <w:multiLevelType w:val="hybridMultilevel"/>
    <w:tmpl w:val="75EA2290"/>
    <w:styleLink w:val="ImportedStyle2"/>
    <w:lvl w:ilvl="0" w:tplc="3CF4AE8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4E65FAE">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31F6FB20">
      <w:start w:val="1"/>
      <w:numFmt w:val="bullet"/>
      <w:lvlText w:val="·"/>
      <w:lvlJc w:val="left"/>
      <w:pPr>
        <w:tabs>
          <w:tab w:val="left" w:pos="72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A8E84D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F99C5DB8">
      <w:start w:val="1"/>
      <w:numFmt w:val="bullet"/>
      <w:lvlText w:val="·"/>
      <w:lvlJc w:val="left"/>
      <w:pPr>
        <w:tabs>
          <w:tab w:val="left" w:pos="72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E8D6EB68">
      <w:start w:val="1"/>
      <w:numFmt w:val="bullet"/>
      <w:lvlText w:val="·"/>
      <w:lvlJc w:val="left"/>
      <w:pPr>
        <w:tabs>
          <w:tab w:val="left" w:pos="72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7A2429D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F104F24">
      <w:start w:val="1"/>
      <w:numFmt w:val="bullet"/>
      <w:lvlText w:val="·"/>
      <w:lvlJc w:val="left"/>
      <w:pPr>
        <w:tabs>
          <w:tab w:val="left" w:pos="72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972A8D34">
      <w:start w:val="1"/>
      <w:numFmt w:val="bullet"/>
      <w:lvlText w:val="·"/>
      <w:lvlJc w:val="left"/>
      <w:pPr>
        <w:tabs>
          <w:tab w:val="left" w:pos="72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113716F2"/>
    <w:multiLevelType w:val="hybridMultilevel"/>
    <w:tmpl w:val="E7728578"/>
    <w:styleLink w:val="ImportedStyle3"/>
    <w:lvl w:ilvl="0" w:tplc="C110099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9AC42A8">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26CCD3C">
      <w:start w:val="1"/>
      <w:numFmt w:val="bullet"/>
      <w:lvlText w:val="·"/>
      <w:lvlJc w:val="left"/>
      <w:pPr>
        <w:tabs>
          <w:tab w:val="left" w:pos="72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0BC2507E">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B2AA298">
      <w:start w:val="1"/>
      <w:numFmt w:val="bullet"/>
      <w:lvlText w:val="·"/>
      <w:lvlJc w:val="left"/>
      <w:pPr>
        <w:tabs>
          <w:tab w:val="left" w:pos="72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0D0F812">
      <w:start w:val="1"/>
      <w:numFmt w:val="bullet"/>
      <w:lvlText w:val="·"/>
      <w:lvlJc w:val="left"/>
      <w:pPr>
        <w:tabs>
          <w:tab w:val="left" w:pos="72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77E052D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E4F4FD4C">
      <w:start w:val="1"/>
      <w:numFmt w:val="bullet"/>
      <w:lvlText w:val="·"/>
      <w:lvlJc w:val="left"/>
      <w:pPr>
        <w:tabs>
          <w:tab w:val="left" w:pos="72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FDAA18E">
      <w:start w:val="1"/>
      <w:numFmt w:val="bullet"/>
      <w:lvlText w:val="·"/>
      <w:lvlJc w:val="left"/>
      <w:pPr>
        <w:tabs>
          <w:tab w:val="left" w:pos="72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17C636F6"/>
    <w:multiLevelType w:val="multilevel"/>
    <w:tmpl w:val="5746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392F1D"/>
    <w:multiLevelType w:val="multilevel"/>
    <w:tmpl w:val="2F5AF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737CBC"/>
    <w:multiLevelType w:val="hybridMultilevel"/>
    <w:tmpl w:val="75EA2290"/>
    <w:numStyleLink w:val="ImportedStyle2"/>
  </w:abstractNum>
  <w:abstractNum w:abstractNumId="7" w15:restartNumberingAfterBreak="0">
    <w:nsid w:val="35930D0B"/>
    <w:multiLevelType w:val="hybridMultilevel"/>
    <w:tmpl w:val="E7728578"/>
    <w:numStyleLink w:val="ImportedStyle3"/>
  </w:abstractNum>
  <w:abstractNum w:abstractNumId="8" w15:restartNumberingAfterBreak="0">
    <w:nsid w:val="388F7748"/>
    <w:multiLevelType w:val="hybridMultilevel"/>
    <w:tmpl w:val="008EBC78"/>
    <w:numStyleLink w:val="ImportedStyle4"/>
  </w:abstractNum>
  <w:abstractNum w:abstractNumId="9" w15:restartNumberingAfterBreak="0">
    <w:nsid w:val="437C369A"/>
    <w:multiLevelType w:val="hybridMultilevel"/>
    <w:tmpl w:val="F162C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FB6FB8"/>
    <w:multiLevelType w:val="hybridMultilevel"/>
    <w:tmpl w:val="836E74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5996948"/>
    <w:multiLevelType w:val="hybridMultilevel"/>
    <w:tmpl w:val="57D05554"/>
    <w:styleLink w:val="ImportedStyle1"/>
    <w:lvl w:ilvl="0" w:tplc="ED6A99B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BE3C7A82">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71286ABE">
      <w:start w:val="1"/>
      <w:numFmt w:val="bullet"/>
      <w:lvlText w:val="·"/>
      <w:lvlJc w:val="left"/>
      <w:pPr>
        <w:tabs>
          <w:tab w:val="left" w:pos="72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90859F6">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33EEFA6">
      <w:start w:val="1"/>
      <w:numFmt w:val="bullet"/>
      <w:lvlText w:val="·"/>
      <w:lvlJc w:val="left"/>
      <w:pPr>
        <w:tabs>
          <w:tab w:val="left" w:pos="72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1506A94">
      <w:start w:val="1"/>
      <w:numFmt w:val="bullet"/>
      <w:lvlText w:val="·"/>
      <w:lvlJc w:val="left"/>
      <w:pPr>
        <w:tabs>
          <w:tab w:val="left" w:pos="72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22895B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F52E424">
      <w:start w:val="1"/>
      <w:numFmt w:val="bullet"/>
      <w:lvlText w:val="·"/>
      <w:lvlJc w:val="left"/>
      <w:pPr>
        <w:tabs>
          <w:tab w:val="left" w:pos="72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E7BEFDCE">
      <w:start w:val="1"/>
      <w:numFmt w:val="bullet"/>
      <w:lvlText w:val="·"/>
      <w:lvlJc w:val="left"/>
      <w:pPr>
        <w:tabs>
          <w:tab w:val="left" w:pos="72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2" w15:restartNumberingAfterBreak="0">
    <w:nsid w:val="6DC43AED"/>
    <w:multiLevelType w:val="multilevel"/>
    <w:tmpl w:val="BBE2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12"/>
  </w:num>
  <w:num w:numId="4">
    <w:abstractNumId w:val="9"/>
  </w:num>
  <w:num w:numId="5">
    <w:abstractNumId w:val="2"/>
  </w:num>
  <w:num w:numId="6">
    <w:abstractNumId w:val="3"/>
  </w:num>
  <w:num w:numId="7">
    <w:abstractNumId w:val="11"/>
  </w:num>
  <w:num w:numId="8">
    <w:abstractNumId w:val="0"/>
  </w:num>
  <w:num w:numId="9">
    <w:abstractNumId w:val="6"/>
  </w:num>
  <w:num w:numId="10">
    <w:abstractNumId w:val="7"/>
  </w:num>
  <w:num w:numId="11">
    <w:abstractNumId w:val="1"/>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082"/>
    <w:rsid w:val="00017820"/>
    <w:rsid w:val="002F7082"/>
    <w:rsid w:val="00575B9E"/>
    <w:rsid w:val="00B67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9BEF927"/>
  <w15:chartTrackingRefBased/>
  <w15:docId w15:val="{77EF6D58-F346-CC4D-8E60-E370FE1AE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7082"/>
    <w:rPr>
      <w:rFonts w:ascii="Times New Roman" w:eastAsia="Times New Roman" w:hAnsi="Times New Roman"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F7082"/>
    <w:pPr>
      <w:ind w:left="720"/>
      <w:contextualSpacing/>
    </w:pPr>
  </w:style>
  <w:style w:type="paragraph" w:customStyle="1" w:styleId="Body">
    <w:name w:val="Body"/>
    <w:rsid w:val="00B676DF"/>
    <w:rPr>
      <w:rFonts w:ascii="Times New Roman" w:eastAsia="Arial Unicode MS" w:hAnsi="Times New Roman" w:cs="Arial Unicode MS"/>
      <w:color w:val="000000"/>
      <w:u w:color="000000"/>
      <w:lang w:val="en-US"/>
      <w14:textOutline w14:w="0" w14:cap="flat" w14:cmpd="sng" w14:algn="ctr">
        <w14:noFill/>
        <w14:prstDash w14:val="solid"/>
        <w14:bevel/>
      </w14:textOutline>
    </w:rPr>
  </w:style>
  <w:style w:type="numbering" w:customStyle="1" w:styleId="ImportedStyle2">
    <w:name w:val="Imported Style 2"/>
    <w:rsid w:val="00B676DF"/>
    <w:pPr>
      <w:numPr>
        <w:numId w:val="5"/>
      </w:numPr>
    </w:pPr>
  </w:style>
  <w:style w:type="numbering" w:customStyle="1" w:styleId="ImportedStyle3">
    <w:name w:val="Imported Style 3"/>
    <w:rsid w:val="00B676DF"/>
    <w:pPr>
      <w:numPr>
        <w:numId w:val="6"/>
      </w:numPr>
    </w:pPr>
  </w:style>
  <w:style w:type="numbering" w:customStyle="1" w:styleId="ImportedStyle1">
    <w:name w:val="Imported Style 1"/>
    <w:rsid w:val="00B676DF"/>
    <w:pPr>
      <w:numPr>
        <w:numId w:val="7"/>
      </w:numPr>
    </w:pPr>
  </w:style>
  <w:style w:type="numbering" w:customStyle="1" w:styleId="ImportedStyle4">
    <w:name w:val="Imported Style 4"/>
    <w:rsid w:val="00B676DF"/>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568</Words>
  <Characters>3239</Characters>
  <Application>Microsoft Office Word</Application>
  <DocSecurity>0</DocSecurity>
  <Lines>26</Lines>
  <Paragraphs>7</Paragraphs>
  <ScaleCrop>false</ScaleCrop>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L. Richmond</dc:creator>
  <cp:keywords/>
  <dc:description/>
  <cp:lastModifiedBy>Amanda Maria Hall</cp:lastModifiedBy>
  <cp:revision>2</cp:revision>
  <dcterms:created xsi:type="dcterms:W3CDTF">2021-04-15T13:58:00Z</dcterms:created>
  <dcterms:modified xsi:type="dcterms:W3CDTF">2021-04-15T13:58:00Z</dcterms:modified>
</cp:coreProperties>
</file>