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E" w14:textId="573E068B" w:rsidR="00746358" w:rsidRDefault="007B1C19" w:rsidP="007B1C1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Appendix B: </w:t>
      </w:r>
      <w:r w:rsidR="006F1E78">
        <w:rPr>
          <w:b/>
          <w:sz w:val="24"/>
          <w:szCs w:val="24"/>
        </w:rPr>
        <w:t xml:space="preserve">De-Implementation Review Data </w:t>
      </w:r>
      <w:r>
        <w:rPr>
          <w:b/>
          <w:sz w:val="24"/>
          <w:szCs w:val="24"/>
        </w:rPr>
        <w:t>E</w:t>
      </w:r>
      <w:r w:rsidR="006F1E78">
        <w:rPr>
          <w:b/>
          <w:sz w:val="24"/>
          <w:szCs w:val="24"/>
        </w:rPr>
        <w:t xml:space="preserve">xtraction </w:t>
      </w:r>
    </w:p>
    <w:tbl>
      <w:tblPr>
        <w:tblStyle w:val="a"/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20" w:firstRow="1" w:lastRow="0" w:firstColumn="0" w:lastColumn="0" w:noHBand="0" w:noVBand="1"/>
      </w:tblPr>
      <w:tblGrid>
        <w:gridCol w:w="1975"/>
        <w:gridCol w:w="5580"/>
        <w:gridCol w:w="1795"/>
      </w:tblGrid>
      <w:tr w:rsidR="00746358" w14:paraId="64EDB88C" w14:textId="77777777" w:rsidTr="00746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tcW w:w="1975" w:type="dxa"/>
          </w:tcPr>
          <w:p w14:paraId="0000000F" w14:textId="77777777" w:rsidR="00746358" w:rsidRDefault="006F1E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5580" w:type="dxa"/>
          </w:tcPr>
          <w:p w14:paraId="00000010" w14:textId="77777777" w:rsidR="00746358" w:rsidRDefault="006F1E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795" w:type="dxa"/>
          </w:tcPr>
          <w:p w14:paraId="00000011" w14:textId="77777777" w:rsidR="00746358" w:rsidRDefault="006F1E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Example</w:t>
            </w:r>
          </w:p>
        </w:tc>
      </w:tr>
      <w:tr w:rsidR="00746358" w14:paraId="0ECDBFE2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9350" w:type="dxa"/>
            <w:gridSpan w:val="3"/>
          </w:tcPr>
          <w:p w14:paraId="00000012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Section 1: Study description</w:t>
            </w:r>
          </w:p>
        </w:tc>
      </w:tr>
      <w:tr w:rsidR="00746358" w14:paraId="0646FF98" w14:textId="77777777" w:rsidTr="00746358">
        <w:trPr>
          <w:trHeight w:val="23"/>
        </w:trPr>
        <w:tc>
          <w:tcPr>
            <w:tcW w:w="1975" w:type="dxa"/>
          </w:tcPr>
          <w:p w14:paraId="00000015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A. Author</w:t>
            </w:r>
          </w:p>
        </w:tc>
        <w:tc>
          <w:tcPr>
            <w:tcW w:w="5580" w:type="dxa"/>
          </w:tcPr>
          <w:p w14:paraId="00000016" w14:textId="77777777" w:rsidR="00746358" w:rsidRDefault="006F1E78">
            <w:pPr>
              <w:jc w:val="center"/>
            </w:pPr>
            <w:r>
              <w:t>Author last name will be populated in the extraction sheet based on articles identified during full text review</w:t>
            </w:r>
          </w:p>
        </w:tc>
        <w:tc>
          <w:tcPr>
            <w:tcW w:w="1795" w:type="dxa"/>
            <w:vAlign w:val="center"/>
          </w:tcPr>
          <w:p w14:paraId="00000017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Smith</w:t>
            </w:r>
          </w:p>
        </w:tc>
      </w:tr>
      <w:tr w:rsidR="00746358" w14:paraId="6CC8306D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75" w:type="dxa"/>
          </w:tcPr>
          <w:p w14:paraId="00000018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B. Year</w:t>
            </w:r>
          </w:p>
        </w:tc>
        <w:tc>
          <w:tcPr>
            <w:tcW w:w="5580" w:type="dxa"/>
          </w:tcPr>
          <w:p w14:paraId="00000019" w14:textId="77777777" w:rsidR="00746358" w:rsidRDefault="006F1E78">
            <w:pPr>
              <w:jc w:val="center"/>
            </w:pPr>
            <w:r>
              <w:t>Year of article publication will be populated in the extraction sheet based on articles identified during full text review</w:t>
            </w:r>
          </w:p>
        </w:tc>
        <w:tc>
          <w:tcPr>
            <w:tcW w:w="1795" w:type="dxa"/>
            <w:vAlign w:val="center"/>
          </w:tcPr>
          <w:p w14:paraId="0000001A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2018</w:t>
            </w:r>
          </w:p>
        </w:tc>
      </w:tr>
      <w:tr w:rsidR="00746358" w14:paraId="56F6A701" w14:textId="77777777" w:rsidTr="00746358">
        <w:trPr>
          <w:trHeight w:val="23"/>
        </w:trPr>
        <w:tc>
          <w:tcPr>
            <w:tcW w:w="1975" w:type="dxa"/>
          </w:tcPr>
          <w:p w14:paraId="0000001B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C. Setting</w:t>
            </w:r>
          </w:p>
        </w:tc>
        <w:tc>
          <w:tcPr>
            <w:tcW w:w="5580" w:type="dxa"/>
          </w:tcPr>
          <w:p w14:paraId="0000001C" w14:textId="77777777" w:rsidR="00746358" w:rsidRDefault="006F1E78">
            <w:pPr>
              <w:jc w:val="center"/>
            </w:pPr>
            <w:r>
              <w:t>Setting in which de-implementation study was conducted. If the conceptualization is broad or studies conducted in multiple settings, list each setting or indicate “broad”</w:t>
            </w:r>
          </w:p>
        </w:tc>
        <w:tc>
          <w:tcPr>
            <w:tcW w:w="1795" w:type="dxa"/>
            <w:vAlign w:val="center"/>
          </w:tcPr>
          <w:p w14:paraId="0000001D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Hospitals; state-level government</w:t>
            </w:r>
          </w:p>
        </w:tc>
      </w:tr>
      <w:tr w:rsidR="00746358" w14:paraId="4F71B04C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75" w:type="dxa"/>
          </w:tcPr>
          <w:p w14:paraId="0000001E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D. Country</w:t>
            </w:r>
          </w:p>
        </w:tc>
        <w:tc>
          <w:tcPr>
            <w:tcW w:w="5580" w:type="dxa"/>
          </w:tcPr>
          <w:p w14:paraId="0000001F" w14:textId="77777777" w:rsidR="00746358" w:rsidRDefault="006F1E78">
            <w:pPr>
              <w:jc w:val="center"/>
            </w:pPr>
            <w:r>
              <w:t>Indicate the country in which the study was conducted. If multiple countries in the same continent, aggregate to the continent level. If multiple continents represented, type each continent</w:t>
            </w:r>
          </w:p>
          <w:p w14:paraId="00000020" w14:textId="77777777" w:rsidR="00746358" w:rsidRDefault="006F1E78">
            <w:pPr>
              <w:jc w:val="center"/>
            </w:pPr>
            <w:r>
              <w:t>If a conceptual/commentary paper, list countries main examples are from</w:t>
            </w:r>
          </w:p>
        </w:tc>
        <w:tc>
          <w:tcPr>
            <w:tcW w:w="1795" w:type="dxa"/>
            <w:vAlign w:val="center"/>
          </w:tcPr>
          <w:p w14:paraId="00000021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Canada;</w:t>
            </w:r>
          </w:p>
          <w:p w14:paraId="00000022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Europe</w:t>
            </w:r>
          </w:p>
        </w:tc>
      </w:tr>
      <w:tr w:rsidR="00746358" w14:paraId="578532C4" w14:textId="77777777" w:rsidTr="00746358">
        <w:trPr>
          <w:trHeight w:val="23"/>
        </w:trPr>
        <w:tc>
          <w:tcPr>
            <w:tcW w:w="1975" w:type="dxa"/>
          </w:tcPr>
          <w:p w14:paraId="00000023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E. Topic/content area</w:t>
            </w:r>
          </w:p>
        </w:tc>
        <w:tc>
          <w:tcPr>
            <w:tcW w:w="5580" w:type="dxa"/>
          </w:tcPr>
          <w:p w14:paraId="00000024" w14:textId="77777777" w:rsidR="00746358" w:rsidRDefault="006F1E78">
            <w:pPr>
              <w:jc w:val="center"/>
            </w:pPr>
            <w:r>
              <w:t>Topic or content area of de-implementation intervention. If the conceptualization is broad, indicate the general field (e.g. healthcare, agriculture)</w:t>
            </w:r>
          </w:p>
        </w:tc>
        <w:tc>
          <w:tcPr>
            <w:tcW w:w="1795" w:type="dxa"/>
            <w:vAlign w:val="center"/>
          </w:tcPr>
          <w:p w14:paraId="00000025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Gastroenterology; school nutrition</w:t>
            </w:r>
          </w:p>
        </w:tc>
      </w:tr>
      <w:tr w:rsidR="00746358" w14:paraId="2BF97D45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75" w:type="dxa"/>
          </w:tcPr>
          <w:p w14:paraId="00000026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F. De-implementation intervention</w:t>
            </w:r>
          </w:p>
        </w:tc>
        <w:tc>
          <w:tcPr>
            <w:tcW w:w="5580" w:type="dxa"/>
          </w:tcPr>
          <w:p w14:paraId="00000027" w14:textId="77777777" w:rsidR="00746358" w:rsidRDefault="006F1E78">
            <w:pPr>
              <w:jc w:val="center"/>
            </w:pPr>
            <w:r>
              <w:t>Describe the specific policy or practice to be de-implemented. Describe the process(es) or strategies used to deimplement the policy, practice, etc (include approach for selecting the de-implementation strategy).  Provide specific details about the de-implementation strategy (e.g. goal setting, provider feedback) when available, and general de-implementation process (e.g. behavior change)</w:t>
            </w:r>
          </w:p>
        </w:tc>
        <w:tc>
          <w:tcPr>
            <w:tcW w:w="1795" w:type="dxa"/>
            <w:vAlign w:val="center"/>
          </w:tcPr>
          <w:p w14:paraId="00000028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 xml:space="preserve">Provider education and behavior change strategy to reduce inappropriate medication prescribing; changing cafeteria menu guidelines in terminating a school nutrition policy </w:t>
            </w:r>
          </w:p>
        </w:tc>
      </w:tr>
      <w:tr w:rsidR="00746358" w14:paraId="1D478168" w14:textId="77777777" w:rsidTr="00746358">
        <w:trPr>
          <w:trHeight w:val="23"/>
        </w:trPr>
        <w:tc>
          <w:tcPr>
            <w:tcW w:w="1975" w:type="dxa"/>
          </w:tcPr>
          <w:p w14:paraId="00000029" w14:textId="77777777" w:rsidR="00746358" w:rsidRDefault="006F1E78">
            <w:r>
              <w:rPr>
                <w:b/>
              </w:rPr>
              <w:t>G. Primary Action</w:t>
            </w:r>
          </w:p>
        </w:tc>
        <w:tc>
          <w:tcPr>
            <w:tcW w:w="5580" w:type="dxa"/>
          </w:tcPr>
          <w:p w14:paraId="0000002A" w14:textId="77777777" w:rsidR="00746358" w:rsidRDefault="006F1E78">
            <w:pPr>
              <w:jc w:val="center"/>
            </w:pPr>
            <w:r>
              <w:t xml:space="preserve">This is the main de-implementation outcome of interest (e.g. endpoint in a linear model, or outcome most emphasized in a cyclical model). Categorize the specific de-implementation action taking place as: </w:t>
            </w:r>
            <w:r>
              <w:rPr>
                <w:b/>
              </w:rPr>
              <w:t>remove</w:t>
            </w:r>
            <w:r>
              <w:t xml:space="preserve"> (stop, discontinue), </w:t>
            </w:r>
            <w:r>
              <w:rPr>
                <w:b/>
              </w:rPr>
              <w:t>replace</w:t>
            </w:r>
            <w:r>
              <w:t xml:space="preserve"> (with something better), </w:t>
            </w:r>
            <w:r>
              <w:rPr>
                <w:b/>
              </w:rPr>
              <w:t>reduce</w:t>
            </w:r>
            <w:r>
              <w:t xml:space="preserve"> (frequency or intensity/dosage), </w:t>
            </w:r>
            <w:r>
              <w:rPr>
                <w:b/>
              </w:rPr>
              <w:t>restrict</w:t>
            </w:r>
            <w:r>
              <w:t xml:space="preserve"> (universal screening vs. high risk)</w:t>
            </w:r>
          </w:p>
        </w:tc>
        <w:tc>
          <w:tcPr>
            <w:tcW w:w="1795" w:type="dxa"/>
            <w:vAlign w:val="center"/>
          </w:tcPr>
          <w:p w14:paraId="0000002B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Remove</w:t>
            </w:r>
          </w:p>
        </w:tc>
      </w:tr>
      <w:tr w:rsidR="00746358" w14:paraId="5B3C353E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75" w:type="dxa"/>
          </w:tcPr>
          <w:p w14:paraId="0000002C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H. Secondary Action</w:t>
            </w:r>
          </w:p>
        </w:tc>
        <w:tc>
          <w:tcPr>
            <w:tcW w:w="5580" w:type="dxa"/>
          </w:tcPr>
          <w:p w14:paraId="0000002D" w14:textId="77777777" w:rsidR="00746358" w:rsidRDefault="006F1E78">
            <w:pPr>
              <w:jc w:val="center"/>
            </w:pPr>
            <w:r>
              <w:t xml:space="preserve">These are any actions that support the ultimate de-implementation outcome, but are not the main focus or end-point of a model. Categorize the specific de-implementation action taking place as: </w:t>
            </w:r>
            <w:r>
              <w:rPr>
                <w:b/>
              </w:rPr>
              <w:t>remove</w:t>
            </w:r>
            <w:r>
              <w:t xml:space="preserve"> (stop, discontinue), </w:t>
            </w:r>
            <w:r>
              <w:rPr>
                <w:b/>
              </w:rPr>
              <w:t>replace</w:t>
            </w:r>
            <w:r>
              <w:t xml:space="preserve"> (with something better), </w:t>
            </w:r>
            <w:r>
              <w:rPr>
                <w:b/>
              </w:rPr>
              <w:t>reduce</w:t>
            </w:r>
            <w:r>
              <w:t xml:space="preserve"> (frequency or intensity/dosage), </w:t>
            </w:r>
            <w:r>
              <w:rPr>
                <w:b/>
              </w:rPr>
              <w:t>restrict</w:t>
            </w:r>
            <w:r>
              <w:t xml:space="preserve"> (universal screening vs. high risk)</w:t>
            </w:r>
          </w:p>
        </w:tc>
        <w:tc>
          <w:tcPr>
            <w:tcW w:w="1795" w:type="dxa"/>
            <w:vAlign w:val="center"/>
          </w:tcPr>
          <w:p w14:paraId="0000002E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Replace</w:t>
            </w:r>
          </w:p>
        </w:tc>
      </w:tr>
      <w:tr w:rsidR="00746358" w14:paraId="2FD369C9" w14:textId="77777777" w:rsidTr="00746358">
        <w:trPr>
          <w:trHeight w:val="23"/>
        </w:trPr>
        <w:tc>
          <w:tcPr>
            <w:tcW w:w="1975" w:type="dxa"/>
          </w:tcPr>
          <w:p w14:paraId="0000002F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lastRenderedPageBreak/>
              <w:t>I. Evidence for De-Implementation</w:t>
            </w:r>
          </w:p>
        </w:tc>
        <w:tc>
          <w:tcPr>
            <w:tcW w:w="5580" w:type="dxa"/>
          </w:tcPr>
          <w:p w14:paraId="00000030" w14:textId="77777777" w:rsidR="00746358" w:rsidRDefault="006F1E78">
            <w:pPr>
              <w:jc w:val="center"/>
            </w:pPr>
            <w:r>
              <w:t xml:space="preserve">Categorize the evidence related to the subject of de-implementation as (can indicate &gt;1): </w:t>
            </w:r>
            <w:r>
              <w:rPr>
                <w:b/>
              </w:rPr>
              <w:t>ineffective</w:t>
            </w:r>
            <w:r>
              <w:t xml:space="preserve"> (practice is ineffective in eliciting desired outcome, evidence that practice is harmful), </w:t>
            </w:r>
            <w:r>
              <w:rPr>
                <w:b/>
              </w:rPr>
              <w:t>contradicted</w:t>
            </w:r>
            <w:r>
              <w:t xml:space="preserve"> (new evidence suggests practice is ineffective or harmful), </w:t>
            </w:r>
            <w:r>
              <w:rPr>
                <w:b/>
              </w:rPr>
              <w:t>mixed</w:t>
            </w:r>
            <w:r>
              <w:t xml:space="preserve"> (no clear consensus on effectiveness), </w:t>
            </w:r>
            <w:r>
              <w:rPr>
                <w:b/>
              </w:rPr>
              <w:t>untested</w:t>
            </w:r>
            <w:r>
              <w:t xml:space="preserve"> (intervention not sufficiently tested for effectiveness), </w:t>
            </w:r>
            <w:r>
              <w:rPr>
                <w:b/>
              </w:rPr>
              <w:t xml:space="preserve">other </w:t>
            </w:r>
            <w:r>
              <w:t xml:space="preserve">(describe the evidence that does not fit one of the previous options), </w:t>
            </w:r>
            <w:r>
              <w:rPr>
                <w:b/>
              </w:rPr>
              <w:t>NR</w:t>
            </w:r>
            <w:r>
              <w:t xml:space="preserve"> (empirical evidence not cited)</w:t>
            </w:r>
          </w:p>
        </w:tc>
        <w:tc>
          <w:tcPr>
            <w:tcW w:w="1795" w:type="dxa"/>
            <w:vAlign w:val="center"/>
          </w:tcPr>
          <w:p w14:paraId="00000031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Contradicted and ineffective</w:t>
            </w:r>
          </w:p>
        </w:tc>
      </w:tr>
      <w:tr w:rsidR="00746358" w14:paraId="5C8E0AD3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75" w:type="dxa"/>
          </w:tcPr>
          <w:p w14:paraId="00000032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J. Cost</w:t>
            </w:r>
          </w:p>
        </w:tc>
        <w:tc>
          <w:tcPr>
            <w:tcW w:w="5580" w:type="dxa"/>
          </w:tcPr>
          <w:p w14:paraId="00000033" w14:textId="77777777" w:rsidR="00746358" w:rsidRDefault="006F1E78">
            <w:r>
              <w:t>Use dropdown to select y/n for authors cite cost as a supporting reason for de-implementation (e.g. current practice is more costly than other equally effective practice)</w:t>
            </w:r>
          </w:p>
        </w:tc>
        <w:tc>
          <w:tcPr>
            <w:tcW w:w="1795" w:type="dxa"/>
            <w:vAlign w:val="center"/>
          </w:tcPr>
          <w:p w14:paraId="00000034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yes</w:t>
            </w:r>
          </w:p>
        </w:tc>
      </w:tr>
      <w:tr w:rsidR="00746358" w14:paraId="50423371" w14:textId="77777777" w:rsidTr="00746358">
        <w:trPr>
          <w:trHeight w:val="23"/>
        </w:trPr>
        <w:tc>
          <w:tcPr>
            <w:tcW w:w="1975" w:type="dxa"/>
          </w:tcPr>
          <w:p w14:paraId="00000035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K. Stakeholder</w:t>
            </w:r>
          </w:p>
        </w:tc>
        <w:tc>
          <w:tcPr>
            <w:tcW w:w="5580" w:type="dxa"/>
          </w:tcPr>
          <w:p w14:paraId="00000036" w14:textId="77777777" w:rsidR="00746358" w:rsidRDefault="006F1E78">
            <w:pPr>
              <w:jc w:val="center"/>
            </w:pPr>
            <w:r>
              <w:t>Use dropdown to select y/n for stakeholder input was included in the decision to de-implement (e.g. a focus group of providers, comments from patients)</w:t>
            </w:r>
          </w:p>
        </w:tc>
        <w:tc>
          <w:tcPr>
            <w:tcW w:w="1795" w:type="dxa"/>
            <w:vAlign w:val="center"/>
          </w:tcPr>
          <w:p w14:paraId="00000037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no</w:t>
            </w:r>
          </w:p>
        </w:tc>
      </w:tr>
      <w:tr w:rsidR="00746358" w14:paraId="3236433A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75" w:type="dxa"/>
          </w:tcPr>
          <w:p w14:paraId="00000038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 xml:space="preserve">L. </w:t>
            </w:r>
            <w:sdt>
              <w:sdtPr>
                <w:tag w:val="goog_rdk_0"/>
                <w:id w:val="-880938820"/>
              </w:sdtPr>
              <w:sdtEndPr/>
              <w:sdtContent/>
            </w:sdt>
            <w:r>
              <w:rPr>
                <w:b/>
              </w:rPr>
              <w:t>Method</w:t>
            </w:r>
          </w:p>
        </w:tc>
        <w:tc>
          <w:tcPr>
            <w:tcW w:w="5580" w:type="dxa"/>
          </w:tcPr>
          <w:p w14:paraId="00000039" w14:textId="426D1E1C" w:rsidR="00746358" w:rsidRDefault="006F1E78">
            <w:pPr>
              <w:jc w:val="center"/>
            </w:pPr>
            <w:r>
              <w:t>Indicate quantitative, qualitative, mixed methods</w:t>
            </w:r>
            <w:r w:rsidR="007B1C19">
              <w:t>, or review</w:t>
            </w:r>
            <w:r>
              <w:t>; select non-empirical if primary data collection not used</w:t>
            </w:r>
          </w:p>
        </w:tc>
        <w:tc>
          <w:tcPr>
            <w:tcW w:w="1795" w:type="dxa"/>
            <w:vAlign w:val="center"/>
          </w:tcPr>
          <w:p w14:paraId="0000003A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Qualitative</w:t>
            </w:r>
          </w:p>
        </w:tc>
      </w:tr>
      <w:tr w:rsidR="00746358" w14:paraId="66BDCD87" w14:textId="77777777" w:rsidTr="00746358">
        <w:trPr>
          <w:trHeight w:val="23"/>
        </w:trPr>
        <w:tc>
          <w:tcPr>
            <w:tcW w:w="1975" w:type="dxa"/>
          </w:tcPr>
          <w:p w14:paraId="0000003B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M. Study Design</w:t>
            </w:r>
          </w:p>
        </w:tc>
        <w:tc>
          <w:tcPr>
            <w:tcW w:w="5580" w:type="dxa"/>
          </w:tcPr>
          <w:p w14:paraId="0000003C" w14:textId="77777777" w:rsidR="00746358" w:rsidRDefault="006F1E78">
            <w:pPr>
              <w:jc w:val="center"/>
            </w:pPr>
            <w:r>
              <w:t>Type a brief description of the study design, including randomization, time points (i.e. longitudinal vs. cross-sectional), etc. List the paper type if not an empirical study and describe the approach used</w:t>
            </w:r>
          </w:p>
        </w:tc>
        <w:tc>
          <w:tcPr>
            <w:tcW w:w="1795" w:type="dxa"/>
            <w:vAlign w:val="center"/>
          </w:tcPr>
          <w:p w14:paraId="0000003D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Commentary (literature search, expert consensus);</w:t>
            </w:r>
          </w:p>
          <w:p w14:paraId="0000003E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Non-randomized, longitudinal</w:t>
            </w:r>
          </w:p>
        </w:tc>
      </w:tr>
      <w:tr w:rsidR="00746358" w14:paraId="1A829C7F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75" w:type="dxa"/>
          </w:tcPr>
          <w:p w14:paraId="0000003F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 xml:space="preserve">N. Measures Used </w:t>
            </w:r>
          </w:p>
        </w:tc>
        <w:tc>
          <w:tcPr>
            <w:tcW w:w="5580" w:type="dxa"/>
          </w:tcPr>
          <w:p w14:paraId="00000040" w14:textId="77777777" w:rsidR="00746358" w:rsidRDefault="006F1E78">
            <w:pPr>
              <w:jc w:val="center"/>
            </w:pPr>
            <w:r>
              <w:t>Describe measure(s) used (e.g. survey, observation checklist, interviews, focus groups, chart/EHR abstraction, secondary review of policy database). If a named measure or scale was used, indicate the name</w:t>
            </w:r>
          </w:p>
        </w:tc>
        <w:tc>
          <w:tcPr>
            <w:tcW w:w="1795" w:type="dxa"/>
            <w:vAlign w:val="center"/>
          </w:tcPr>
          <w:p w14:paraId="00000041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Focus group; EBPAS (survey); ORCA (survey); Food-Epi (policy checklist)</w:t>
            </w:r>
          </w:p>
        </w:tc>
      </w:tr>
      <w:tr w:rsidR="00746358" w14:paraId="1FBA6F8F" w14:textId="77777777" w:rsidTr="00746358">
        <w:trPr>
          <w:trHeight w:val="23"/>
        </w:trPr>
        <w:tc>
          <w:tcPr>
            <w:tcW w:w="1975" w:type="dxa"/>
          </w:tcPr>
          <w:p w14:paraId="00000042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O. Primary Outcomes</w:t>
            </w:r>
          </w:p>
        </w:tc>
        <w:tc>
          <w:tcPr>
            <w:tcW w:w="5580" w:type="dxa"/>
          </w:tcPr>
          <w:p w14:paraId="00000043" w14:textId="77777777" w:rsidR="00746358" w:rsidRDefault="006F1E78">
            <w:pPr>
              <w:jc w:val="center"/>
            </w:pPr>
            <w:r>
              <w:t>Describe the primary implementation outcome of interest and/or primary clinical outcome of interest</w:t>
            </w:r>
          </w:p>
        </w:tc>
        <w:tc>
          <w:tcPr>
            <w:tcW w:w="1795" w:type="dxa"/>
            <w:vAlign w:val="center"/>
          </w:tcPr>
          <w:p w14:paraId="00000044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Acceptability of reducing upper GI endoscopy; 20% reduction in antibiotic prescribing</w:t>
            </w:r>
          </w:p>
        </w:tc>
      </w:tr>
      <w:tr w:rsidR="00746358" w14:paraId="65F9A88D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9350" w:type="dxa"/>
            <w:gridSpan w:val="3"/>
          </w:tcPr>
          <w:p w14:paraId="00000048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Section 2: Categorization of models and frameworks</w:t>
            </w:r>
          </w:p>
        </w:tc>
      </w:tr>
      <w:tr w:rsidR="00746358" w14:paraId="35C41F29" w14:textId="77777777" w:rsidTr="00746358">
        <w:trPr>
          <w:trHeight w:val="23"/>
        </w:trPr>
        <w:tc>
          <w:tcPr>
            <w:tcW w:w="1975" w:type="dxa"/>
          </w:tcPr>
          <w:p w14:paraId="0000004B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Model Name</w:t>
            </w:r>
          </w:p>
        </w:tc>
        <w:tc>
          <w:tcPr>
            <w:tcW w:w="5580" w:type="dxa"/>
          </w:tcPr>
          <w:p w14:paraId="0000004C" w14:textId="77777777" w:rsidR="00746358" w:rsidRDefault="006F1E78">
            <w:pPr>
              <w:jc w:val="center"/>
            </w:pPr>
            <w:r>
              <w:t>Title of model or framework if named; otherwise, use author last name, year, and brief description</w:t>
            </w:r>
          </w:p>
          <w:p w14:paraId="0000004D" w14:textId="77777777" w:rsidR="00746358" w:rsidRDefault="006F1E78">
            <w:pPr>
              <w:jc w:val="center"/>
            </w:pPr>
            <w:r>
              <w:t>Will be populated in the extraction sheet based on articles identified during full text review</w:t>
            </w:r>
          </w:p>
        </w:tc>
        <w:tc>
          <w:tcPr>
            <w:tcW w:w="1795" w:type="dxa"/>
            <w:vAlign w:val="center"/>
          </w:tcPr>
          <w:p w14:paraId="0000004E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Bauer 2014 Policy termination model</w:t>
            </w:r>
          </w:p>
        </w:tc>
      </w:tr>
      <w:tr w:rsidR="00746358" w14:paraId="3FEC3DFD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75" w:type="dxa"/>
          </w:tcPr>
          <w:p w14:paraId="0000004F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De-Implementation search terms used</w:t>
            </w:r>
          </w:p>
        </w:tc>
        <w:tc>
          <w:tcPr>
            <w:tcW w:w="5580" w:type="dxa"/>
          </w:tcPr>
          <w:p w14:paraId="00000050" w14:textId="77777777" w:rsidR="00746358" w:rsidRDefault="006F1E78">
            <w:pPr>
              <w:jc w:val="center"/>
            </w:pPr>
            <w:r>
              <w:t>Indicate which relevant terms the article uses to describe the study of the phenomenon of interest (de-implement*, de-adopt*, disinvest, abandon*, obsoles*, discontinue*, reassess*, decreased use, terminat*, dismantle*, retrench*, deregulat*, de-fund)</w:t>
            </w:r>
          </w:p>
        </w:tc>
        <w:tc>
          <w:tcPr>
            <w:tcW w:w="1795" w:type="dxa"/>
            <w:vAlign w:val="center"/>
          </w:tcPr>
          <w:p w14:paraId="00000051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De-adopt;</w:t>
            </w:r>
          </w:p>
          <w:p w14:paraId="00000052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termination</w:t>
            </w:r>
          </w:p>
        </w:tc>
      </w:tr>
      <w:tr w:rsidR="00746358" w14:paraId="6512E16F" w14:textId="77777777" w:rsidTr="00746358">
        <w:trPr>
          <w:trHeight w:val="23"/>
        </w:trPr>
        <w:tc>
          <w:tcPr>
            <w:tcW w:w="1975" w:type="dxa"/>
          </w:tcPr>
          <w:p w14:paraId="00000053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Other de-implementation terms used</w:t>
            </w:r>
          </w:p>
        </w:tc>
        <w:tc>
          <w:tcPr>
            <w:tcW w:w="5580" w:type="dxa"/>
          </w:tcPr>
          <w:p w14:paraId="00000054" w14:textId="77777777" w:rsidR="00746358" w:rsidRDefault="006F1E78">
            <w:pPr>
              <w:jc w:val="center"/>
            </w:pPr>
            <w:r>
              <w:t xml:space="preserve">List any terms beyond those in the search strategy that describe de-implementation (e.g. extinct, extinguish, remove) </w:t>
            </w:r>
          </w:p>
        </w:tc>
        <w:tc>
          <w:tcPr>
            <w:tcW w:w="1795" w:type="dxa"/>
            <w:vAlign w:val="center"/>
          </w:tcPr>
          <w:p w14:paraId="00000055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 xml:space="preserve">Remove </w:t>
            </w:r>
          </w:p>
        </w:tc>
      </w:tr>
      <w:tr w:rsidR="00746358" w14:paraId="205F46F4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75" w:type="dxa"/>
          </w:tcPr>
          <w:p w14:paraId="00000056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lastRenderedPageBreak/>
              <w:t>Model Type</w:t>
            </w:r>
          </w:p>
        </w:tc>
        <w:tc>
          <w:tcPr>
            <w:tcW w:w="5580" w:type="dxa"/>
          </w:tcPr>
          <w:p w14:paraId="00000057" w14:textId="16CEFA7F" w:rsidR="00746358" w:rsidRDefault="006F1E78">
            <w:pPr>
              <w:jc w:val="center"/>
            </w:pPr>
            <w:r>
              <w:rPr>
                <w:b/>
              </w:rPr>
              <w:t>Determinants model</w:t>
            </w:r>
            <w:r>
              <w:t xml:space="preserve"> (provides contextual factors that could change or influence implementation; example: CFIR); </w:t>
            </w:r>
            <w:r>
              <w:rPr>
                <w:b/>
              </w:rPr>
              <w:t>process model</w:t>
            </w:r>
            <w:r>
              <w:t xml:space="preserve"> (provides a step by step “how to” approach; example: Plan-Do-Study-Act); </w:t>
            </w:r>
            <w:r>
              <w:rPr>
                <w:b/>
              </w:rPr>
              <w:t>evaluation framework</w:t>
            </w:r>
            <w:r>
              <w:t xml:space="preserve"> (used to evaluate or assess interventions; example: RE-AIM); </w:t>
            </w:r>
            <w:r>
              <w:rPr>
                <w:b/>
              </w:rPr>
              <w:t>theoretical framework</w:t>
            </w:r>
            <w:r>
              <w:t xml:space="preserve"> (</w:t>
            </w:r>
            <w:r w:rsidR="00617E37">
              <w:t xml:space="preserve">depicts relationships between constructs proposed in </w:t>
            </w:r>
            <w:r>
              <w:t>formal theories that are structured, technical, and provide formal definitions or operationalization of constructs; example: transtheoretical model)</w:t>
            </w:r>
          </w:p>
        </w:tc>
        <w:tc>
          <w:tcPr>
            <w:tcW w:w="1795" w:type="dxa"/>
            <w:vAlign w:val="center"/>
          </w:tcPr>
          <w:p w14:paraId="00000058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Process model</w:t>
            </w:r>
          </w:p>
        </w:tc>
      </w:tr>
      <w:tr w:rsidR="00746358" w14:paraId="0231BA23" w14:textId="77777777" w:rsidTr="00746358">
        <w:trPr>
          <w:trHeight w:val="23"/>
        </w:trPr>
        <w:tc>
          <w:tcPr>
            <w:tcW w:w="1975" w:type="dxa"/>
          </w:tcPr>
          <w:p w14:paraId="00000059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Relationship between constructs</w:t>
            </w:r>
          </w:p>
        </w:tc>
        <w:tc>
          <w:tcPr>
            <w:tcW w:w="5580" w:type="dxa"/>
          </w:tcPr>
          <w:p w14:paraId="0000005A" w14:textId="690640A3" w:rsidR="00746358" w:rsidRDefault="006F1E78">
            <w:pPr>
              <w:jc w:val="center"/>
            </w:pPr>
            <w:r>
              <w:t>No relationship indicated; linear; cyclical/feedback; nested</w:t>
            </w:r>
          </w:p>
        </w:tc>
        <w:tc>
          <w:tcPr>
            <w:tcW w:w="1795" w:type="dxa"/>
            <w:vAlign w:val="center"/>
          </w:tcPr>
          <w:p w14:paraId="0000005B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Linear and feedback</w:t>
            </w:r>
          </w:p>
        </w:tc>
      </w:tr>
      <w:tr w:rsidR="00746358" w14:paraId="48BE8CBB" w14:textId="77777777" w:rsidTr="00746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75" w:type="dxa"/>
          </w:tcPr>
          <w:p w14:paraId="0000005C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Socio-ecological</w:t>
            </w:r>
          </w:p>
          <w:p w14:paraId="0000005D" w14:textId="77777777" w:rsidR="00746358" w:rsidRDefault="006F1E78">
            <w:pPr>
              <w:rPr>
                <w:b/>
              </w:rPr>
            </w:pPr>
            <w:r>
              <w:rPr>
                <w:b/>
              </w:rPr>
              <w:t>Framework (SEF)</w:t>
            </w:r>
          </w:p>
        </w:tc>
        <w:tc>
          <w:tcPr>
            <w:tcW w:w="5580" w:type="dxa"/>
          </w:tcPr>
          <w:p w14:paraId="0000005E" w14:textId="7029F008" w:rsidR="00746358" w:rsidRPr="00882157" w:rsidRDefault="006F1E78">
            <w:pPr>
              <w:jc w:val="center"/>
            </w:pPr>
            <w:r>
              <w:t xml:space="preserve">Level of the SEF at which the model operates: </w:t>
            </w:r>
            <w:r>
              <w:rPr>
                <w:b/>
              </w:rPr>
              <w:t xml:space="preserve">Intrapersonal </w:t>
            </w:r>
            <w:r>
              <w:t xml:space="preserve">(internal behavior change, personal characteristic); </w:t>
            </w:r>
            <w:r>
              <w:rPr>
                <w:b/>
              </w:rPr>
              <w:t xml:space="preserve">Interpersonal </w:t>
            </w:r>
            <w:r>
              <w:t xml:space="preserve">(interactions between individuals or groups of people); </w:t>
            </w:r>
            <w:r>
              <w:rPr>
                <w:b/>
              </w:rPr>
              <w:t xml:space="preserve">Organization </w:t>
            </w:r>
            <w:r>
              <w:t xml:space="preserve">(internal operations of characteristics of single organizations e.g. hospitals, factory); </w:t>
            </w:r>
            <w:r>
              <w:rPr>
                <w:b/>
              </w:rPr>
              <w:t xml:space="preserve">Community </w:t>
            </w:r>
            <w:r>
              <w:t xml:space="preserve">(e.g. neighborhood, network of individuals and organizations in a city); </w:t>
            </w:r>
            <w:r>
              <w:rPr>
                <w:b/>
              </w:rPr>
              <w:t xml:space="preserve">System </w:t>
            </w:r>
            <w:r>
              <w:t xml:space="preserve">(e.g. </w:t>
            </w:r>
            <w:r w:rsidR="00882157">
              <w:t>healthcare</w:t>
            </w:r>
            <w:r>
              <w:t xml:space="preserve"> system)</w:t>
            </w:r>
            <w:r w:rsidR="00882157">
              <w:t xml:space="preserve">; </w:t>
            </w:r>
            <w:r w:rsidR="00882157">
              <w:rPr>
                <w:b/>
                <w:bCs/>
              </w:rPr>
              <w:t xml:space="preserve">Policy </w:t>
            </w:r>
            <w:r w:rsidR="00882157">
              <w:t>(e.g. national child nutrition policy)</w:t>
            </w:r>
          </w:p>
        </w:tc>
        <w:tc>
          <w:tcPr>
            <w:tcW w:w="1795" w:type="dxa"/>
            <w:vAlign w:val="center"/>
          </w:tcPr>
          <w:p w14:paraId="0000005F" w14:textId="77777777" w:rsidR="00746358" w:rsidRDefault="006F1E78">
            <w:pPr>
              <w:jc w:val="center"/>
              <w:rPr>
                <w:i/>
              </w:rPr>
            </w:pPr>
            <w:r>
              <w:rPr>
                <w:i/>
              </w:rPr>
              <w:t>Interpersonal (providers &amp; patients),  Organization</w:t>
            </w:r>
          </w:p>
        </w:tc>
      </w:tr>
    </w:tbl>
    <w:p w14:paraId="00000060" w14:textId="77777777" w:rsidR="00746358" w:rsidRDefault="007463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</w:rPr>
      </w:pPr>
    </w:p>
    <w:p w14:paraId="00000065" w14:textId="77777777" w:rsidR="00746358" w:rsidRDefault="00746358"/>
    <w:sectPr w:rsidR="00746358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8F504" w14:textId="77777777" w:rsidR="002910BE" w:rsidRDefault="002910BE">
      <w:pPr>
        <w:spacing w:after="0" w:line="240" w:lineRule="auto"/>
      </w:pPr>
      <w:r>
        <w:separator/>
      </w:r>
    </w:p>
  </w:endnote>
  <w:endnote w:type="continuationSeparator" w:id="0">
    <w:p w14:paraId="70718D0A" w14:textId="77777777" w:rsidR="002910BE" w:rsidRDefault="0029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DA50" w14:textId="77777777" w:rsidR="002910BE" w:rsidRDefault="002910BE">
      <w:pPr>
        <w:spacing w:after="0" w:line="240" w:lineRule="auto"/>
      </w:pPr>
      <w:r>
        <w:separator/>
      </w:r>
    </w:p>
  </w:footnote>
  <w:footnote w:type="continuationSeparator" w:id="0">
    <w:p w14:paraId="41E7704F" w14:textId="77777777" w:rsidR="002910BE" w:rsidRDefault="00291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6" w14:textId="05AEF1B1" w:rsidR="00746358" w:rsidRDefault="0074635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015F9"/>
    <w:multiLevelType w:val="multilevel"/>
    <w:tmpl w:val="578894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358"/>
    <w:rsid w:val="002910BE"/>
    <w:rsid w:val="00291F33"/>
    <w:rsid w:val="00617E37"/>
    <w:rsid w:val="006F1E78"/>
    <w:rsid w:val="00703868"/>
    <w:rsid w:val="00746358"/>
    <w:rsid w:val="007B1C19"/>
    <w:rsid w:val="0088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53736"/>
  <w15:docId w15:val="{2D07B649-BBE9-430B-9DA5-0FB6C34F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D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Light">
    <w:name w:val="Grid Table Light"/>
    <w:basedOn w:val="TableNormal"/>
    <w:uiPriority w:val="40"/>
    <w:rsid w:val="006E18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6E1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E18D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E1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8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D05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5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5C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BD2"/>
  </w:style>
  <w:style w:type="paragraph" w:styleId="Footer">
    <w:name w:val="footer"/>
    <w:basedOn w:val="Normal"/>
    <w:link w:val="FooterChar"/>
    <w:uiPriority w:val="99"/>
    <w:unhideWhenUsed/>
    <w:rsid w:val="001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BD2"/>
  </w:style>
  <w:style w:type="paragraph" w:styleId="Revision">
    <w:name w:val="Revision"/>
    <w:hidden/>
    <w:uiPriority w:val="99"/>
    <w:semiHidden/>
    <w:rsid w:val="000561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37983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72" w:type="dxa"/>
        <w:right w:w="72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qENexf63GSx8n3j+CnBUuK7Zxg==">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Callie Walsh-Bailey</dc:creator>
  <cp:lastModifiedBy>Callie Walsh-Bailey</cp:lastModifiedBy>
  <cp:revision>6</cp:revision>
  <dcterms:created xsi:type="dcterms:W3CDTF">2020-09-25T20:45:00Z</dcterms:created>
  <dcterms:modified xsi:type="dcterms:W3CDTF">2021-06-24T07:20:00Z</dcterms:modified>
</cp:coreProperties>
</file>